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Toc120527514"/>
    <w:p w14:paraId="08B32EB3" w14:textId="01C672E0" w:rsidR="00974F9A" w:rsidRPr="00E367DF" w:rsidRDefault="00974F9A" w:rsidP="00974F9A">
      <w:pPr>
        <w:jc w:val="center"/>
        <w:rPr>
          <w:rFonts w:ascii="Times New Roman" w:eastAsia="Times New Roman" w:hAnsi="Times New Roman" w:cs="Times New Roman"/>
          <w:sz w:val="24"/>
          <w:szCs w:val="24"/>
          <w:lang w:eastAsia="en-GB"/>
        </w:rPr>
      </w:pPr>
      <w:r w:rsidRPr="006B47FD">
        <w:rPr>
          <w:rFonts w:ascii="Times New Roman" w:eastAsia="Times New Roman" w:hAnsi="Times New Roman" w:cs="Times New Roman"/>
          <w:sz w:val="24"/>
          <w:szCs w:val="24"/>
          <w:lang w:eastAsia="en-GB"/>
        </w:rPr>
        <w:fldChar w:fldCharType="begin"/>
      </w:r>
      <w:r w:rsidR="00284F4A">
        <w:rPr>
          <w:rFonts w:ascii="Times New Roman" w:eastAsia="Times New Roman" w:hAnsi="Times New Roman" w:cs="Times New Roman"/>
          <w:sz w:val="24"/>
          <w:szCs w:val="24"/>
          <w:lang w:eastAsia="en-GB"/>
        </w:rPr>
        <w:instrText xml:space="preserve"> INCLUDEPICTURE "C:\\Users\\ambuyajohn\\Library\\Group Containers\\UBF8T346G9.ms\\WebArchiveCopyPasteTempFiles\\com.microsoft.Word\\page1image1273825328" \* MERGEFORMAT </w:instrText>
      </w:r>
      <w:r w:rsidRPr="006B47FD">
        <w:rPr>
          <w:rFonts w:ascii="Times New Roman" w:eastAsia="Times New Roman" w:hAnsi="Times New Roman" w:cs="Times New Roman"/>
          <w:sz w:val="24"/>
          <w:szCs w:val="24"/>
          <w:lang w:eastAsia="en-GB"/>
        </w:rPr>
        <w:fldChar w:fldCharType="separate"/>
      </w:r>
      <w:r w:rsidRPr="006B47FD">
        <w:rPr>
          <w:rFonts w:ascii="Times New Roman" w:eastAsia="Times New Roman" w:hAnsi="Times New Roman" w:cs="Times New Roman"/>
          <w:noProof/>
          <w:sz w:val="24"/>
          <w:szCs w:val="24"/>
          <w:lang w:eastAsia="en-GB"/>
        </w:rPr>
        <w:drawing>
          <wp:inline distT="0" distB="0" distL="0" distR="0" wp14:anchorId="089380D0" wp14:editId="4D2E892A">
            <wp:extent cx="3349330" cy="1367073"/>
            <wp:effectExtent l="0" t="0" r="3810" b="508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3371681" cy="1376196"/>
                    </a:xfrm>
                    <a:prstGeom prst="rect">
                      <a:avLst/>
                    </a:prstGeom>
                    <a:noFill/>
                    <a:ln>
                      <a:noFill/>
                    </a:ln>
                  </pic:spPr>
                </pic:pic>
              </a:graphicData>
            </a:graphic>
          </wp:inline>
        </w:drawing>
      </w:r>
      <w:r w:rsidRPr="006B47FD">
        <w:rPr>
          <w:rFonts w:ascii="Times New Roman" w:eastAsia="Times New Roman" w:hAnsi="Times New Roman" w:cs="Times New Roman"/>
          <w:sz w:val="24"/>
          <w:szCs w:val="24"/>
          <w:lang w:eastAsia="en-GB"/>
        </w:rPr>
        <w:fldChar w:fldCharType="end"/>
      </w:r>
    </w:p>
    <w:p w14:paraId="4580B87C" w14:textId="77777777" w:rsidR="00974F9A" w:rsidRPr="00974F9A" w:rsidRDefault="00974F9A" w:rsidP="00974F9A">
      <w:pPr>
        <w:rPr>
          <w:rFonts w:ascii="Corbel" w:hAnsi="Corbel"/>
          <w:b/>
          <w:bCs/>
          <w:sz w:val="32"/>
          <w:szCs w:val="32"/>
        </w:rPr>
      </w:pPr>
    </w:p>
    <w:p w14:paraId="016EC8CC" w14:textId="77777777" w:rsidR="00974F9A" w:rsidRPr="00974F9A" w:rsidRDefault="00974F9A" w:rsidP="00974F9A">
      <w:pPr>
        <w:rPr>
          <w:rFonts w:ascii="Corbel" w:hAnsi="Corbel"/>
          <w:b/>
          <w:bCs/>
          <w:sz w:val="32"/>
          <w:szCs w:val="32"/>
        </w:rPr>
      </w:pPr>
    </w:p>
    <w:p w14:paraId="1219E832" w14:textId="77777777" w:rsidR="00974F9A" w:rsidRPr="00974F9A" w:rsidRDefault="00974F9A" w:rsidP="00974F9A">
      <w:pPr>
        <w:jc w:val="center"/>
        <w:rPr>
          <w:rFonts w:cstheme="minorHAnsi"/>
          <w:b/>
          <w:bCs/>
          <w:sz w:val="32"/>
          <w:szCs w:val="32"/>
        </w:rPr>
      </w:pPr>
      <w:r w:rsidRPr="00974F9A">
        <w:rPr>
          <w:rFonts w:cstheme="minorHAnsi"/>
          <w:b/>
          <w:bCs/>
          <w:sz w:val="32"/>
          <w:szCs w:val="32"/>
        </w:rPr>
        <w:t>Kenya Digital Economy Acceleration Project</w:t>
      </w:r>
    </w:p>
    <w:p w14:paraId="5DB41905" w14:textId="77777777" w:rsidR="00974F9A" w:rsidRPr="00974F9A" w:rsidRDefault="00974F9A" w:rsidP="00974F9A">
      <w:pPr>
        <w:jc w:val="center"/>
        <w:rPr>
          <w:rFonts w:ascii="Corbel" w:hAnsi="Corbel"/>
          <w:b/>
          <w:sz w:val="32"/>
          <w:szCs w:val="32"/>
        </w:rPr>
      </w:pPr>
    </w:p>
    <w:p w14:paraId="6130BD14" w14:textId="77777777" w:rsidR="00974F9A" w:rsidRPr="00974F9A" w:rsidRDefault="00974F9A" w:rsidP="00974F9A">
      <w:pPr>
        <w:jc w:val="center"/>
        <w:rPr>
          <w:rFonts w:ascii="Corbel" w:hAnsi="Corbel"/>
          <w:b/>
          <w:bCs/>
          <w:sz w:val="32"/>
          <w:szCs w:val="32"/>
        </w:rPr>
      </w:pPr>
    </w:p>
    <w:p w14:paraId="25D28BC6" w14:textId="1DBBD6F2" w:rsidR="00974F9A" w:rsidRPr="00974F9A" w:rsidRDefault="00974F9A" w:rsidP="00974F9A">
      <w:pPr>
        <w:jc w:val="center"/>
        <w:rPr>
          <w:rFonts w:cstheme="minorHAnsi"/>
          <w:b/>
          <w:bCs/>
          <w:sz w:val="32"/>
          <w:szCs w:val="32"/>
        </w:rPr>
      </w:pPr>
      <w:r w:rsidRPr="00974F9A">
        <w:rPr>
          <w:rFonts w:cstheme="minorHAnsi"/>
          <w:b/>
          <w:bCs/>
          <w:sz w:val="32"/>
          <w:szCs w:val="32"/>
        </w:rPr>
        <w:t xml:space="preserve"> </w:t>
      </w:r>
    </w:p>
    <w:p w14:paraId="1948E6CD" w14:textId="564F5C1A" w:rsidR="00974F9A" w:rsidRPr="00974F9A" w:rsidRDefault="00974F9A" w:rsidP="00974F9A">
      <w:pPr>
        <w:jc w:val="center"/>
        <w:rPr>
          <w:rFonts w:cstheme="minorHAnsi"/>
          <w:b/>
          <w:bCs/>
          <w:color w:val="4472C4" w:themeColor="accent1"/>
          <w:sz w:val="32"/>
          <w:szCs w:val="32"/>
        </w:rPr>
      </w:pPr>
      <w:r w:rsidRPr="00974F9A">
        <w:rPr>
          <w:rFonts w:cstheme="minorHAnsi"/>
          <w:b/>
          <w:color w:val="4472C4" w:themeColor="accent1"/>
          <w:sz w:val="32"/>
          <w:szCs w:val="32"/>
        </w:rPr>
        <w:t>ENVIRONMENTAL AND SOCIAL MANAGEMENT</w:t>
      </w:r>
      <w:r w:rsidRPr="00974F9A">
        <w:rPr>
          <w:rFonts w:cstheme="minorHAnsi"/>
          <w:b/>
          <w:bCs/>
          <w:color w:val="4472C4" w:themeColor="accent1"/>
          <w:sz w:val="32"/>
          <w:szCs w:val="32"/>
        </w:rPr>
        <w:t xml:space="preserve"> FRAMEWORK (ESMF) </w:t>
      </w:r>
    </w:p>
    <w:p w14:paraId="1CCAFEF9" w14:textId="77777777" w:rsidR="00974F9A" w:rsidRPr="00974F9A" w:rsidRDefault="00974F9A" w:rsidP="00974F9A">
      <w:pPr>
        <w:jc w:val="center"/>
        <w:rPr>
          <w:rFonts w:ascii="Corbel" w:hAnsi="Corbel"/>
          <w:b/>
          <w:color w:val="4472C4" w:themeColor="accent1"/>
          <w:sz w:val="32"/>
          <w:szCs w:val="32"/>
        </w:rPr>
      </w:pPr>
    </w:p>
    <w:p w14:paraId="32A44849" w14:textId="77777777" w:rsidR="00974F9A" w:rsidRPr="00974F9A" w:rsidRDefault="00974F9A" w:rsidP="00974F9A">
      <w:pPr>
        <w:jc w:val="center"/>
        <w:rPr>
          <w:rFonts w:ascii="Corbel" w:hAnsi="Corbel"/>
          <w:b/>
          <w:sz w:val="32"/>
          <w:szCs w:val="32"/>
        </w:rPr>
      </w:pPr>
    </w:p>
    <w:p w14:paraId="6375EA57" w14:textId="77777777" w:rsidR="00974F9A" w:rsidRPr="00974F9A" w:rsidRDefault="00974F9A" w:rsidP="00974F9A">
      <w:pPr>
        <w:jc w:val="center"/>
        <w:rPr>
          <w:rFonts w:ascii="Corbel" w:hAnsi="Corbel"/>
          <w:b/>
          <w:sz w:val="32"/>
          <w:szCs w:val="32"/>
        </w:rPr>
      </w:pPr>
    </w:p>
    <w:p w14:paraId="2A728722" w14:textId="77777777" w:rsidR="0049598A" w:rsidRDefault="0049598A" w:rsidP="00974F9A">
      <w:pPr>
        <w:spacing w:after="0" w:line="240" w:lineRule="auto"/>
        <w:jc w:val="center"/>
        <w:rPr>
          <w:rFonts w:cstheme="minorHAnsi"/>
          <w:b/>
          <w:sz w:val="32"/>
          <w:szCs w:val="32"/>
        </w:rPr>
      </w:pPr>
    </w:p>
    <w:p w14:paraId="6B4CD608" w14:textId="6CD78C05" w:rsidR="00974F9A" w:rsidRPr="00974F9A" w:rsidRDefault="00A2286B" w:rsidP="00974F9A">
      <w:pPr>
        <w:spacing w:after="0" w:line="240" w:lineRule="auto"/>
        <w:jc w:val="center"/>
        <w:rPr>
          <w:rFonts w:eastAsiaTheme="majorEastAsia" w:cstheme="minorHAnsi"/>
          <w:b/>
          <w:caps/>
          <w:color w:val="002E94"/>
          <w:sz w:val="24"/>
          <w:szCs w:val="32"/>
        </w:rPr>
      </w:pPr>
      <w:r>
        <w:rPr>
          <w:rFonts w:cstheme="minorHAnsi"/>
          <w:b/>
          <w:sz w:val="32"/>
          <w:szCs w:val="32"/>
        </w:rPr>
        <w:t>August</w:t>
      </w:r>
      <w:r w:rsidR="0049598A">
        <w:rPr>
          <w:rFonts w:cstheme="minorHAnsi"/>
          <w:b/>
          <w:sz w:val="32"/>
          <w:szCs w:val="32"/>
        </w:rPr>
        <w:t xml:space="preserve"> 2023</w:t>
      </w:r>
      <w:r w:rsidR="00974F9A" w:rsidRPr="00974F9A">
        <w:rPr>
          <w:rFonts w:cstheme="minorHAnsi"/>
        </w:rPr>
        <w:br w:type="page"/>
      </w:r>
    </w:p>
    <w:p w14:paraId="177D71B7" w14:textId="3AA8DD98" w:rsidR="00154971" w:rsidRPr="00915A52" w:rsidRDefault="00915A52" w:rsidP="00915A52">
      <w:pPr>
        <w:pStyle w:val="Heading1"/>
        <w:numPr>
          <w:ilvl w:val="0"/>
          <w:numId w:val="0"/>
        </w:numPr>
        <w:ind w:left="432" w:hanging="432"/>
      </w:pPr>
      <w:bookmarkStart w:id="1" w:name="_Toc138321063"/>
      <w:bookmarkStart w:id="2" w:name="_Toc141455563"/>
      <w:r w:rsidRPr="00915A52">
        <w:lastRenderedPageBreak/>
        <w:t xml:space="preserve">Table </w:t>
      </w:r>
      <w:r w:rsidR="0047448A">
        <w:t>o</w:t>
      </w:r>
      <w:r w:rsidRPr="00915A52">
        <w:t>f Contents</w:t>
      </w:r>
      <w:bookmarkEnd w:id="0"/>
      <w:bookmarkEnd w:id="1"/>
      <w:bookmarkEnd w:id="2"/>
    </w:p>
    <w:sdt>
      <w:sdtPr>
        <w:rPr>
          <w:rFonts w:asciiTheme="minorHAnsi" w:eastAsiaTheme="minorHAnsi" w:hAnsiTheme="minorHAnsi" w:cstheme="minorBidi"/>
          <w:b w:val="0"/>
          <w:bCs w:val="0"/>
          <w:caps w:val="0"/>
          <w:color w:val="auto"/>
          <w:sz w:val="22"/>
          <w:szCs w:val="22"/>
        </w:rPr>
        <w:id w:val="1920991322"/>
        <w:docPartObj>
          <w:docPartGallery w:val="Table of Contents"/>
          <w:docPartUnique/>
        </w:docPartObj>
      </w:sdtPr>
      <w:sdtEndPr>
        <w:rPr>
          <w:noProof/>
        </w:rPr>
      </w:sdtEndPr>
      <w:sdtContent>
        <w:sdt>
          <w:sdtPr>
            <w:rPr>
              <w:rFonts w:asciiTheme="minorHAnsi" w:eastAsiaTheme="minorHAnsi" w:hAnsiTheme="minorHAnsi" w:cstheme="minorBidi"/>
              <w:b w:val="0"/>
              <w:bCs w:val="0"/>
              <w:i/>
              <w:iCs/>
              <w:caps w:val="0"/>
              <w:color w:val="auto"/>
              <w:sz w:val="22"/>
              <w:szCs w:val="22"/>
            </w:rPr>
            <w:id w:val="-882242542"/>
            <w:docPartObj>
              <w:docPartGallery w:val="Table of Contents"/>
              <w:docPartUnique/>
            </w:docPartObj>
          </w:sdtPr>
          <w:sdtEndPr>
            <w:rPr>
              <w:rFonts w:cstheme="minorHAnsi"/>
              <w:b/>
              <w:bCs/>
              <w:noProof/>
              <w:sz w:val="24"/>
              <w:szCs w:val="24"/>
            </w:rPr>
          </w:sdtEndPr>
          <w:sdtContent>
            <w:p w14:paraId="1464491B" w14:textId="12A3BB77" w:rsidR="004A115C" w:rsidRDefault="004A115C">
              <w:pPr>
                <w:pStyle w:val="TOCHeading"/>
              </w:pPr>
              <w:r>
                <w:t>Table of Contents</w:t>
              </w:r>
            </w:p>
            <w:p w14:paraId="23050A8E" w14:textId="5F5FEA2E" w:rsidR="001A5AAD" w:rsidRDefault="004A115C">
              <w:pPr>
                <w:pStyle w:val="TOC1"/>
                <w:tabs>
                  <w:tab w:val="right" w:leader="dot" w:pos="9010"/>
                </w:tabs>
                <w:rPr>
                  <w:rFonts w:eastAsiaTheme="minorEastAsia" w:cstheme="minorBidi"/>
                  <w:b w:val="0"/>
                  <w:bCs w:val="0"/>
                  <w:i w:val="0"/>
                  <w:iCs w:val="0"/>
                  <w:noProof/>
                  <w:kern w:val="2"/>
                  <w:lang w:eastAsia="en-GB"/>
                  <w14:ligatures w14:val="standardContextual"/>
                </w:rPr>
              </w:pPr>
              <w:r>
                <w:rPr>
                  <w:b w:val="0"/>
                  <w:bCs w:val="0"/>
                </w:rPr>
                <w:fldChar w:fldCharType="begin"/>
              </w:r>
              <w:r>
                <w:instrText xml:space="preserve"> TOC \o "1-3" \h \z \u </w:instrText>
              </w:r>
              <w:r>
                <w:rPr>
                  <w:b w:val="0"/>
                  <w:bCs w:val="0"/>
                </w:rPr>
                <w:fldChar w:fldCharType="separate"/>
              </w:r>
              <w:hyperlink w:anchor="_Toc141455563" w:history="1">
                <w:r w:rsidR="001A5AAD" w:rsidRPr="00506BF8">
                  <w:rPr>
                    <w:rStyle w:val="Hyperlink"/>
                    <w:noProof/>
                  </w:rPr>
                  <w:t>Table of Contents</w:t>
                </w:r>
                <w:r w:rsidR="001A5AAD">
                  <w:rPr>
                    <w:noProof/>
                    <w:webHidden/>
                  </w:rPr>
                  <w:tab/>
                </w:r>
                <w:r w:rsidR="001A5AAD">
                  <w:rPr>
                    <w:noProof/>
                    <w:webHidden/>
                  </w:rPr>
                  <w:fldChar w:fldCharType="begin"/>
                </w:r>
                <w:r w:rsidR="001A5AAD">
                  <w:rPr>
                    <w:noProof/>
                    <w:webHidden/>
                  </w:rPr>
                  <w:instrText xml:space="preserve"> PAGEREF _Toc141455563 \h </w:instrText>
                </w:r>
                <w:r w:rsidR="001A5AAD">
                  <w:rPr>
                    <w:noProof/>
                    <w:webHidden/>
                  </w:rPr>
                </w:r>
                <w:r w:rsidR="001A5AAD">
                  <w:rPr>
                    <w:noProof/>
                    <w:webHidden/>
                  </w:rPr>
                  <w:fldChar w:fldCharType="separate"/>
                </w:r>
                <w:r w:rsidR="001A5AAD">
                  <w:rPr>
                    <w:noProof/>
                    <w:webHidden/>
                  </w:rPr>
                  <w:t>ii</w:t>
                </w:r>
                <w:r w:rsidR="001A5AAD">
                  <w:rPr>
                    <w:noProof/>
                    <w:webHidden/>
                  </w:rPr>
                  <w:fldChar w:fldCharType="end"/>
                </w:r>
              </w:hyperlink>
            </w:p>
            <w:p w14:paraId="1372B75D" w14:textId="2591C431" w:rsidR="001A5AAD" w:rsidRDefault="00DB5E4A">
              <w:pPr>
                <w:pStyle w:val="TOC1"/>
                <w:tabs>
                  <w:tab w:val="right" w:leader="dot" w:pos="9010"/>
                </w:tabs>
                <w:rPr>
                  <w:rFonts w:eastAsiaTheme="minorEastAsia" w:cstheme="minorBidi"/>
                  <w:b w:val="0"/>
                  <w:bCs w:val="0"/>
                  <w:i w:val="0"/>
                  <w:iCs w:val="0"/>
                  <w:noProof/>
                  <w:kern w:val="2"/>
                  <w:lang w:eastAsia="en-GB"/>
                  <w14:ligatures w14:val="standardContextual"/>
                </w:rPr>
              </w:pPr>
              <w:hyperlink w:anchor="_Toc141455564" w:history="1">
                <w:r w:rsidR="001A5AAD" w:rsidRPr="00506BF8">
                  <w:rPr>
                    <w:rStyle w:val="Hyperlink"/>
                    <w:noProof/>
                  </w:rPr>
                  <w:t>List of Figures</w:t>
                </w:r>
                <w:r w:rsidR="001A5AAD">
                  <w:rPr>
                    <w:noProof/>
                    <w:webHidden/>
                  </w:rPr>
                  <w:tab/>
                </w:r>
                <w:r w:rsidR="001A5AAD">
                  <w:rPr>
                    <w:noProof/>
                    <w:webHidden/>
                  </w:rPr>
                  <w:fldChar w:fldCharType="begin"/>
                </w:r>
                <w:r w:rsidR="001A5AAD">
                  <w:rPr>
                    <w:noProof/>
                    <w:webHidden/>
                  </w:rPr>
                  <w:instrText xml:space="preserve"> PAGEREF _Toc141455564 \h </w:instrText>
                </w:r>
                <w:r w:rsidR="001A5AAD">
                  <w:rPr>
                    <w:noProof/>
                    <w:webHidden/>
                  </w:rPr>
                </w:r>
                <w:r w:rsidR="001A5AAD">
                  <w:rPr>
                    <w:noProof/>
                    <w:webHidden/>
                  </w:rPr>
                  <w:fldChar w:fldCharType="separate"/>
                </w:r>
                <w:r w:rsidR="001A5AAD">
                  <w:rPr>
                    <w:noProof/>
                    <w:webHidden/>
                  </w:rPr>
                  <w:t>vi</w:t>
                </w:r>
                <w:r w:rsidR="001A5AAD">
                  <w:rPr>
                    <w:noProof/>
                    <w:webHidden/>
                  </w:rPr>
                  <w:fldChar w:fldCharType="end"/>
                </w:r>
              </w:hyperlink>
            </w:p>
            <w:p w14:paraId="32F13318" w14:textId="6214DF8E" w:rsidR="001A5AAD" w:rsidRDefault="00DB5E4A">
              <w:pPr>
                <w:pStyle w:val="TOC1"/>
                <w:tabs>
                  <w:tab w:val="right" w:leader="dot" w:pos="9010"/>
                </w:tabs>
                <w:rPr>
                  <w:rFonts w:eastAsiaTheme="minorEastAsia" w:cstheme="minorBidi"/>
                  <w:b w:val="0"/>
                  <w:bCs w:val="0"/>
                  <w:i w:val="0"/>
                  <w:iCs w:val="0"/>
                  <w:noProof/>
                  <w:kern w:val="2"/>
                  <w:lang w:eastAsia="en-GB"/>
                  <w14:ligatures w14:val="standardContextual"/>
                </w:rPr>
              </w:pPr>
              <w:hyperlink w:anchor="_Toc141455565" w:history="1">
                <w:r w:rsidR="001A5AAD" w:rsidRPr="00506BF8">
                  <w:rPr>
                    <w:rStyle w:val="Hyperlink"/>
                    <w:noProof/>
                  </w:rPr>
                  <w:t>List of Tables</w:t>
                </w:r>
                <w:r w:rsidR="001A5AAD">
                  <w:rPr>
                    <w:noProof/>
                    <w:webHidden/>
                  </w:rPr>
                  <w:tab/>
                </w:r>
                <w:r w:rsidR="001A5AAD">
                  <w:rPr>
                    <w:noProof/>
                    <w:webHidden/>
                  </w:rPr>
                  <w:fldChar w:fldCharType="begin"/>
                </w:r>
                <w:r w:rsidR="001A5AAD">
                  <w:rPr>
                    <w:noProof/>
                    <w:webHidden/>
                  </w:rPr>
                  <w:instrText xml:space="preserve"> PAGEREF _Toc141455565 \h </w:instrText>
                </w:r>
                <w:r w:rsidR="001A5AAD">
                  <w:rPr>
                    <w:noProof/>
                    <w:webHidden/>
                  </w:rPr>
                </w:r>
                <w:r w:rsidR="001A5AAD">
                  <w:rPr>
                    <w:noProof/>
                    <w:webHidden/>
                  </w:rPr>
                  <w:fldChar w:fldCharType="separate"/>
                </w:r>
                <w:r w:rsidR="001A5AAD">
                  <w:rPr>
                    <w:noProof/>
                    <w:webHidden/>
                  </w:rPr>
                  <w:t>vi</w:t>
                </w:r>
                <w:r w:rsidR="001A5AAD">
                  <w:rPr>
                    <w:noProof/>
                    <w:webHidden/>
                  </w:rPr>
                  <w:fldChar w:fldCharType="end"/>
                </w:r>
              </w:hyperlink>
            </w:p>
            <w:p w14:paraId="6A41DE0F" w14:textId="265B4705" w:rsidR="001A5AAD" w:rsidRDefault="00DB5E4A">
              <w:pPr>
                <w:pStyle w:val="TOC1"/>
                <w:tabs>
                  <w:tab w:val="right" w:leader="dot" w:pos="9010"/>
                </w:tabs>
                <w:rPr>
                  <w:rFonts w:eastAsiaTheme="minorEastAsia" w:cstheme="minorBidi"/>
                  <w:b w:val="0"/>
                  <w:bCs w:val="0"/>
                  <w:i w:val="0"/>
                  <w:iCs w:val="0"/>
                  <w:noProof/>
                  <w:kern w:val="2"/>
                  <w:lang w:eastAsia="en-GB"/>
                  <w14:ligatures w14:val="standardContextual"/>
                </w:rPr>
              </w:pPr>
              <w:hyperlink w:anchor="_Toc141455566" w:history="1">
                <w:r w:rsidR="001A5AAD" w:rsidRPr="00506BF8">
                  <w:rPr>
                    <w:rStyle w:val="Hyperlink"/>
                    <w:noProof/>
                  </w:rPr>
                  <w:t>Abbreviations/Acronyms</w:t>
                </w:r>
                <w:r w:rsidR="001A5AAD">
                  <w:rPr>
                    <w:noProof/>
                    <w:webHidden/>
                  </w:rPr>
                  <w:tab/>
                </w:r>
                <w:r w:rsidR="001A5AAD">
                  <w:rPr>
                    <w:noProof/>
                    <w:webHidden/>
                  </w:rPr>
                  <w:fldChar w:fldCharType="begin"/>
                </w:r>
                <w:r w:rsidR="001A5AAD">
                  <w:rPr>
                    <w:noProof/>
                    <w:webHidden/>
                  </w:rPr>
                  <w:instrText xml:space="preserve"> PAGEREF _Toc141455566 \h </w:instrText>
                </w:r>
                <w:r w:rsidR="001A5AAD">
                  <w:rPr>
                    <w:noProof/>
                    <w:webHidden/>
                  </w:rPr>
                </w:r>
                <w:r w:rsidR="001A5AAD">
                  <w:rPr>
                    <w:noProof/>
                    <w:webHidden/>
                  </w:rPr>
                  <w:fldChar w:fldCharType="separate"/>
                </w:r>
                <w:r w:rsidR="001A5AAD">
                  <w:rPr>
                    <w:noProof/>
                    <w:webHidden/>
                  </w:rPr>
                  <w:t>vii</w:t>
                </w:r>
                <w:r w:rsidR="001A5AAD">
                  <w:rPr>
                    <w:noProof/>
                    <w:webHidden/>
                  </w:rPr>
                  <w:fldChar w:fldCharType="end"/>
                </w:r>
              </w:hyperlink>
            </w:p>
            <w:p w14:paraId="7BF0C415" w14:textId="7769C58A" w:rsidR="001A5AAD" w:rsidRDefault="00DB5E4A">
              <w:pPr>
                <w:pStyle w:val="TOC1"/>
                <w:tabs>
                  <w:tab w:val="right" w:leader="dot" w:pos="9010"/>
                </w:tabs>
                <w:rPr>
                  <w:rFonts w:eastAsiaTheme="minorEastAsia" w:cstheme="minorBidi"/>
                  <w:b w:val="0"/>
                  <w:bCs w:val="0"/>
                  <w:i w:val="0"/>
                  <w:iCs w:val="0"/>
                  <w:noProof/>
                  <w:kern w:val="2"/>
                  <w:lang w:eastAsia="en-GB"/>
                  <w14:ligatures w14:val="standardContextual"/>
                </w:rPr>
              </w:pPr>
              <w:hyperlink w:anchor="_Toc141455567" w:history="1">
                <w:r w:rsidR="001A5AAD" w:rsidRPr="00506BF8">
                  <w:rPr>
                    <w:rStyle w:val="Hyperlink"/>
                    <w:noProof/>
                  </w:rPr>
                  <w:t>Acknowledgement</w:t>
                </w:r>
                <w:r w:rsidR="001A5AAD">
                  <w:rPr>
                    <w:noProof/>
                    <w:webHidden/>
                  </w:rPr>
                  <w:tab/>
                </w:r>
                <w:r w:rsidR="001A5AAD">
                  <w:rPr>
                    <w:noProof/>
                    <w:webHidden/>
                  </w:rPr>
                  <w:fldChar w:fldCharType="begin"/>
                </w:r>
                <w:r w:rsidR="001A5AAD">
                  <w:rPr>
                    <w:noProof/>
                    <w:webHidden/>
                  </w:rPr>
                  <w:instrText xml:space="preserve"> PAGEREF _Toc141455567 \h </w:instrText>
                </w:r>
                <w:r w:rsidR="001A5AAD">
                  <w:rPr>
                    <w:noProof/>
                    <w:webHidden/>
                  </w:rPr>
                </w:r>
                <w:r w:rsidR="001A5AAD">
                  <w:rPr>
                    <w:noProof/>
                    <w:webHidden/>
                  </w:rPr>
                  <w:fldChar w:fldCharType="separate"/>
                </w:r>
                <w:r w:rsidR="001A5AAD">
                  <w:rPr>
                    <w:noProof/>
                    <w:webHidden/>
                  </w:rPr>
                  <w:t>x</w:t>
                </w:r>
                <w:r w:rsidR="001A5AAD">
                  <w:rPr>
                    <w:noProof/>
                    <w:webHidden/>
                  </w:rPr>
                  <w:fldChar w:fldCharType="end"/>
                </w:r>
              </w:hyperlink>
            </w:p>
            <w:p w14:paraId="5E9F4347" w14:textId="1BAA1C0A" w:rsidR="001A5AAD" w:rsidRDefault="00DB5E4A">
              <w:pPr>
                <w:pStyle w:val="TOC1"/>
                <w:tabs>
                  <w:tab w:val="right" w:leader="dot" w:pos="9010"/>
                </w:tabs>
                <w:rPr>
                  <w:rFonts w:eastAsiaTheme="minorEastAsia" w:cstheme="minorBidi"/>
                  <w:b w:val="0"/>
                  <w:bCs w:val="0"/>
                  <w:i w:val="0"/>
                  <w:iCs w:val="0"/>
                  <w:noProof/>
                  <w:kern w:val="2"/>
                  <w:lang w:eastAsia="en-GB"/>
                  <w14:ligatures w14:val="standardContextual"/>
                </w:rPr>
              </w:pPr>
              <w:hyperlink w:anchor="_Toc141455568" w:history="1">
                <w:r w:rsidR="001A5AAD" w:rsidRPr="00506BF8">
                  <w:rPr>
                    <w:rStyle w:val="Hyperlink"/>
                    <w:noProof/>
                  </w:rPr>
                  <w:t>Executive Summary</w:t>
                </w:r>
                <w:r w:rsidR="001A5AAD">
                  <w:rPr>
                    <w:noProof/>
                    <w:webHidden/>
                  </w:rPr>
                  <w:tab/>
                </w:r>
                <w:r w:rsidR="001A5AAD">
                  <w:rPr>
                    <w:noProof/>
                    <w:webHidden/>
                  </w:rPr>
                  <w:fldChar w:fldCharType="begin"/>
                </w:r>
                <w:r w:rsidR="001A5AAD">
                  <w:rPr>
                    <w:noProof/>
                    <w:webHidden/>
                  </w:rPr>
                  <w:instrText xml:space="preserve"> PAGEREF _Toc141455568 \h </w:instrText>
                </w:r>
                <w:r w:rsidR="001A5AAD">
                  <w:rPr>
                    <w:noProof/>
                    <w:webHidden/>
                  </w:rPr>
                </w:r>
                <w:r w:rsidR="001A5AAD">
                  <w:rPr>
                    <w:noProof/>
                    <w:webHidden/>
                  </w:rPr>
                  <w:fldChar w:fldCharType="separate"/>
                </w:r>
                <w:r w:rsidR="001A5AAD">
                  <w:rPr>
                    <w:noProof/>
                    <w:webHidden/>
                  </w:rPr>
                  <w:t>xi</w:t>
                </w:r>
                <w:r w:rsidR="001A5AAD">
                  <w:rPr>
                    <w:noProof/>
                    <w:webHidden/>
                  </w:rPr>
                  <w:fldChar w:fldCharType="end"/>
                </w:r>
              </w:hyperlink>
            </w:p>
            <w:p w14:paraId="1EE4D8FB" w14:textId="16037ABF" w:rsidR="001A5AAD" w:rsidRDefault="00DB5E4A">
              <w:pPr>
                <w:pStyle w:val="TOC1"/>
                <w:tabs>
                  <w:tab w:val="left" w:pos="440"/>
                  <w:tab w:val="right" w:leader="dot" w:pos="9010"/>
                </w:tabs>
                <w:rPr>
                  <w:rFonts w:eastAsiaTheme="minorEastAsia" w:cstheme="minorBidi"/>
                  <w:b w:val="0"/>
                  <w:bCs w:val="0"/>
                  <w:i w:val="0"/>
                  <w:iCs w:val="0"/>
                  <w:noProof/>
                  <w:kern w:val="2"/>
                  <w:lang w:eastAsia="en-GB"/>
                  <w14:ligatures w14:val="standardContextual"/>
                </w:rPr>
              </w:pPr>
              <w:hyperlink w:anchor="_Toc141455569" w:history="1">
                <w:r w:rsidR="001A5AAD" w:rsidRPr="00506BF8">
                  <w:rPr>
                    <w:rStyle w:val="Hyperlink"/>
                    <w:noProof/>
                  </w:rPr>
                  <w:t>1</w:t>
                </w:r>
                <w:r w:rsidR="001A5AAD">
                  <w:rPr>
                    <w:rFonts w:eastAsiaTheme="minorEastAsia" w:cstheme="minorBidi"/>
                    <w:b w:val="0"/>
                    <w:bCs w:val="0"/>
                    <w:i w:val="0"/>
                    <w:iCs w:val="0"/>
                    <w:noProof/>
                    <w:kern w:val="2"/>
                    <w:lang w:eastAsia="en-GB"/>
                    <w14:ligatures w14:val="standardContextual"/>
                  </w:rPr>
                  <w:tab/>
                </w:r>
                <w:r w:rsidR="001A5AAD" w:rsidRPr="00506BF8">
                  <w:rPr>
                    <w:rStyle w:val="Hyperlink"/>
                    <w:noProof/>
                  </w:rPr>
                  <w:t>Introduction</w:t>
                </w:r>
                <w:r w:rsidR="001A5AAD">
                  <w:rPr>
                    <w:noProof/>
                    <w:webHidden/>
                  </w:rPr>
                  <w:tab/>
                </w:r>
                <w:r w:rsidR="001A5AAD">
                  <w:rPr>
                    <w:noProof/>
                    <w:webHidden/>
                  </w:rPr>
                  <w:fldChar w:fldCharType="begin"/>
                </w:r>
                <w:r w:rsidR="001A5AAD">
                  <w:rPr>
                    <w:noProof/>
                    <w:webHidden/>
                  </w:rPr>
                  <w:instrText xml:space="preserve"> PAGEREF _Toc141455569 \h </w:instrText>
                </w:r>
                <w:r w:rsidR="001A5AAD">
                  <w:rPr>
                    <w:noProof/>
                    <w:webHidden/>
                  </w:rPr>
                </w:r>
                <w:r w:rsidR="001A5AAD">
                  <w:rPr>
                    <w:noProof/>
                    <w:webHidden/>
                  </w:rPr>
                  <w:fldChar w:fldCharType="separate"/>
                </w:r>
                <w:r w:rsidR="001A5AAD">
                  <w:rPr>
                    <w:noProof/>
                    <w:webHidden/>
                  </w:rPr>
                  <w:t>1</w:t>
                </w:r>
                <w:r w:rsidR="001A5AAD">
                  <w:rPr>
                    <w:noProof/>
                    <w:webHidden/>
                  </w:rPr>
                  <w:fldChar w:fldCharType="end"/>
                </w:r>
              </w:hyperlink>
            </w:p>
            <w:p w14:paraId="4C64D506" w14:textId="497F62B9" w:rsidR="001A5AAD" w:rsidRDefault="00DB5E4A">
              <w:pPr>
                <w:pStyle w:val="TOC2"/>
                <w:tabs>
                  <w:tab w:val="left" w:pos="880"/>
                  <w:tab w:val="right" w:leader="dot" w:pos="9010"/>
                </w:tabs>
                <w:rPr>
                  <w:rFonts w:eastAsiaTheme="minorEastAsia" w:cstheme="minorBidi"/>
                  <w:b w:val="0"/>
                  <w:bCs w:val="0"/>
                  <w:noProof/>
                  <w:kern w:val="2"/>
                  <w:sz w:val="24"/>
                  <w:szCs w:val="24"/>
                  <w:lang w:eastAsia="en-GB"/>
                  <w14:ligatures w14:val="standardContextual"/>
                </w:rPr>
              </w:pPr>
              <w:hyperlink w:anchor="_Toc141455570" w:history="1">
                <w:r w:rsidR="001A5AAD" w:rsidRPr="00506BF8">
                  <w:rPr>
                    <w:rStyle w:val="Hyperlink"/>
                    <w:noProof/>
                  </w:rPr>
                  <w:t>1.1</w:t>
                </w:r>
                <w:r w:rsidR="001A5AAD">
                  <w:rPr>
                    <w:rFonts w:eastAsiaTheme="minorEastAsia" w:cstheme="minorBidi"/>
                    <w:b w:val="0"/>
                    <w:bCs w:val="0"/>
                    <w:noProof/>
                    <w:kern w:val="2"/>
                    <w:sz w:val="24"/>
                    <w:szCs w:val="24"/>
                    <w:lang w:eastAsia="en-GB"/>
                    <w14:ligatures w14:val="standardContextual"/>
                  </w:rPr>
                  <w:tab/>
                </w:r>
                <w:r w:rsidR="001A5AAD" w:rsidRPr="00506BF8">
                  <w:rPr>
                    <w:rStyle w:val="Hyperlink"/>
                    <w:noProof/>
                  </w:rPr>
                  <w:t>Background</w:t>
                </w:r>
                <w:r w:rsidR="001A5AAD">
                  <w:rPr>
                    <w:noProof/>
                    <w:webHidden/>
                  </w:rPr>
                  <w:tab/>
                </w:r>
                <w:r w:rsidR="001A5AAD">
                  <w:rPr>
                    <w:noProof/>
                    <w:webHidden/>
                  </w:rPr>
                  <w:fldChar w:fldCharType="begin"/>
                </w:r>
                <w:r w:rsidR="001A5AAD">
                  <w:rPr>
                    <w:noProof/>
                    <w:webHidden/>
                  </w:rPr>
                  <w:instrText xml:space="preserve"> PAGEREF _Toc141455570 \h </w:instrText>
                </w:r>
                <w:r w:rsidR="001A5AAD">
                  <w:rPr>
                    <w:noProof/>
                    <w:webHidden/>
                  </w:rPr>
                </w:r>
                <w:r w:rsidR="001A5AAD">
                  <w:rPr>
                    <w:noProof/>
                    <w:webHidden/>
                  </w:rPr>
                  <w:fldChar w:fldCharType="separate"/>
                </w:r>
                <w:r w:rsidR="001A5AAD">
                  <w:rPr>
                    <w:noProof/>
                    <w:webHidden/>
                  </w:rPr>
                  <w:t>1</w:t>
                </w:r>
                <w:r w:rsidR="001A5AAD">
                  <w:rPr>
                    <w:noProof/>
                    <w:webHidden/>
                  </w:rPr>
                  <w:fldChar w:fldCharType="end"/>
                </w:r>
              </w:hyperlink>
            </w:p>
            <w:p w14:paraId="534D17BA" w14:textId="6682D2E5" w:rsidR="001A5AAD" w:rsidRDefault="00DB5E4A">
              <w:pPr>
                <w:pStyle w:val="TOC2"/>
                <w:tabs>
                  <w:tab w:val="left" w:pos="880"/>
                  <w:tab w:val="right" w:leader="dot" w:pos="9010"/>
                </w:tabs>
                <w:rPr>
                  <w:rFonts w:eastAsiaTheme="minorEastAsia" w:cstheme="minorBidi"/>
                  <w:b w:val="0"/>
                  <w:bCs w:val="0"/>
                  <w:noProof/>
                  <w:kern w:val="2"/>
                  <w:sz w:val="24"/>
                  <w:szCs w:val="24"/>
                  <w:lang w:eastAsia="en-GB"/>
                  <w14:ligatures w14:val="standardContextual"/>
                </w:rPr>
              </w:pPr>
              <w:hyperlink w:anchor="_Toc141455571" w:history="1">
                <w:r w:rsidR="001A5AAD" w:rsidRPr="00506BF8">
                  <w:rPr>
                    <w:rStyle w:val="Hyperlink"/>
                    <w:noProof/>
                  </w:rPr>
                  <w:t>1.2</w:t>
                </w:r>
                <w:r w:rsidR="001A5AAD">
                  <w:rPr>
                    <w:rFonts w:eastAsiaTheme="minorEastAsia" w:cstheme="minorBidi"/>
                    <w:b w:val="0"/>
                    <w:bCs w:val="0"/>
                    <w:noProof/>
                    <w:kern w:val="2"/>
                    <w:sz w:val="24"/>
                    <w:szCs w:val="24"/>
                    <w:lang w:eastAsia="en-GB"/>
                    <w14:ligatures w14:val="standardContextual"/>
                  </w:rPr>
                  <w:tab/>
                </w:r>
                <w:r w:rsidR="001A5AAD" w:rsidRPr="00506BF8">
                  <w:rPr>
                    <w:rStyle w:val="Hyperlink"/>
                    <w:noProof/>
                  </w:rPr>
                  <w:t>Project Description</w:t>
                </w:r>
                <w:r w:rsidR="001A5AAD">
                  <w:rPr>
                    <w:noProof/>
                    <w:webHidden/>
                  </w:rPr>
                  <w:tab/>
                </w:r>
                <w:r w:rsidR="001A5AAD">
                  <w:rPr>
                    <w:noProof/>
                    <w:webHidden/>
                  </w:rPr>
                  <w:fldChar w:fldCharType="begin"/>
                </w:r>
                <w:r w:rsidR="001A5AAD">
                  <w:rPr>
                    <w:noProof/>
                    <w:webHidden/>
                  </w:rPr>
                  <w:instrText xml:space="preserve"> PAGEREF _Toc141455571 \h </w:instrText>
                </w:r>
                <w:r w:rsidR="001A5AAD">
                  <w:rPr>
                    <w:noProof/>
                    <w:webHidden/>
                  </w:rPr>
                </w:r>
                <w:r w:rsidR="001A5AAD">
                  <w:rPr>
                    <w:noProof/>
                    <w:webHidden/>
                  </w:rPr>
                  <w:fldChar w:fldCharType="separate"/>
                </w:r>
                <w:r w:rsidR="001A5AAD">
                  <w:rPr>
                    <w:noProof/>
                    <w:webHidden/>
                  </w:rPr>
                  <w:t>2</w:t>
                </w:r>
                <w:r w:rsidR="001A5AAD">
                  <w:rPr>
                    <w:noProof/>
                    <w:webHidden/>
                  </w:rPr>
                  <w:fldChar w:fldCharType="end"/>
                </w:r>
              </w:hyperlink>
            </w:p>
            <w:p w14:paraId="4F941E86" w14:textId="4F0CAD14" w:rsidR="001A5AAD" w:rsidRDefault="00DB5E4A">
              <w:pPr>
                <w:pStyle w:val="TOC3"/>
                <w:tabs>
                  <w:tab w:val="left" w:pos="1100"/>
                  <w:tab w:val="right" w:leader="dot" w:pos="9010"/>
                </w:tabs>
                <w:rPr>
                  <w:rFonts w:eastAsiaTheme="minorEastAsia" w:cstheme="minorBidi"/>
                  <w:noProof/>
                  <w:kern w:val="2"/>
                  <w:sz w:val="24"/>
                  <w:szCs w:val="24"/>
                  <w:lang w:eastAsia="en-GB"/>
                  <w14:ligatures w14:val="standardContextual"/>
                </w:rPr>
              </w:pPr>
              <w:hyperlink w:anchor="_Toc141455572" w:history="1">
                <w:r w:rsidR="001A5AAD" w:rsidRPr="00506BF8">
                  <w:rPr>
                    <w:rStyle w:val="Hyperlink"/>
                    <w:noProof/>
                  </w:rPr>
                  <w:t>1.2.1</w:t>
                </w:r>
                <w:r w:rsidR="001A5AAD">
                  <w:rPr>
                    <w:rFonts w:eastAsiaTheme="minorEastAsia" w:cstheme="minorBidi"/>
                    <w:noProof/>
                    <w:kern w:val="2"/>
                    <w:sz w:val="24"/>
                    <w:szCs w:val="24"/>
                    <w:lang w:eastAsia="en-GB"/>
                    <w14:ligatures w14:val="standardContextual"/>
                  </w:rPr>
                  <w:tab/>
                </w:r>
                <w:r w:rsidR="001A5AAD" w:rsidRPr="00506BF8">
                  <w:rPr>
                    <w:rStyle w:val="Hyperlink"/>
                    <w:noProof/>
                  </w:rPr>
                  <w:t>Project Level Indicators</w:t>
                </w:r>
                <w:r w:rsidR="001A5AAD">
                  <w:rPr>
                    <w:noProof/>
                    <w:webHidden/>
                  </w:rPr>
                  <w:tab/>
                </w:r>
                <w:r w:rsidR="001A5AAD">
                  <w:rPr>
                    <w:noProof/>
                    <w:webHidden/>
                  </w:rPr>
                  <w:fldChar w:fldCharType="begin"/>
                </w:r>
                <w:r w:rsidR="001A5AAD">
                  <w:rPr>
                    <w:noProof/>
                    <w:webHidden/>
                  </w:rPr>
                  <w:instrText xml:space="preserve"> PAGEREF _Toc141455572 \h </w:instrText>
                </w:r>
                <w:r w:rsidR="001A5AAD">
                  <w:rPr>
                    <w:noProof/>
                    <w:webHidden/>
                  </w:rPr>
                </w:r>
                <w:r w:rsidR="001A5AAD">
                  <w:rPr>
                    <w:noProof/>
                    <w:webHidden/>
                  </w:rPr>
                  <w:fldChar w:fldCharType="separate"/>
                </w:r>
                <w:r w:rsidR="001A5AAD">
                  <w:rPr>
                    <w:noProof/>
                    <w:webHidden/>
                  </w:rPr>
                  <w:t>2</w:t>
                </w:r>
                <w:r w:rsidR="001A5AAD">
                  <w:rPr>
                    <w:noProof/>
                    <w:webHidden/>
                  </w:rPr>
                  <w:fldChar w:fldCharType="end"/>
                </w:r>
              </w:hyperlink>
            </w:p>
            <w:p w14:paraId="0063E05D" w14:textId="539EDEA5" w:rsidR="001A5AAD" w:rsidRDefault="00DB5E4A">
              <w:pPr>
                <w:pStyle w:val="TOC3"/>
                <w:tabs>
                  <w:tab w:val="left" w:pos="1100"/>
                  <w:tab w:val="right" w:leader="dot" w:pos="9010"/>
                </w:tabs>
                <w:rPr>
                  <w:rFonts w:eastAsiaTheme="minorEastAsia" w:cstheme="minorBidi"/>
                  <w:noProof/>
                  <w:kern w:val="2"/>
                  <w:sz w:val="24"/>
                  <w:szCs w:val="24"/>
                  <w:lang w:eastAsia="en-GB"/>
                  <w14:ligatures w14:val="standardContextual"/>
                </w:rPr>
              </w:pPr>
              <w:hyperlink w:anchor="_Toc141455573" w:history="1">
                <w:r w:rsidR="001A5AAD" w:rsidRPr="00506BF8">
                  <w:rPr>
                    <w:rStyle w:val="Hyperlink"/>
                    <w:noProof/>
                  </w:rPr>
                  <w:t>1.2.2</w:t>
                </w:r>
                <w:r w:rsidR="001A5AAD">
                  <w:rPr>
                    <w:rFonts w:eastAsiaTheme="minorEastAsia" w:cstheme="minorBidi"/>
                    <w:noProof/>
                    <w:kern w:val="2"/>
                    <w:sz w:val="24"/>
                    <w:szCs w:val="24"/>
                    <w:lang w:eastAsia="en-GB"/>
                    <w14:ligatures w14:val="standardContextual"/>
                  </w:rPr>
                  <w:tab/>
                </w:r>
                <w:r w:rsidR="001A5AAD" w:rsidRPr="00506BF8">
                  <w:rPr>
                    <w:rStyle w:val="Hyperlink"/>
                    <w:noProof/>
                  </w:rPr>
                  <w:t>Project Components</w:t>
                </w:r>
                <w:r w:rsidR="001A5AAD">
                  <w:rPr>
                    <w:noProof/>
                    <w:webHidden/>
                  </w:rPr>
                  <w:tab/>
                </w:r>
                <w:r w:rsidR="001A5AAD">
                  <w:rPr>
                    <w:noProof/>
                    <w:webHidden/>
                  </w:rPr>
                  <w:fldChar w:fldCharType="begin"/>
                </w:r>
                <w:r w:rsidR="001A5AAD">
                  <w:rPr>
                    <w:noProof/>
                    <w:webHidden/>
                  </w:rPr>
                  <w:instrText xml:space="preserve"> PAGEREF _Toc141455573 \h </w:instrText>
                </w:r>
                <w:r w:rsidR="001A5AAD">
                  <w:rPr>
                    <w:noProof/>
                    <w:webHidden/>
                  </w:rPr>
                </w:r>
                <w:r w:rsidR="001A5AAD">
                  <w:rPr>
                    <w:noProof/>
                    <w:webHidden/>
                  </w:rPr>
                  <w:fldChar w:fldCharType="separate"/>
                </w:r>
                <w:r w:rsidR="001A5AAD">
                  <w:rPr>
                    <w:noProof/>
                    <w:webHidden/>
                  </w:rPr>
                  <w:t>2</w:t>
                </w:r>
                <w:r w:rsidR="001A5AAD">
                  <w:rPr>
                    <w:noProof/>
                    <w:webHidden/>
                  </w:rPr>
                  <w:fldChar w:fldCharType="end"/>
                </w:r>
              </w:hyperlink>
            </w:p>
            <w:p w14:paraId="12A2EF8F" w14:textId="677A9FAC" w:rsidR="001A5AAD" w:rsidRDefault="00DB5E4A">
              <w:pPr>
                <w:pStyle w:val="TOC3"/>
                <w:tabs>
                  <w:tab w:val="left" w:pos="1100"/>
                  <w:tab w:val="right" w:leader="dot" w:pos="9010"/>
                </w:tabs>
                <w:rPr>
                  <w:rFonts w:eastAsiaTheme="minorEastAsia" w:cstheme="minorBidi"/>
                  <w:noProof/>
                  <w:kern w:val="2"/>
                  <w:sz w:val="24"/>
                  <w:szCs w:val="24"/>
                  <w:lang w:eastAsia="en-GB"/>
                  <w14:ligatures w14:val="standardContextual"/>
                </w:rPr>
              </w:pPr>
              <w:hyperlink w:anchor="_Toc141455574" w:history="1">
                <w:r w:rsidR="001A5AAD" w:rsidRPr="00506BF8">
                  <w:rPr>
                    <w:rStyle w:val="Hyperlink"/>
                    <w:noProof/>
                  </w:rPr>
                  <w:t>1.2.3</w:t>
                </w:r>
                <w:r w:rsidR="001A5AAD">
                  <w:rPr>
                    <w:rFonts w:eastAsiaTheme="minorEastAsia" w:cstheme="minorBidi"/>
                    <w:noProof/>
                    <w:kern w:val="2"/>
                    <w:sz w:val="24"/>
                    <w:szCs w:val="24"/>
                    <w:lang w:eastAsia="en-GB"/>
                    <w14:ligatures w14:val="standardContextual"/>
                  </w:rPr>
                  <w:tab/>
                </w:r>
                <w:r w:rsidR="001A5AAD" w:rsidRPr="00506BF8">
                  <w:rPr>
                    <w:rStyle w:val="Hyperlink"/>
                    <w:noProof/>
                  </w:rPr>
                  <w:t>KDEAP Alignment with Government Commitments</w:t>
                </w:r>
                <w:r w:rsidR="001A5AAD">
                  <w:rPr>
                    <w:noProof/>
                    <w:webHidden/>
                  </w:rPr>
                  <w:tab/>
                </w:r>
                <w:r w:rsidR="001A5AAD">
                  <w:rPr>
                    <w:noProof/>
                    <w:webHidden/>
                  </w:rPr>
                  <w:fldChar w:fldCharType="begin"/>
                </w:r>
                <w:r w:rsidR="001A5AAD">
                  <w:rPr>
                    <w:noProof/>
                    <w:webHidden/>
                  </w:rPr>
                  <w:instrText xml:space="preserve"> PAGEREF _Toc141455574 \h </w:instrText>
                </w:r>
                <w:r w:rsidR="001A5AAD">
                  <w:rPr>
                    <w:noProof/>
                    <w:webHidden/>
                  </w:rPr>
                </w:r>
                <w:r w:rsidR="001A5AAD">
                  <w:rPr>
                    <w:noProof/>
                    <w:webHidden/>
                  </w:rPr>
                  <w:fldChar w:fldCharType="separate"/>
                </w:r>
                <w:r w:rsidR="001A5AAD">
                  <w:rPr>
                    <w:noProof/>
                    <w:webHidden/>
                  </w:rPr>
                  <w:t>8</w:t>
                </w:r>
                <w:r w:rsidR="001A5AAD">
                  <w:rPr>
                    <w:noProof/>
                    <w:webHidden/>
                  </w:rPr>
                  <w:fldChar w:fldCharType="end"/>
                </w:r>
              </w:hyperlink>
            </w:p>
            <w:p w14:paraId="0FCCF507" w14:textId="1ED5F2D8" w:rsidR="001A5AAD" w:rsidRDefault="00DB5E4A">
              <w:pPr>
                <w:pStyle w:val="TOC3"/>
                <w:tabs>
                  <w:tab w:val="left" w:pos="1100"/>
                  <w:tab w:val="right" w:leader="dot" w:pos="9010"/>
                </w:tabs>
                <w:rPr>
                  <w:rFonts w:eastAsiaTheme="minorEastAsia" w:cstheme="minorBidi"/>
                  <w:noProof/>
                  <w:kern w:val="2"/>
                  <w:sz w:val="24"/>
                  <w:szCs w:val="24"/>
                  <w:lang w:eastAsia="en-GB"/>
                  <w14:ligatures w14:val="standardContextual"/>
                </w:rPr>
              </w:pPr>
              <w:hyperlink w:anchor="_Toc141455575" w:history="1">
                <w:r w:rsidR="001A5AAD" w:rsidRPr="00506BF8">
                  <w:rPr>
                    <w:rStyle w:val="Hyperlink"/>
                    <w:noProof/>
                  </w:rPr>
                  <w:t>1.2.4</w:t>
                </w:r>
                <w:r w:rsidR="001A5AAD">
                  <w:rPr>
                    <w:rFonts w:eastAsiaTheme="minorEastAsia" w:cstheme="minorBidi"/>
                    <w:noProof/>
                    <w:kern w:val="2"/>
                    <w:sz w:val="24"/>
                    <w:szCs w:val="24"/>
                    <w:lang w:eastAsia="en-GB"/>
                    <w14:ligatures w14:val="standardContextual"/>
                  </w:rPr>
                  <w:tab/>
                </w:r>
                <w:r w:rsidR="001A5AAD" w:rsidRPr="00506BF8">
                  <w:rPr>
                    <w:rStyle w:val="Hyperlink"/>
                    <w:noProof/>
                  </w:rPr>
                  <w:t>Project Beneficiaries</w:t>
                </w:r>
                <w:r w:rsidR="001A5AAD">
                  <w:rPr>
                    <w:noProof/>
                    <w:webHidden/>
                  </w:rPr>
                  <w:tab/>
                </w:r>
                <w:r w:rsidR="001A5AAD">
                  <w:rPr>
                    <w:noProof/>
                    <w:webHidden/>
                  </w:rPr>
                  <w:fldChar w:fldCharType="begin"/>
                </w:r>
                <w:r w:rsidR="001A5AAD">
                  <w:rPr>
                    <w:noProof/>
                    <w:webHidden/>
                  </w:rPr>
                  <w:instrText xml:space="preserve"> PAGEREF _Toc141455575 \h </w:instrText>
                </w:r>
                <w:r w:rsidR="001A5AAD">
                  <w:rPr>
                    <w:noProof/>
                    <w:webHidden/>
                  </w:rPr>
                </w:r>
                <w:r w:rsidR="001A5AAD">
                  <w:rPr>
                    <w:noProof/>
                    <w:webHidden/>
                  </w:rPr>
                  <w:fldChar w:fldCharType="separate"/>
                </w:r>
                <w:r w:rsidR="001A5AAD">
                  <w:rPr>
                    <w:noProof/>
                    <w:webHidden/>
                  </w:rPr>
                  <w:t>8</w:t>
                </w:r>
                <w:r w:rsidR="001A5AAD">
                  <w:rPr>
                    <w:noProof/>
                    <w:webHidden/>
                  </w:rPr>
                  <w:fldChar w:fldCharType="end"/>
                </w:r>
              </w:hyperlink>
            </w:p>
            <w:p w14:paraId="44E0D89A" w14:textId="043078BF" w:rsidR="001A5AAD" w:rsidRDefault="00DB5E4A">
              <w:pPr>
                <w:pStyle w:val="TOC2"/>
                <w:tabs>
                  <w:tab w:val="left" w:pos="880"/>
                  <w:tab w:val="right" w:leader="dot" w:pos="9010"/>
                </w:tabs>
                <w:rPr>
                  <w:rFonts w:eastAsiaTheme="minorEastAsia" w:cstheme="minorBidi"/>
                  <w:b w:val="0"/>
                  <w:bCs w:val="0"/>
                  <w:noProof/>
                  <w:kern w:val="2"/>
                  <w:sz w:val="24"/>
                  <w:szCs w:val="24"/>
                  <w:lang w:eastAsia="en-GB"/>
                  <w14:ligatures w14:val="standardContextual"/>
                </w:rPr>
              </w:pPr>
              <w:hyperlink w:anchor="_Toc141455576" w:history="1">
                <w:r w:rsidR="001A5AAD" w:rsidRPr="00506BF8">
                  <w:rPr>
                    <w:rStyle w:val="Hyperlink"/>
                    <w:noProof/>
                  </w:rPr>
                  <w:t>1.3</w:t>
                </w:r>
                <w:r w:rsidR="001A5AAD">
                  <w:rPr>
                    <w:rFonts w:eastAsiaTheme="minorEastAsia" w:cstheme="minorBidi"/>
                    <w:b w:val="0"/>
                    <w:bCs w:val="0"/>
                    <w:noProof/>
                    <w:kern w:val="2"/>
                    <w:sz w:val="24"/>
                    <w:szCs w:val="24"/>
                    <w:lang w:eastAsia="en-GB"/>
                    <w14:ligatures w14:val="standardContextual"/>
                  </w:rPr>
                  <w:tab/>
                </w:r>
                <w:r w:rsidR="001A5AAD" w:rsidRPr="00506BF8">
                  <w:rPr>
                    <w:rStyle w:val="Hyperlink"/>
                    <w:noProof/>
                  </w:rPr>
                  <w:t>Objectives of the Environmental and Social Management Framework (ESMF)</w:t>
                </w:r>
                <w:r w:rsidR="001A5AAD">
                  <w:rPr>
                    <w:noProof/>
                    <w:webHidden/>
                  </w:rPr>
                  <w:tab/>
                </w:r>
                <w:r w:rsidR="001A5AAD">
                  <w:rPr>
                    <w:noProof/>
                    <w:webHidden/>
                  </w:rPr>
                  <w:fldChar w:fldCharType="begin"/>
                </w:r>
                <w:r w:rsidR="001A5AAD">
                  <w:rPr>
                    <w:noProof/>
                    <w:webHidden/>
                  </w:rPr>
                  <w:instrText xml:space="preserve"> PAGEREF _Toc141455576 \h </w:instrText>
                </w:r>
                <w:r w:rsidR="001A5AAD">
                  <w:rPr>
                    <w:noProof/>
                    <w:webHidden/>
                  </w:rPr>
                </w:r>
                <w:r w:rsidR="001A5AAD">
                  <w:rPr>
                    <w:noProof/>
                    <w:webHidden/>
                  </w:rPr>
                  <w:fldChar w:fldCharType="separate"/>
                </w:r>
                <w:r w:rsidR="001A5AAD">
                  <w:rPr>
                    <w:noProof/>
                    <w:webHidden/>
                  </w:rPr>
                  <w:t>9</w:t>
                </w:r>
                <w:r w:rsidR="001A5AAD">
                  <w:rPr>
                    <w:noProof/>
                    <w:webHidden/>
                  </w:rPr>
                  <w:fldChar w:fldCharType="end"/>
                </w:r>
              </w:hyperlink>
            </w:p>
            <w:p w14:paraId="00E26DC9" w14:textId="200A34A6" w:rsidR="001A5AAD" w:rsidRDefault="00DB5E4A">
              <w:pPr>
                <w:pStyle w:val="TOC1"/>
                <w:tabs>
                  <w:tab w:val="left" w:pos="440"/>
                  <w:tab w:val="right" w:leader="dot" w:pos="9010"/>
                </w:tabs>
                <w:rPr>
                  <w:rFonts w:eastAsiaTheme="minorEastAsia" w:cstheme="minorBidi"/>
                  <w:b w:val="0"/>
                  <w:bCs w:val="0"/>
                  <w:i w:val="0"/>
                  <w:iCs w:val="0"/>
                  <w:noProof/>
                  <w:kern w:val="2"/>
                  <w:lang w:eastAsia="en-GB"/>
                  <w14:ligatures w14:val="standardContextual"/>
                </w:rPr>
              </w:pPr>
              <w:hyperlink w:anchor="_Toc141455577" w:history="1">
                <w:r w:rsidR="001A5AAD" w:rsidRPr="00506BF8">
                  <w:rPr>
                    <w:rStyle w:val="Hyperlink"/>
                    <w:noProof/>
                  </w:rPr>
                  <w:t>2</w:t>
                </w:r>
                <w:r w:rsidR="001A5AAD">
                  <w:rPr>
                    <w:rFonts w:eastAsiaTheme="minorEastAsia" w:cstheme="minorBidi"/>
                    <w:b w:val="0"/>
                    <w:bCs w:val="0"/>
                    <w:i w:val="0"/>
                    <w:iCs w:val="0"/>
                    <w:noProof/>
                    <w:kern w:val="2"/>
                    <w:lang w:eastAsia="en-GB"/>
                    <w14:ligatures w14:val="standardContextual"/>
                  </w:rPr>
                  <w:tab/>
                </w:r>
                <w:r w:rsidR="001A5AAD" w:rsidRPr="00506BF8">
                  <w:rPr>
                    <w:rStyle w:val="Hyperlink"/>
                    <w:noProof/>
                  </w:rPr>
                  <w:t>Environmental and Social Management Requirements</w:t>
                </w:r>
                <w:r w:rsidR="001A5AAD">
                  <w:rPr>
                    <w:noProof/>
                    <w:webHidden/>
                  </w:rPr>
                  <w:tab/>
                </w:r>
                <w:r w:rsidR="001A5AAD">
                  <w:rPr>
                    <w:noProof/>
                    <w:webHidden/>
                  </w:rPr>
                  <w:fldChar w:fldCharType="begin"/>
                </w:r>
                <w:r w:rsidR="001A5AAD">
                  <w:rPr>
                    <w:noProof/>
                    <w:webHidden/>
                  </w:rPr>
                  <w:instrText xml:space="preserve"> PAGEREF _Toc141455577 \h </w:instrText>
                </w:r>
                <w:r w:rsidR="001A5AAD">
                  <w:rPr>
                    <w:noProof/>
                    <w:webHidden/>
                  </w:rPr>
                </w:r>
                <w:r w:rsidR="001A5AAD">
                  <w:rPr>
                    <w:noProof/>
                    <w:webHidden/>
                  </w:rPr>
                  <w:fldChar w:fldCharType="separate"/>
                </w:r>
                <w:r w:rsidR="001A5AAD">
                  <w:rPr>
                    <w:noProof/>
                    <w:webHidden/>
                  </w:rPr>
                  <w:t>11</w:t>
                </w:r>
                <w:r w:rsidR="001A5AAD">
                  <w:rPr>
                    <w:noProof/>
                    <w:webHidden/>
                  </w:rPr>
                  <w:fldChar w:fldCharType="end"/>
                </w:r>
              </w:hyperlink>
            </w:p>
            <w:p w14:paraId="099A7BE9" w14:textId="0CDE981F" w:rsidR="001A5AAD" w:rsidRDefault="00DB5E4A">
              <w:pPr>
                <w:pStyle w:val="TOC2"/>
                <w:tabs>
                  <w:tab w:val="left" w:pos="880"/>
                  <w:tab w:val="right" w:leader="dot" w:pos="9010"/>
                </w:tabs>
                <w:rPr>
                  <w:rFonts w:eastAsiaTheme="minorEastAsia" w:cstheme="minorBidi"/>
                  <w:b w:val="0"/>
                  <w:bCs w:val="0"/>
                  <w:noProof/>
                  <w:kern w:val="2"/>
                  <w:sz w:val="24"/>
                  <w:szCs w:val="24"/>
                  <w:lang w:eastAsia="en-GB"/>
                  <w14:ligatures w14:val="standardContextual"/>
                </w:rPr>
              </w:pPr>
              <w:hyperlink w:anchor="_Toc141455578" w:history="1">
                <w:r w:rsidR="001A5AAD" w:rsidRPr="00506BF8">
                  <w:rPr>
                    <w:rStyle w:val="Hyperlink"/>
                    <w:noProof/>
                    <w:lang w:bidi="en-GB"/>
                  </w:rPr>
                  <w:t>2.1</w:t>
                </w:r>
                <w:r w:rsidR="001A5AAD">
                  <w:rPr>
                    <w:rFonts w:eastAsiaTheme="minorEastAsia" w:cstheme="minorBidi"/>
                    <w:b w:val="0"/>
                    <w:bCs w:val="0"/>
                    <w:noProof/>
                    <w:kern w:val="2"/>
                    <w:sz w:val="24"/>
                    <w:szCs w:val="24"/>
                    <w:lang w:eastAsia="en-GB"/>
                    <w14:ligatures w14:val="standardContextual"/>
                  </w:rPr>
                  <w:tab/>
                </w:r>
                <w:r w:rsidR="001A5AAD" w:rsidRPr="00506BF8">
                  <w:rPr>
                    <w:rStyle w:val="Hyperlink"/>
                    <w:noProof/>
                    <w:lang w:bidi="en-GB"/>
                  </w:rPr>
                  <w:t>Institutional Framework</w:t>
                </w:r>
                <w:r w:rsidR="001A5AAD">
                  <w:rPr>
                    <w:noProof/>
                    <w:webHidden/>
                  </w:rPr>
                  <w:tab/>
                </w:r>
                <w:r w:rsidR="001A5AAD">
                  <w:rPr>
                    <w:noProof/>
                    <w:webHidden/>
                  </w:rPr>
                  <w:fldChar w:fldCharType="begin"/>
                </w:r>
                <w:r w:rsidR="001A5AAD">
                  <w:rPr>
                    <w:noProof/>
                    <w:webHidden/>
                  </w:rPr>
                  <w:instrText xml:space="preserve"> PAGEREF _Toc141455578 \h </w:instrText>
                </w:r>
                <w:r w:rsidR="001A5AAD">
                  <w:rPr>
                    <w:noProof/>
                    <w:webHidden/>
                  </w:rPr>
                </w:r>
                <w:r w:rsidR="001A5AAD">
                  <w:rPr>
                    <w:noProof/>
                    <w:webHidden/>
                  </w:rPr>
                  <w:fldChar w:fldCharType="separate"/>
                </w:r>
                <w:r w:rsidR="001A5AAD">
                  <w:rPr>
                    <w:noProof/>
                    <w:webHidden/>
                  </w:rPr>
                  <w:t>11</w:t>
                </w:r>
                <w:r w:rsidR="001A5AAD">
                  <w:rPr>
                    <w:noProof/>
                    <w:webHidden/>
                  </w:rPr>
                  <w:fldChar w:fldCharType="end"/>
                </w:r>
              </w:hyperlink>
            </w:p>
            <w:p w14:paraId="06903C7E" w14:textId="0AB9C13E" w:rsidR="001A5AAD" w:rsidRDefault="00DB5E4A">
              <w:pPr>
                <w:pStyle w:val="TOC2"/>
                <w:tabs>
                  <w:tab w:val="left" w:pos="880"/>
                  <w:tab w:val="right" w:leader="dot" w:pos="9010"/>
                </w:tabs>
                <w:rPr>
                  <w:rFonts w:eastAsiaTheme="minorEastAsia" w:cstheme="minorBidi"/>
                  <w:b w:val="0"/>
                  <w:bCs w:val="0"/>
                  <w:noProof/>
                  <w:kern w:val="2"/>
                  <w:sz w:val="24"/>
                  <w:szCs w:val="24"/>
                  <w:lang w:eastAsia="en-GB"/>
                  <w14:ligatures w14:val="standardContextual"/>
                </w:rPr>
              </w:pPr>
              <w:hyperlink w:anchor="_Toc141455579" w:history="1">
                <w:r w:rsidR="001A5AAD" w:rsidRPr="00506BF8">
                  <w:rPr>
                    <w:rStyle w:val="Hyperlink"/>
                    <w:noProof/>
                  </w:rPr>
                  <w:t>2.2</w:t>
                </w:r>
                <w:r w:rsidR="001A5AAD">
                  <w:rPr>
                    <w:rFonts w:eastAsiaTheme="minorEastAsia" w:cstheme="minorBidi"/>
                    <w:b w:val="0"/>
                    <w:bCs w:val="0"/>
                    <w:noProof/>
                    <w:kern w:val="2"/>
                    <w:sz w:val="24"/>
                    <w:szCs w:val="24"/>
                    <w:lang w:eastAsia="en-GB"/>
                    <w14:ligatures w14:val="standardContextual"/>
                  </w:rPr>
                  <w:tab/>
                </w:r>
                <w:r w:rsidR="001A5AAD" w:rsidRPr="00506BF8">
                  <w:rPr>
                    <w:rStyle w:val="Hyperlink"/>
                    <w:noProof/>
                  </w:rPr>
                  <w:t>Policy Framework</w:t>
                </w:r>
                <w:r w:rsidR="001A5AAD">
                  <w:rPr>
                    <w:noProof/>
                    <w:webHidden/>
                  </w:rPr>
                  <w:tab/>
                </w:r>
                <w:r w:rsidR="001A5AAD">
                  <w:rPr>
                    <w:noProof/>
                    <w:webHidden/>
                  </w:rPr>
                  <w:fldChar w:fldCharType="begin"/>
                </w:r>
                <w:r w:rsidR="001A5AAD">
                  <w:rPr>
                    <w:noProof/>
                    <w:webHidden/>
                  </w:rPr>
                  <w:instrText xml:space="preserve"> PAGEREF _Toc141455579 \h </w:instrText>
                </w:r>
                <w:r w:rsidR="001A5AAD">
                  <w:rPr>
                    <w:noProof/>
                    <w:webHidden/>
                  </w:rPr>
                </w:r>
                <w:r w:rsidR="001A5AAD">
                  <w:rPr>
                    <w:noProof/>
                    <w:webHidden/>
                  </w:rPr>
                  <w:fldChar w:fldCharType="separate"/>
                </w:r>
                <w:r w:rsidR="001A5AAD">
                  <w:rPr>
                    <w:noProof/>
                    <w:webHidden/>
                  </w:rPr>
                  <w:t>14</w:t>
                </w:r>
                <w:r w:rsidR="001A5AAD">
                  <w:rPr>
                    <w:noProof/>
                    <w:webHidden/>
                  </w:rPr>
                  <w:fldChar w:fldCharType="end"/>
                </w:r>
              </w:hyperlink>
            </w:p>
            <w:p w14:paraId="666D5825" w14:textId="0EA8C5AD" w:rsidR="001A5AAD" w:rsidRDefault="00DB5E4A">
              <w:pPr>
                <w:pStyle w:val="TOC3"/>
                <w:tabs>
                  <w:tab w:val="left" w:pos="1100"/>
                  <w:tab w:val="right" w:leader="dot" w:pos="9010"/>
                </w:tabs>
                <w:rPr>
                  <w:rFonts w:eastAsiaTheme="minorEastAsia" w:cstheme="minorBidi"/>
                  <w:noProof/>
                  <w:kern w:val="2"/>
                  <w:sz w:val="24"/>
                  <w:szCs w:val="24"/>
                  <w:lang w:eastAsia="en-GB"/>
                  <w14:ligatures w14:val="standardContextual"/>
                </w:rPr>
              </w:pPr>
              <w:hyperlink w:anchor="_Toc141455580" w:history="1">
                <w:r w:rsidR="001A5AAD" w:rsidRPr="00506BF8">
                  <w:rPr>
                    <w:rStyle w:val="Hyperlink"/>
                    <w:noProof/>
                  </w:rPr>
                  <w:t>2.2.1</w:t>
                </w:r>
                <w:r w:rsidR="001A5AAD">
                  <w:rPr>
                    <w:rFonts w:eastAsiaTheme="minorEastAsia" w:cstheme="minorBidi"/>
                    <w:noProof/>
                    <w:kern w:val="2"/>
                    <w:sz w:val="24"/>
                    <w:szCs w:val="24"/>
                    <w:lang w:eastAsia="en-GB"/>
                    <w14:ligatures w14:val="standardContextual"/>
                  </w:rPr>
                  <w:tab/>
                </w:r>
                <w:r w:rsidR="001A5AAD" w:rsidRPr="00506BF8">
                  <w:rPr>
                    <w:rStyle w:val="Hyperlink"/>
                    <w:noProof/>
                  </w:rPr>
                  <w:t>Constitution of Kenya</w:t>
                </w:r>
                <w:r w:rsidR="001A5AAD">
                  <w:rPr>
                    <w:noProof/>
                    <w:webHidden/>
                  </w:rPr>
                  <w:tab/>
                </w:r>
                <w:r w:rsidR="001A5AAD">
                  <w:rPr>
                    <w:noProof/>
                    <w:webHidden/>
                  </w:rPr>
                  <w:fldChar w:fldCharType="begin"/>
                </w:r>
                <w:r w:rsidR="001A5AAD">
                  <w:rPr>
                    <w:noProof/>
                    <w:webHidden/>
                  </w:rPr>
                  <w:instrText xml:space="preserve"> PAGEREF _Toc141455580 \h </w:instrText>
                </w:r>
                <w:r w:rsidR="001A5AAD">
                  <w:rPr>
                    <w:noProof/>
                    <w:webHidden/>
                  </w:rPr>
                </w:r>
                <w:r w:rsidR="001A5AAD">
                  <w:rPr>
                    <w:noProof/>
                    <w:webHidden/>
                  </w:rPr>
                  <w:fldChar w:fldCharType="separate"/>
                </w:r>
                <w:r w:rsidR="001A5AAD">
                  <w:rPr>
                    <w:noProof/>
                    <w:webHidden/>
                  </w:rPr>
                  <w:t>14</w:t>
                </w:r>
                <w:r w:rsidR="001A5AAD">
                  <w:rPr>
                    <w:noProof/>
                    <w:webHidden/>
                  </w:rPr>
                  <w:fldChar w:fldCharType="end"/>
                </w:r>
              </w:hyperlink>
            </w:p>
            <w:p w14:paraId="0BDB65A3" w14:textId="2F298DFD" w:rsidR="001A5AAD" w:rsidRDefault="00DB5E4A">
              <w:pPr>
                <w:pStyle w:val="TOC3"/>
                <w:tabs>
                  <w:tab w:val="left" w:pos="1100"/>
                  <w:tab w:val="right" w:leader="dot" w:pos="9010"/>
                </w:tabs>
                <w:rPr>
                  <w:rFonts w:eastAsiaTheme="minorEastAsia" w:cstheme="minorBidi"/>
                  <w:noProof/>
                  <w:kern w:val="2"/>
                  <w:sz w:val="24"/>
                  <w:szCs w:val="24"/>
                  <w:lang w:eastAsia="en-GB"/>
                  <w14:ligatures w14:val="standardContextual"/>
                </w:rPr>
              </w:pPr>
              <w:hyperlink w:anchor="_Toc141455581" w:history="1">
                <w:r w:rsidR="001A5AAD" w:rsidRPr="00506BF8">
                  <w:rPr>
                    <w:rStyle w:val="Hyperlink"/>
                    <w:noProof/>
                  </w:rPr>
                  <w:t>2.2.2</w:t>
                </w:r>
                <w:r w:rsidR="001A5AAD">
                  <w:rPr>
                    <w:rFonts w:eastAsiaTheme="minorEastAsia" w:cstheme="minorBidi"/>
                    <w:noProof/>
                    <w:kern w:val="2"/>
                    <w:sz w:val="24"/>
                    <w:szCs w:val="24"/>
                    <w:lang w:eastAsia="en-GB"/>
                    <w14:ligatures w14:val="standardContextual"/>
                  </w:rPr>
                  <w:tab/>
                </w:r>
                <w:r w:rsidR="001A5AAD" w:rsidRPr="00506BF8">
                  <w:rPr>
                    <w:rStyle w:val="Hyperlink"/>
                    <w:noProof/>
                  </w:rPr>
                  <w:t>Sessional Paper No.10 of 2014 on the National Environment Policy, 2014</w:t>
                </w:r>
                <w:r w:rsidR="001A5AAD">
                  <w:rPr>
                    <w:noProof/>
                    <w:webHidden/>
                  </w:rPr>
                  <w:tab/>
                </w:r>
                <w:r w:rsidR="001A5AAD">
                  <w:rPr>
                    <w:noProof/>
                    <w:webHidden/>
                  </w:rPr>
                  <w:fldChar w:fldCharType="begin"/>
                </w:r>
                <w:r w:rsidR="001A5AAD">
                  <w:rPr>
                    <w:noProof/>
                    <w:webHidden/>
                  </w:rPr>
                  <w:instrText xml:space="preserve"> PAGEREF _Toc141455581 \h </w:instrText>
                </w:r>
                <w:r w:rsidR="001A5AAD">
                  <w:rPr>
                    <w:noProof/>
                    <w:webHidden/>
                  </w:rPr>
                </w:r>
                <w:r w:rsidR="001A5AAD">
                  <w:rPr>
                    <w:noProof/>
                    <w:webHidden/>
                  </w:rPr>
                  <w:fldChar w:fldCharType="separate"/>
                </w:r>
                <w:r w:rsidR="001A5AAD">
                  <w:rPr>
                    <w:noProof/>
                    <w:webHidden/>
                  </w:rPr>
                  <w:t>15</w:t>
                </w:r>
                <w:r w:rsidR="001A5AAD">
                  <w:rPr>
                    <w:noProof/>
                    <w:webHidden/>
                  </w:rPr>
                  <w:fldChar w:fldCharType="end"/>
                </w:r>
              </w:hyperlink>
            </w:p>
            <w:p w14:paraId="7AD6E671" w14:textId="08B21244" w:rsidR="001A5AAD" w:rsidRDefault="00DB5E4A">
              <w:pPr>
                <w:pStyle w:val="TOC3"/>
                <w:tabs>
                  <w:tab w:val="left" w:pos="1100"/>
                  <w:tab w:val="right" w:leader="dot" w:pos="9010"/>
                </w:tabs>
                <w:rPr>
                  <w:rFonts w:eastAsiaTheme="minorEastAsia" w:cstheme="minorBidi"/>
                  <w:noProof/>
                  <w:kern w:val="2"/>
                  <w:sz w:val="24"/>
                  <w:szCs w:val="24"/>
                  <w:lang w:eastAsia="en-GB"/>
                  <w14:ligatures w14:val="standardContextual"/>
                </w:rPr>
              </w:pPr>
              <w:hyperlink w:anchor="_Toc141455582" w:history="1">
                <w:r w:rsidR="001A5AAD" w:rsidRPr="00506BF8">
                  <w:rPr>
                    <w:rStyle w:val="Hyperlink"/>
                    <w:noProof/>
                  </w:rPr>
                  <w:t>2.2.3</w:t>
                </w:r>
                <w:r w:rsidR="001A5AAD">
                  <w:rPr>
                    <w:rFonts w:eastAsiaTheme="minorEastAsia" w:cstheme="minorBidi"/>
                    <w:noProof/>
                    <w:kern w:val="2"/>
                    <w:sz w:val="24"/>
                    <w:szCs w:val="24"/>
                    <w:lang w:eastAsia="en-GB"/>
                    <w14:ligatures w14:val="standardContextual"/>
                  </w:rPr>
                  <w:tab/>
                </w:r>
                <w:r w:rsidR="001A5AAD" w:rsidRPr="00506BF8">
                  <w:rPr>
                    <w:rStyle w:val="Hyperlink"/>
                    <w:noProof/>
                  </w:rPr>
                  <w:t>Kenya Vision 2030</w:t>
                </w:r>
                <w:r w:rsidR="001A5AAD">
                  <w:rPr>
                    <w:noProof/>
                    <w:webHidden/>
                  </w:rPr>
                  <w:tab/>
                </w:r>
                <w:r w:rsidR="001A5AAD">
                  <w:rPr>
                    <w:noProof/>
                    <w:webHidden/>
                  </w:rPr>
                  <w:fldChar w:fldCharType="begin"/>
                </w:r>
                <w:r w:rsidR="001A5AAD">
                  <w:rPr>
                    <w:noProof/>
                    <w:webHidden/>
                  </w:rPr>
                  <w:instrText xml:space="preserve"> PAGEREF _Toc141455582 \h </w:instrText>
                </w:r>
                <w:r w:rsidR="001A5AAD">
                  <w:rPr>
                    <w:noProof/>
                    <w:webHidden/>
                  </w:rPr>
                </w:r>
                <w:r w:rsidR="001A5AAD">
                  <w:rPr>
                    <w:noProof/>
                    <w:webHidden/>
                  </w:rPr>
                  <w:fldChar w:fldCharType="separate"/>
                </w:r>
                <w:r w:rsidR="001A5AAD">
                  <w:rPr>
                    <w:noProof/>
                    <w:webHidden/>
                  </w:rPr>
                  <w:t>15</w:t>
                </w:r>
                <w:r w:rsidR="001A5AAD">
                  <w:rPr>
                    <w:noProof/>
                    <w:webHidden/>
                  </w:rPr>
                  <w:fldChar w:fldCharType="end"/>
                </w:r>
              </w:hyperlink>
            </w:p>
            <w:p w14:paraId="21538127" w14:textId="66AC4D25" w:rsidR="001A5AAD" w:rsidRDefault="00DB5E4A">
              <w:pPr>
                <w:pStyle w:val="TOC3"/>
                <w:tabs>
                  <w:tab w:val="left" w:pos="1100"/>
                  <w:tab w:val="right" w:leader="dot" w:pos="9010"/>
                </w:tabs>
                <w:rPr>
                  <w:rFonts w:eastAsiaTheme="minorEastAsia" w:cstheme="minorBidi"/>
                  <w:noProof/>
                  <w:kern w:val="2"/>
                  <w:sz w:val="24"/>
                  <w:szCs w:val="24"/>
                  <w:lang w:eastAsia="en-GB"/>
                  <w14:ligatures w14:val="standardContextual"/>
                </w:rPr>
              </w:pPr>
              <w:hyperlink w:anchor="_Toc141455583" w:history="1">
                <w:r w:rsidR="001A5AAD" w:rsidRPr="00506BF8">
                  <w:rPr>
                    <w:rStyle w:val="Hyperlink"/>
                    <w:noProof/>
                  </w:rPr>
                  <w:t>2.2.4</w:t>
                </w:r>
                <w:r w:rsidR="001A5AAD">
                  <w:rPr>
                    <w:rFonts w:eastAsiaTheme="minorEastAsia" w:cstheme="minorBidi"/>
                    <w:noProof/>
                    <w:kern w:val="2"/>
                    <w:sz w:val="24"/>
                    <w:szCs w:val="24"/>
                    <w:lang w:eastAsia="en-GB"/>
                    <w14:ligatures w14:val="standardContextual"/>
                  </w:rPr>
                  <w:tab/>
                </w:r>
                <w:r w:rsidR="001A5AAD" w:rsidRPr="00506BF8">
                  <w:rPr>
                    <w:rStyle w:val="Hyperlink"/>
                    <w:noProof/>
                  </w:rPr>
                  <w:t>National Information, Communications and Technology (ICT) Policy, 2019</w:t>
                </w:r>
                <w:r w:rsidR="001A5AAD">
                  <w:rPr>
                    <w:noProof/>
                    <w:webHidden/>
                  </w:rPr>
                  <w:tab/>
                </w:r>
                <w:r w:rsidR="001A5AAD">
                  <w:rPr>
                    <w:noProof/>
                    <w:webHidden/>
                  </w:rPr>
                  <w:fldChar w:fldCharType="begin"/>
                </w:r>
                <w:r w:rsidR="001A5AAD">
                  <w:rPr>
                    <w:noProof/>
                    <w:webHidden/>
                  </w:rPr>
                  <w:instrText xml:space="preserve"> PAGEREF _Toc141455583 \h </w:instrText>
                </w:r>
                <w:r w:rsidR="001A5AAD">
                  <w:rPr>
                    <w:noProof/>
                    <w:webHidden/>
                  </w:rPr>
                </w:r>
                <w:r w:rsidR="001A5AAD">
                  <w:rPr>
                    <w:noProof/>
                    <w:webHidden/>
                  </w:rPr>
                  <w:fldChar w:fldCharType="separate"/>
                </w:r>
                <w:r w:rsidR="001A5AAD">
                  <w:rPr>
                    <w:noProof/>
                    <w:webHidden/>
                  </w:rPr>
                  <w:t>15</w:t>
                </w:r>
                <w:r w:rsidR="001A5AAD">
                  <w:rPr>
                    <w:noProof/>
                    <w:webHidden/>
                  </w:rPr>
                  <w:fldChar w:fldCharType="end"/>
                </w:r>
              </w:hyperlink>
            </w:p>
            <w:p w14:paraId="1B8E71A3" w14:textId="2938CF39" w:rsidR="001A5AAD" w:rsidRDefault="00DB5E4A">
              <w:pPr>
                <w:pStyle w:val="TOC3"/>
                <w:tabs>
                  <w:tab w:val="left" w:pos="1100"/>
                  <w:tab w:val="right" w:leader="dot" w:pos="9010"/>
                </w:tabs>
                <w:rPr>
                  <w:rFonts w:eastAsiaTheme="minorEastAsia" w:cstheme="minorBidi"/>
                  <w:noProof/>
                  <w:kern w:val="2"/>
                  <w:sz w:val="24"/>
                  <w:szCs w:val="24"/>
                  <w:lang w:eastAsia="en-GB"/>
                  <w14:ligatures w14:val="standardContextual"/>
                </w:rPr>
              </w:pPr>
              <w:hyperlink w:anchor="_Toc141455584" w:history="1">
                <w:r w:rsidR="001A5AAD" w:rsidRPr="00506BF8">
                  <w:rPr>
                    <w:rStyle w:val="Hyperlink"/>
                    <w:noProof/>
                  </w:rPr>
                  <w:t>2.2.5</w:t>
                </w:r>
                <w:r w:rsidR="001A5AAD">
                  <w:rPr>
                    <w:rFonts w:eastAsiaTheme="minorEastAsia" w:cstheme="minorBidi"/>
                    <w:noProof/>
                    <w:kern w:val="2"/>
                    <w:sz w:val="24"/>
                    <w:szCs w:val="24"/>
                    <w:lang w:eastAsia="en-GB"/>
                    <w14:ligatures w14:val="standardContextual"/>
                  </w:rPr>
                  <w:tab/>
                </w:r>
                <w:r w:rsidR="001A5AAD" w:rsidRPr="00506BF8">
                  <w:rPr>
                    <w:rStyle w:val="Hyperlink"/>
                    <w:noProof/>
                  </w:rPr>
                  <w:t>The Kenya National Digital Master Plan 2022-2032</w:t>
                </w:r>
                <w:r w:rsidR="001A5AAD">
                  <w:rPr>
                    <w:noProof/>
                    <w:webHidden/>
                  </w:rPr>
                  <w:tab/>
                </w:r>
                <w:r w:rsidR="001A5AAD">
                  <w:rPr>
                    <w:noProof/>
                    <w:webHidden/>
                  </w:rPr>
                  <w:fldChar w:fldCharType="begin"/>
                </w:r>
                <w:r w:rsidR="001A5AAD">
                  <w:rPr>
                    <w:noProof/>
                    <w:webHidden/>
                  </w:rPr>
                  <w:instrText xml:space="preserve"> PAGEREF _Toc141455584 \h </w:instrText>
                </w:r>
                <w:r w:rsidR="001A5AAD">
                  <w:rPr>
                    <w:noProof/>
                    <w:webHidden/>
                  </w:rPr>
                </w:r>
                <w:r w:rsidR="001A5AAD">
                  <w:rPr>
                    <w:noProof/>
                    <w:webHidden/>
                  </w:rPr>
                  <w:fldChar w:fldCharType="separate"/>
                </w:r>
                <w:r w:rsidR="001A5AAD">
                  <w:rPr>
                    <w:noProof/>
                    <w:webHidden/>
                  </w:rPr>
                  <w:t>16</w:t>
                </w:r>
                <w:r w:rsidR="001A5AAD">
                  <w:rPr>
                    <w:noProof/>
                    <w:webHidden/>
                  </w:rPr>
                  <w:fldChar w:fldCharType="end"/>
                </w:r>
              </w:hyperlink>
            </w:p>
            <w:p w14:paraId="42AA4418" w14:textId="41607D21" w:rsidR="001A5AAD" w:rsidRDefault="00DB5E4A">
              <w:pPr>
                <w:pStyle w:val="TOC3"/>
                <w:tabs>
                  <w:tab w:val="left" w:pos="1100"/>
                  <w:tab w:val="right" w:leader="dot" w:pos="9010"/>
                </w:tabs>
                <w:rPr>
                  <w:rFonts w:eastAsiaTheme="minorEastAsia" w:cstheme="minorBidi"/>
                  <w:noProof/>
                  <w:kern w:val="2"/>
                  <w:sz w:val="24"/>
                  <w:szCs w:val="24"/>
                  <w:lang w:eastAsia="en-GB"/>
                  <w14:ligatures w14:val="standardContextual"/>
                </w:rPr>
              </w:pPr>
              <w:hyperlink w:anchor="_Toc141455585" w:history="1">
                <w:r w:rsidR="001A5AAD" w:rsidRPr="00506BF8">
                  <w:rPr>
                    <w:rStyle w:val="Hyperlink"/>
                    <w:noProof/>
                    <w:lang w:val="en-GB"/>
                  </w:rPr>
                  <w:t>2.2.6</w:t>
                </w:r>
                <w:r w:rsidR="001A5AAD">
                  <w:rPr>
                    <w:rFonts w:eastAsiaTheme="minorEastAsia" w:cstheme="minorBidi"/>
                    <w:noProof/>
                    <w:kern w:val="2"/>
                    <w:sz w:val="24"/>
                    <w:szCs w:val="24"/>
                    <w:lang w:eastAsia="en-GB"/>
                    <w14:ligatures w14:val="standardContextual"/>
                  </w:rPr>
                  <w:tab/>
                </w:r>
                <w:r w:rsidR="001A5AAD" w:rsidRPr="00506BF8">
                  <w:rPr>
                    <w:rStyle w:val="Hyperlink"/>
                    <w:noProof/>
                    <w:lang w:val="en-GB"/>
                  </w:rPr>
                  <w:t>National Climate Change Framework Policy</w:t>
                </w:r>
                <w:r w:rsidR="001A5AAD">
                  <w:rPr>
                    <w:noProof/>
                    <w:webHidden/>
                  </w:rPr>
                  <w:tab/>
                </w:r>
                <w:r w:rsidR="001A5AAD">
                  <w:rPr>
                    <w:noProof/>
                    <w:webHidden/>
                  </w:rPr>
                  <w:fldChar w:fldCharType="begin"/>
                </w:r>
                <w:r w:rsidR="001A5AAD">
                  <w:rPr>
                    <w:noProof/>
                    <w:webHidden/>
                  </w:rPr>
                  <w:instrText xml:space="preserve"> PAGEREF _Toc141455585 \h </w:instrText>
                </w:r>
                <w:r w:rsidR="001A5AAD">
                  <w:rPr>
                    <w:noProof/>
                    <w:webHidden/>
                  </w:rPr>
                </w:r>
                <w:r w:rsidR="001A5AAD">
                  <w:rPr>
                    <w:noProof/>
                    <w:webHidden/>
                  </w:rPr>
                  <w:fldChar w:fldCharType="separate"/>
                </w:r>
                <w:r w:rsidR="001A5AAD">
                  <w:rPr>
                    <w:noProof/>
                    <w:webHidden/>
                  </w:rPr>
                  <w:t>16</w:t>
                </w:r>
                <w:r w:rsidR="001A5AAD">
                  <w:rPr>
                    <w:noProof/>
                    <w:webHidden/>
                  </w:rPr>
                  <w:fldChar w:fldCharType="end"/>
                </w:r>
              </w:hyperlink>
            </w:p>
            <w:p w14:paraId="19032A4F" w14:textId="0F07BB02" w:rsidR="001A5AAD" w:rsidRDefault="00DB5E4A">
              <w:pPr>
                <w:pStyle w:val="TOC3"/>
                <w:tabs>
                  <w:tab w:val="left" w:pos="1100"/>
                  <w:tab w:val="right" w:leader="dot" w:pos="9010"/>
                </w:tabs>
                <w:rPr>
                  <w:rFonts w:eastAsiaTheme="minorEastAsia" w:cstheme="minorBidi"/>
                  <w:noProof/>
                  <w:kern w:val="2"/>
                  <w:sz w:val="24"/>
                  <w:szCs w:val="24"/>
                  <w:lang w:eastAsia="en-GB"/>
                  <w14:ligatures w14:val="standardContextual"/>
                </w:rPr>
              </w:pPr>
              <w:hyperlink w:anchor="_Toc141455586" w:history="1">
                <w:r w:rsidR="001A5AAD" w:rsidRPr="00506BF8">
                  <w:rPr>
                    <w:rStyle w:val="Hyperlink"/>
                    <w:noProof/>
                    <w:lang w:bidi="en-GB"/>
                  </w:rPr>
                  <w:t>2.2.7</w:t>
                </w:r>
                <w:r w:rsidR="001A5AAD">
                  <w:rPr>
                    <w:rFonts w:eastAsiaTheme="minorEastAsia" w:cstheme="minorBidi"/>
                    <w:noProof/>
                    <w:kern w:val="2"/>
                    <w:sz w:val="24"/>
                    <w:szCs w:val="24"/>
                    <w:lang w:eastAsia="en-GB"/>
                    <w14:ligatures w14:val="standardContextual"/>
                  </w:rPr>
                  <w:tab/>
                </w:r>
                <w:r w:rsidR="001A5AAD" w:rsidRPr="00506BF8">
                  <w:rPr>
                    <w:rStyle w:val="Hyperlink"/>
                    <w:noProof/>
                    <w:lang w:bidi="en-GB"/>
                  </w:rPr>
                  <w:t>National Policy for the Sustainable Development of Northern Kenya and other Arid Lands, 2012</w:t>
                </w:r>
                <w:r w:rsidR="001A5AAD">
                  <w:rPr>
                    <w:noProof/>
                    <w:webHidden/>
                  </w:rPr>
                  <w:tab/>
                </w:r>
                <w:r w:rsidR="001A5AAD">
                  <w:rPr>
                    <w:noProof/>
                    <w:webHidden/>
                  </w:rPr>
                  <w:fldChar w:fldCharType="begin"/>
                </w:r>
                <w:r w:rsidR="001A5AAD">
                  <w:rPr>
                    <w:noProof/>
                    <w:webHidden/>
                  </w:rPr>
                  <w:instrText xml:space="preserve"> PAGEREF _Toc141455586 \h </w:instrText>
                </w:r>
                <w:r w:rsidR="001A5AAD">
                  <w:rPr>
                    <w:noProof/>
                    <w:webHidden/>
                  </w:rPr>
                </w:r>
                <w:r w:rsidR="001A5AAD">
                  <w:rPr>
                    <w:noProof/>
                    <w:webHidden/>
                  </w:rPr>
                  <w:fldChar w:fldCharType="separate"/>
                </w:r>
                <w:r w:rsidR="001A5AAD">
                  <w:rPr>
                    <w:noProof/>
                    <w:webHidden/>
                  </w:rPr>
                  <w:t>16</w:t>
                </w:r>
                <w:r w:rsidR="001A5AAD">
                  <w:rPr>
                    <w:noProof/>
                    <w:webHidden/>
                  </w:rPr>
                  <w:fldChar w:fldCharType="end"/>
                </w:r>
              </w:hyperlink>
            </w:p>
            <w:p w14:paraId="297AC728" w14:textId="21EDCA04" w:rsidR="001A5AAD" w:rsidRDefault="00DB5E4A">
              <w:pPr>
                <w:pStyle w:val="TOC3"/>
                <w:tabs>
                  <w:tab w:val="left" w:pos="1100"/>
                  <w:tab w:val="right" w:leader="dot" w:pos="9010"/>
                </w:tabs>
                <w:rPr>
                  <w:rFonts w:eastAsiaTheme="minorEastAsia" w:cstheme="minorBidi"/>
                  <w:noProof/>
                  <w:kern w:val="2"/>
                  <w:sz w:val="24"/>
                  <w:szCs w:val="24"/>
                  <w:lang w:eastAsia="en-GB"/>
                  <w14:ligatures w14:val="standardContextual"/>
                </w:rPr>
              </w:pPr>
              <w:hyperlink w:anchor="_Toc141455587" w:history="1">
                <w:r w:rsidR="001A5AAD" w:rsidRPr="00506BF8">
                  <w:rPr>
                    <w:rStyle w:val="Hyperlink"/>
                    <w:noProof/>
                  </w:rPr>
                  <w:t>2.2.8</w:t>
                </w:r>
                <w:r w:rsidR="001A5AAD">
                  <w:rPr>
                    <w:rFonts w:eastAsiaTheme="minorEastAsia" w:cstheme="minorBidi"/>
                    <w:noProof/>
                    <w:kern w:val="2"/>
                    <w:sz w:val="24"/>
                    <w:szCs w:val="24"/>
                    <w:lang w:eastAsia="en-GB"/>
                    <w14:ligatures w14:val="standardContextual"/>
                  </w:rPr>
                  <w:tab/>
                </w:r>
                <w:r w:rsidR="001A5AAD" w:rsidRPr="00506BF8">
                  <w:rPr>
                    <w:rStyle w:val="Hyperlink"/>
                    <w:noProof/>
                  </w:rPr>
                  <w:t>National Policy on Gender and Development (2019)</w:t>
                </w:r>
                <w:r w:rsidR="001A5AAD">
                  <w:rPr>
                    <w:noProof/>
                    <w:webHidden/>
                  </w:rPr>
                  <w:tab/>
                </w:r>
                <w:r w:rsidR="001A5AAD">
                  <w:rPr>
                    <w:noProof/>
                    <w:webHidden/>
                  </w:rPr>
                  <w:fldChar w:fldCharType="begin"/>
                </w:r>
                <w:r w:rsidR="001A5AAD">
                  <w:rPr>
                    <w:noProof/>
                    <w:webHidden/>
                  </w:rPr>
                  <w:instrText xml:space="preserve"> PAGEREF _Toc141455587 \h </w:instrText>
                </w:r>
                <w:r w:rsidR="001A5AAD">
                  <w:rPr>
                    <w:noProof/>
                    <w:webHidden/>
                  </w:rPr>
                </w:r>
                <w:r w:rsidR="001A5AAD">
                  <w:rPr>
                    <w:noProof/>
                    <w:webHidden/>
                  </w:rPr>
                  <w:fldChar w:fldCharType="separate"/>
                </w:r>
                <w:r w:rsidR="001A5AAD">
                  <w:rPr>
                    <w:noProof/>
                    <w:webHidden/>
                  </w:rPr>
                  <w:t>16</w:t>
                </w:r>
                <w:r w:rsidR="001A5AAD">
                  <w:rPr>
                    <w:noProof/>
                    <w:webHidden/>
                  </w:rPr>
                  <w:fldChar w:fldCharType="end"/>
                </w:r>
              </w:hyperlink>
            </w:p>
            <w:p w14:paraId="663714AF" w14:textId="4DC97544" w:rsidR="001A5AAD" w:rsidRDefault="00DB5E4A">
              <w:pPr>
                <w:pStyle w:val="TOC3"/>
                <w:tabs>
                  <w:tab w:val="left" w:pos="1100"/>
                  <w:tab w:val="right" w:leader="dot" w:pos="9010"/>
                </w:tabs>
                <w:rPr>
                  <w:rFonts w:eastAsiaTheme="minorEastAsia" w:cstheme="minorBidi"/>
                  <w:noProof/>
                  <w:kern w:val="2"/>
                  <w:sz w:val="24"/>
                  <w:szCs w:val="24"/>
                  <w:lang w:eastAsia="en-GB"/>
                  <w14:ligatures w14:val="standardContextual"/>
                </w:rPr>
              </w:pPr>
              <w:hyperlink w:anchor="_Toc141455588" w:history="1">
                <w:r w:rsidR="001A5AAD" w:rsidRPr="00506BF8">
                  <w:rPr>
                    <w:rStyle w:val="Hyperlink"/>
                    <w:noProof/>
                  </w:rPr>
                  <w:t>2.2.9</w:t>
                </w:r>
                <w:r w:rsidR="001A5AAD">
                  <w:rPr>
                    <w:rFonts w:eastAsiaTheme="minorEastAsia" w:cstheme="minorBidi"/>
                    <w:noProof/>
                    <w:kern w:val="2"/>
                    <w:sz w:val="24"/>
                    <w:szCs w:val="24"/>
                    <w:lang w:eastAsia="en-GB"/>
                    <w14:ligatures w14:val="standardContextual"/>
                  </w:rPr>
                  <w:tab/>
                </w:r>
                <w:r w:rsidR="001A5AAD" w:rsidRPr="00506BF8">
                  <w:rPr>
                    <w:rStyle w:val="Hyperlink"/>
                    <w:noProof/>
                  </w:rPr>
                  <w:t>The Kenya Kwanza Manifesto</w:t>
                </w:r>
                <w:r w:rsidR="001A5AAD">
                  <w:rPr>
                    <w:noProof/>
                    <w:webHidden/>
                  </w:rPr>
                  <w:tab/>
                </w:r>
                <w:r w:rsidR="001A5AAD">
                  <w:rPr>
                    <w:noProof/>
                    <w:webHidden/>
                  </w:rPr>
                  <w:fldChar w:fldCharType="begin"/>
                </w:r>
                <w:r w:rsidR="001A5AAD">
                  <w:rPr>
                    <w:noProof/>
                    <w:webHidden/>
                  </w:rPr>
                  <w:instrText xml:space="preserve"> PAGEREF _Toc141455588 \h </w:instrText>
                </w:r>
                <w:r w:rsidR="001A5AAD">
                  <w:rPr>
                    <w:noProof/>
                    <w:webHidden/>
                  </w:rPr>
                </w:r>
                <w:r w:rsidR="001A5AAD">
                  <w:rPr>
                    <w:noProof/>
                    <w:webHidden/>
                  </w:rPr>
                  <w:fldChar w:fldCharType="separate"/>
                </w:r>
                <w:r w:rsidR="001A5AAD">
                  <w:rPr>
                    <w:noProof/>
                    <w:webHidden/>
                  </w:rPr>
                  <w:t>17</w:t>
                </w:r>
                <w:r w:rsidR="001A5AAD">
                  <w:rPr>
                    <w:noProof/>
                    <w:webHidden/>
                  </w:rPr>
                  <w:fldChar w:fldCharType="end"/>
                </w:r>
              </w:hyperlink>
            </w:p>
            <w:p w14:paraId="6A215E87" w14:textId="59EB4E8D" w:rsidR="001A5AAD" w:rsidRDefault="00DB5E4A">
              <w:pPr>
                <w:pStyle w:val="TOC2"/>
                <w:tabs>
                  <w:tab w:val="left" w:pos="880"/>
                  <w:tab w:val="right" w:leader="dot" w:pos="9010"/>
                </w:tabs>
                <w:rPr>
                  <w:rFonts w:eastAsiaTheme="minorEastAsia" w:cstheme="minorBidi"/>
                  <w:b w:val="0"/>
                  <w:bCs w:val="0"/>
                  <w:noProof/>
                  <w:kern w:val="2"/>
                  <w:sz w:val="24"/>
                  <w:szCs w:val="24"/>
                  <w:lang w:eastAsia="en-GB"/>
                  <w14:ligatures w14:val="standardContextual"/>
                </w:rPr>
              </w:pPr>
              <w:hyperlink w:anchor="_Toc141455589" w:history="1">
                <w:r w:rsidR="001A5AAD" w:rsidRPr="00506BF8">
                  <w:rPr>
                    <w:rStyle w:val="Hyperlink"/>
                    <w:noProof/>
                  </w:rPr>
                  <w:t>2.3</w:t>
                </w:r>
                <w:r w:rsidR="001A5AAD">
                  <w:rPr>
                    <w:rFonts w:eastAsiaTheme="minorEastAsia" w:cstheme="minorBidi"/>
                    <w:b w:val="0"/>
                    <w:bCs w:val="0"/>
                    <w:noProof/>
                    <w:kern w:val="2"/>
                    <w:sz w:val="24"/>
                    <w:szCs w:val="24"/>
                    <w:lang w:eastAsia="en-GB"/>
                    <w14:ligatures w14:val="standardContextual"/>
                  </w:rPr>
                  <w:tab/>
                </w:r>
                <w:r w:rsidR="001A5AAD" w:rsidRPr="00506BF8">
                  <w:rPr>
                    <w:rStyle w:val="Hyperlink"/>
                    <w:noProof/>
                  </w:rPr>
                  <w:t>Relevant Legal Frameworks</w:t>
                </w:r>
                <w:r w:rsidR="001A5AAD">
                  <w:rPr>
                    <w:noProof/>
                    <w:webHidden/>
                  </w:rPr>
                  <w:tab/>
                </w:r>
                <w:r w:rsidR="001A5AAD">
                  <w:rPr>
                    <w:noProof/>
                    <w:webHidden/>
                  </w:rPr>
                  <w:fldChar w:fldCharType="begin"/>
                </w:r>
                <w:r w:rsidR="001A5AAD">
                  <w:rPr>
                    <w:noProof/>
                    <w:webHidden/>
                  </w:rPr>
                  <w:instrText xml:space="preserve"> PAGEREF _Toc141455589 \h </w:instrText>
                </w:r>
                <w:r w:rsidR="001A5AAD">
                  <w:rPr>
                    <w:noProof/>
                    <w:webHidden/>
                  </w:rPr>
                </w:r>
                <w:r w:rsidR="001A5AAD">
                  <w:rPr>
                    <w:noProof/>
                    <w:webHidden/>
                  </w:rPr>
                  <w:fldChar w:fldCharType="separate"/>
                </w:r>
                <w:r w:rsidR="001A5AAD">
                  <w:rPr>
                    <w:noProof/>
                    <w:webHidden/>
                  </w:rPr>
                  <w:t>1</w:t>
                </w:r>
                <w:r w:rsidR="001A5AAD">
                  <w:rPr>
                    <w:noProof/>
                    <w:webHidden/>
                  </w:rPr>
                  <w:fldChar w:fldCharType="end"/>
                </w:r>
              </w:hyperlink>
            </w:p>
            <w:p w14:paraId="1D3462E5" w14:textId="5C279BF3" w:rsidR="001A5AAD" w:rsidRDefault="00DB5E4A">
              <w:pPr>
                <w:pStyle w:val="TOC2"/>
                <w:tabs>
                  <w:tab w:val="left" w:pos="880"/>
                  <w:tab w:val="right" w:leader="dot" w:pos="9010"/>
                </w:tabs>
                <w:rPr>
                  <w:rFonts w:eastAsiaTheme="minorEastAsia" w:cstheme="minorBidi"/>
                  <w:b w:val="0"/>
                  <w:bCs w:val="0"/>
                  <w:noProof/>
                  <w:kern w:val="2"/>
                  <w:sz w:val="24"/>
                  <w:szCs w:val="24"/>
                  <w:lang w:eastAsia="en-GB"/>
                  <w14:ligatures w14:val="standardContextual"/>
                </w:rPr>
              </w:pPr>
              <w:hyperlink w:anchor="_Toc141455590" w:history="1">
                <w:r w:rsidR="001A5AAD" w:rsidRPr="00506BF8">
                  <w:rPr>
                    <w:rStyle w:val="Hyperlink"/>
                    <w:noProof/>
                  </w:rPr>
                  <w:t>2.4</w:t>
                </w:r>
                <w:r w:rsidR="001A5AAD">
                  <w:rPr>
                    <w:rFonts w:eastAsiaTheme="minorEastAsia" w:cstheme="minorBidi"/>
                    <w:b w:val="0"/>
                    <w:bCs w:val="0"/>
                    <w:noProof/>
                    <w:kern w:val="2"/>
                    <w:sz w:val="24"/>
                    <w:szCs w:val="24"/>
                    <w:lang w:eastAsia="en-GB"/>
                    <w14:ligatures w14:val="standardContextual"/>
                  </w:rPr>
                  <w:tab/>
                </w:r>
                <w:r w:rsidR="001A5AAD" w:rsidRPr="00506BF8">
                  <w:rPr>
                    <w:rStyle w:val="Hyperlink"/>
                    <w:noProof/>
                  </w:rPr>
                  <w:t>WBG Environmental and Social Framework (ESF)</w:t>
                </w:r>
                <w:r w:rsidR="001A5AAD">
                  <w:rPr>
                    <w:noProof/>
                    <w:webHidden/>
                  </w:rPr>
                  <w:tab/>
                </w:r>
                <w:r w:rsidR="001A5AAD">
                  <w:rPr>
                    <w:noProof/>
                    <w:webHidden/>
                  </w:rPr>
                  <w:fldChar w:fldCharType="begin"/>
                </w:r>
                <w:r w:rsidR="001A5AAD">
                  <w:rPr>
                    <w:noProof/>
                    <w:webHidden/>
                  </w:rPr>
                  <w:instrText xml:space="preserve"> PAGEREF _Toc141455590 \h </w:instrText>
                </w:r>
                <w:r w:rsidR="001A5AAD">
                  <w:rPr>
                    <w:noProof/>
                    <w:webHidden/>
                  </w:rPr>
                </w:r>
                <w:r w:rsidR="001A5AAD">
                  <w:rPr>
                    <w:noProof/>
                    <w:webHidden/>
                  </w:rPr>
                  <w:fldChar w:fldCharType="separate"/>
                </w:r>
                <w:r w:rsidR="001A5AAD">
                  <w:rPr>
                    <w:noProof/>
                    <w:webHidden/>
                  </w:rPr>
                  <w:t>1</w:t>
                </w:r>
                <w:r w:rsidR="001A5AAD">
                  <w:rPr>
                    <w:noProof/>
                    <w:webHidden/>
                  </w:rPr>
                  <w:fldChar w:fldCharType="end"/>
                </w:r>
              </w:hyperlink>
            </w:p>
            <w:p w14:paraId="7DC2BCB6" w14:textId="2F07BFF6" w:rsidR="001A5AAD" w:rsidRDefault="00DB5E4A">
              <w:pPr>
                <w:pStyle w:val="TOC2"/>
                <w:tabs>
                  <w:tab w:val="left" w:pos="880"/>
                  <w:tab w:val="right" w:leader="dot" w:pos="9010"/>
                </w:tabs>
                <w:rPr>
                  <w:rFonts w:eastAsiaTheme="minorEastAsia" w:cstheme="minorBidi"/>
                  <w:b w:val="0"/>
                  <w:bCs w:val="0"/>
                  <w:noProof/>
                  <w:kern w:val="2"/>
                  <w:sz w:val="24"/>
                  <w:szCs w:val="24"/>
                  <w:lang w:eastAsia="en-GB"/>
                  <w14:ligatures w14:val="standardContextual"/>
                </w:rPr>
              </w:pPr>
              <w:hyperlink w:anchor="_Toc141455591" w:history="1">
                <w:r w:rsidR="001A5AAD" w:rsidRPr="00506BF8">
                  <w:rPr>
                    <w:rStyle w:val="Hyperlink"/>
                    <w:noProof/>
                  </w:rPr>
                  <w:t>2.5</w:t>
                </w:r>
                <w:r w:rsidR="001A5AAD">
                  <w:rPr>
                    <w:rFonts w:eastAsiaTheme="minorEastAsia" w:cstheme="minorBidi"/>
                    <w:b w:val="0"/>
                    <w:bCs w:val="0"/>
                    <w:noProof/>
                    <w:kern w:val="2"/>
                    <w:sz w:val="24"/>
                    <w:szCs w:val="24"/>
                    <w:lang w:eastAsia="en-GB"/>
                    <w14:ligatures w14:val="standardContextual"/>
                  </w:rPr>
                  <w:tab/>
                </w:r>
                <w:r w:rsidR="001A5AAD" w:rsidRPr="00506BF8">
                  <w:rPr>
                    <w:rStyle w:val="Hyperlink"/>
                    <w:noProof/>
                  </w:rPr>
                  <w:t>WBG Environmental, Health and Safety Guidelines (EHSGs)</w:t>
                </w:r>
                <w:r w:rsidR="001A5AAD">
                  <w:rPr>
                    <w:noProof/>
                    <w:webHidden/>
                  </w:rPr>
                  <w:tab/>
                </w:r>
                <w:r w:rsidR="001A5AAD">
                  <w:rPr>
                    <w:noProof/>
                    <w:webHidden/>
                  </w:rPr>
                  <w:fldChar w:fldCharType="begin"/>
                </w:r>
                <w:r w:rsidR="001A5AAD">
                  <w:rPr>
                    <w:noProof/>
                    <w:webHidden/>
                  </w:rPr>
                  <w:instrText xml:space="preserve"> PAGEREF _Toc141455591 \h </w:instrText>
                </w:r>
                <w:r w:rsidR="001A5AAD">
                  <w:rPr>
                    <w:noProof/>
                    <w:webHidden/>
                  </w:rPr>
                </w:r>
                <w:r w:rsidR="001A5AAD">
                  <w:rPr>
                    <w:noProof/>
                    <w:webHidden/>
                  </w:rPr>
                  <w:fldChar w:fldCharType="separate"/>
                </w:r>
                <w:r w:rsidR="001A5AAD">
                  <w:rPr>
                    <w:noProof/>
                    <w:webHidden/>
                  </w:rPr>
                  <w:t>6</w:t>
                </w:r>
                <w:r w:rsidR="001A5AAD">
                  <w:rPr>
                    <w:noProof/>
                    <w:webHidden/>
                  </w:rPr>
                  <w:fldChar w:fldCharType="end"/>
                </w:r>
              </w:hyperlink>
            </w:p>
            <w:p w14:paraId="32CE83EF" w14:textId="5E0C8886" w:rsidR="001A5AAD" w:rsidRDefault="00DB5E4A">
              <w:pPr>
                <w:pStyle w:val="TOC3"/>
                <w:tabs>
                  <w:tab w:val="left" w:pos="1100"/>
                  <w:tab w:val="right" w:leader="dot" w:pos="9010"/>
                </w:tabs>
                <w:rPr>
                  <w:rFonts w:eastAsiaTheme="minorEastAsia" w:cstheme="minorBidi"/>
                  <w:noProof/>
                  <w:kern w:val="2"/>
                  <w:sz w:val="24"/>
                  <w:szCs w:val="24"/>
                  <w:lang w:eastAsia="en-GB"/>
                  <w14:ligatures w14:val="standardContextual"/>
                </w:rPr>
              </w:pPr>
              <w:hyperlink w:anchor="_Toc141455592" w:history="1">
                <w:r w:rsidR="001A5AAD" w:rsidRPr="00506BF8">
                  <w:rPr>
                    <w:rStyle w:val="Hyperlink"/>
                    <w:noProof/>
                  </w:rPr>
                  <w:t>2.5.1</w:t>
                </w:r>
                <w:r w:rsidR="001A5AAD">
                  <w:rPr>
                    <w:rFonts w:eastAsiaTheme="minorEastAsia" w:cstheme="minorBidi"/>
                    <w:noProof/>
                    <w:kern w:val="2"/>
                    <w:sz w:val="24"/>
                    <w:szCs w:val="24"/>
                    <w:lang w:eastAsia="en-GB"/>
                    <w14:ligatures w14:val="standardContextual"/>
                  </w:rPr>
                  <w:tab/>
                </w:r>
                <w:r w:rsidR="001A5AAD" w:rsidRPr="00506BF8">
                  <w:rPr>
                    <w:rStyle w:val="Hyperlink"/>
                    <w:noProof/>
                  </w:rPr>
                  <w:t>General EHSGs</w:t>
                </w:r>
                <w:r w:rsidR="001A5AAD">
                  <w:rPr>
                    <w:noProof/>
                    <w:webHidden/>
                  </w:rPr>
                  <w:tab/>
                </w:r>
                <w:r w:rsidR="001A5AAD">
                  <w:rPr>
                    <w:noProof/>
                    <w:webHidden/>
                  </w:rPr>
                  <w:fldChar w:fldCharType="begin"/>
                </w:r>
                <w:r w:rsidR="001A5AAD">
                  <w:rPr>
                    <w:noProof/>
                    <w:webHidden/>
                  </w:rPr>
                  <w:instrText xml:space="preserve"> PAGEREF _Toc141455592 \h </w:instrText>
                </w:r>
                <w:r w:rsidR="001A5AAD">
                  <w:rPr>
                    <w:noProof/>
                    <w:webHidden/>
                  </w:rPr>
                </w:r>
                <w:r w:rsidR="001A5AAD">
                  <w:rPr>
                    <w:noProof/>
                    <w:webHidden/>
                  </w:rPr>
                  <w:fldChar w:fldCharType="separate"/>
                </w:r>
                <w:r w:rsidR="001A5AAD">
                  <w:rPr>
                    <w:noProof/>
                    <w:webHidden/>
                  </w:rPr>
                  <w:t>6</w:t>
                </w:r>
                <w:r w:rsidR="001A5AAD">
                  <w:rPr>
                    <w:noProof/>
                    <w:webHidden/>
                  </w:rPr>
                  <w:fldChar w:fldCharType="end"/>
                </w:r>
              </w:hyperlink>
            </w:p>
            <w:p w14:paraId="37A83E5E" w14:textId="642316B5" w:rsidR="001A5AAD" w:rsidRDefault="00DB5E4A">
              <w:pPr>
                <w:pStyle w:val="TOC3"/>
                <w:tabs>
                  <w:tab w:val="left" w:pos="1100"/>
                  <w:tab w:val="right" w:leader="dot" w:pos="9010"/>
                </w:tabs>
                <w:rPr>
                  <w:rFonts w:eastAsiaTheme="minorEastAsia" w:cstheme="minorBidi"/>
                  <w:noProof/>
                  <w:kern w:val="2"/>
                  <w:sz w:val="24"/>
                  <w:szCs w:val="24"/>
                  <w:lang w:eastAsia="en-GB"/>
                  <w14:ligatures w14:val="standardContextual"/>
                </w:rPr>
              </w:pPr>
              <w:hyperlink w:anchor="_Toc141455593" w:history="1">
                <w:r w:rsidR="001A5AAD" w:rsidRPr="00506BF8">
                  <w:rPr>
                    <w:rStyle w:val="Hyperlink"/>
                    <w:noProof/>
                  </w:rPr>
                  <w:t>2.5.2</w:t>
                </w:r>
                <w:r w:rsidR="001A5AAD">
                  <w:rPr>
                    <w:rFonts w:eastAsiaTheme="minorEastAsia" w:cstheme="minorBidi"/>
                    <w:noProof/>
                    <w:kern w:val="2"/>
                    <w:sz w:val="24"/>
                    <w:szCs w:val="24"/>
                    <w:lang w:eastAsia="en-GB"/>
                    <w14:ligatures w14:val="standardContextual"/>
                  </w:rPr>
                  <w:tab/>
                </w:r>
                <w:r w:rsidR="001A5AAD" w:rsidRPr="00506BF8">
                  <w:rPr>
                    <w:rStyle w:val="Hyperlink"/>
                    <w:noProof/>
                  </w:rPr>
                  <w:t>Telecommunication EHSGs</w:t>
                </w:r>
                <w:r w:rsidR="001A5AAD">
                  <w:rPr>
                    <w:noProof/>
                    <w:webHidden/>
                  </w:rPr>
                  <w:tab/>
                </w:r>
                <w:r w:rsidR="001A5AAD">
                  <w:rPr>
                    <w:noProof/>
                    <w:webHidden/>
                  </w:rPr>
                  <w:fldChar w:fldCharType="begin"/>
                </w:r>
                <w:r w:rsidR="001A5AAD">
                  <w:rPr>
                    <w:noProof/>
                    <w:webHidden/>
                  </w:rPr>
                  <w:instrText xml:space="preserve"> PAGEREF _Toc141455593 \h </w:instrText>
                </w:r>
                <w:r w:rsidR="001A5AAD">
                  <w:rPr>
                    <w:noProof/>
                    <w:webHidden/>
                  </w:rPr>
                </w:r>
                <w:r w:rsidR="001A5AAD">
                  <w:rPr>
                    <w:noProof/>
                    <w:webHidden/>
                  </w:rPr>
                  <w:fldChar w:fldCharType="separate"/>
                </w:r>
                <w:r w:rsidR="001A5AAD">
                  <w:rPr>
                    <w:noProof/>
                    <w:webHidden/>
                  </w:rPr>
                  <w:t>6</w:t>
                </w:r>
                <w:r w:rsidR="001A5AAD">
                  <w:rPr>
                    <w:noProof/>
                    <w:webHidden/>
                  </w:rPr>
                  <w:fldChar w:fldCharType="end"/>
                </w:r>
              </w:hyperlink>
            </w:p>
            <w:p w14:paraId="4C6D6E1F" w14:textId="47881F82" w:rsidR="001A5AAD" w:rsidRDefault="00DB5E4A">
              <w:pPr>
                <w:pStyle w:val="TOC3"/>
                <w:tabs>
                  <w:tab w:val="left" w:pos="1100"/>
                  <w:tab w:val="right" w:leader="dot" w:pos="9010"/>
                </w:tabs>
                <w:rPr>
                  <w:rFonts w:eastAsiaTheme="minorEastAsia" w:cstheme="minorBidi"/>
                  <w:noProof/>
                  <w:kern w:val="2"/>
                  <w:sz w:val="24"/>
                  <w:szCs w:val="24"/>
                  <w:lang w:eastAsia="en-GB"/>
                  <w14:ligatures w14:val="standardContextual"/>
                </w:rPr>
              </w:pPr>
              <w:hyperlink w:anchor="_Toc141455594" w:history="1">
                <w:r w:rsidR="001A5AAD" w:rsidRPr="00506BF8">
                  <w:rPr>
                    <w:rStyle w:val="Hyperlink"/>
                    <w:noProof/>
                  </w:rPr>
                  <w:t>2.5.3</w:t>
                </w:r>
                <w:r w:rsidR="001A5AAD">
                  <w:rPr>
                    <w:rFonts w:eastAsiaTheme="minorEastAsia" w:cstheme="minorBidi"/>
                    <w:noProof/>
                    <w:kern w:val="2"/>
                    <w:sz w:val="24"/>
                    <w:szCs w:val="24"/>
                    <w:lang w:eastAsia="en-GB"/>
                    <w14:ligatures w14:val="standardContextual"/>
                  </w:rPr>
                  <w:tab/>
                </w:r>
                <w:r w:rsidR="001A5AAD" w:rsidRPr="00506BF8">
                  <w:rPr>
                    <w:rStyle w:val="Hyperlink"/>
                    <w:noProof/>
                  </w:rPr>
                  <w:t>Parameter Specific EHS Guidelines</w:t>
                </w:r>
                <w:r w:rsidR="001A5AAD">
                  <w:rPr>
                    <w:noProof/>
                    <w:webHidden/>
                  </w:rPr>
                  <w:tab/>
                </w:r>
                <w:r w:rsidR="001A5AAD">
                  <w:rPr>
                    <w:noProof/>
                    <w:webHidden/>
                  </w:rPr>
                  <w:fldChar w:fldCharType="begin"/>
                </w:r>
                <w:r w:rsidR="001A5AAD">
                  <w:rPr>
                    <w:noProof/>
                    <w:webHidden/>
                  </w:rPr>
                  <w:instrText xml:space="preserve"> PAGEREF _Toc141455594 \h </w:instrText>
                </w:r>
                <w:r w:rsidR="001A5AAD">
                  <w:rPr>
                    <w:noProof/>
                    <w:webHidden/>
                  </w:rPr>
                </w:r>
                <w:r w:rsidR="001A5AAD">
                  <w:rPr>
                    <w:noProof/>
                    <w:webHidden/>
                  </w:rPr>
                  <w:fldChar w:fldCharType="separate"/>
                </w:r>
                <w:r w:rsidR="001A5AAD">
                  <w:rPr>
                    <w:noProof/>
                    <w:webHidden/>
                  </w:rPr>
                  <w:t>7</w:t>
                </w:r>
                <w:r w:rsidR="001A5AAD">
                  <w:rPr>
                    <w:noProof/>
                    <w:webHidden/>
                  </w:rPr>
                  <w:fldChar w:fldCharType="end"/>
                </w:r>
              </w:hyperlink>
            </w:p>
            <w:p w14:paraId="1D266A2A" w14:textId="551E9797" w:rsidR="001A5AAD" w:rsidRDefault="00DB5E4A">
              <w:pPr>
                <w:pStyle w:val="TOC2"/>
                <w:tabs>
                  <w:tab w:val="left" w:pos="880"/>
                  <w:tab w:val="right" w:leader="dot" w:pos="9010"/>
                </w:tabs>
                <w:rPr>
                  <w:rFonts w:eastAsiaTheme="minorEastAsia" w:cstheme="minorBidi"/>
                  <w:b w:val="0"/>
                  <w:bCs w:val="0"/>
                  <w:noProof/>
                  <w:kern w:val="2"/>
                  <w:sz w:val="24"/>
                  <w:szCs w:val="24"/>
                  <w:lang w:eastAsia="en-GB"/>
                  <w14:ligatures w14:val="standardContextual"/>
                </w:rPr>
              </w:pPr>
              <w:hyperlink w:anchor="_Toc141455595" w:history="1">
                <w:r w:rsidR="001A5AAD" w:rsidRPr="00506BF8">
                  <w:rPr>
                    <w:rStyle w:val="Hyperlink"/>
                    <w:noProof/>
                  </w:rPr>
                  <w:t>2.6</w:t>
                </w:r>
                <w:r w:rsidR="001A5AAD">
                  <w:rPr>
                    <w:rFonts w:eastAsiaTheme="minorEastAsia" w:cstheme="minorBidi"/>
                    <w:b w:val="0"/>
                    <w:bCs w:val="0"/>
                    <w:noProof/>
                    <w:kern w:val="2"/>
                    <w:sz w:val="24"/>
                    <w:szCs w:val="24"/>
                    <w:lang w:eastAsia="en-GB"/>
                    <w14:ligatures w14:val="standardContextual"/>
                  </w:rPr>
                  <w:tab/>
                </w:r>
                <w:r w:rsidR="001A5AAD" w:rsidRPr="00506BF8">
                  <w:rPr>
                    <w:rStyle w:val="Hyperlink"/>
                    <w:noProof/>
                  </w:rPr>
                  <w:t>Assessment of ICTA Capacity to Comply with Environmental and Social Requirements</w:t>
                </w:r>
                <w:r w:rsidR="001A5AAD">
                  <w:rPr>
                    <w:noProof/>
                    <w:webHidden/>
                  </w:rPr>
                  <w:tab/>
                </w:r>
                <w:r w:rsidR="001A5AAD">
                  <w:rPr>
                    <w:noProof/>
                    <w:webHidden/>
                  </w:rPr>
                  <w:fldChar w:fldCharType="begin"/>
                </w:r>
                <w:r w:rsidR="001A5AAD">
                  <w:rPr>
                    <w:noProof/>
                    <w:webHidden/>
                  </w:rPr>
                  <w:instrText xml:space="preserve"> PAGEREF _Toc141455595 \h </w:instrText>
                </w:r>
                <w:r w:rsidR="001A5AAD">
                  <w:rPr>
                    <w:noProof/>
                    <w:webHidden/>
                  </w:rPr>
                </w:r>
                <w:r w:rsidR="001A5AAD">
                  <w:rPr>
                    <w:noProof/>
                    <w:webHidden/>
                  </w:rPr>
                  <w:fldChar w:fldCharType="separate"/>
                </w:r>
                <w:r w:rsidR="001A5AAD">
                  <w:rPr>
                    <w:noProof/>
                    <w:webHidden/>
                  </w:rPr>
                  <w:t>10</w:t>
                </w:r>
                <w:r w:rsidR="001A5AAD">
                  <w:rPr>
                    <w:noProof/>
                    <w:webHidden/>
                  </w:rPr>
                  <w:fldChar w:fldCharType="end"/>
                </w:r>
              </w:hyperlink>
            </w:p>
            <w:p w14:paraId="65C38AFF" w14:textId="300D0C64" w:rsidR="001A5AAD" w:rsidRDefault="00DB5E4A">
              <w:pPr>
                <w:pStyle w:val="TOC2"/>
                <w:tabs>
                  <w:tab w:val="left" w:pos="880"/>
                  <w:tab w:val="right" w:leader="dot" w:pos="9010"/>
                </w:tabs>
                <w:rPr>
                  <w:rFonts w:eastAsiaTheme="minorEastAsia" w:cstheme="minorBidi"/>
                  <w:b w:val="0"/>
                  <w:bCs w:val="0"/>
                  <w:noProof/>
                  <w:kern w:val="2"/>
                  <w:sz w:val="24"/>
                  <w:szCs w:val="24"/>
                  <w:lang w:eastAsia="en-GB"/>
                  <w14:ligatures w14:val="standardContextual"/>
                </w:rPr>
              </w:pPr>
              <w:hyperlink w:anchor="_Toc141455596" w:history="1">
                <w:r w:rsidR="001A5AAD" w:rsidRPr="00506BF8">
                  <w:rPr>
                    <w:rStyle w:val="Hyperlink"/>
                    <w:noProof/>
                  </w:rPr>
                  <w:t>2.7</w:t>
                </w:r>
                <w:r w:rsidR="001A5AAD">
                  <w:rPr>
                    <w:rFonts w:eastAsiaTheme="minorEastAsia" w:cstheme="minorBidi"/>
                    <w:b w:val="0"/>
                    <w:bCs w:val="0"/>
                    <w:noProof/>
                    <w:kern w:val="2"/>
                    <w:sz w:val="24"/>
                    <w:szCs w:val="24"/>
                    <w:lang w:eastAsia="en-GB"/>
                    <w14:ligatures w14:val="standardContextual"/>
                  </w:rPr>
                  <w:tab/>
                </w:r>
                <w:r w:rsidR="001A5AAD" w:rsidRPr="00506BF8">
                  <w:rPr>
                    <w:rStyle w:val="Hyperlink"/>
                    <w:noProof/>
                  </w:rPr>
                  <w:t>Assessment Similarities and Gaps between National ESIA Requirements and WBG’s Environmental and Social Framework (ESF) requirements on Telecommunication</w:t>
                </w:r>
                <w:r w:rsidR="001A5AAD">
                  <w:rPr>
                    <w:noProof/>
                    <w:webHidden/>
                  </w:rPr>
                  <w:tab/>
                </w:r>
                <w:r w:rsidR="001A5AAD">
                  <w:rPr>
                    <w:noProof/>
                    <w:webHidden/>
                  </w:rPr>
                  <w:fldChar w:fldCharType="begin"/>
                </w:r>
                <w:r w:rsidR="001A5AAD">
                  <w:rPr>
                    <w:noProof/>
                    <w:webHidden/>
                  </w:rPr>
                  <w:instrText xml:space="preserve"> PAGEREF _Toc141455596 \h </w:instrText>
                </w:r>
                <w:r w:rsidR="001A5AAD">
                  <w:rPr>
                    <w:noProof/>
                    <w:webHidden/>
                  </w:rPr>
                </w:r>
                <w:r w:rsidR="001A5AAD">
                  <w:rPr>
                    <w:noProof/>
                    <w:webHidden/>
                  </w:rPr>
                  <w:fldChar w:fldCharType="separate"/>
                </w:r>
                <w:r w:rsidR="001A5AAD">
                  <w:rPr>
                    <w:noProof/>
                    <w:webHidden/>
                  </w:rPr>
                  <w:t>10</w:t>
                </w:r>
                <w:r w:rsidR="001A5AAD">
                  <w:rPr>
                    <w:noProof/>
                    <w:webHidden/>
                  </w:rPr>
                  <w:fldChar w:fldCharType="end"/>
                </w:r>
              </w:hyperlink>
            </w:p>
            <w:p w14:paraId="19B84C41" w14:textId="06460268" w:rsidR="001A5AAD" w:rsidRDefault="00DB5E4A">
              <w:pPr>
                <w:pStyle w:val="TOC3"/>
                <w:tabs>
                  <w:tab w:val="left" w:pos="1100"/>
                  <w:tab w:val="right" w:leader="dot" w:pos="9010"/>
                </w:tabs>
                <w:rPr>
                  <w:rFonts w:eastAsiaTheme="minorEastAsia" w:cstheme="minorBidi"/>
                  <w:noProof/>
                  <w:kern w:val="2"/>
                  <w:sz w:val="24"/>
                  <w:szCs w:val="24"/>
                  <w:lang w:eastAsia="en-GB"/>
                  <w14:ligatures w14:val="standardContextual"/>
                </w:rPr>
              </w:pPr>
              <w:hyperlink w:anchor="_Toc141455597" w:history="1">
                <w:r w:rsidR="001A5AAD" w:rsidRPr="00506BF8">
                  <w:rPr>
                    <w:rStyle w:val="Hyperlink"/>
                    <w:noProof/>
                  </w:rPr>
                  <w:t>2.7.1</w:t>
                </w:r>
                <w:r w:rsidR="001A5AAD">
                  <w:rPr>
                    <w:rFonts w:eastAsiaTheme="minorEastAsia" w:cstheme="minorBidi"/>
                    <w:noProof/>
                    <w:kern w:val="2"/>
                    <w:sz w:val="24"/>
                    <w:szCs w:val="24"/>
                    <w:lang w:eastAsia="en-GB"/>
                    <w14:ligatures w14:val="standardContextual"/>
                  </w:rPr>
                  <w:tab/>
                </w:r>
                <w:r w:rsidR="001A5AAD" w:rsidRPr="00506BF8">
                  <w:rPr>
                    <w:rStyle w:val="Hyperlink"/>
                    <w:noProof/>
                  </w:rPr>
                  <w:t>GOK and WBG ESF Similarities</w:t>
                </w:r>
                <w:r w:rsidR="001A5AAD">
                  <w:rPr>
                    <w:noProof/>
                    <w:webHidden/>
                  </w:rPr>
                  <w:tab/>
                </w:r>
                <w:r w:rsidR="001A5AAD">
                  <w:rPr>
                    <w:noProof/>
                    <w:webHidden/>
                  </w:rPr>
                  <w:fldChar w:fldCharType="begin"/>
                </w:r>
                <w:r w:rsidR="001A5AAD">
                  <w:rPr>
                    <w:noProof/>
                    <w:webHidden/>
                  </w:rPr>
                  <w:instrText xml:space="preserve"> PAGEREF _Toc141455597 \h </w:instrText>
                </w:r>
                <w:r w:rsidR="001A5AAD">
                  <w:rPr>
                    <w:noProof/>
                    <w:webHidden/>
                  </w:rPr>
                </w:r>
                <w:r w:rsidR="001A5AAD">
                  <w:rPr>
                    <w:noProof/>
                    <w:webHidden/>
                  </w:rPr>
                  <w:fldChar w:fldCharType="separate"/>
                </w:r>
                <w:r w:rsidR="001A5AAD">
                  <w:rPr>
                    <w:noProof/>
                    <w:webHidden/>
                  </w:rPr>
                  <w:t>10</w:t>
                </w:r>
                <w:r w:rsidR="001A5AAD">
                  <w:rPr>
                    <w:noProof/>
                    <w:webHidden/>
                  </w:rPr>
                  <w:fldChar w:fldCharType="end"/>
                </w:r>
              </w:hyperlink>
            </w:p>
            <w:p w14:paraId="4E521781" w14:textId="5E8525FD" w:rsidR="001A5AAD" w:rsidRDefault="00DB5E4A">
              <w:pPr>
                <w:pStyle w:val="TOC3"/>
                <w:tabs>
                  <w:tab w:val="left" w:pos="1100"/>
                  <w:tab w:val="right" w:leader="dot" w:pos="9010"/>
                </w:tabs>
                <w:rPr>
                  <w:rFonts w:eastAsiaTheme="minorEastAsia" w:cstheme="minorBidi"/>
                  <w:noProof/>
                  <w:kern w:val="2"/>
                  <w:sz w:val="24"/>
                  <w:szCs w:val="24"/>
                  <w:lang w:eastAsia="en-GB"/>
                  <w14:ligatures w14:val="standardContextual"/>
                </w:rPr>
              </w:pPr>
              <w:hyperlink w:anchor="_Toc141455598" w:history="1">
                <w:r w:rsidR="001A5AAD" w:rsidRPr="00506BF8">
                  <w:rPr>
                    <w:rStyle w:val="Hyperlink"/>
                    <w:noProof/>
                  </w:rPr>
                  <w:t>2.7.2</w:t>
                </w:r>
                <w:r w:rsidR="001A5AAD">
                  <w:rPr>
                    <w:rFonts w:eastAsiaTheme="minorEastAsia" w:cstheme="minorBidi"/>
                    <w:noProof/>
                    <w:kern w:val="2"/>
                    <w:sz w:val="24"/>
                    <w:szCs w:val="24"/>
                    <w:lang w:eastAsia="en-GB"/>
                    <w14:ligatures w14:val="standardContextual"/>
                  </w:rPr>
                  <w:tab/>
                </w:r>
                <w:r w:rsidR="001A5AAD" w:rsidRPr="00506BF8">
                  <w:rPr>
                    <w:rStyle w:val="Hyperlink"/>
                    <w:noProof/>
                  </w:rPr>
                  <w:t>GOK and WBG ESF Gaps/Discrepancies</w:t>
                </w:r>
                <w:r w:rsidR="001A5AAD">
                  <w:rPr>
                    <w:noProof/>
                    <w:webHidden/>
                  </w:rPr>
                  <w:tab/>
                </w:r>
                <w:r w:rsidR="001A5AAD">
                  <w:rPr>
                    <w:noProof/>
                    <w:webHidden/>
                  </w:rPr>
                  <w:fldChar w:fldCharType="begin"/>
                </w:r>
                <w:r w:rsidR="001A5AAD">
                  <w:rPr>
                    <w:noProof/>
                    <w:webHidden/>
                  </w:rPr>
                  <w:instrText xml:space="preserve"> PAGEREF _Toc141455598 \h </w:instrText>
                </w:r>
                <w:r w:rsidR="001A5AAD">
                  <w:rPr>
                    <w:noProof/>
                    <w:webHidden/>
                  </w:rPr>
                </w:r>
                <w:r w:rsidR="001A5AAD">
                  <w:rPr>
                    <w:noProof/>
                    <w:webHidden/>
                  </w:rPr>
                  <w:fldChar w:fldCharType="separate"/>
                </w:r>
                <w:r w:rsidR="001A5AAD">
                  <w:rPr>
                    <w:noProof/>
                    <w:webHidden/>
                  </w:rPr>
                  <w:t>11</w:t>
                </w:r>
                <w:r w:rsidR="001A5AAD">
                  <w:rPr>
                    <w:noProof/>
                    <w:webHidden/>
                  </w:rPr>
                  <w:fldChar w:fldCharType="end"/>
                </w:r>
              </w:hyperlink>
            </w:p>
            <w:p w14:paraId="3E5C8B0D" w14:textId="6146F412" w:rsidR="001A5AAD" w:rsidRDefault="00DB5E4A">
              <w:pPr>
                <w:pStyle w:val="TOC2"/>
                <w:tabs>
                  <w:tab w:val="left" w:pos="880"/>
                  <w:tab w:val="right" w:leader="dot" w:pos="9010"/>
                </w:tabs>
                <w:rPr>
                  <w:rFonts w:eastAsiaTheme="minorEastAsia" w:cstheme="minorBidi"/>
                  <w:b w:val="0"/>
                  <w:bCs w:val="0"/>
                  <w:noProof/>
                  <w:kern w:val="2"/>
                  <w:sz w:val="24"/>
                  <w:szCs w:val="24"/>
                  <w:lang w:eastAsia="en-GB"/>
                  <w14:ligatures w14:val="standardContextual"/>
                </w:rPr>
              </w:pPr>
              <w:hyperlink w:anchor="_Toc141455599" w:history="1">
                <w:r w:rsidR="001A5AAD" w:rsidRPr="00506BF8">
                  <w:rPr>
                    <w:rStyle w:val="Hyperlink"/>
                    <w:noProof/>
                  </w:rPr>
                  <w:t>2.8</w:t>
                </w:r>
                <w:r w:rsidR="001A5AAD">
                  <w:rPr>
                    <w:rFonts w:eastAsiaTheme="minorEastAsia" w:cstheme="minorBidi"/>
                    <w:b w:val="0"/>
                    <w:bCs w:val="0"/>
                    <w:noProof/>
                    <w:kern w:val="2"/>
                    <w:sz w:val="24"/>
                    <w:szCs w:val="24"/>
                    <w:lang w:eastAsia="en-GB"/>
                    <w14:ligatures w14:val="standardContextual"/>
                  </w:rPr>
                  <w:tab/>
                </w:r>
                <w:r w:rsidR="001A5AAD" w:rsidRPr="00506BF8">
                  <w:rPr>
                    <w:rStyle w:val="Hyperlink"/>
                    <w:noProof/>
                  </w:rPr>
                  <w:t>List of Environmental and Social Licenses/Permits/Approvals Required for the Project, as per the Requirements of Kenyan Law</w:t>
                </w:r>
                <w:r w:rsidR="001A5AAD">
                  <w:rPr>
                    <w:noProof/>
                    <w:webHidden/>
                  </w:rPr>
                  <w:tab/>
                </w:r>
                <w:r w:rsidR="001A5AAD">
                  <w:rPr>
                    <w:noProof/>
                    <w:webHidden/>
                  </w:rPr>
                  <w:fldChar w:fldCharType="begin"/>
                </w:r>
                <w:r w:rsidR="001A5AAD">
                  <w:rPr>
                    <w:noProof/>
                    <w:webHidden/>
                  </w:rPr>
                  <w:instrText xml:space="preserve"> PAGEREF _Toc141455599 \h </w:instrText>
                </w:r>
                <w:r w:rsidR="001A5AAD">
                  <w:rPr>
                    <w:noProof/>
                    <w:webHidden/>
                  </w:rPr>
                </w:r>
                <w:r w:rsidR="001A5AAD">
                  <w:rPr>
                    <w:noProof/>
                    <w:webHidden/>
                  </w:rPr>
                  <w:fldChar w:fldCharType="separate"/>
                </w:r>
                <w:r w:rsidR="001A5AAD">
                  <w:rPr>
                    <w:noProof/>
                    <w:webHidden/>
                  </w:rPr>
                  <w:t>12</w:t>
                </w:r>
                <w:r w:rsidR="001A5AAD">
                  <w:rPr>
                    <w:noProof/>
                    <w:webHidden/>
                  </w:rPr>
                  <w:fldChar w:fldCharType="end"/>
                </w:r>
              </w:hyperlink>
            </w:p>
            <w:p w14:paraId="7F4F4DBB" w14:textId="0656A742" w:rsidR="001A5AAD" w:rsidRDefault="00DB5E4A">
              <w:pPr>
                <w:pStyle w:val="TOC1"/>
                <w:tabs>
                  <w:tab w:val="left" w:pos="440"/>
                  <w:tab w:val="right" w:leader="dot" w:pos="9010"/>
                </w:tabs>
                <w:rPr>
                  <w:rFonts w:eastAsiaTheme="minorEastAsia" w:cstheme="minorBidi"/>
                  <w:b w:val="0"/>
                  <w:bCs w:val="0"/>
                  <w:i w:val="0"/>
                  <w:iCs w:val="0"/>
                  <w:noProof/>
                  <w:kern w:val="2"/>
                  <w:lang w:eastAsia="en-GB"/>
                  <w14:ligatures w14:val="standardContextual"/>
                </w:rPr>
              </w:pPr>
              <w:hyperlink w:anchor="_Toc141455600" w:history="1">
                <w:r w:rsidR="001A5AAD" w:rsidRPr="00506BF8">
                  <w:rPr>
                    <w:rStyle w:val="Hyperlink"/>
                    <w:noProof/>
                  </w:rPr>
                  <w:t>3</w:t>
                </w:r>
                <w:r w:rsidR="001A5AAD">
                  <w:rPr>
                    <w:rFonts w:eastAsiaTheme="minorEastAsia" w:cstheme="minorBidi"/>
                    <w:b w:val="0"/>
                    <w:bCs w:val="0"/>
                    <w:i w:val="0"/>
                    <w:iCs w:val="0"/>
                    <w:noProof/>
                    <w:kern w:val="2"/>
                    <w:lang w:eastAsia="en-GB"/>
                    <w14:ligatures w14:val="standardContextual"/>
                  </w:rPr>
                  <w:tab/>
                </w:r>
                <w:r w:rsidR="001A5AAD" w:rsidRPr="00506BF8">
                  <w:rPr>
                    <w:rStyle w:val="Hyperlink"/>
                    <w:noProof/>
                  </w:rPr>
                  <w:t>Environmental and Social Baseline/Context</w:t>
                </w:r>
                <w:r w:rsidR="001A5AAD">
                  <w:rPr>
                    <w:noProof/>
                    <w:webHidden/>
                  </w:rPr>
                  <w:tab/>
                </w:r>
                <w:r w:rsidR="001A5AAD">
                  <w:rPr>
                    <w:noProof/>
                    <w:webHidden/>
                  </w:rPr>
                  <w:fldChar w:fldCharType="begin"/>
                </w:r>
                <w:r w:rsidR="001A5AAD">
                  <w:rPr>
                    <w:noProof/>
                    <w:webHidden/>
                  </w:rPr>
                  <w:instrText xml:space="preserve"> PAGEREF _Toc141455600 \h </w:instrText>
                </w:r>
                <w:r w:rsidR="001A5AAD">
                  <w:rPr>
                    <w:noProof/>
                    <w:webHidden/>
                  </w:rPr>
                </w:r>
                <w:r w:rsidR="001A5AAD">
                  <w:rPr>
                    <w:noProof/>
                    <w:webHidden/>
                  </w:rPr>
                  <w:fldChar w:fldCharType="separate"/>
                </w:r>
                <w:r w:rsidR="001A5AAD">
                  <w:rPr>
                    <w:noProof/>
                    <w:webHidden/>
                  </w:rPr>
                  <w:t>13</w:t>
                </w:r>
                <w:r w:rsidR="001A5AAD">
                  <w:rPr>
                    <w:noProof/>
                    <w:webHidden/>
                  </w:rPr>
                  <w:fldChar w:fldCharType="end"/>
                </w:r>
              </w:hyperlink>
            </w:p>
            <w:p w14:paraId="2066013C" w14:textId="369B766E" w:rsidR="001A5AAD" w:rsidRDefault="00DB5E4A">
              <w:pPr>
                <w:pStyle w:val="TOC2"/>
                <w:tabs>
                  <w:tab w:val="left" w:pos="880"/>
                  <w:tab w:val="right" w:leader="dot" w:pos="9010"/>
                </w:tabs>
                <w:rPr>
                  <w:rFonts w:eastAsiaTheme="minorEastAsia" w:cstheme="minorBidi"/>
                  <w:b w:val="0"/>
                  <w:bCs w:val="0"/>
                  <w:noProof/>
                  <w:kern w:val="2"/>
                  <w:sz w:val="24"/>
                  <w:szCs w:val="24"/>
                  <w:lang w:eastAsia="en-GB"/>
                  <w14:ligatures w14:val="standardContextual"/>
                </w:rPr>
              </w:pPr>
              <w:hyperlink w:anchor="_Toc141455601" w:history="1">
                <w:r w:rsidR="001A5AAD" w:rsidRPr="00506BF8">
                  <w:rPr>
                    <w:rStyle w:val="Hyperlink"/>
                    <w:noProof/>
                  </w:rPr>
                  <w:t>3.1</w:t>
                </w:r>
                <w:r w:rsidR="001A5AAD">
                  <w:rPr>
                    <w:rFonts w:eastAsiaTheme="minorEastAsia" w:cstheme="minorBidi"/>
                    <w:b w:val="0"/>
                    <w:bCs w:val="0"/>
                    <w:noProof/>
                    <w:kern w:val="2"/>
                    <w:sz w:val="24"/>
                    <w:szCs w:val="24"/>
                    <w:lang w:eastAsia="en-GB"/>
                    <w14:ligatures w14:val="standardContextual"/>
                  </w:rPr>
                  <w:tab/>
                </w:r>
                <w:r w:rsidR="001A5AAD" w:rsidRPr="00506BF8">
                  <w:rPr>
                    <w:rStyle w:val="Hyperlink"/>
                    <w:noProof/>
                  </w:rPr>
                  <w:t>Overview</w:t>
                </w:r>
                <w:r w:rsidR="001A5AAD">
                  <w:rPr>
                    <w:noProof/>
                    <w:webHidden/>
                  </w:rPr>
                  <w:tab/>
                </w:r>
                <w:r w:rsidR="001A5AAD">
                  <w:rPr>
                    <w:noProof/>
                    <w:webHidden/>
                  </w:rPr>
                  <w:fldChar w:fldCharType="begin"/>
                </w:r>
                <w:r w:rsidR="001A5AAD">
                  <w:rPr>
                    <w:noProof/>
                    <w:webHidden/>
                  </w:rPr>
                  <w:instrText xml:space="preserve"> PAGEREF _Toc141455601 \h </w:instrText>
                </w:r>
                <w:r w:rsidR="001A5AAD">
                  <w:rPr>
                    <w:noProof/>
                    <w:webHidden/>
                  </w:rPr>
                </w:r>
                <w:r w:rsidR="001A5AAD">
                  <w:rPr>
                    <w:noProof/>
                    <w:webHidden/>
                  </w:rPr>
                  <w:fldChar w:fldCharType="separate"/>
                </w:r>
                <w:r w:rsidR="001A5AAD">
                  <w:rPr>
                    <w:noProof/>
                    <w:webHidden/>
                  </w:rPr>
                  <w:t>13</w:t>
                </w:r>
                <w:r w:rsidR="001A5AAD">
                  <w:rPr>
                    <w:noProof/>
                    <w:webHidden/>
                  </w:rPr>
                  <w:fldChar w:fldCharType="end"/>
                </w:r>
              </w:hyperlink>
            </w:p>
            <w:p w14:paraId="044A2FD8" w14:textId="6AFB7F34" w:rsidR="001A5AAD" w:rsidRDefault="00DB5E4A">
              <w:pPr>
                <w:pStyle w:val="TOC2"/>
                <w:tabs>
                  <w:tab w:val="left" w:pos="880"/>
                  <w:tab w:val="right" w:leader="dot" w:pos="9010"/>
                </w:tabs>
                <w:rPr>
                  <w:rFonts w:eastAsiaTheme="minorEastAsia" w:cstheme="minorBidi"/>
                  <w:b w:val="0"/>
                  <w:bCs w:val="0"/>
                  <w:noProof/>
                  <w:kern w:val="2"/>
                  <w:sz w:val="24"/>
                  <w:szCs w:val="24"/>
                  <w:lang w:eastAsia="en-GB"/>
                  <w14:ligatures w14:val="standardContextual"/>
                </w:rPr>
              </w:pPr>
              <w:hyperlink w:anchor="_Toc141455602" w:history="1">
                <w:r w:rsidR="001A5AAD" w:rsidRPr="00506BF8">
                  <w:rPr>
                    <w:rStyle w:val="Hyperlink"/>
                    <w:noProof/>
                  </w:rPr>
                  <w:t>3.2</w:t>
                </w:r>
                <w:r w:rsidR="001A5AAD">
                  <w:rPr>
                    <w:rFonts w:eastAsiaTheme="minorEastAsia" w:cstheme="minorBidi"/>
                    <w:b w:val="0"/>
                    <w:bCs w:val="0"/>
                    <w:noProof/>
                    <w:kern w:val="2"/>
                    <w:sz w:val="24"/>
                    <w:szCs w:val="24"/>
                    <w:lang w:eastAsia="en-GB"/>
                    <w14:ligatures w14:val="standardContextual"/>
                  </w:rPr>
                  <w:tab/>
                </w:r>
                <w:r w:rsidR="001A5AAD" w:rsidRPr="00506BF8">
                  <w:rPr>
                    <w:rStyle w:val="Hyperlink"/>
                    <w:noProof/>
                  </w:rPr>
                  <w:t>Physical Environment</w:t>
                </w:r>
                <w:r w:rsidR="001A5AAD">
                  <w:rPr>
                    <w:noProof/>
                    <w:webHidden/>
                  </w:rPr>
                  <w:tab/>
                </w:r>
                <w:r w:rsidR="001A5AAD">
                  <w:rPr>
                    <w:noProof/>
                    <w:webHidden/>
                  </w:rPr>
                  <w:fldChar w:fldCharType="begin"/>
                </w:r>
                <w:r w:rsidR="001A5AAD">
                  <w:rPr>
                    <w:noProof/>
                    <w:webHidden/>
                  </w:rPr>
                  <w:instrText xml:space="preserve"> PAGEREF _Toc141455602 \h </w:instrText>
                </w:r>
                <w:r w:rsidR="001A5AAD">
                  <w:rPr>
                    <w:noProof/>
                    <w:webHidden/>
                  </w:rPr>
                </w:r>
                <w:r w:rsidR="001A5AAD">
                  <w:rPr>
                    <w:noProof/>
                    <w:webHidden/>
                  </w:rPr>
                  <w:fldChar w:fldCharType="separate"/>
                </w:r>
                <w:r w:rsidR="001A5AAD">
                  <w:rPr>
                    <w:noProof/>
                    <w:webHidden/>
                  </w:rPr>
                  <w:t>13</w:t>
                </w:r>
                <w:r w:rsidR="001A5AAD">
                  <w:rPr>
                    <w:noProof/>
                    <w:webHidden/>
                  </w:rPr>
                  <w:fldChar w:fldCharType="end"/>
                </w:r>
              </w:hyperlink>
            </w:p>
            <w:p w14:paraId="2D1A2B2A" w14:textId="0BCB054F" w:rsidR="001A5AAD" w:rsidRDefault="00DB5E4A">
              <w:pPr>
                <w:pStyle w:val="TOC3"/>
                <w:tabs>
                  <w:tab w:val="left" w:pos="1100"/>
                  <w:tab w:val="right" w:leader="dot" w:pos="9010"/>
                </w:tabs>
                <w:rPr>
                  <w:rFonts w:eastAsiaTheme="minorEastAsia" w:cstheme="minorBidi"/>
                  <w:noProof/>
                  <w:kern w:val="2"/>
                  <w:sz w:val="24"/>
                  <w:szCs w:val="24"/>
                  <w:lang w:eastAsia="en-GB"/>
                  <w14:ligatures w14:val="standardContextual"/>
                </w:rPr>
              </w:pPr>
              <w:hyperlink w:anchor="_Toc141455603" w:history="1">
                <w:r w:rsidR="001A5AAD" w:rsidRPr="00506BF8">
                  <w:rPr>
                    <w:rStyle w:val="Hyperlink"/>
                    <w:noProof/>
                    <w:lang w:bidi="en-GB"/>
                  </w:rPr>
                  <w:t>3.2.1</w:t>
                </w:r>
                <w:r w:rsidR="001A5AAD">
                  <w:rPr>
                    <w:rFonts w:eastAsiaTheme="minorEastAsia" w:cstheme="minorBidi"/>
                    <w:noProof/>
                    <w:kern w:val="2"/>
                    <w:sz w:val="24"/>
                    <w:szCs w:val="24"/>
                    <w:lang w:eastAsia="en-GB"/>
                    <w14:ligatures w14:val="standardContextual"/>
                  </w:rPr>
                  <w:tab/>
                </w:r>
                <w:r w:rsidR="001A5AAD" w:rsidRPr="00506BF8">
                  <w:rPr>
                    <w:rStyle w:val="Hyperlink"/>
                    <w:noProof/>
                    <w:lang w:bidi="en-GB"/>
                  </w:rPr>
                  <w:t>Size, Location and Geography</w:t>
                </w:r>
                <w:r w:rsidR="001A5AAD">
                  <w:rPr>
                    <w:noProof/>
                    <w:webHidden/>
                  </w:rPr>
                  <w:tab/>
                </w:r>
                <w:r w:rsidR="001A5AAD">
                  <w:rPr>
                    <w:noProof/>
                    <w:webHidden/>
                  </w:rPr>
                  <w:fldChar w:fldCharType="begin"/>
                </w:r>
                <w:r w:rsidR="001A5AAD">
                  <w:rPr>
                    <w:noProof/>
                    <w:webHidden/>
                  </w:rPr>
                  <w:instrText xml:space="preserve"> PAGEREF _Toc141455603 \h </w:instrText>
                </w:r>
                <w:r w:rsidR="001A5AAD">
                  <w:rPr>
                    <w:noProof/>
                    <w:webHidden/>
                  </w:rPr>
                </w:r>
                <w:r w:rsidR="001A5AAD">
                  <w:rPr>
                    <w:noProof/>
                    <w:webHidden/>
                  </w:rPr>
                  <w:fldChar w:fldCharType="separate"/>
                </w:r>
                <w:r w:rsidR="001A5AAD">
                  <w:rPr>
                    <w:noProof/>
                    <w:webHidden/>
                  </w:rPr>
                  <w:t>13</w:t>
                </w:r>
                <w:r w:rsidR="001A5AAD">
                  <w:rPr>
                    <w:noProof/>
                    <w:webHidden/>
                  </w:rPr>
                  <w:fldChar w:fldCharType="end"/>
                </w:r>
              </w:hyperlink>
            </w:p>
            <w:p w14:paraId="5FF6BEDA" w14:textId="04DCF5C7" w:rsidR="001A5AAD" w:rsidRDefault="00DB5E4A">
              <w:pPr>
                <w:pStyle w:val="TOC3"/>
                <w:tabs>
                  <w:tab w:val="left" w:pos="1100"/>
                  <w:tab w:val="right" w:leader="dot" w:pos="9010"/>
                </w:tabs>
                <w:rPr>
                  <w:rFonts w:eastAsiaTheme="minorEastAsia" w:cstheme="minorBidi"/>
                  <w:noProof/>
                  <w:kern w:val="2"/>
                  <w:sz w:val="24"/>
                  <w:szCs w:val="24"/>
                  <w:lang w:eastAsia="en-GB"/>
                  <w14:ligatures w14:val="standardContextual"/>
                </w:rPr>
              </w:pPr>
              <w:hyperlink w:anchor="_Toc141455604" w:history="1">
                <w:r w:rsidR="001A5AAD" w:rsidRPr="00506BF8">
                  <w:rPr>
                    <w:rStyle w:val="Hyperlink"/>
                    <w:noProof/>
                    <w:lang w:bidi="en-GB"/>
                  </w:rPr>
                  <w:t>3.2.2</w:t>
                </w:r>
                <w:r w:rsidR="001A5AAD">
                  <w:rPr>
                    <w:rFonts w:eastAsiaTheme="minorEastAsia" w:cstheme="minorBidi"/>
                    <w:noProof/>
                    <w:kern w:val="2"/>
                    <w:sz w:val="24"/>
                    <w:szCs w:val="24"/>
                    <w:lang w:eastAsia="en-GB"/>
                    <w14:ligatures w14:val="standardContextual"/>
                  </w:rPr>
                  <w:tab/>
                </w:r>
                <w:r w:rsidR="001A5AAD" w:rsidRPr="00506BF8">
                  <w:rPr>
                    <w:rStyle w:val="Hyperlink"/>
                    <w:noProof/>
                    <w:lang w:bidi="en-GB"/>
                  </w:rPr>
                  <w:t>Climate and Climate Change</w:t>
                </w:r>
                <w:r w:rsidR="001A5AAD">
                  <w:rPr>
                    <w:noProof/>
                    <w:webHidden/>
                  </w:rPr>
                  <w:tab/>
                </w:r>
                <w:r w:rsidR="001A5AAD">
                  <w:rPr>
                    <w:noProof/>
                    <w:webHidden/>
                  </w:rPr>
                  <w:fldChar w:fldCharType="begin"/>
                </w:r>
                <w:r w:rsidR="001A5AAD">
                  <w:rPr>
                    <w:noProof/>
                    <w:webHidden/>
                  </w:rPr>
                  <w:instrText xml:space="preserve"> PAGEREF _Toc141455604 \h </w:instrText>
                </w:r>
                <w:r w:rsidR="001A5AAD">
                  <w:rPr>
                    <w:noProof/>
                    <w:webHidden/>
                  </w:rPr>
                </w:r>
                <w:r w:rsidR="001A5AAD">
                  <w:rPr>
                    <w:noProof/>
                    <w:webHidden/>
                  </w:rPr>
                  <w:fldChar w:fldCharType="separate"/>
                </w:r>
                <w:r w:rsidR="001A5AAD">
                  <w:rPr>
                    <w:noProof/>
                    <w:webHidden/>
                  </w:rPr>
                  <w:t>13</w:t>
                </w:r>
                <w:r w:rsidR="001A5AAD">
                  <w:rPr>
                    <w:noProof/>
                    <w:webHidden/>
                  </w:rPr>
                  <w:fldChar w:fldCharType="end"/>
                </w:r>
              </w:hyperlink>
            </w:p>
            <w:p w14:paraId="18048DCF" w14:textId="47075335" w:rsidR="001A5AAD" w:rsidRDefault="00DB5E4A">
              <w:pPr>
                <w:pStyle w:val="TOC3"/>
                <w:tabs>
                  <w:tab w:val="left" w:pos="1100"/>
                  <w:tab w:val="right" w:leader="dot" w:pos="9010"/>
                </w:tabs>
                <w:rPr>
                  <w:rFonts w:eastAsiaTheme="minorEastAsia" w:cstheme="minorBidi"/>
                  <w:noProof/>
                  <w:kern w:val="2"/>
                  <w:sz w:val="24"/>
                  <w:szCs w:val="24"/>
                  <w:lang w:eastAsia="en-GB"/>
                  <w14:ligatures w14:val="standardContextual"/>
                </w:rPr>
              </w:pPr>
              <w:hyperlink w:anchor="_Toc141455605" w:history="1">
                <w:r w:rsidR="001A5AAD" w:rsidRPr="00506BF8">
                  <w:rPr>
                    <w:rStyle w:val="Hyperlink"/>
                    <w:noProof/>
                    <w:lang w:bidi="en-GB"/>
                  </w:rPr>
                  <w:t>3.2.3</w:t>
                </w:r>
                <w:r w:rsidR="001A5AAD">
                  <w:rPr>
                    <w:rFonts w:eastAsiaTheme="minorEastAsia" w:cstheme="minorBidi"/>
                    <w:noProof/>
                    <w:kern w:val="2"/>
                    <w:sz w:val="24"/>
                    <w:szCs w:val="24"/>
                    <w:lang w:eastAsia="en-GB"/>
                    <w14:ligatures w14:val="standardContextual"/>
                  </w:rPr>
                  <w:tab/>
                </w:r>
                <w:r w:rsidR="001A5AAD" w:rsidRPr="00506BF8">
                  <w:rPr>
                    <w:rStyle w:val="Hyperlink"/>
                    <w:noProof/>
                    <w:lang w:bidi="en-GB"/>
                  </w:rPr>
                  <w:t>Geology, Topography and Soils</w:t>
                </w:r>
                <w:r w:rsidR="001A5AAD">
                  <w:rPr>
                    <w:noProof/>
                    <w:webHidden/>
                  </w:rPr>
                  <w:tab/>
                </w:r>
                <w:r w:rsidR="001A5AAD">
                  <w:rPr>
                    <w:noProof/>
                    <w:webHidden/>
                  </w:rPr>
                  <w:fldChar w:fldCharType="begin"/>
                </w:r>
                <w:r w:rsidR="001A5AAD">
                  <w:rPr>
                    <w:noProof/>
                    <w:webHidden/>
                  </w:rPr>
                  <w:instrText xml:space="preserve"> PAGEREF _Toc141455605 \h </w:instrText>
                </w:r>
                <w:r w:rsidR="001A5AAD">
                  <w:rPr>
                    <w:noProof/>
                    <w:webHidden/>
                  </w:rPr>
                </w:r>
                <w:r w:rsidR="001A5AAD">
                  <w:rPr>
                    <w:noProof/>
                    <w:webHidden/>
                  </w:rPr>
                  <w:fldChar w:fldCharType="separate"/>
                </w:r>
                <w:r w:rsidR="001A5AAD">
                  <w:rPr>
                    <w:noProof/>
                    <w:webHidden/>
                  </w:rPr>
                  <w:t>14</w:t>
                </w:r>
                <w:r w:rsidR="001A5AAD">
                  <w:rPr>
                    <w:noProof/>
                    <w:webHidden/>
                  </w:rPr>
                  <w:fldChar w:fldCharType="end"/>
                </w:r>
              </w:hyperlink>
            </w:p>
            <w:p w14:paraId="01C10529" w14:textId="461AD405" w:rsidR="001A5AAD" w:rsidRDefault="00DB5E4A">
              <w:pPr>
                <w:pStyle w:val="TOC3"/>
                <w:tabs>
                  <w:tab w:val="left" w:pos="1100"/>
                  <w:tab w:val="right" w:leader="dot" w:pos="9010"/>
                </w:tabs>
                <w:rPr>
                  <w:rFonts w:eastAsiaTheme="minorEastAsia" w:cstheme="minorBidi"/>
                  <w:noProof/>
                  <w:kern w:val="2"/>
                  <w:sz w:val="24"/>
                  <w:szCs w:val="24"/>
                  <w:lang w:eastAsia="en-GB"/>
                  <w14:ligatures w14:val="standardContextual"/>
                </w:rPr>
              </w:pPr>
              <w:hyperlink w:anchor="_Toc141455606" w:history="1">
                <w:r w:rsidR="001A5AAD" w:rsidRPr="00506BF8">
                  <w:rPr>
                    <w:rStyle w:val="Hyperlink"/>
                    <w:noProof/>
                    <w:lang w:bidi="en-GB"/>
                  </w:rPr>
                  <w:t>3.2.4</w:t>
                </w:r>
                <w:r w:rsidR="001A5AAD">
                  <w:rPr>
                    <w:rFonts w:eastAsiaTheme="minorEastAsia" w:cstheme="minorBidi"/>
                    <w:noProof/>
                    <w:kern w:val="2"/>
                    <w:sz w:val="24"/>
                    <w:szCs w:val="24"/>
                    <w:lang w:eastAsia="en-GB"/>
                    <w14:ligatures w14:val="standardContextual"/>
                  </w:rPr>
                  <w:tab/>
                </w:r>
                <w:r w:rsidR="001A5AAD" w:rsidRPr="00506BF8">
                  <w:rPr>
                    <w:rStyle w:val="Hyperlink"/>
                    <w:noProof/>
                    <w:lang w:bidi="en-GB"/>
                  </w:rPr>
                  <w:t>Water Resources</w:t>
                </w:r>
                <w:r w:rsidR="001A5AAD">
                  <w:rPr>
                    <w:noProof/>
                    <w:webHidden/>
                  </w:rPr>
                  <w:tab/>
                </w:r>
                <w:r w:rsidR="001A5AAD">
                  <w:rPr>
                    <w:noProof/>
                    <w:webHidden/>
                  </w:rPr>
                  <w:fldChar w:fldCharType="begin"/>
                </w:r>
                <w:r w:rsidR="001A5AAD">
                  <w:rPr>
                    <w:noProof/>
                    <w:webHidden/>
                  </w:rPr>
                  <w:instrText xml:space="preserve"> PAGEREF _Toc141455606 \h </w:instrText>
                </w:r>
                <w:r w:rsidR="001A5AAD">
                  <w:rPr>
                    <w:noProof/>
                    <w:webHidden/>
                  </w:rPr>
                </w:r>
                <w:r w:rsidR="001A5AAD">
                  <w:rPr>
                    <w:noProof/>
                    <w:webHidden/>
                  </w:rPr>
                  <w:fldChar w:fldCharType="separate"/>
                </w:r>
                <w:r w:rsidR="001A5AAD">
                  <w:rPr>
                    <w:noProof/>
                    <w:webHidden/>
                  </w:rPr>
                  <w:t>15</w:t>
                </w:r>
                <w:r w:rsidR="001A5AAD">
                  <w:rPr>
                    <w:noProof/>
                    <w:webHidden/>
                  </w:rPr>
                  <w:fldChar w:fldCharType="end"/>
                </w:r>
              </w:hyperlink>
            </w:p>
            <w:p w14:paraId="64EFA9E5" w14:textId="0A9EABBD" w:rsidR="001A5AAD" w:rsidRDefault="00DB5E4A">
              <w:pPr>
                <w:pStyle w:val="TOC2"/>
                <w:tabs>
                  <w:tab w:val="left" w:pos="880"/>
                  <w:tab w:val="right" w:leader="dot" w:pos="9010"/>
                </w:tabs>
                <w:rPr>
                  <w:rFonts w:eastAsiaTheme="minorEastAsia" w:cstheme="minorBidi"/>
                  <w:b w:val="0"/>
                  <w:bCs w:val="0"/>
                  <w:noProof/>
                  <w:kern w:val="2"/>
                  <w:sz w:val="24"/>
                  <w:szCs w:val="24"/>
                  <w:lang w:eastAsia="en-GB"/>
                  <w14:ligatures w14:val="standardContextual"/>
                </w:rPr>
              </w:pPr>
              <w:hyperlink w:anchor="_Toc141455607" w:history="1">
                <w:r w:rsidR="001A5AAD" w:rsidRPr="00506BF8">
                  <w:rPr>
                    <w:rStyle w:val="Hyperlink"/>
                    <w:noProof/>
                  </w:rPr>
                  <w:t>3.3</w:t>
                </w:r>
                <w:r w:rsidR="001A5AAD">
                  <w:rPr>
                    <w:rFonts w:eastAsiaTheme="minorEastAsia" w:cstheme="minorBidi"/>
                    <w:b w:val="0"/>
                    <w:bCs w:val="0"/>
                    <w:noProof/>
                    <w:kern w:val="2"/>
                    <w:sz w:val="24"/>
                    <w:szCs w:val="24"/>
                    <w:lang w:eastAsia="en-GB"/>
                    <w14:ligatures w14:val="standardContextual"/>
                  </w:rPr>
                  <w:tab/>
                </w:r>
                <w:r w:rsidR="001A5AAD" w:rsidRPr="00506BF8">
                  <w:rPr>
                    <w:rStyle w:val="Hyperlink"/>
                    <w:noProof/>
                  </w:rPr>
                  <w:t>Biological Environment</w:t>
                </w:r>
                <w:r w:rsidR="001A5AAD">
                  <w:rPr>
                    <w:noProof/>
                    <w:webHidden/>
                  </w:rPr>
                  <w:tab/>
                </w:r>
                <w:r w:rsidR="001A5AAD">
                  <w:rPr>
                    <w:noProof/>
                    <w:webHidden/>
                  </w:rPr>
                  <w:fldChar w:fldCharType="begin"/>
                </w:r>
                <w:r w:rsidR="001A5AAD">
                  <w:rPr>
                    <w:noProof/>
                    <w:webHidden/>
                  </w:rPr>
                  <w:instrText xml:space="preserve"> PAGEREF _Toc141455607 \h </w:instrText>
                </w:r>
                <w:r w:rsidR="001A5AAD">
                  <w:rPr>
                    <w:noProof/>
                    <w:webHidden/>
                  </w:rPr>
                </w:r>
                <w:r w:rsidR="001A5AAD">
                  <w:rPr>
                    <w:noProof/>
                    <w:webHidden/>
                  </w:rPr>
                  <w:fldChar w:fldCharType="separate"/>
                </w:r>
                <w:r w:rsidR="001A5AAD">
                  <w:rPr>
                    <w:noProof/>
                    <w:webHidden/>
                  </w:rPr>
                  <w:t>16</w:t>
                </w:r>
                <w:r w:rsidR="001A5AAD">
                  <w:rPr>
                    <w:noProof/>
                    <w:webHidden/>
                  </w:rPr>
                  <w:fldChar w:fldCharType="end"/>
                </w:r>
              </w:hyperlink>
            </w:p>
            <w:p w14:paraId="59559248" w14:textId="3DA0F513" w:rsidR="001A5AAD" w:rsidRDefault="00DB5E4A">
              <w:pPr>
                <w:pStyle w:val="TOC3"/>
                <w:tabs>
                  <w:tab w:val="left" w:pos="1100"/>
                  <w:tab w:val="right" w:leader="dot" w:pos="9010"/>
                </w:tabs>
                <w:rPr>
                  <w:rFonts w:eastAsiaTheme="minorEastAsia" w:cstheme="minorBidi"/>
                  <w:noProof/>
                  <w:kern w:val="2"/>
                  <w:sz w:val="24"/>
                  <w:szCs w:val="24"/>
                  <w:lang w:eastAsia="en-GB"/>
                  <w14:ligatures w14:val="standardContextual"/>
                </w:rPr>
              </w:pPr>
              <w:hyperlink w:anchor="_Toc141455608" w:history="1">
                <w:r w:rsidR="001A5AAD" w:rsidRPr="00506BF8">
                  <w:rPr>
                    <w:rStyle w:val="Hyperlink"/>
                    <w:noProof/>
                    <w:lang w:bidi="en-GB"/>
                  </w:rPr>
                  <w:t>3.3.1</w:t>
                </w:r>
                <w:r w:rsidR="001A5AAD">
                  <w:rPr>
                    <w:rFonts w:eastAsiaTheme="minorEastAsia" w:cstheme="minorBidi"/>
                    <w:noProof/>
                    <w:kern w:val="2"/>
                    <w:sz w:val="24"/>
                    <w:szCs w:val="24"/>
                    <w:lang w:eastAsia="en-GB"/>
                    <w14:ligatures w14:val="standardContextual"/>
                  </w:rPr>
                  <w:tab/>
                </w:r>
                <w:r w:rsidR="001A5AAD" w:rsidRPr="00506BF8">
                  <w:rPr>
                    <w:rStyle w:val="Hyperlink"/>
                    <w:noProof/>
                  </w:rPr>
                  <w:t>Biodiversity</w:t>
                </w:r>
                <w:r w:rsidR="001A5AAD">
                  <w:rPr>
                    <w:noProof/>
                    <w:webHidden/>
                  </w:rPr>
                  <w:tab/>
                </w:r>
                <w:r w:rsidR="001A5AAD">
                  <w:rPr>
                    <w:noProof/>
                    <w:webHidden/>
                  </w:rPr>
                  <w:fldChar w:fldCharType="begin"/>
                </w:r>
                <w:r w:rsidR="001A5AAD">
                  <w:rPr>
                    <w:noProof/>
                    <w:webHidden/>
                  </w:rPr>
                  <w:instrText xml:space="preserve"> PAGEREF _Toc141455608 \h </w:instrText>
                </w:r>
                <w:r w:rsidR="001A5AAD">
                  <w:rPr>
                    <w:noProof/>
                    <w:webHidden/>
                  </w:rPr>
                </w:r>
                <w:r w:rsidR="001A5AAD">
                  <w:rPr>
                    <w:noProof/>
                    <w:webHidden/>
                  </w:rPr>
                  <w:fldChar w:fldCharType="separate"/>
                </w:r>
                <w:r w:rsidR="001A5AAD">
                  <w:rPr>
                    <w:noProof/>
                    <w:webHidden/>
                  </w:rPr>
                  <w:t>16</w:t>
                </w:r>
                <w:r w:rsidR="001A5AAD">
                  <w:rPr>
                    <w:noProof/>
                    <w:webHidden/>
                  </w:rPr>
                  <w:fldChar w:fldCharType="end"/>
                </w:r>
              </w:hyperlink>
            </w:p>
            <w:p w14:paraId="42D9A7B4" w14:textId="790CE199" w:rsidR="001A5AAD" w:rsidRDefault="00DB5E4A">
              <w:pPr>
                <w:pStyle w:val="TOC3"/>
                <w:tabs>
                  <w:tab w:val="left" w:pos="1100"/>
                  <w:tab w:val="right" w:leader="dot" w:pos="9010"/>
                </w:tabs>
                <w:rPr>
                  <w:rFonts w:eastAsiaTheme="minorEastAsia" w:cstheme="minorBidi"/>
                  <w:noProof/>
                  <w:kern w:val="2"/>
                  <w:sz w:val="24"/>
                  <w:szCs w:val="24"/>
                  <w:lang w:eastAsia="en-GB"/>
                  <w14:ligatures w14:val="standardContextual"/>
                </w:rPr>
              </w:pPr>
              <w:hyperlink w:anchor="_Toc141455609" w:history="1">
                <w:r w:rsidR="001A5AAD" w:rsidRPr="00506BF8">
                  <w:rPr>
                    <w:rStyle w:val="Hyperlink"/>
                    <w:noProof/>
                    <w:lang w:bidi="en-GB"/>
                  </w:rPr>
                  <w:t>3.3.2</w:t>
                </w:r>
                <w:r w:rsidR="001A5AAD">
                  <w:rPr>
                    <w:rFonts w:eastAsiaTheme="minorEastAsia" w:cstheme="minorBidi"/>
                    <w:noProof/>
                    <w:kern w:val="2"/>
                    <w:sz w:val="24"/>
                    <w:szCs w:val="24"/>
                    <w:lang w:eastAsia="en-GB"/>
                    <w14:ligatures w14:val="standardContextual"/>
                  </w:rPr>
                  <w:tab/>
                </w:r>
                <w:r w:rsidR="001A5AAD" w:rsidRPr="00506BF8">
                  <w:rPr>
                    <w:rStyle w:val="Hyperlink"/>
                    <w:noProof/>
                    <w:lang w:bidi="en-GB"/>
                  </w:rPr>
                  <w:t>Rare or Endangered Species</w:t>
                </w:r>
                <w:r w:rsidR="001A5AAD">
                  <w:rPr>
                    <w:noProof/>
                    <w:webHidden/>
                  </w:rPr>
                  <w:tab/>
                </w:r>
                <w:r w:rsidR="001A5AAD">
                  <w:rPr>
                    <w:noProof/>
                    <w:webHidden/>
                  </w:rPr>
                  <w:fldChar w:fldCharType="begin"/>
                </w:r>
                <w:r w:rsidR="001A5AAD">
                  <w:rPr>
                    <w:noProof/>
                    <w:webHidden/>
                  </w:rPr>
                  <w:instrText xml:space="preserve"> PAGEREF _Toc141455609 \h </w:instrText>
                </w:r>
                <w:r w:rsidR="001A5AAD">
                  <w:rPr>
                    <w:noProof/>
                    <w:webHidden/>
                  </w:rPr>
                </w:r>
                <w:r w:rsidR="001A5AAD">
                  <w:rPr>
                    <w:noProof/>
                    <w:webHidden/>
                  </w:rPr>
                  <w:fldChar w:fldCharType="separate"/>
                </w:r>
                <w:r w:rsidR="001A5AAD">
                  <w:rPr>
                    <w:noProof/>
                    <w:webHidden/>
                  </w:rPr>
                  <w:t>16</w:t>
                </w:r>
                <w:r w:rsidR="001A5AAD">
                  <w:rPr>
                    <w:noProof/>
                    <w:webHidden/>
                  </w:rPr>
                  <w:fldChar w:fldCharType="end"/>
                </w:r>
              </w:hyperlink>
            </w:p>
            <w:p w14:paraId="33036C2C" w14:textId="58177551" w:rsidR="001A5AAD" w:rsidRDefault="00DB5E4A">
              <w:pPr>
                <w:pStyle w:val="TOC2"/>
                <w:tabs>
                  <w:tab w:val="left" w:pos="880"/>
                  <w:tab w:val="right" w:leader="dot" w:pos="9010"/>
                </w:tabs>
                <w:rPr>
                  <w:rFonts w:eastAsiaTheme="minorEastAsia" w:cstheme="minorBidi"/>
                  <w:b w:val="0"/>
                  <w:bCs w:val="0"/>
                  <w:noProof/>
                  <w:kern w:val="2"/>
                  <w:sz w:val="24"/>
                  <w:szCs w:val="24"/>
                  <w:lang w:eastAsia="en-GB"/>
                  <w14:ligatures w14:val="standardContextual"/>
                </w:rPr>
              </w:pPr>
              <w:hyperlink w:anchor="_Toc141455610" w:history="1">
                <w:r w:rsidR="001A5AAD" w:rsidRPr="00506BF8">
                  <w:rPr>
                    <w:rStyle w:val="Hyperlink"/>
                    <w:noProof/>
                  </w:rPr>
                  <w:t>3.4</w:t>
                </w:r>
                <w:r w:rsidR="001A5AAD">
                  <w:rPr>
                    <w:rFonts w:eastAsiaTheme="minorEastAsia" w:cstheme="minorBidi"/>
                    <w:b w:val="0"/>
                    <w:bCs w:val="0"/>
                    <w:noProof/>
                    <w:kern w:val="2"/>
                    <w:sz w:val="24"/>
                    <w:szCs w:val="24"/>
                    <w:lang w:eastAsia="en-GB"/>
                    <w14:ligatures w14:val="standardContextual"/>
                  </w:rPr>
                  <w:tab/>
                </w:r>
                <w:r w:rsidR="001A5AAD" w:rsidRPr="00506BF8">
                  <w:rPr>
                    <w:rStyle w:val="Hyperlink"/>
                    <w:noProof/>
                  </w:rPr>
                  <w:t>Socio-economic Conditions</w:t>
                </w:r>
                <w:r w:rsidR="001A5AAD">
                  <w:rPr>
                    <w:noProof/>
                    <w:webHidden/>
                  </w:rPr>
                  <w:tab/>
                </w:r>
                <w:r w:rsidR="001A5AAD">
                  <w:rPr>
                    <w:noProof/>
                    <w:webHidden/>
                  </w:rPr>
                  <w:fldChar w:fldCharType="begin"/>
                </w:r>
                <w:r w:rsidR="001A5AAD">
                  <w:rPr>
                    <w:noProof/>
                    <w:webHidden/>
                  </w:rPr>
                  <w:instrText xml:space="preserve"> PAGEREF _Toc141455610 \h </w:instrText>
                </w:r>
                <w:r w:rsidR="001A5AAD">
                  <w:rPr>
                    <w:noProof/>
                    <w:webHidden/>
                  </w:rPr>
                </w:r>
                <w:r w:rsidR="001A5AAD">
                  <w:rPr>
                    <w:noProof/>
                    <w:webHidden/>
                  </w:rPr>
                  <w:fldChar w:fldCharType="separate"/>
                </w:r>
                <w:r w:rsidR="001A5AAD">
                  <w:rPr>
                    <w:noProof/>
                    <w:webHidden/>
                  </w:rPr>
                  <w:t>17</w:t>
                </w:r>
                <w:r w:rsidR="001A5AAD">
                  <w:rPr>
                    <w:noProof/>
                    <w:webHidden/>
                  </w:rPr>
                  <w:fldChar w:fldCharType="end"/>
                </w:r>
              </w:hyperlink>
            </w:p>
            <w:p w14:paraId="2559AE46" w14:textId="57F4C97F" w:rsidR="001A5AAD" w:rsidRDefault="00DB5E4A">
              <w:pPr>
                <w:pStyle w:val="TOC3"/>
                <w:tabs>
                  <w:tab w:val="left" w:pos="1100"/>
                  <w:tab w:val="right" w:leader="dot" w:pos="9010"/>
                </w:tabs>
                <w:rPr>
                  <w:rFonts w:eastAsiaTheme="minorEastAsia" w:cstheme="minorBidi"/>
                  <w:noProof/>
                  <w:kern w:val="2"/>
                  <w:sz w:val="24"/>
                  <w:szCs w:val="24"/>
                  <w:lang w:eastAsia="en-GB"/>
                  <w14:ligatures w14:val="standardContextual"/>
                </w:rPr>
              </w:pPr>
              <w:hyperlink w:anchor="_Toc141455611" w:history="1">
                <w:r w:rsidR="001A5AAD" w:rsidRPr="00506BF8">
                  <w:rPr>
                    <w:rStyle w:val="Hyperlink"/>
                    <w:noProof/>
                    <w:lang w:bidi="en-GB"/>
                  </w:rPr>
                  <w:t>3.4.1</w:t>
                </w:r>
                <w:r w:rsidR="001A5AAD">
                  <w:rPr>
                    <w:rFonts w:eastAsiaTheme="minorEastAsia" w:cstheme="minorBidi"/>
                    <w:noProof/>
                    <w:kern w:val="2"/>
                    <w:sz w:val="24"/>
                    <w:szCs w:val="24"/>
                    <w:lang w:eastAsia="en-GB"/>
                    <w14:ligatures w14:val="standardContextual"/>
                  </w:rPr>
                  <w:tab/>
                </w:r>
                <w:r w:rsidR="001A5AAD" w:rsidRPr="00506BF8">
                  <w:rPr>
                    <w:rStyle w:val="Hyperlink"/>
                    <w:noProof/>
                    <w:lang w:bidi="en-GB"/>
                  </w:rPr>
                  <w:t>Population</w:t>
                </w:r>
                <w:r w:rsidR="001A5AAD">
                  <w:rPr>
                    <w:noProof/>
                    <w:webHidden/>
                  </w:rPr>
                  <w:tab/>
                </w:r>
                <w:r w:rsidR="001A5AAD">
                  <w:rPr>
                    <w:noProof/>
                    <w:webHidden/>
                  </w:rPr>
                  <w:fldChar w:fldCharType="begin"/>
                </w:r>
                <w:r w:rsidR="001A5AAD">
                  <w:rPr>
                    <w:noProof/>
                    <w:webHidden/>
                  </w:rPr>
                  <w:instrText xml:space="preserve"> PAGEREF _Toc141455611 \h </w:instrText>
                </w:r>
                <w:r w:rsidR="001A5AAD">
                  <w:rPr>
                    <w:noProof/>
                    <w:webHidden/>
                  </w:rPr>
                </w:r>
                <w:r w:rsidR="001A5AAD">
                  <w:rPr>
                    <w:noProof/>
                    <w:webHidden/>
                  </w:rPr>
                  <w:fldChar w:fldCharType="separate"/>
                </w:r>
                <w:r w:rsidR="001A5AAD">
                  <w:rPr>
                    <w:noProof/>
                    <w:webHidden/>
                  </w:rPr>
                  <w:t>17</w:t>
                </w:r>
                <w:r w:rsidR="001A5AAD">
                  <w:rPr>
                    <w:noProof/>
                    <w:webHidden/>
                  </w:rPr>
                  <w:fldChar w:fldCharType="end"/>
                </w:r>
              </w:hyperlink>
            </w:p>
            <w:p w14:paraId="7C7F888B" w14:textId="22DA9E4E" w:rsidR="001A5AAD" w:rsidRDefault="00DB5E4A">
              <w:pPr>
                <w:pStyle w:val="TOC3"/>
                <w:tabs>
                  <w:tab w:val="left" w:pos="1100"/>
                  <w:tab w:val="right" w:leader="dot" w:pos="9010"/>
                </w:tabs>
                <w:rPr>
                  <w:rFonts w:eastAsiaTheme="minorEastAsia" w:cstheme="minorBidi"/>
                  <w:noProof/>
                  <w:kern w:val="2"/>
                  <w:sz w:val="24"/>
                  <w:szCs w:val="24"/>
                  <w:lang w:eastAsia="en-GB"/>
                  <w14:ligatures w14:val="standardContextual"/>
                </w:rPr>
              </w:pPr>
              <w:hyperlink w:anchor="_Toc141455612" w:history="1">
                <w:r w:rsidR="001A5AAD" w:rsidRPr="00506BF8">
                  <w:rPr>
                    <w:rStyle w:val="Hyperlink"/>
                    <w:noProof/>
                    <w:lang w:bidi="en-GB"/>
                  </w:rPr>
                  <w:t>3.4.2</w:t>
                </w:r>
                <w:r w:rsidR="001A5AAD">
                  <w:rPr>
                    <w:rFonts w:eastAsiaTheme="minorEastAsia" w:cstheme="minorBidi"/>
                    <w:noProof/>
                    <w:kern w:val="2"/>
                    <w:sz w:val="24"/>
                    <w:szCs w:val="24"/>
                    <w:lang w:eastAsia="en-GB"/>
                    <w14:ligatures w14:val="standardContextual"/>
                  </w:rPr>
                  <w:tab/>
                </w:r>
                <w:r w:rsidR="001A5AAD" w:rsidRPr="00506BF8">
                  <w:rPr>
                    <w:rStyle w:val="Hyperlink"/>
                    <w:noProof/>
                    <w:lang w:bidi="en-GB"/>
                  </w:rPr>
                  <w:t>Politics, Ethnicity, and languages</w:t>
                </w:r>
                <w:r w:rsidR="001A5AAD">
                  <w:rPr>
                    <w:noProof/>
                    <w:webHidden/>
                  </w:rPr>
                  <w:tab/>
                </w:r>
                <w:r w:rsidR="001A5AAD">
                  <w:rPr>
                    <w:noProof/>
                    <w:webHidden/>
                  </w:rPr>
                  <w:fldChar w:fldCharType="begin"/>
                </w:r>
                <w:r w:rsidR="001A5AAD">
                  <w:rPr>
                    <w:noProof/>
                    <w:webHidden/>
                  </w:rPr>
                  <w:instrText xml:space="preserve"> PAGEREF _Toc141455612 \h </w:instrText>
                </w:r>
                <w:r w:rsidR="001A5AAD">
                  <w:rPr>
                    <w:noProof/>
                    <w:webHidden/>
                  </w:rPr>
                </w:r>
                <w:r w:rsidR="001A5AAD">
                  <w:rPr>
                    <w:noProof/>
                    <w:webHidden/>
                  </w:rPr>
                  <w:fldChar w:fldCharType="separate"/>
                </w:r>
                <w:r w:rsidR="001A5AAD">
                  <w:rPr>
                    <w:noProof/>
                    <w:webHidden/>
                  </w:rPr>
                  <w:t>17</w:t>
                </w:r>
                <w:r w:rsidR="001A5AAD">
                  <w:rPr>
                    <w:noProof/>
                    <w:webHidden/>
                  </w:rPr>
                  <w:fldChar w:fldCharType="end"/>
                </w:r>
              </w:hyperlink>
            </w:p>
            <w:p w14:paraId="43A649E3" w14:textId="27D43FAB" w:rsidR="001A5AAD" w:rsidRDefault="00DB5E4A">
              <w:pPr>
                <w:pStyle w:val="TOC3"/>
                <w:tabs>
                  <w:tab w:val="left" w:pos="1100"/>
                  <w:tab w:val="right" w:leader="dot" w:pos="9010"/>
                </w:tabs>
                <w:rPr>
                  <w:rFonts w:eastAsiaTheme="minorEastAsia" w:cstheme="minorBidi"/>
                  <w:noProof/>
                  <w:kern w:val="2"/>
                  <w:sz w:val="24"/>
                  <w:szCs w:val="24"/>
                  <w:lang w:eastAsia="en-GB"/>
                  <w14:ligatures w14:val="standardContextual"/>
                </w:rPr>
              </w:pPr>
              <w:hyperlink w:anchor="_Toc141455613" w:history="1">
                <w:r w:rsidR="001A5AAD" w:rsidRPr="00506BF8">
                  <w:rPr>
                    <w:rStyle w:val="Hyperlink"/>
                    <w:noProof/>
                    <w:lang w:bidi="en-GB"/>
                  </w:rPr>
                  <w:t>3.4.3</w:t>
                </w:r>
                <w:r w:rsidR="001A5AAD">
                  <w:rPr>
                    <w:rFonts w:eastAsiaTheme="minorEastAsia" w:cstheme="minorBidi"/>
                    <w:noProof/>
                    <w:kern w:val="2"/>
                    <w:sz w:val="24"/>
                    <w:szCs w:val="24"/>
                    <w:lang w:eastAsia="en-GB"/>
                    <w14:ligatures w14:val="standardContextual"/>
                  </w:rPr>
                  <w:tab/>
                </w:r>
                <w:r w:rsidR="001A5AAD" w:rsidRPr="00506BF8">
                  <w:rPr>
                    <w:rStyle w:val="Hyperlink"/>
                    <w:noProof/>
                    <w:lang w:bidi="en-GB"/>
                  </w:rPr>
                  <w:t>Employment profile</w:t>
                </w:r>
                <w:r w:rsidR="001A5AAD">
                  <w:rPr>
                    <w:noProof/>
                    <w:webHidden/>
                  </w:rPr>
                  <w:tab/>
                </w:r>
                <w:r w:rsidR="001A5AAD">
                  <w:rPr>
                    <w:noProof/>
                    <w:webHidden/>
                  </w:rPr>
                  <w:fldChar w:fldCharType="begin"/>
                </w:r>
                <w:r w:rsidR="001A5AAD">
                  <w:rPr>
                    <w:noProof/>
                    <w:webHidden/>
                  </w:rPr>
                  <w:instrText xml:space="preserve"> PAGEREF _Toc141455613 \h </w:instrText>
                </w:r>
                <w:r w:rsidR="001A5AAD">
                  <w:rPr>
                    <w:noProof/>
                    <w:webHidden/>
                  </w:rPr>
                </w:r>
                <w:r w:rsidR="001A5AAD">
                  <w:rPr>
                    <w:noProof/>
                    <w:webHidden/>
                  </w:rPr>
                  <w:fldChar w:fldCharType="separate"/>
                </w:r>
                <w:r w:rsidR="001A5AAD">
                  <w:rPr>
                    <w:noProof/>
                    <w:webHidden/>
                  </w:rPr>
                  <w:t>19</w:t>
                </w:r>
                <w:r w:rsidR="001A5AAD">
                  <w:rPr>
                    <w:noProof/>
                    <w:webHidden/>
                  </w:rPr>
                  <w:fldChar w:fldCharType="end"/>
                </w:r>
              </w:hyperlink>
            </w:p>
            <w:p w14:paraId="5D6D5A03" w14:textId="7D311B4D" w:rsidR="001A5AAD" w:rsidRDefault="00DB5E4A">
              <w:pPr>
                <w:pStyle w:val="TOC3"/>
                <w:tabs>
                  <w:tab w:val="left" w:pos="1100"/>
                  <w:tab w:val="right" w:leader="dot" w:pos="9010"/>
                </w:tabs>
                <w:rPr>
                  <w:rFonts w:eastAsiaTheme="minorEastAsia" w:cstheme="minorBidi"/>
                  <w:noProof/>
                  <w:kern w:val="2"/>
                  <w:sz w:val="24"/>
                  <w:szCs w:val="24"/>
                  <w:lang w:eastAsia="en-GB"/>
                  <w14:ligatures w14:val="standardContextual"/>
                </w:rPr>
              </w:pPr>
              <w:hyperlink w:anchor="_Toc141455614" w:history="1">
                <w:r w:rsidR="001A5AAD" w:rsidRPr="00506BF8">
                  <w:rPr>
                    <w:rStyle w:val="Hyperlink"/>
                    <w:noProof/>
                    <w:lang w:bidi="en-GB"/>
                  </w:rPr>
                  <w:t>3.4.4</w:t>
                </w:r>
                <w:r w:rsidR="001A5AAD">
                  <w:rPr>
                    <w:rFonts w:eastAsiaTheme="minorEastAsia" w:cstheme="minorBidi"/>
                    <w:noProof/>
                    <w:kern w:val="2"/>
                    <w:sz w:val="24"/>
                    <w:szCs w:val="24"/>
                    <w:lang w:eastAsia="en-GB"/>
                    <w14:ligatures w14:val="standardContextual"/>
                  </w:rPr>
                  <w:tab/>
                </w:r>
                <w:r w:rsidR="001A5AAD" w:rsidRPr="00506BF8">
                  <w:rPr>
                    <w:rStyle w:val="Hyperlink"/>
                    <w:noProof/>
                    <w:lang w:bidi="en-GB"/>
                  </w:rPr>
                  <w:t>Poverty profile</w:t>
                </w:r>
                <w:r w:rsidR="001A5AAD">
                  <w:rPr>
                    <w:noProof/>
                    <w:webHidden/>
                  </w:rPr>
                  <w:tab/>
                </w:r>
                <w:r w:rsidR="001A5AAD">
                  <w:rPr>
                    <w:noProof/>
                    <w:webHidden/>
                  </w:rPr>
                  <w:fldChar w:fldCharType="begin"/>
                </w:r>
                <w:r w:rsidR="001A5AAD">
                  <w:rPr>
                    <w:noProof/>
                    <w:webHidden/>
                  </w:rPr>
                  <w:instrText xml:space="preserve"> PAGEREF _Toc141455614 \h </w:instrText>
                </w:r>
                <w:r w:rsidR="001A5AAD">
                  <w:rPr>
                    <w:noProof/>
                    <w:webHidden/>
                  </w:rPr>
                </w:r>
                <w:r w:rsidR="001A5AAD">
                  <w:rPr>
                    <w:noProof/>
                    <w:webHidden/>
                  </w:rPr>
                  <w:fldChar w:fldCharType="separate"/>
                </w:r>
                <w:r w:rsidR="001A5AAD">
                  <w:rPr>
                    <w:noProof/>
                    <w:webHidden/>
                  </w:rPr>
                  <w:t>19</w:t>
                </w:r>
                <w:r w:rsidR="001A5AAD">
                  <w:rPr>
                    <w:noProof/>
                    <w:webHidden/>
                  </w:rPr>
                  <w:fldChar w:fldCharType="end"/>
                </w:r>
              </w:hyperlink>
            </w:p>
            <w:p w14:paraId="4723090B" w14:textId="3E756D86" w:rsidR="001A5AAD" w:rsidRDefault="00DB5E4A">
              <w:pPr>
                <w:pStyle w:val="TOC3"/>
                <w:tabs>
                  <w:tab w:val="left" w:pos="1100"/>
                  <w:tab w:val="right" w:leader="dot" w:pos="9010"/>
                </w:tabs>
                <w:rPr>
                  <w:rFonts w:eastAsiaTheme="minorEastAsia" w:cstheme="minorBidi"/>
                  <w:noProof/>
                  <w:kern w:val="2"/>
                  <w:sz w:val="24"/>
                  <w:szCs w:val="24"/>
                  <w:lang w:eastAsia="en-GB"/>
                  <w14:ligatures w14:val="standardContextual"/>
                </w:rPr>
              </w:pPr>
              <w:hyperlink w:anchor="_Toc141455615" w:history="1">
                <w:r w:rsidR="001A5AAD" w:rsidRPr="00506BF8">
                  <w:rPr>
                    <w:rStyle w:val="Hyperlink"/>
                    <w:noProof/>
                    <w:lang w:bidi="en-GB"/>
                  </w:rPr>
                  <w:t>3.4.5</w:t>
                </w:r>
                <w:r w:rsidR="001A5AAD">
                  <w:rPr>
                    <w:rFonts w:eastAsiaTheme="minorEastAsia" w:cstheme="minorBidi"/>
                    <w:noProof/>
                    <w:kern w:val="2"/>
                    <w:sz w:val="24"/>
                    <w:szCs w:val="24"/>
                    <w:lang w:eastAsia="en-GB"/>
                    <w14:ligatures w14:val="standardContextual"/>
                  </w:rPr>
                  <w:tab/>
                </w:r>
                <w:r w:rsidR="001A5AAD" w:rsidRPr="00506BF8">
                  <w:rPr>
                    <w:rStyle w:val="Hyperlink"/>
                    <w:noProof/>
                    <w:lang w:bidi="en-GB"/>
                  </w:rPr>
                  <w:t>Education</w:t>
                </w:r>
                <w:r w:rsidR="001A5AAD">
                  <w:rPr>
                    <w:noProof/>
                    <w:webHidden/>
                  </w:rPr>
                  <w:tab/>
                </w:r>
                <w:r w:rsidR="001A5AAD">
                  <w:rPr>
                    <w:noProof/>
                    <w:webHidden/>
                  </w:rPr>
                  <w:fldChar w:fldCharType="begin"/>
                </w:r>
                <w:r w:rsidR="001A5AAD">
                  <w:rPr>
                    <w:noProof/>
                    <w:webHidden/>
                  </w:rPr>
                  <w:instrText xml:space="preserve"> PAGEREF _Toc141455615 \h </w:instrText>
                </w:r>
                <w:r w:rsidR="001A5AAD">
                  <w:rPr>
                    <w:noProof/>
                    <w:webHidden/>
                  </w:rPr>
                </w:r>
                <w:r w:rsidR="001A5AAD">
                  <w:rPr>
                    <w:noProof/>
                    <w:webHidden/>
                  </w:rPr>
                  <w:fldChar w:fldCharType="separate"/>
                </w:r>
                <w:r w:rsidR="001A5AAD">
                  <w:rPr>
                    <w:noProof/>
                    <w:webHidden/>
                  </w:rPr>
                  <w:t>19</w:t>
                </w:r>
                <w:r w:rsidR="001A5AAD">
                  <w:rPr>
                    <w:noProof/>
                    <w:webHidden/>
                  </w:rPr>
                  <w:fldChar w:fldCharType="end"/>
                </w:r>
              </w:hyperlink>
            </w:p>
            <w:p w14:paraId="261ED0AD" w14:textId="28988972" w:rsidR="001A5AAD" w:rsidRDefault="00DB5E4A">
              <w:pPr>
                <w:pStyle w:val="TOC3"/>
                <w:tabs>
                  <w:tab w:val="left" w:pos="1100"/>
                  <w:tab w:val="right" w:leader="dot" w:pos="9010"/>
                </w:tabs>
                <w:rPr>
                  <w:rFonts w:eastAsiaTheme="minorEastAsia" w:cstheme="minorBidi"/>
                  <w:noProof/>
                  <w:kern w:val="2"/>
                  <w:sz w:val="24"/>
                  <w:szCs w:val="24"/>
                  <w:lang w:eastAsia="en-GB"/>
                  <w14:ligatures w14:val="standardContextual"/>
                </w:rPr>
              </w:pPr>
              <w:hyperlink w:anchor="_Toc141455616" w:history="1">
                <w:r w:rsidR="001A5AAD" w:rsidRPr="00506BF8">
                  <w:rPr>
                    <w:rStyle w:val="Hyperlink"/>
                    <w:noProof/>
                    <w:lang w:bidi="en-GB"/>
                  </w:rPr>
                  <w:t>3.4.6</w:t>
                </w:r>
                <w:r w:rsidR="001A5AAD">
                  <w:rPr>
                    <w:rFonts w:eastAsiaTheme="minorEastAsia" w:cstheme="minorBidi"/>
                    <w:noProof/>
                    <w:kern w:val="2"/>
                    <w:sz w:val="24"/>
                    <w:szCs w:val="24"/>
                    <w:lang w:eastAsia="en-GB"/>
                    <w14:ligatures w14:val="standardContextual"/>
                  </w:rPr>
                  <w:tab/>
                </w:r>
                <w:r w:rsidR="001A5AAD" w:rsidRPr="00506BF8">
                  <w:rPr>
                    <w:rStyle w:val="Hyperlink"/>
                    <w:noProof/>
                    <w:lang w:bidi="en-GB"/>
                  </w:rPr>
                  <w:t>Water</w:t>
                </w:r>
                <w:r w:rsidR="001A5AAD">
                  <w:rPr>
                    <w:noProof/>
                    <w:webHidden/>
                  </w:rPr>
                  <w:tab/>
                </w:r>
                <w:r w:rsidR="001A5AAD">
                  <w:rPr>
                    <w:noProof/>
                    <w:webHidden/>
                  </w:rPr>
                  <w:fldChar w:fldCharType="begin"/>
                </w:r>
                <w:r w:rsidR="001A5AAD">
                  <w:rPr>
                    <w:noProof/>
                    <w:webHidden/>
                  </w:rPr>
                  <w:instrText xml:space="preserve"> PAGEREF _Toc141455616 \h </w:instrText>
                </w:r>
                <w:r w:rsidR="001A5AAD">
                  <w:rPr>
                    <w:noProof/>
                    <w:webHidden/>
                  </w:rPr>
                </w:r>
                <w:r w:rsidR="001A5AAD">
                  <w:rPr>
                    <w:noProof/>
                    <w:webHidden/>
                  </w:rPr>
                  <w:fldChar w:fldCharType="separate"/>
                </w:r>
                <w:r w:rsidR="001A5AAD">
                  <w:rPr>
                    <w:noProof/>
                    <w:webHidden/>
                  </w:rPr>
                  <w:t>20</w:t>
                </w:r>
                <w:r w:rsidR="001A5AAD">
                  <w:rPr>
                    <w:noProof/>
                    <w:webHidden/>
                  </w:rPr>
                  <w:fldChar w:fldCharType="end"/>
                </w:r>
              </w:hyperlink>
            </w:p>
            <w:p w14:paraId="073842FC" w14:textId="0AFF40B8" w:rsidR="001A5AAD" w:rsidRDefault="00DB5E4A">
              <w:pPr>
                <w:pStyle w:val="TOC3"/>
                <w:tabs>
                  <w:tab w:val="left" w:pos="1100"/>
                  <w:tab w:val="right" w:leader="dot" w:pos="9010"/>
                </w:tabs>
                <w:rPr>
                  <w:rFonts w:eastAsiaTheme="minorEastAsia" w:cstheme="minorBidi"/>
                  <w:noProof/>
                  <w:kern w:val="2"/>
                  <w:sz w:val="24"/>
                  <w:szCs w:val="24"/>
                  <w:lang w:eastAsia="en-GB"/>
                  <w14:ligatures w14:val="standardContextual"/>
                </w:rPr>
              </w:pPr>
              <w:hyperlink w:anchor="_Toc141455617" w:history="1">
                <w:r w:rsidR="001A5AAD" w:rsidRPr="00506BF8">
                  <w:rPr>
                    <w:rStyle w:val="Hyperlink"/>
                    <w:noProof/>
                    <w:lang w:bidi="en-GB"/>
                  </w:rPr>
                  <w:t>3.4.7</w:t>
                </w:r>
                <w:r w:rsidR="001A5AAD">
                  <w:rPr>
                    <w:rFonts w:eastAsiaTheme="minorEastAsia" w:cstheme="minorBidi"/>
                    <w:noProof/>
                    <w:kern w:val="2"/>
                    <w:sz w:val="24"/>
                    <w:szCs w:val="24"/>
                    <w:lang w:eastAsia="en-GB"/>
                    <w14:ligatures w14:val="standardContextual"/>
                  </w:rPr>
                  <w:tab/>
                </w:r>
                <w:r w:rsidR="001A5AAD" w:rsidRPr="00506BF8">
                  <w:rPr>
                    <w:rStyle w:val="Hyperlink"/>
                    <w:noProof/>
                    <w:lang w:bidi="en-GB"/>
                  </w:rPr>
                  <w:t>Sanitation</w:t>
                </w:r>
                <w:r w:rsidR="001A5AAD">
                  <w:rPr>
                    <w:noProof/>
                    <w:webHidden/>
                  </w:rPr>
                  <w:tab/>
                </w:r>
                <w:r w:rsidR="001A5AAD">
                  <w:rPr>
                    <w:noProof/>
                    <w:webHidden/>
                  </w:rPr>
                  <w:fldChar w:fldCharType="begin"/>
                </w:r>
                <w:r w:rsidR="001A5AAD">
                  <w:rPr>
                    <w:noProof/>
                    <w:webHidden/>
                  </w:rPr>
                  <w:instrText xml:space="preserve"> PAGEREF _Toc141455617 \h </w:instrText>
                </w:r>
                <w:r w:rsidR="001A5AAD">
                  <w:rPr>
                    <w:noProof/>
                    <w:webHidden/>
                  </w:rPr>
                </w:r>
                <w:r w:rsidR="001A5AAD">
                  <w:rPr>
                    <w:noProof/>
                    <w:webHidden/>
                  </w:rPr>
                  <w:fldChar w:fldCharType="separate"/>
                </w:r>
                <w:r w:rsidR="001A5AAD">
                  <w:rPr>
                    <w:noProof/>
                    <w:webHidden/>
                  </w:rPr>
                  <w:t>20</w:t>
                </w:r>
                <w:r w:rsidR="001A5AAD">
                  <w:rPr>
                    <w:noProof/>
                    <w:webHidden/>
                  </w:rPr>
                  <w:fldChar w:fldCharType="end"/>
                </w:r>
              </w:hyperlink>
            </w:p>
            <w:p w14:paraId="146E71A0" w14:textId="7DE89EC8" w:rsidR="001A5AAD" w:rsidRDefault="00DB5E4A">
              <w:pPr>
                <w:pStyle w:val="TOC3"/>
                <w:tabs>
                  <w:tab w:val="left" w:pos="1100"/>
                  <w:tab w:val="right" w:leader="dot" w:pos="9010"/>
                </w:tabs>
                <w:rPr>
                  <w:rFonts w:eastAsiaTheme="minorEastAsia" w:cstheme="minorBidi"/>
                  <w:noProof/>
                  <w:kern w:val="2"/>
                  <w:sz w:val="24"/>
                  <w:szCs w:val="24"/>
                  <w:lang w:eastAsia="en-GB"/>
                  <w14:ligatures w14:val="standardContextual"/>
                </w:rPr>
              </w:pPr>
              <w:hyperlink w:anchor="_Toc141455618" w:history="1">
                <w:r w:rsidR="001A5AAD" w:rsidRPr="00506BF8">
                  <w:rPr>
                    <w:rStyle w:val="Hyperlink"/>
                    <w:noProof/>
                    <w:lang w:bidi="en-GB"/>
                  </w:rPr>
                  <w:t>3.4.8</w:t>
                </w:r>
                <w:r w:rsidR="001A5AAD">
                  <w:rPr>
                    <w:rFonts w:eastAsiaTheme="minorEastAsia" w:cstheme="minorBidi"/>
                    <w:noProof/>
                    <w:kern w:val="2"/>
                    <w:sz w:val="24"/>
                    <w:szCs w:val="24"/>
                    <w:lang w:eastAsia="en-GB"/>
                    <w14:ligatures w14:val="standardContextual"/>
                  </w:rPr>
                  <w:tab/>
                </w:r>
                <w:r w:rsidR="001A5AAD" w:rsidRPr="00506BF8">
                  <w:rPr>
                    <w:rStyle w:val="Hyperlink"/>
                    <w:noProof/>
                    <w:lang w:bidi="en-GB"/>
                  </w:rPr>
                  <w:t>Source of energy</w:t>
                </w:r>
                <w:r w:rsidR="001A5AAD">
                  <w:rPr>
                    <w:noProof/>
                    <w:webHidden/>
                  </w:rPr>
                  <w:tab/>
                </w:r>
                <w:r w:rsidR="001A5AAD">
                  <w:rPr>
                    <w:noProof/>
                    <w:webHidden/>
                  </w:rPr>
                  <w:fldChar w:fldCharType="begin"/>
                </w:r>
                <w:r w:rsidR="001A5AAD">
                  <w:rPr>
                    <w:noProof/>
                    <w:webHidden/>
                  </w:rPr>
                  <w:instrText xml:space="preserve"> PAGEREF _Toc141455618 \h </w:instrText>
                </w:r>
                <w:r w:rsidR="001A5AAD">
                  <w:rPr>
                    <w:noProof/>
                    <w:webHidden/>
                  </w:rPr>
                </w:r>
                <w:r w:rsidR="001A5AAD">
                  <w:rPr>
                    <w:noProof/>
                    <w:webHidden/>
                  </w:rPr>
                  <w:fldChar w:fldCharType="separate"/>
                </w:r>
                <w:r w:rsidR="001A5AAD">
                  <w:rPr>
                    <w:noProof/>
                    <w:webHidden/>
                  </w:rPr>
                  <w:t>20</w:t>
                </w:r>
                <w:r w:rsidR="001A5AAD">
                  <w:rPr>
                    <w:noProof/>
                    <w:webHidden/>
                  </w:rPr>
                  <w:fldChar w:fldCharType="end"/>
                </w:r>
              </w:hyperlink>
            </w:p>
            <w:p w14:paraId="6C09C3D1" w14:textId="573E25A7" w:rsidR="001A5AAD" w:rsidRDefault="00DB5E4A">
              <w:pPr>
                <w:pStyle w:val="TOC3"/>
                <w:tabs>
                  <w:tab w:val="left" w:pos="1100"/>
                  <w:tab w:val="right" w:leader="dot" w:pos="9010"/>
                </w:tabs>
                <w:rPr>
                  <w:rFonts w:eastAsiaTheme="minorEastAsia" w:cstheme="minorBidi"/>
                  <w:noProof/>
                  <w:kern w:val="2"/>
                  <w:sz w:val="24"/>
                  <w:szCs w:val="24"/>
                  <w:lang w:eastAsia="en-GB"/>
                  <w14:ligatures w14:val="standardContextual"/>
                </w:rPr>
              </w:pPr>
              <w:hyperlink w:anchor="_Toc141455619" w:history="1">
                <w:r w:rsidR="001A5AAD" w:rsidRPr="00506BF8">
                  <w:rPr>
                    <w:rStyle w:val="Hyperlink"/>
                    <w:noProof/>
                    <w:lang w:bidi="en-GB"/>
                  </w:rPr>
                  <w:t>3.4.9</w:t>
                </w:r>
                <w:r w:rsidR="001A5AAD">
                  <w:rPr>
                    <w:rFonts w:eastAsiaTheme="minorEastAsia" w:cstheme="minorBidi"/>
                    <w:noProof/>
                    <w:kern w:val="2"/>
                    <w:sz w:val="24"/>
                    <w:szCs w:val="24"/>
                    <w:lang w:eastAsia="en-GB"/>
                    <w14:ligatures w14:val="standardContextual"/>
                  </w:rPr>
                  <w:tab/>
                </w:r>
                <w:r w:rsidR="001A5AAD" w:rsidRPr="00506BF8">
                  <w:rPr>
                    <w:rStyle w:val="Hyperlink"/>
                    <w:noProof/>
                    <w:lang w:bidi="en-GB"/>
                  </w:rPr>
                  <w:t>Waste management</w:t>
                </w:r>
                <w:r w:rsidR="001A5AAD">
                  <w:rPr>
                    <w:noProof/>
                    <w:webHidden/>
                  </w:rPr>
                  <w:tab/>
                </w:r>
                <w:r w:rsidR="001A5AAD">
                  <w:rPr>
                    <w:noProof/>
                    <w:webHidden/>
                  </w:rPr>
                  <w:fldChar w:fldCharType="begin"/>
                </w:r>
                <w:r w:rsidR="001A5AAD">
                  <w:rPr>
                    <w:noProof/>
                    <w:webHidden/>
                  </w:rPr>
                  <w:instrText xml:space="preserve"> PAGEREF _Toc141455619 \h </w:instrText>
                </w:r>
                <w:r w:rsidR="001A5AAD">
                  <w:rPr>
                    <w:noProof/>
                    <w:webHidden/>
                  </w:rPr>
                </w:r>
                <w:r w:rsidR="001A5AAD">
                  <w:rPr>
                    <w:noProof/>
                    <w:webHidden/>
                  </w:rPr>
                  <w:fldChar w:fldCharType="separate"/>
                </w:r>
                <w:r w:rsidR="001A5AAD">
                  <w:rPr>
                    <w:noProof/>
                    <w:webHidden/>
                  </w:rPr>
                  <w:t>21</w:t>
                </w:r>
                <w:r w:rsidR="001A5AAD">
                  <w:rPr>
                    <w:noProof/>
                    <w:webHidden/>
                  </w:rPr>
                  <w:fldChar w:fldCharType="end"/>
                </w:r>
              </w:hyperlink>
            </w:p>
            <w:p w14:paraId="4DAA07B6" w14:textId="7FBDAB22" w:rsidR="001A5AAD" w:rsidRDefault="00DB5E4A">
              <w:pPr>
                <w:pStyle w:val="TOC3"/>
                <w:tabs>
                  <w:tab w:val="left" w:pos="1320"/>
                  <w:tab w:val="right" w:leader="dot" w:pos="9010"/>
                </w:tabs>
                <w:rPr>
                  <w:rFonts w:eastAsiaTheme="minorEastAsia" w:cstheme="minorBidi"/>
                  <w:noProof/>
                  <w:kern w:val="2"/>
                  <w:sz w:val="24"/>
                  <w:szCs w:val="24"/>
                  <w:lang w:eastAsia="en-GB"/>
                  <w14:ligatures w14:val="standardContextual"/>
                </w:rPr>
              </w:pPr>
              <w:hyperlink w:anchor="_Toc141455620" w:history="1">
                <w:r w:rsidR="001A5AAD" w:rsidRPr="00506BF8">
                  <w:rPr>
                    <w:rStyle w:val="Hyperlink"/>
                    <w:noProof/>
                    <w:lang w:bidi="en-GB"/>
                  </w:rPr>
                  <w:t>3.4.10</w:t>
                </w:r>
                <w:r w:rsidR="001A5AAD">
                  <w:rPr>
                    <w:rFonts w:eastAsiaTheme="minorEastAsia" w:cstheme="minorBidi"/>
                    <w:noProof/>
                    <w:kern w:val="2"/>
                    <w:sz w:val="24"/>
                    <w:szCs w:val="24"/>
                    <w:lang w:eastAsia="en-GB"/>
                    <w14:ligatures w14:val="standardContextual"/>
                  </w:rPr>
                  <w:tab/>
                </w:r>
                <w:r w:rsidR="001A5AAD" w:rsidRPr="00506BF8">
                  <w:rPr>
                    <w:rStyle w:val="Hyperlink"/>
                    <w:noProof/>
                    <w:lang w:bidi="en-GB"/>
                  </w:rPr>
                  <w:t>Health</w:t>
                </w:r>
                <w:r w:rsidR="001A5AAD">
                  <w:rPr>
                    <w:noProof/>
                    <w:webHidden/>
                  </w:rPr>
                  <w:tab/>
                </w:r>
                <w:r w:rsidR="001A5AAD">
                  <w:rPr>
                    <w:noProof/>
                    <w:webHidden/>
                  </w:rPr>
                  <w:fldChar w:fldCharType="begin"/>
                </w:r>
                <w:r w:rsidR="001A5AAD">
                  <w:rPr>
                    <w:noProof/>
                    <w:webHidden/>
                  </w:rPr>
                  <w:instrText xml:space="preserve"> PAGEREF _Toc141455620 \h </w:instrText>
                </w:r>
                <w:r w:rsidR="001A5AAD">
                  <w:rPr>
                    <w:noProof/>
                    <w:webHidden/>
                  </w:rPr>
                </w:r>
                <w:r w:rsidR="001A5AAD">
                  <w:rPr>
                    <w:noProof/>
                    <w:webHidden/>
                  </w:rPr>
                  <w:fldChar w:fldCharType="separate"/>
                </w:r>
                <w:r w:rsidR="001A5AAD">
                  <w:rPr>
                    <w:noProof/>
                    <w:webHidden/>
                  </w:rPr>
                  <w:t>23</w:t>
                </w:r>
                <w:r w:rsidR="001A5AAD">
                  <w:rPr>
                    <w:noProof/>
                    <w:webHidden/>
                  </w:rPr>
                  <w:fldChar w:fldCharType="end"/>
                </w:r>
              </w:hyperlink>
            </w:p>
            <w:p w14:paraId="0EF6A26B" w14:textId="4B7ED643" w:rsidR="001A5AAD" w:rsidRDefault="00DB5E4A">
              <w:pPr>
                <w:pStyle w:val="TOC3"/>
                <w:tabs>
                  <w:tab w:val="left" w:pos="1320"/>
                  <w:tab w:val="right" w:leader="dot" w:pos="9010"/>
                </w:tabs>
                <w:rPr>
                  <w:rFonts w:eastAsiaTheme="minorEastAsia" w:cstheme="minorBidi"/>
                  <w:noProof/>
                  <w:kern w:val="2"/>
                  <w:sz w:val="24"/>
                  <w:szCs w:val="24"/>
                  <w:lang w:eastAsia="en-GB"/>
                  <w14:ligatures w14:val="standardContextual"/>
                </w:rPr>
              </w:pPr>
              <w:hyperlink w:anchor="_Toc141455621" w:history="1">
                <w:r w:rsidR="001A5AAD" w:rsidRPr="00506BF8">
                  <w:rPr>
                    <w:rStyle w:val="Hyperlink"/>
                    <w:noProof/>
                    <w:lang w:bidi="en-GB"/>
                  </w:rPr>
                  <w:t>3.4.11</w:t>
                </w:r>
                <w:r w:rsidR="001A5AAD">
                  <w:rPr>
                    <w:rFonts w:eastAsiaTheme="minorEastAsia" w:cstheme="minorBidi"/>
                    <w:noProof/>
                    <w:kern w:val="2"/>
                    <w:sz w:val="24"/>
                    <w:szCs w:val="24"/>
                    <w:lang w:eastAsia="en-GB"/>
                    <w14:ligatures w14:val="standardContextual"/>
                  </w:rPr>
                  <w:tab/>
                </w:r>
                <w:r w:rsidR="001A5AAD" w:rsidRPr="00506BF8">
                  <w:rPr>
                    <w:rStyle w:val="Hyperlink"/>
                    <w:noProof/>
                    <w:lang w:bidi="en-GB"/>
                  </w:rPr>
                  <w:t>Safety and security</w:t>
                </w:r>
                <w:r w:rsidR="001A5AAD">
                  <w:rPr>
                    <w:noProof/>
                    <w:webHidden/>
                  </w:rPr>
                  <w:tab/>
                </w:r>
                <w:r w:rsidR="001A5AAD">
                  <w:rPr>
                    <w:noProof/>
                    <w:webHidden/>
                  </w:rPr>
                  <w:fldChar w:fldCharType="begin"/>
                </w:r>
                <w:r w:rsidR="001A5AAD">
                  <w:rPr>
                    <w:noProof/>
                    <w:webHidden/>
                  </w:rPr>
                  <w:instrText xml:space="preserve"> PAGEREF _Toc141455621 \h </w:instrText>
                </w:r>
                <w:r w:rsidR="001A5AAD">
                  <w:rPr>
                    <w:noProof/>
                    <w:webHidden/>
                  </w:rPr>
                </w:r>
                <w:r w:rsidR="001A5AAD">
                  <w:rPr>
                    <w:noProof/>
                    <w:webHidden/>
                  </w:rPr>
                  <w:fldChar w:fldCharType="separate"/>
                </w:r>
                <w:r w:rsidR="001A5AAD">
                  <w:rPr>
                    <w:noProof/>
                    <w:webHidden/>
                  </w:rPr>
                  <w:t>24</w:t>
                </w:r>
                <w:r w:rsidR="001A5AAD">
                  <w:rPr>
                    <w:noProof/>
                    <w:webHidden/>
                  </w:rPr>
                  <w:fldChar w:fldCharType="end"/>
                </w:r>
              </w:hyperlink>
            </w:p>
            <w:p w14:paraId="26C1996C" w14:textId="76371C68" w:rsidR="001A5AAD" w:rsidRDefault="00DB5E4A">
              <w:pPr>
                <w:pStyle w:val="TOC3"/>
                <w:tabs>
                  <w:tab w:val="left" w:pos="1320"/>
                  <w:tab w:val="right" w:leader="dot" w:pos="9010"/>
                </w:tabs>
                <w:rPr>
                  <w:rFonts w:eastAsiaTheme="minorEastAsia" w:cstheme="minorBidi"/>
                  <w:noProof/>
                  <w:kern w:val="2"/>
                  <w:sz w:val="24"/>
                  <w:szCs w:val="24"/>
                  <w:lang w:eastAsia="en-GB"/>
                  <w14:ligatures w14:val="standardContextual"/>
                </w:rPr>
              </w:pPr>
              <w:hyperlink w:anchor="_Toc141455622" w:history="1">
                <w:r w:rsidR="001A5AAD" w:rsidRPr="00506BF8">
                  <w:rPr>
                    <w:rStyle w:val="Hyperlink"/>
                    <w:noProof/>
                    <w:lang w:bidi="en-GB"/>
                  </w:rPr>
                  <w:t>3.4.12</w:t>
                </w:r>
                <w:r w:rsidR="001A5AAD">
                  <w:rPr>
                    <w:rFonts w:eastAsiaTheme="minorEastAsia" w:cstheme="minorBidi"/>
                    <w:noProof/>
                    <w:kern w:val="2"/>
                    <w:sz w:val="24"/>
                    <w:szCs w:val="24"/>
                    <w:lang w:eastAsia="en-GB"/>
                    <w14:ligatures w14:val="standardContextual"/>
                  </w:rPr>
                  <w:tab/>
                </w:r>
                <w:r w:rsidR="001A5AAD" w:rsidRPr="00506BF8">
                  <w:rPr>
                    <w:rStyle w:val="Hyperlink"/>
                    <w:noProof/>
                    <w:lang w:bidi="en-GB"/>
                  </w:rPr>
                  <w:t>Roads</w:t>
                </w:r>
                <w:r w:rsidR="001A5AAD">
                  <w:rPr>
                    <w:noProof/>
                    <w:webHidden/>
                  </w:rPr>
                  <w:tab/>
                </w:r>
                <w:r w:rsidR="001A5AAD">
                  <w:rPr>
                    <w:noProof/>
                    <w:webHidden/>
                  </w:rPr>
                  <w:fldChar w:fldCharType="begin"/>
                </w:r>
                <w:r w:rsidR="001A5AAD">
                  <w:rPr>
                    <w:noProof/>
                    <w:webHidden/>
                  </w:rPr>
                  <w:instrText xml:space="preserve"> PAGEREF _Toc141455622 \h </w:instrText>
                </w:r>
                <w:r w:rsidR="001A5AAD">
                  <w:rPr>
                    <w:noProof/>
                    <w:webHidden/>
                  </w:rPr>
                </w:r>
                <w:r w:rsidR="001A5AAD">
                  <w:rPr>
                    <w:noProof/>
                    <w:webHidden/>
                  </w:rPr>
                  <w:fldChar w:fldCharType="separate"/>
                </w:r>
                <w:r w:rsidR="001A5AAD">
                  <w:rPr>
                    <w:noProof/>
                    <w:webHidden/>
                  </w:rPr>
                  <w:t>25</w:t>
                </w:r>
                <w:r w:rsidR="001A5AAD">
                  <w:rPr>
                    <w:noProof/>
                    <w:webHidden/>
                  </w:rPr>
                  <w:fldChar w:fldCharType="end"/>
                </w:r>
              </w:hyperlink>
            </w:p>
            <w:p w14:paraId="6C2780B3" w14:textId="56F90D78" w:rsidR="001A5AAD" w:rsidRDefault="00DB5E4A">
              <w:pPr>
                <w:pStyle w:val="TOC3"/>
                <w:tabs>
                  <w:tab w:val="left" w:pos="1320"/>
                  <w:tab w:val="right" w:leader="dot" w:pos="9010"/>
                </w:tabs>
                <w:rPr>
                  <w:rFonts w:eastAsiaTheme="minorEastAsia" w:cstheme="minorBidi"/>
                  <w:noProof/>
                  <w:kern w:val="2"/>
                  <w:sz w:val="24"/>
                  <w:szCs w:val="24"/>
                  <w:lang w:eastAsia="en-GB"/>
                  <w14:ligatures w14:val="standardContextual"/>
                </w:rPr>
              </w:pPr>
              <w:hyperlink w:anchor="_Toc141455623" w:history="1">
                <w:r w:rsidR="001A5AAD" w:rsidRPr="00506BF8">
                  <w:rPr>
                    <w:rStyle w:val="Hyperlink"/>
                    <w:noProof/>
                    <w:lang w:bidi="en-GB"/>
                  </w:rPr>
                  <w:t>3.4.13</w:t>
                </w:r>
                <w:r w:rsidR="001A5AAD">
                  <w:rPr>
                    <w:rFonts w:eastAsiaTheme="minorEastAsia" w:cstheme="minorBidi"/>
                    <w:noProof/>
                    <w:kern w:val="2"/>
                    <w:sz w:val="24"/>
                    <w:szCs w:val="24"/>
                    <w:lang w:eastAsia="en-GB"/>
                    <w14:ligatures w14:val="standardContextual"/>
                  </w:rPr>
                  <w:tab/>
                </w:r>
                <w:r w:rsidR="001A5AAD" w:rsidRPr="00506BF8">
                  <w:rPr>
                    <w:rStyle w:val="Hyperlink"/>
                    <w:noProof/>
                    <w:lang w:bidi="en-GB"/>
                  </w:rPr>
                  <w:t>Access to telecommunication services</w:t>
                </w:r>
                <w:r w:rsidR="001A5AAD">
                  <w:rPr>
                    <w:noProof/>
                    <w:webHidden/>
                  </w:rPr>
                  <w:tab/>
                </w:r>
                <w:r w:rsidR="001A5AAD">
                  <w:rPr>
                    <w:noProof/>
                    <w:webHidden/>
                  </w:rPr>
                  <w:fldChar w:fldCharType="begin"/>
                </w:r>
                <w:r w:rsidR="001A5AAD">
                  <w:rPr>
                    <w:noProof/>
                    <w:webHidden/>
                  </w:rPr>
                  <w:instrText xml:space="preserve"> PAGEREF _Toc141455623 \h </w:instrText>
                </w:r>
                <w:r w:rsidR="001A5AAD">
                  <w:rPr>
                    <w:noProof/>
                    <w:webHidden/>
                  </w:rPr>
                </w:r>
                <w:r w:rsidR="001A5AAD">
                  <w:rPr>
                    <w:noProof/>
                    <w:webHidden/>
                  </w:rPr>
                  <w:fldChar w:fldCharType="separate"/>
                </w:r>
                <w:r w:rsidR="001A5AAD">
                  <w:rPr>
                    <w:noProof/>
                    <w:webHidden/>
                  </w:rPr>
                  <w:t>26</w:t>
                </w:r>
                <w:r w:rsidR="001A5AAD">
                  <w:rPr>
                    <w:noProof/>
                    <w:webHidden/>
                  </w:rPr>
                  <w:fldChar w:fldCharType="end"/>
                </w:r>
              </w:hyperlink>
            </w:p>
            <w:p w14:paraId="42814345" w14:textId="371E2D62" w:rsidR="001A5AAD" w:rsidRDefault="00DB5E4A">
              <w:pPr>
                <w:pStyle w:val="TOC2"/>
                <w:tabs>
                  <w:tab w:val="left" w:pos="880"/>
                  <w:tab w:val="right" w:leader="dot" w:pos="9010"/>
                </w:tabs>
                <w:rPr>
                  <w:rFonts w:eastAsiaTheme="minorEastAsia" w:cstheme="minorBidi"/>
                  <w:b w:val="0"/>
                  <w:bCs w:val="0"/>
                  <w:noProof/>
                  <w:kern w:val="2"/>
                  <w:sz w:val="24"/>
                  <w:szCs w:val="24"/>
                  <w:lang w:eastAsia="en-GB"/>
                  <w14:ligatures w14:val="standardContextual"/>
                </w:rPr>
              </w:pPr>
              <w:hyperlink w:anchor="_Toc141455624" w:history="1">
                <w:r w:rsidR="001A5AAD" w:rsidRPr="00506BF8">
                  <w:rPr>
                    <w:rStyle w:val="Hyperlink"/>
                    <w:noProof/>
                  </w:rPr>
                  <w:t>3.5</w:t>
                </w:r>
                <w:r w:rsidR="001A5AAD">
                  <w:rPr>
                    <w:rFonts w:eastAsiaTheme="minorEastAsia" w:cstheme="minorBidi"/>
                    <w:b w:val="0"/>
                    <w:bCs w:val="0"/>
                    <w:noProof/>
                    <w:kern w:val="2"/>
                    <w:sz w:val="24"/>
                    <w:szCs w:val="24"/>
                    <w:lang w:eastAsia="en-GB"/>
                    <w14:ligatures w14:val="standardContextual"/>
                  </w:rPr>
                  <w:tab/>
                </w:r>
                <w:r w:rsidR="001A5AAD" w:rsidRPr="00506BF8">
                  <w:rPr>
                    <w:rStyle w:val="Hyperlink"/>
                    <w:noProof/>
                  </w:rPr>
                  <w:t>Guidelines for Developing Baselines for Subprojects</w:t>
                </w:r>
                <w:r w:rsidR="001A5AAD">
                  <w:rPr>
                    <w:noProof/>
                    <w:webHidden/>
                  </w:rPr>
                  <w:tab/>
                </w:r>
                <w:r w:rsidR="001A5AAD">
                  <w:rPr>
                    <w:noProof/>
                    <w:webHidden/>
                  </w:rPr>
                  <w:fldChar w:fldCharType="begin"/>
                </w:r>
                <w:r w:rsidR="001A5AAD">
                  <w:rPr>
                    <w:noProof/>
                    <w:webHidden/>
                  </w:rPr>
                  <w:instrText xml:space="preserve"> PAGEREF _Toc141455624 \h </w:instrText>
                </w:r>
                <w:r w:rsidR="001A5AAD">
                  <w:rPr>
                    <w:noProof/>
                    <w:webHidden/>
                  </w:rPr>
                </w:r>
                <w:r w:rsidR="001A5AAD">
                  <w:rPr>
                    <w:noProof/>
                    <w:webHidden/>
                  </w:rPr>
                  <w:fldChar w:fldCharType="separate"/>
                </w:r>
                <w:r w:rsidR="001A5AAD">
                  <w:rPr>
                    <w:noProof/>
                    <w:webHidden/>
                  </w:rPr>
                  <w:t>27</w:t>
                </w:r>
                <w:r w:rsidR="001A5AAD">
                  <w:rPr>
                    <w:noProof/>
                    <w:webHidden/>
                  </w:rPr>
                  <w:fldChar w:fldCharType="end"/>
                </w:r>
              </w:hyperlink>
            </w:p>
            <w:p w14:paraId="73FE8BA6" w14:textId="2A328945" w:rsidR="001A5AAD" w:rsidRDefault="00DB5E4A">
              <w:pPr>
                <w:pStyle w:val="TOC3"/>
                <w:tabs>
                  <w:tab w:val="left" w:pos="1100"/>
                  <w:tab w:val="right" w:leader="dot" w:pos="9010"/>
                </w:tabs>
                <w:rPr>
                  <w:rFonts w:eastAsiaTheme="minorEastAsia" w:cstheme="minorBidi"/>
                  <w:noProof/>
                  <w:kern w:val="2"/>
                  <w:sz w:val="24"/>
                  <w:szCs w:val="24"/>
                  <w:lang w:eastAsia="en-GB"/>
                  <w14:ligatures w14:val="standardContextual"/>
                </w:rPr>
              </w:pPr>
              <w:hyperlink w:anchor="_Toc141455625" w:history="1">
                <w:r w:rsidR="001A5AAD" w:rsidRPr="00506BF8">
                  <w:rPr>
                    <w:rStyle w:val="Hyperlink"/>
                    <w:noProof/>
                  </w:rPr>
                  <w:t>3.5.1</w:t>
                </w:r>
                <w:r w:rsidR="001A5AAD">
                  <w:rPr>
                    <w:rFonts w:eastAsiaTheme="minorEastAsia" w:cstheme="minorBidi"/>
                    <w:noProof/>
                    <w:kern w:val="2"/>
                    <w:sz w:val="24"/>
                    <w:szCs w:val="24"/>
                    <w:lang w:eastAsia="en-GB"/>
                    <w14:ligatures w14:val="standardContextual"/>
                  </w:rPr>
                  <w:tab/>
                </w:r>
                <w:r w:rsidR="001A5AAD" w:rsidRPr="00506BF8">
                  <w:rPr>
                    <w:rStyle w:val="Hyperlink"/>
                    <w:noProof/>
                  </w:rPr>
                  <w:t>Scoping</w:t>
                </w:r>
                <w:r w:rsidR="001A5AAD">
                  <w:rPr>
                    <w:noProof/>
                    <w:webHidden/>
                  </w:rPr>
                  <w:tab/>
                </w:r>
                <w:r w:rsidR="001A5AAD">
                  <w:rPr>
                    <w:noProof/>
                    <w:webHidden/>
                  </w:rPr>
                  <w:fldChar w:fldCharType="begin"/>
                </w:r>
                <w:r w:rsidR="001A5AAD">
                  <w:rPr>
                    <w:noProof/>
                    <w:webHidden/>
                  </w:rPr>
                  <w:instrText xml:space="preserve"> PAGEREF _Toc141455625 \h </w:instrText>
                </w:r>
                <w:r w:rsidR="001A5AAD">
                  <w:rPr>
                    <w:noProof/>
                    <w:webHidden/>
                  </w:rPr>
                </w:r>
                <w:r w:rsidR="001A5AAD">
                  <w:rPr>
                    <w:noProof/>
                    <w:webHidden/>
                  </w:rPr>
                  <w:fldChar w:fldCharType="separate"/>
                </w:r>
                <w:r w:rsidR="001A5AAD">
                  <w:rPr>
                    <w:noProof/>
                    <w:webHidden/>
                  </w:rPr>
                  <w:t>27</w:t>
                </w:r>
                <w:r w:rsidR="001A5AAD">
                  <w:rPr>
                    <w:noProof/>
                    <w:webHidden/>
                  </w:rPr>
                  <w:fldChar w:fldCharType="end"/>
                </w:r>
              </w:hyperlink>
            </w:p>
            <w:p w14:paraId="07405A7E" w14:textId="51BBA253" w:rsidR="001A5AAD" w:rsidRDefault="00DB5E4A">
              <w:pPr>
                <w:pStyle w:val="TOC3"/>
                <w:tabs>
                  <w:tab w:val="left" w:pos="1100"/>
                  <w:tab w:val="right" w:leader="dot" w:pos="9010"/>
                </w:tabs>
                <w:rPr>
                  <w:rFonts w:eastAsiaTheme="minorEastAsia" w:cstheme="minorBidi"/>
                  <w:noProof/>
                  <w:kern w:val="2"/>
                  <w:sz w:val="24"/>
                  <w:szCs w:val="24"/>
                  <w:lang w:eastAsia="en-GB"/>
                  <w14:ligatures w14:val="standardContextual"/>
                </w:rPr>
              </w:pPr>
              <w:hyperlink w:anchor="_Toc141455626" w:history="1">
                <w:r w:rsidR="001A5AAD" w:rsidRPr="00506BF8">
                  <w:rPr>
                    <w:rStyle w:val="Hyperlink"/>
                    <w:noProof/>
                  </w:rPr>
                  <w:t>3.5.2</w:t>
                </w:r>
                <w:r w:rsidR="001A5AAD">
                  <w:rPr>
                    <w:rFonts w:eastAsiaTheme="minorEastAsia" w:cstheme="minorBidi"/>
                    <w:noProof/>
                    <w:kern w:val="2"/>
                    <w:sz w:val="24"/>
                    <w:szCs w:val="24"/>
                    <w:lang w:eastAsia="en-GB"/>
                    <w14:ligatures w14:val="standardContextual"/>
                  </w:rPr>
                  <w:tab/>
                </w:r>
                <w:r w:rsidR="001A5AAD" w:rsidRPr="00506BF8">
                  <w:rPr>
                    <w:rStyle w:val="Hyperlink"/>
                    <w:noProof/>
                  </w:rPr>
                  <w:t>Methods of Baseline Data Collection</w:t>
                </w:r>
                <w:r w:rsidR="001A5AAD">
                  <w:rPr>
                    <w:noProof/>
                    <w:webHidden/>
                  </w:rPr>
                  <w:tab/>
                </w:r>
                <w:r w:rsidR="001A5AAD">
                  <w:rPr>
                    <w:noProof/>
                    <w:webHidden/>
                  </w:rPr>
                  <w:fldChar w:fldCharType="begin"/>
                </w:r>
                <w:r w:rsidR="001A5AAD">
                  <w:rPr>
                    <w:noProof/>
                    <w:webHidden/>
                  </w:rPr>
                  <w:instrText xml:space="preserve"> PAGEREF _Toc141455626 \h </w:instrText>
                </w:r>
                <w:r w:rsidR="001A5AAD">
                  <w:rPr>
                    <w:noProof/>
                    <w:webHidden/>
                  </w:rPr>
                </w:r>
                <w:r w:rsidR="001A5AAD">
                  <w:rPr>
                    <w:noProof/>
                    <w:webHidden/>
                  </w:rPr>
                  <w:fldChar w:fldCharType="separate"/>
                </w:r>
                <w:r w:rsidR="001A5AAD">
                  <w:rPr>
                    <w:noProof/>
                    <w:webHidden/>
                  </w:rPr>
                  <w:t>27</w:t>
                </w:r>
                <w:r w:rsidR="001A5AAD">
                  <w:rPr>
                    <w:noProof/>
                    <w:webHidden/>
                  </w:rPr>
                  <w:fldChar w:fldCharType="end"/>
                </w:r>
              </w:hyperlink>
            </w:p>
            <w:p w14:paraId="4ADC3890" w14:textId="62EDC3D2" w:rsidR="001A5AAD" w:rsidRDefault="00DB5E4A">
              <w:pPr>
                <w:pStyle w:val="TOC3"/>
                <w:tabs>
                  <w:tab w:val="left" w:pos="1100"/>
                  <w:tab w:val="right" w:leader="dot" w:pos="9010"/>
                </w:tabs>
                <w:rPr>
                  <w:rFonts w:eastAsiaTheme="minorEastAsia" w:cstheme="minorBidi"/>
                  <w:noProof/>
                  <w:kern w:val="2"/>
                  <w:sz w:val="24"/>
                  <w:szCs w:val="24"/>
                  <w:lang w:eastAsia="en-GB"/>
                  <w14:ligatures w14:val="standardContextual"/>
                </w:rPr>
              </w:pPr>
              <w:hyperlink w:anchor="_Toc141455627" w:history="1">
                <w:r w:rsidR="001A5AAD" w:rsidRPr="00506BF8">
                  <w:rPr>
                    <w:rStyle w:val="Hyperlink"/>
                    <w:noProof/>
                  </w:rPr>
                  <w:t>3.5.3</w:t>
                </w:r>
                <w:r w:rsidR="001A5AAD">
                  <w:rPr>
                    <w:rFonts w:eastAsiaTheme="minorEastAsia" w:cstheme="minorBidi"/>
                    <w:noProof/>
                    <w:kern w:val="2"/>
                    <w:sz w:val="24"/>
                    <w:szCs w:val="24"/>
                    <w:lang w:eastAsia="en-GB"/>
                    <w14:ligatures w14:val="standardContextual"/>
                  </w:rPr>
                  <w:tab/>
                </w:r>
                <w:r w:rsidR="001A5AAD" w:rsidRPr="00506BF8">
                  <w:rPr>
                    <w:rStyle w:val="Hyperlink"/>
                    <w:noProof/>
                  </w:rPr>
                  <w:t>Impact Prediction</w:t>
                </w:r>
                <w:r w:rsidR="001A5AAD">
                  <w:rPr>
                    <w:noProof/>
                    <w:webHidden/>
                  </w:rPr>
                  <w:tab/>
                </w:r>
                <w:r w:rsidR="001A5AAD">
                  <w:rPr>
                    <w:noProof/>
                    <w:webHidden/>
                  </w:rPr>
                  <w:fldChar w:fldCharType="begin"/>
                </w:r>
                <w:r w:rsidR="001A5AAD">
                  <w:rPr>
                    <w:noProof/>
                    <w:webHidden/>
                  </w:rPr>
                  <w:instrText xml:space="preserve"> PAGEREF _Toc141455627 \h </w:instrText>
                </w:r>
                <w:r w:rsidR="001A5AAD">
                  <w:rPr>
                    <w:noProof/>
                    <w:webHidden/>
                  </w:rPr>
                </w:r>
                <w:r w:rsidR="001A5AAD">
                  <w:rPr>
                    <w:noProof/>
                    <w:webHidden/>
                  </w:rPr>
                  <w:fldChar w:fldCharType="separate"/>
                </w:r>
                <w:r w:rsidR="001A5AAD">
                  <w:rPr>
                    <w:noProof/>
                    <w:webHidden/>
                  </w:rPr>
                  <w:t>28</w:t>
                </w:r>
                <w:r w:rsidR="001A5AAD">
                  <w:rPr>
                    <w:noProof/>
                    <w:webHidden/>
                  </w:rPr>
                  <w:fldChar w:fldCharType="end"/>
                </w:r>
              </w:hyperlink>
            </w:p>
            <w:p w14:paraId="7D72CD44" w14:textId="19A44055" w:rsidR="001A5AAD" w:rsidRDefault="00DB5E4A">
              <w:pPr>
                <w:pStyle w:val="TOC1"/>
                <w:tabs>
                  <w:tab w:val="left" w:pos="440"/>
                  <w:tab w:val="right" w:leader="dot" w:pos="9010"/>
                </w:tabs>
                <w:rPr>
                  <w:rFonts w:eastAsiaTheme="minorEastAsia" w:cstheme="minorBidi"/>
                  <w:b w:val="0"/>
                  <w:bCs w:val="0"/>
                  <w:i w:val="0"/>
                  <w:iCs w:val="0"/>
                  <w:noProof/>
                  <w:kern w:val="2"/>
                  <w:lang w:eastAsia="en-GB"/>
                  <w14:ligatures w14:val="standardContextual"/>
                </w:rPr>
              </w:pPr>
              <w:hyperlink w:anchor="_Toc141455628" w:history="1">
                <w:r w:rsidR="001A5AAD" w:rsidRPr="00506BF8">
                  <w:rPr>
                    <w:rStyle w:val="Hyperlink"/>
                    <w:noProof/>
                  </w:rPr>
                  <w:t>4</w:t>
                </w:r>
                <w:r w:rsidR="001A5AAD">
                  <w:rPr>
                    <w:rFonts w:eastAsiaTheme="minorEastAsia" w:cstheme="minorBidi"/>
                    <w:b w:val="0"/>
                    <w:bCs w:val="0"/>
                    <w:i w:val="0"/>
                    <w:iCs w:val="0"/>
                    <w:noProof/>
                    <w:kern w:val="2"/>
                    <w:lang w:eastAsia="en-GB"/>
                    <w14:ligatures w14:val="standardContextual"/>
                  </w:rPr>
                  <w:tab/>
                </w:r>
                <w:r w:rsidR="001A5AAD" w:rsidRPr="00506BF8">
                  <w:rPr>
                    <w:rStyle w:val="Hyperlink"/>
                    <w:noProof/>
                  </w:rPr>
                  <w:t>Anticipated Environmental and Social Impacts/Risks and Mitigation</w:t>
                </w:r>
                <w:r w:rsidR="001A5AAD">
                  <w:rPr>
                    <w:noProof/>
                    <w:webHidden/>
                  </w:rPr>
                  <w:tab/>
                </w:r>
                <w:r w:rsidR="001A5AAD">
                  <w:rPr>
                    <w:noProof/>
                    <w:webHidden/>
                  </w:rPr>
                  <w:fldChar w:fldCharType="begin"/>
                </w:r>
                <w:r w:rsidR="001A5AAD">
                  <w:rPr>
                    <w:noProof/>
                    <w:webHidden/>
                  </w:rPr>
                  <w:instrText xml:space="preserve"> PAGEREF _Toc141455628 \h </w:instrText>
                </w:r>
                <w:r w:rsidR="001A5AAD">
                  <w:rPr>
                    <w:noProof/>
                    <w:webHidden/>
                  </w:rPr>
                </w:r>
                <w:r w:rsidR="001A5AAD">
                  <w:rPr>
                    <w:noProof/>
                    <w:webHidden/>
                  </w:rPr>
                  <w:fldChar w:fldCharType="separate"/>
                </w:r>
                <w:r w:rsidR="001A5AAD">
                  <w:rPr>
                    <w:noProof/>
                    <w:webHidden/>
                  </w:rPr>
                  <w:t>30</w:t>
                </w:r>
                <w:r w:rsidR="001A5AAD">
                  <w:rPr>
                    <w:noProof/>
                    <w:webHidden/>
                  </w:rPr>
                  <w:fldChar w:fldCharType="end"/>
                </w:r>
              </w:hyperlink>
            </w:p>
            <w:p w14:paraId="3839AB8E" w14:textId="0F96F7F1" w:rsidR="001A5AAD" w:rsidRDefault="00DB5E4A">
              <w:pPr>
                <w:pStyle w:val="TOC2"/>
                <w:tabs>
                  <w:tab w:val="left" w:pos="880"/>
                  <w:tab w:val="right" w:leader="dot" w:pos="9010"/>
                </w:tabs>
                <w:rPr>
                  <w:rFonts w:eastAsiaTheme="minorEastAsia" w:cstheme="minorBidi"/>
                  <w:b w:val="0"/>
                  <w:bCs w:val="0"/>
                  <w:noProof/>
                  <w:kern w:val="2"/>
                  <w:sz w:val="24"/>
                  <w:szCs w:val="24"/>
                  <w:lang w:eastAsia="en-GB"/>
                  <w14:ligatures w14:val="standardContextual"/>
                </w:rPr>
              </w:pPr>
              <w:hyperlink w:anchor="_Toc141455629" w:history="1">
                <w:r w:rsidR="001A5AAD" w:rsidRPr="00506BF8">
                  <w:rPr>
                    <w:rStyle w:val="Hyperlink"/>
                    <w:noProof/>
                  </w:rPr>
                  <w:t>4.1</w:t>
                </w:r>
                <w:r w:rsidR="001A5AAD">
                  <w:rPr>
                    <w:rFonts w:eastAsiaTheme="minorEastAsia" w:cstheme="minorBidi"/>
                    <w:b w:val="0"/>
                    <w:bCs w:val="0"/>
                    <w:noProof/>
                    <w:kern w:val="2"/>
                    <w:sz w:val="24"/>
                    <w:szCs w:val="24"/>
                    <w:lang w:eastAsia="en-GB"/>
                    <w14:ligatures w14:val="standardContextual"/>
                  </w:rPr>
                  <w:tab/>
                </w:r>
                <w:r w:rsidR="001A5AAD" w:rsidRPr="00506BF8">
                  <w:rPr>
                    <w:rStyle w:val="Hyperlink"/>
                    <w:noProof/>
                  </w:rPr>
                  <w:t>Overview</w:t>
                </w:r>
                <w:r w:rsidR="001A5AAD">
                  <w:rPr>
                    <w:noProof/>
                    <w:webHidden/>
                  </w:rPr>
                  <w:tab/>
                </w:r>
                <w:r w:rsidR="001A5AAD">
                  <w:rPr>
                    <w:noProof/>
                    <w:webHidden/>
                  </w:rPr>
                  <w:fldChar w:fldCharType="begin"/>
                </w:r>
                <w:r w:rsidR="001A5AAD">
                  <w:rPr>
                    <w:noProof/>
                    <w:webHidden/>
                  </w:rPr>
                  <w:instrText xml:space="preserve"> PAGEREF _Toc141455629 \h </w:instrText>
                </w:r>
                <w:r w:rsidR="001A5AAD">
                  <w:rPr>
                    <w:noProof/>
                    <w:webHidden/>
                  </w:rPr>
                </w:r>
                <w:r w:rsidR="001A5AAD">
                  <w:rPr>
                    <w:noProof/>
                    <w:webHidden/>
                  </w:rPr>
                  <w:fldChar w:fldCharType="separate"/>
                </w:r>
                <w:r w:rsidR="001A5AAD">
                  <w:rPr>
                    <w:noProof/>
                    <w:webHidden/>
                  </w:rPr>
                  <w:t>30</w:t>
                </w:r>
                <w:r w:rsidR="001A5AAD">
                  <w:rPr>
                    <w:noProof/>
                    <w:webHidden/>
                  </w:rPr>
                  <w:fldChar w:fldCharType="end"/>
                </w:r>
              </w:hyperlink>
            </w:p>
            <w:p w14:paraId="17773830" w14:textId="47D39B60" w:rsidR="001A5AAD" w:rsidRDefault="00DB5E4A">
              <w:pPr>
                <w:pStyle w:val="TOC2"/>
                <w:tabs>
                  <w:tab w:val="left" w:pos="880"/>
                  <w:tab w:val="right" w:leader="dot" w:pos="9010"/>
                </w:tabs>
                <w:rPr>
                  <w:rFonts w:eastAsiaTheme="minorEastAsia" w:cstheme="minorBidi"/>
                  <w:b w:val="0"/>
                  <w:bCs w:val="0"/>
                  <w:noProof/>
                  <w:kern w:val="2"/>
                  <w:sz w:val="24"/>
                  <w:szCs w:val="24"/>
                  <w:lang w:eastAsia="en-GB"/>
                  <w14:ligatures w14:val="standardContextual"/>
                </w:rPr>
              </w:pPr>
              <w:hyperlink w:anchor="_Toc141455630" w:history="1">
                <w:r w:rsidR="001A5AAD" w:rsidRPr="00506BF8">
                  <w:rPr>
                    <w:rStyle w:val="Hyperlink"/>
                    <w:rFonts w:eastAsia="Times New Roman"/>
                    <w:noProof/>
                  </w:rPr>
                  <w:t>4.2</w:t>
                </w:r>
                <w:r w:rsidR="001A5AAD">
                  <w:rPr>
                    <w:rFonts w:eastAsiaTheme="minorEastAsia" w:cstheme="minorBidi"/>
                    <w:b w:val="0"/>
                    <w:bCs w:val="0"/>
                    <w:noProof/>
                    <w:kern w:val="2"/>
                    <w:sz w:val="24"/>
                    <w:szCs w:val="24"/>
                    <w:lang w:eastAsia="en-GB"/>
                    <w14:ligatures w14:val="standardContextual"/>
                  </w:rPr>
                  <w:tab/>
                </w:r>
                <w:r w:rsidR="001A5AAD" w:rsidRPr="00506BF8">
                  <w:rPr>
                    <w:rStyle w:val="Hyperlink"/>
                    <w:rFonts w:eastAsia="Times New Roman"/>
                    <w:noProof/>
                  </w:rPr>
                  <w:t xml:space="preserve">Impact </w:t>
                </w:r>
                <w:r w:rsidR="001A5AAD" w:rsidRPr="00506BF8">
                  <w:rPr>
                    <w:rStyle w:val="Hyperlink"/>
                    <w:noProof/>
                  </w:rPr>
                  <w:t>Assessment</w:t>
                </w:r>
                <w:r w:rsidR="001A5AAD" w:rsidRPr="00506BF8">
                  <w:rPr>
                    <w:rStyle w:val="Hyperlink"/>
                    <w:rFonts w:eastAsia="Times New Roman"/>
                    <w:noProof/>
                  </w:rPr>
                  <w:t xml:space="preserve"> Methodology</w:t>
                </w:r>
                <w:r w:rsidR="001A5AAD">
                  <w:rPr>
                    <w:noProof/>
                    <w:webHidden/>
                  </w:rPr>
                  <w:tab/>
                </w:r>
                <w:r w:rsidR="001A5AAD">
                  <w:rPr>
                    <w:noProof/>
                    <w:webHidden/>
                  </w:rPr>
                  <w:fldChar w:fldCharType="begin"/>
                </w:r>
                <w:r w:rsidR="001A5AAD">
                  <w:rPr>
                    <w:noProof/>
                    <w:webHidden/>
                  </w:rPr>
                  <w:instrText xml:space="preserve"> PAGEREF _Toc141455630 \h </w:instrText>
                </w:r>
                <w:r w:rsidR="001A5AAD">
                  <w:rPr>
                    <w:noProof/>
                    <w:webHidden/>
                  </w:rPr>
                </w:r>
                <w:r w:rsidR="001A5AAD">
                  <w:rPr>
                    <w:noProof/>
                    <w:webHidden/>
                  </w:rPr>
                  <w:fldChar w:fldCharType="separate"/>
                </w:r>
                <w:r w:rsidR="001A5AAD">
                  <w:rPr>
                    <w:noProof/>
                    <w:webHidden/>
                  </w:rPr>
                  <w:t>30</w:t>
                </w:r>
                <w:r w:rsidR="001A5AAD">
                  <w:rPr>
                    <w:noProof/>
                    <w:webHidden/>
                  </w:rPr>
                  <w:fldChar w:fldCharType="end"/>
                </w:r>
              </w:hyperlink>
            </w:p>
            <w:p w14:paraId="53B3357F" w14:textId="71602F82" w:rsidR="001A5AAD" w:rsidRDefault="00DB5E4A">
              <w:pPr>
                <w:pStyle w:val="TOC3"/>
                <w:tabs>
                  <w:tab w:val="left" w:pos="1100"/>
                  <w:tab w:val="right" w:leader="dot" w:pos="9010"/>
                </w:tabs>
                <w:rPr>
                  <w:rFonts w:eastAsiaTheme="minorEastAsia" w:cstheme="minorBidi"/>
                  <w:noProof/>
                  <w:kern w:val="2"/>
                  <w:sz w:val="24"/>
                  <w:szCs w:val="24"/>
                  <w:lang w:eastAsia="en-GB"/>
                  <w14:ligatures w14:val="standardContextual"/>
                </w:rPr>
              </w:pPr>
              <w:hyperlink w:anchor="_Toc141455631" w:history="1">
                <w:r w:rsidR="001A5AAD" w:rsidRPr="00506BF8">
                  <w:rPr>
                    <w:rStyle w:val="Hyperlink"/>
                    <w:rFonts w:eastAsia="Times New Roman"/>
                    <w:noProof/>
                  </w:rPr>
                  <w:t>4.2.1</w:t>
                </w:r>
                <w:r w:rsidR="001A5AAD">
                  <w:rPr>
                    <w:rFonts w:eastAsiaTheme="minorEastAsia" w:cstheme="minorBidi"/>
                    <w:noProof/>
                    <w:kern w:val="2"/>
                    <w:sz w:val="24"/>
                    <w:szCs w:val="24"/>
                    <w:lang w:eastAsia="en-GB"/>
                    <w14:ligatures w14:val="standardContextual"/>
                  </w:rPr>
                  <w:tab/>
                </w:r>
                <w:r w:rsidR="001A5AAD" w:rsidRPr="00506BF8">
                  <w:rPr>
                    <w:rStyle w:val="Hyperlink"/>
                    <w:rFonts w:eastAsia="Times New Roman"/>
                    <w:noProof/>
                  </w:rPr>
                  <w:t xml:space="preserve">Impact </w:t>
                </w:r>
                <w:r w:rsidR="001A5AAD" w:rsidRPr="00506BF8">
                  <w:rPr>
                    <w:rStyle w:val="Hyperlink"/>
                    <w:noProof/>
                  </w:rPr>
                  <w:t>Assessment</w:t>
                </w:r>
                <w:r w:rsidR="001A5AAD" w:rsidRPr="00506BF8">
                  <w:rPr>
                    <w:rStyle w:val="Hyperlink"/>
                    <w:rFonts w:eastAsia="Times New Roman"/>
                    <w:noProof/>
                  </w:rPr>
                  <w:t xml:space="preserve"> Process</w:t>
                </w:r>
                <w:r w:rsidR="001A5AAD">
                  <w:rPr>
                    <w:noProof/>
                    <w:webHidden/>
                  </w:rPr>
                  <w:tab/>
                </w:r>
                <w:r w:rsidR="001A5AAD">
                  <w:rPr>
                    <w:noProof/>
                    <w:webHidden/>
                  </w:rPr>
                  <w:fldChar w:fldCharType="begin"/>
                </w:r>
                <w:r w:rsidR="001A5AAD">
                  <w:rPr>
                    <w:noProof/>
                    <w:webHidden/>
                  </w:rPr>
                  <w:instrText xml:space="preserve"> PAGEREF _Toc141455631 \h </w:instrText>
                </w:r>
                <w:r w:rsidR="001A5AAD">
                  <w:rPr>
                    <w:noProof/>
                    <w:webHidden/>
                  </w:rPr>
                </w:r>
                <w:r w:rsidR="001A5AAD">
                  <w:rPr>
                    <w:noProof/>
                    <w:webHidden/>
                  </w:rPr>
                  <w:fldChar w:fldCharType="separate"/>
                </w:r>
                <w:r w:rsidR="001A5AAD">
                  <w:rPr>
                    <w:noProof/>
                    <w:webHidden/>
                  </w:rPr>
                  <w:t>30</w:t>
                </w:r>
                <w:r w:rsidR="001A5AAD">
                  <w:rPr>
                    <w:noProof/>
                    <w:webHidden/>
                  </w:rPr>
                  <w:fldChar w:fldCharType="end"/>
                </w:r>
              </w:hyperlink>
            </w:p>
            <w:p w14:paraId="1D181B7C" w14:textId="075F82D3" w:rsidR="001A5AAD" w:rsidRDefault="00DB5E4A">
              <w:pPr>
                <w:pStyle w:val="TOC3"/>
                <w:tabs>
                  <w:tab w:val="left" w:pos="1100"/>
                  <w:tab w:val="right" w:leader="dot" w:pos="9010"/>
                </w:tabs>
                <w:rPr>
                  <w:rFonts w:eastAsiaTheme="minorEastAsia" w:cstheme="minorBidi"/>
                  <w:noProof/>
                  <w:kern w:val="2"/>
                  <w:sz w:val="24"/>
                  <w:szCs w:val="24"/>
                  <w:lang w:eastAsia="en-GB"/>
                  <w14:ligatures w14:val="standardContextual"/>
                </w:rPr>
              </w:pPr>
              <w:hyperlink w:anchor="_Toc141455632" w:history="1">
                <w:r w:rsidR="001A5AAD" w:rsidRPr="00506BF8">
                  <w:rPr>
                    <w:rStyle w:val="Hyperlink"/>
                    <w:rFonts w:eastAsia="Times New Roman"/>
                    <w:noProof/>
                  </w:rPr>
                  <w:t>4.2.2</w:t>
                </w:r>
                <w:r w:rsidR="001A5AAD">
                  <w:rPr>
                    <w:rFonts w:eastAsiaTheme="minorEastAsia" w:cstheme="minorBidi"/>
                    <w:noProof/>
                    <w:kern w:val="2"/>
                    <w:sz w:val="24"/>
                    <w:szCs w:val="24"/>
                    <w:lang w:eastAsia="en-GB"/>
                    <w14:ligatures w14:val="standardContextual"/>
                  </w:rPr>
                  <w:tab/>
                </w:r>
                <w:r w:rsidR="001A5AAD" w:rsidRPr="00506BF8">
                  <w:rPr>
                    <w:rStyle w:val="Hyperlink"/>
                    <w:rFonts w:eastAsia="Times New Roman"/>
                    <w:noProof/>
                  </w:rPr>
                  <w:t>Definition of Key Terminology</w:t>
                </w:r>
                <w:r w:rsidR="001A5AAD">
                  <w:rPr>
                    <w:noProof/>
                    <w:webHidden/>
                  </w:rPr>
                  <w:tab/>
                </w:r>
                <w:r w:rsidR="001A5AAD">
                  <w:rPr>
                    <w:noProof/>
                    <w:webHidden/>
                  </w:rPr>
                  <w:fldChar w:fldCharType="begin"/>
                </w:r>
                <w:r w:rsidR="001A5AAD">
                  <w:rPr>
                    <w:noProof/>
                    <w:webHidden/>
                  </w:rPr>
                  <w:instrText xml:space="preserve"> PAGEREF _Toc141455632 \h </w:instrText>
                </w:r>
                <w:r w:rsidR="001A5AAD">
                  <w:rPr>
                    <w:noProof/>
                    <w:webHidden/>
                  </w:rPr>
                </w:r>
                <w:r w:rsidR="001A5AAD">
                  <w:rPr>
                    <w:noProof/>
                    <w:webHidden/>
                  </w:rPr>
                  <w:fldChar w:fldCharType="separate"/>
                </w:r>
                <w:r w:rsidR="001A5AAD">
                  <w:rPr>
                    <w:noProof/>
                    <w:webHidden/>
                  </w:rPr>
                  <w:t>30</w:t>
                </w:r>
                <w:r w:rsidR="001A5AAD">
                  <w:rPr>
                    <w:noProof/>
                    <w:webHidden/>
                  </w:rPr>
                  <w:fldChar w:fldCharType="end"/>
                </w:r>
              </w:hyperlink>
            </w:p>
            <w:p w14:paraId="40E32F6D" w14:textId="4E34A557" w:rsidR="001A5AAD" w:rsidRDefault="00DB5E4A">
              <w:pPr>
                <w:pStyle w:val="TOC3"/>
                <w:tabs>
                  <w:tab w:val="left" w:pos="1100"/>
                  <w:tab w:val="right" w:leader="dot" w:pos="9010"/>
                </w:tabs>
                <w:rPr>
                  <w:rFonts w:eastAsiaTheme="minorEastAsia" w:cstheme="minorBidi"/>
                  <w:noProof/>
                  <w:kern w:val="2"/>
                  <w:sz w:val="24"/>
                  <w:szCs w:val="24"/>
                  <w:lang w:eastAsia="en-GB"/>
                  <w14:ligatures w14:val="standardContextual"/>
                </w:rPr>
              </w:pPr>
              <w:hyperlink w:anchor="_Toc141455633" w:history="1">
                <w:r w:rsidR="001A5AAD" w:rsidRPr="00506BF8">
                  <w:rPr>
                    <w:rStyle w:val="Hyperlink"/>
                    <w:rFonts w:eastAsia="Times New Roman"/>
                    <w:noProof/>
                  </w:rPr>
                  <w:t>4.2.3</w:t>
                </w:r>
                <w:r w:rsidR="001A5AAD">
                  <w:rPr>
                    <w:rFonts w:eastAsiaTheme="minorEastAsia" w:cstheme="minorBidi"/>
                    <w:noProof/>
                    <w:kern w:val="2"/>
                    <w:sz w:val="24"/>
                    <w:szCs w:val="24"/>
                    <w:lang w:eastAsia="en-GB"/>
                    <w14:ligatures w14:val="standardContextual"/>
                  </w:rPr>
                  <w:tab/>
                </w:r>
                <w:r w:rsidR="001A5AAD" w:rsidRPr="00506BF8">
                  <w:rPr>
                    <w:rStyle w:val="Hyperlink"/>
                    <w:rFonts w:eastAsia="Times New Roman"/>
                    <w:noProof/>
                  </w:rPr>
                  <w:t xml:space="preserve">Impact Types </w:t>
                </w:r>
                <w:r w:rsidR="001A5AAD" w:rsidRPr="00506BF8">
                  <w:rPr>
                    <w:rStyle w:val="Hyperlink"/>
                    <w:noProof/>
                  </w:rPr>
                  <w:t>and</w:t>
                </w:r>
                <w:r w:rsidR="001A5AAD" w:rsidRPr="00506BF8">
                  <w:rPr>
                    <w:rStyle w:val="Hyperlink"/>
                    <w:rFonts w:eastAsia="Times New Roman"/>
                    <w:noProof/>
                  </w:rPr>
                  <w:t xml:space="preserve"> Definitions</w:t>
                </w:r>
                <w:r w:rsidR="001A5AAD">
                  <w:rPr>
                    <w:noProof/>
                    <w:webHidden/>
                  </w:rPr>
                  <w:tab/>
                </w:r>
                <w:r w:rsidR="001A5AAD">
                  <w:rPr>
                    <w:noProof/>
                    <w:webHidden/>
                  </w:rPr>
                  <w:fldChar w:fldCharType="begin"/>
                </w:r>
                <w:r w:rsidR="001A5AAD">
                  <w:rPr>
                    <w:noProof/>
                    <w:webHidden/>
                  </w:rPr>
                  <w:instrText xml:space="preserve"> PAGEREF _Toc141455633 \h </w:instrText>
                </w:r>
                <w:r w:rsidR="001A5AAD">
                  <w:rPr>
                    <w:noProof/>
                    <w:webHidden/>
                  </w:rPr>
                </w:r>
                <w:r w:rsidR="001A5AAD">
                  <w:rPr>
                    <w:noProof/>
                    <w:webHidden/>
                  </w:rPr>
                  <w:fldChar w:fldCharType="separate"/>
                </w:r>
                <w:r w:rsidR="001A5AAD">
                  <w:rPr>
                    <w:noProof/>
                    <w:webHidden/>
                  </w:rPr>
                  <w:t>31</w:t>
                </w:r>
                <w:r w:rsidR="001A5AAD">
                  <w:rPr>
                    <w:noProof/>
                    <w:webHidden/>
                  </w:rPr>
                  <w:fldChar w:fldCharType="end"/>
                </w:r>
              </w:hyperlink>
            </w:p>
            <w:p w14:paraId="669F3818" w14:textId="0F8D8329" w:rsidR="001A5AAD" w:rsidRDefault="00DB5E4A">
              <w:pPr>
                <w:pStyle w:val="TOC3"/>
                <w:tabs>
                  <w:tab w:val="left" w:pos="1100"/>
                  <w:tab w:val="right" w:leader="dot" w:pos="9010"/>
                </w:tabs>
                <w:rPr>
                  <w:rFonts w:eastAsiaTheme="minorEastAsia" w:cstheme="minorBidi"/>
                  <w:noProof/>
                  <w:kern w:val="2"/>
                  <w:sz w:val="24"/>
                  <w:szCs w:val="24"/>
                  <w:lang w:eastAsia="en-GB"/>
                  <w14:ligatures w14:val="standardContextual"/>
                </w:rPr>
              </w:pPr>
              <w:hyperlink w:anchor="_Toc141455634" w:history="1">
                <w:r w:rsidR="001A5AAD" w:rsidRPr="00506BF8">
                  <w:rPr>
                    <w:rStyle w:val="Hyperlink"/>
                    <w:rFonts w:eastAsia="Times New Roman"/>
                    <w:noProof/>
                  </w:rPr>
                  <w:t>4.2.4</w:t>
                </w:r>
                <w:r w:rsidR="001A5AAD">
                  <w:rPr>
                    <w:rFonts w:eastAsiaTheme="minorEastAsia" w:cstheme="minorBidi"/>
                    <w:noProof/>
                    <w:kern w:val="2"/>
                    <w:sz w:val="24"/>
                    <w:szCs w:val="24"/>
                    <w:lang w:eastAsia="en-GB"/>
                    <w14:ligatures w14:val="standardContextual"/>
                  </w:rPr>
                  <w:tab/>
                </w:r>
                <w:r w:rsidR="001A5AAD" w:rsidRPr="00506BF8">
                  <w:rPr>
                    <w:rStyle w:val="Hyperlink"/>
                    <w:rFonts w:eastAsia="Times New Roman"/>
                    <w:noProof/>
                  </w:rPr>
                  <w:t xml:space="preserve">Assessing </w:t>
                </w:r>
                <w:r w:rsidR="001A5AAD" w:rsidRPr="00506BF8">
                  <w:rPr>
                    <w:rStyle w:val="Hyperlink"/>
                    <w:noProof/>
                  </w:rPr>
                  <w:t>Significance</w:t>
                </w:r>
                <w:r w:rsidR="001A5AAD">
                  <w:rPr>
                    <w:noProof/>
                    <w:webHidden/>
                  </w:rPr>
                  <w:tab/>
                </w:r>
                <w:r w:rsidR="001A5AAD">
                  <w:rPr>
                    <w:noProof/>
                    <w:webHidden/>
                  </w:rPr>
                  <w:fldChar w:fldCharType="begin"/>
                </w:r>
                <w:r w:rsidR="001A5AAD">
                  <w:rPr>
                    <w:noProof/>
                    <w:webHidden/>
                  </w:rPr>
                  <w:instrText xml:space="preserve"> PAGEREF _Toc141455634 \h </w:instrText>
                </w:r>
                <w:r w:rsidR="001A5AAD">
                  <w:rPr>
                    <w:noProof/>
                    <w:webHidden/>
                  </w:rPr>
                </w:r>
                <w:r w:rsidR="001A5AAD">
                  <w:rPr>
                    <w:noProof/>
                    <w:webHidden/>
                  </w:rPr>
                  <w:fldChar w:fldCharType="separate"/>
                </w:r>
                <w:r w:rsidR="001A5AAD">
                  <w:rPr>
                    <w:noProof/>
                    <w:webHidden/>
                  </w:rPr>
                  <w:t>31</w:t>
                </w:r>
                <w:r w:rsidR="001A5AAD">
                  <w:rPr>
                    <w:noProof/>
                    <w:webHidden/>
                  </w:rPr>
                  <w:fldChar w:fldCharType="end"/>
                </w:r>
              </w:hyperlink>
            </w:p>
            <w:p w14:paraId="0537E636" w14:textId="0E826E40" w:rsidR="001A5AAD" w:rsidRDefault="00DB5E4A">
              <w:pPr>
                <w:pStyle w:val="TOC2"/>
                <w:tabs>
                  <w:tab w:val="left" w:pos="880"/>
                  <w:tab w:val="right" w:leader="dot" w:pos="9010"/>
                </w:tabs>
                <w:rPr>
                  <w:rFonts w:eastAsiaTheme="minorEastAsia" w:cstheme="minorBidi"/>
                  <w:b w:val="0"/>
                  <w:bCs w:val="0"/>
                  <w:noProof/>
                  <w:kern w:val="2"/>
                  <w:sz w:val="24"/>
                  <w:szCs w:val="24"/>
                  <w:lang w:eastAsia="en-GB"/>
                  <w14:ligatures w14:val="standardContextual"/>
                </w:rPr>
              </w:pPr>
              <w:hyperlink w:anchor="_Toc141455635" w:history="1">
                <w:r w:rsidR="001A5AAD" w:rsidRPr="00506BF8">
                  <w:rPr>
                    <w:rStyle w:val="Hyperlink"/>
                    <w:noProof/>
                  </w:rPr>
                  <w:t>4.3</w:t>
                </w:r>
                <w:r w:rsidR="001A5AAD">
                  <w:rPr>
                    <w:rFonts w:eastAsiaTheme="minorEastAsia" w:cstheme="minorBidi"/>
                    <w:b w:val="0"/>
                    <w:bCs w:val="0"/>
                    <w:noProof/>
                    <w:kern w:val="2"/>
                    <w:sz w:val="24"/>
                    <w:szCs w:val="24"/>
                    <w:lang w:eastAsia="en-GB"/>
                    <w14:ligatures w14:val="standardContextual"/>
                  </w:rPr>
                  <w:tab/>
                </w:r>
                <w:r w:rsidR="001A5AAD" w:rsidRPr="00506BF8">
                  <w:rPr>
                    <w:rStyle w:val="Hyperlink"/>
                    <w:noProof/>
                  </w:rPr>
                  <w:t>Construction Related Impacts</w:t>
                </w:r>
                <w:r w:rsidR="001A5AAD">
                  <w:rPr>
                    <w:noProof/>
                    <w:webHidden/>
                  </w:rPr>
                  <w:tab/>
                </w:r>
                <w:r w:rsidR="001A5AAD">
                  <w:rPr>
                    <w:noProof/>
                    <w:webHidden/>
                  </w:rPr>
                  <w:fldChar w:fldCharType="begin"/>
                </w:r>
                <w:r w:rsidR="001A5AAD">
                  <w:rPr>
                    <w:noProof/>
                    <w:webHidden/>
                  </w:rPr>
                  <w:instrText xml:space="preserve"> PAGEREF _Toc141455635 \h </w:instrText>
                </w:r>
                <w:r w:rsidR="001A5AAD">
                  <w:rPr>
                    <w:noProof/>
                    <w:webHidden/>
                  </w:rPr>
                </w:r>
                <w:r w:rsidR="001A5AAD">
                  <w:rPr>
                    <w:noProof/>
                    <w:webHidden/>
                  </w:rPr>
                  <w:fldChar w:fldCharType="separate"/>
                </w:r>
                <w:r w:rsidR="001A5AAD">
                  <w:rPr>
                    <w:noProof/>
                    <w:webHidden/>
                  </w:rPr>
                  <w:t>35</w:t>
                </w:r>
                <w:r w:rsidR="001A5AAD">
                  <w:rPr>
                    <w:noProof/>
                    <w:webHidden/>
                  </w:rPr>
                  <w:fldChar w:fldCharType="end"/>
                </w:r>
              </w:hyperlink>
            </w:p>
            <w:p w14:paraId="4C8751E6" w14:textId="2CE513C8" w:rsidR="001A5AAD" w:rsidRDefault="00DB5E4A">
              <w:pPr>
                <w:pStyle w:val="TOC3"/>
                <w:tabs>
                  <w:tab w:val="left" w:pos="1100"/>
                  <w:tab w:val="right" w:leader="dot" w:pos="9010"/>
                </w:tabs>
                <w:rPr>
                  <w:rFonts w:eastAsiaTheme="minorEastAsia" w:cstheme="minorBidi"/>
                  <w:noProof/>
                  <w:kern w:val="2"/>
                  <w:sz w:val="24"/>
                  <w:szCs w:val="24"/>
                  <w:lang w:eastAsia="en-GB"/>
                  <w14:ligatures w14:val="standardContextual"/>
                </w:rPr>
              </w:pPr>
              <w:hyperlink w:anchor="_Toc141455636" w:history="1">
                <w:r w:rsidR="001A5AAD" w:rsidRPr="00506BF8">
                  <w:rPr>
                    <w:rStyle w:val="Hyperlink"/>
                    <w:bCs/>
                    <w:noProof/>
                  </w:rPr>
                  <w:t>4.3.1</w:t>
                </w:r>
                <w:r w:rsidR="001A5AAD">
                  <w:rPr>
                    <w:rFonts w:eastAsiaTheme="minorEastAsia" w:cstheme="minorBidi"/>
                    <w:noProof/>
                    <w:kern w:val="2"/>
                    <w:sz w:val="24"/>
                    <w:szCs w:val="24"/>
                    <w:lang w:eastAsia="en-GB"/>
                    <w14:ligatures w14:val="standardContextual"/>
                  </w:rPr>
                  <w:tab/>
                </w:r>
                <w:r w:rsidR="001A5AAD" w:rsidRPr="00506BF8">
                  <w:rPr>
                    <w:rStyle w:val="Hyperlink"/>
                    <w:bCs/>
                    <w:noProof/>
                  </w:rPr>
                  <w:t>Terrestrial Habitat Alteration</w:t>
                </w:r>
                <w:r w:rsidR="001A5AAD">
                  <w:rPr>
                    <w:noProof/>
                    <w:webHidden/>
                  </w:rPr>
                  <w:tab/>
                </w:r>
                <w:r w:rsidR="001A5AAD">
                  <w:rPr>
                    <w:noProof/>
                    <w:webHidden/>
                  </w:rPr>
                  <w:fldChar w:fldCharType="begin"/>
                </w:r>
                <w:r w:rsidR="001A5AAD">
                  <w:rPr>
                    <w:noProof/>
                    <w:webHidden/>
                  </w:rPr>
                  <w:instrText xml:space="preserve"> PAGEREF _Toc141455636 \h </w:instrText>
                </w:r>
                <w:r w:rsidR="001A5AAD">
                  <w:rPr>
                    <w:noProof/>
                    <w:webHidden/>
                  </w:rPr>
                </w:r>
                <w:r w:rsidR="001A5AAD">
                  <w:rPr>
                    <w:noProof/>
                    <w:webHidden/>
                  </w:rPr>
                  <w:fldChar w:fldCharType="separate"/>
                </w:r>
                <w:r w:rsidR="001A5AAD">
                  <w:rPr>
                    <w:noProof/>
                    <w:webHidden/>
                  </w:rPr>
                  <w:t>35</w:t>
                </w:r>
                <w:r w:rsidR="001A5AAD">
                  <w:rPr>
                    <w:noProof/>
                    <w:webHidden/>
                  </w:rPr>
                  <w:fldChar w:fldCharType="end"/>
                </w:r>
              </w:hyperlink>
            </w:p>
            <w:p w14:paraId="7E5DCBCD" w14:textId="5C5035D3" w:rsidR="001A5AAD" w:rsidRDefault="00DB5E4A">
              <w:pPr>
                <w:pStyle w:val="TOC3"/>
                <w:tabs>
                  <w:tab w:val="left" w:pos="1100"/>
                  <w:tab w:val="right" w:leader="dot" w:pos="9010"/>
                </w:tabs>
                <w:rPr>
                  <w:rFonts w:eastAsiaTheme="minorEastAsia" w:cstheme="minorBidi"/>
                  <w:noProof/>
                  <w:kern w:val="2"/>
                  <w:sz w:val="24"/>
                  <w:szCs w:val="24"/>
                  <w:lang w:eastAsia="en-GB"/>
                  <w14:ligatures w14:val="standardContextual"/>
                </w:rPr>
              </w:pPr>
              <w:hyperlink w:anchor="_Toc141455637" w:history="1">
                <w:r w:rsidR="001A5AAD" w:rsidRPr="00506BF8">
                  <w:rPr>
                    <w:rStyle w:val="Hyperlink"/>
                    <w:bCs/>
                    <w:noProof/>
                  </w:rPr>
                  <w:t>4.3.2</w:t>
                </w:r>
                <w:r w:rsidR="001A5AAD">
                  <w:rPr>
                    <w:rFonts w:eastAsiaTheme="minorEastAsia" w:cstheme="minorBidi"/>
                    <w:noProof/>
                    <w:kern w:val="2"/>
                    <w:sz w:val="24"/>
                    <w:szCs w:val="24"/>
                    <w:lang w:eastAsia="en-GB"/>
                    <w14:ligatures w14:val="standardContextual"/>
                  </w:rPr>
                  <w:tab/>
                </w:r>
                <w:r w:rsidR="001A5AAD" w:rsidRPr="00506BF8">
                  <w:rPr>
                    <w:rStyle w:val="Hyperlink"/>
                    <w:bCs/>
                    <w:noProof/>
                  </w:rPr>
                  <w:t>Aquatic Habitat Alteration</w:t>
                </w:r>
                <w:r w:rsidR="001A5AAD">
                  <w:rPr>
                    <w:noProof/>
                    <w:webHidden/>
                  </w:rPr>
                  <w:tab/>
                </w:r>
                <w:r w:rsidR="001A5AAD">
                  <w:rPr>
                    <w:noProof/>
                    <w:webHidden/>
                  </w:rPr>
                  <w:fldChar w:fldCharType="begin"/>
                </w:r>
                <w:r w:rsidR="001A5AAD">
                  <w:rPr>
                    <w:noProof/>
                    <w:webHidden/>
                  </w:rPr>
                  <w:instrText xml:space="preserve"> PAGEREF _Toc141455637 \h </w:instrText>
                </w:r>
                <w:r w:rsidR="001A5AAD">
                  <w:rPr>
                    <w:noProof/>
                    <w:webHidden/>
                  </w:rPr>
                </w:r>
                <w:r w:rsidR="001A5AAD">
                  <w:rPr>
                    <w:noProof/>
                    <w:webHidden/>
                  </w:rPr>
                  <w:fldChar w:fldCharType="separate"/>
                </w:r>
                <w:r w:rsidR="001A5AAD">
                  <w:rPr>
                    <w:noProof/>
                    <w:webHidden/>
                  </w:rPr>
                  <w:t>36</w:t>
                </w:r>
                <w:r w:rsidR="001A5AAD">
                  <w:rPr>
                    <w:noProof/>
                    <w:webHidden/>
                  </w:rPr>
                  <w:fldChar w:fldCharType="end"/>
                </w:r>
              </w:hyperlink>
            </w:p>
            <w:p w14:paraId="6F608336" w14:textId="2F478006" w:rsidR="001A5AAD" w:rsidRDefault="00DB5E4A">
              <w:pPr>
                <w:pStyle w:val="TOC3"/>
                <w:tabs>
                  <w:tab w:val="left" w:pos="1100"/>
                  <w:tab w:val="right" w:leader="dot" w:pos="9010"/>
                </w:tabs>
                <w:rPr>
                  <w:rFonts w:eastAsiaTheme="minorEastAsia" w:cstheme="minorBidi"/>
                  <w:noProof/>
                  <w:kern w:val="2"/>
                  <w:sz w:val="24"/>
                  <w:szCs w:val="24"/>
                  <w:lang w:eastAsia="en-GB"/>
                  <w14:ligatures w14:val="standardContextual"/>
                </w:rPr>
              </w:pPr>
              <w:hyperlink w:anchor="_Toc141455638" w:history="1">
                <w:r w:rsidR="001A5AAD" w:rsidRPr="00506BF8">
                  <w:rPr>
                    <w:rStyle w:val="Hyperlink"/>
                    <w:noProof/>
                  </w:rPr>
                  <w:t>4.3.3</w:t>
                </w:r>
                <w:r w:rsidR="001A5AAD">
                  <w:rPr>
                    <w:rFonts w:eastAsiaTheme="minorEastAsia" w:cstheme="minorBidi"/>
                    <w:noProof/>
                    <w:kern w:val="2"/>
                    <w:sz w:val="24"/>
                    <w:szCs w:val="24"/>
                    <w:lang w:eastAsia="en-GB"/>
                    <w14:ligatures w14:val="standardContextual"/>
                  </w:rPr>
                  <w:tab/>
                </w:r>
                <w:r w:rsidR="001A5AAD" w:rsidRPr="00506BF8">
                  <w:rPr>
                    <w:rStyle w:val="Hyperlink"/>
                    <w:noProof/>
                  </w:rPr>
                  <w:t>Water and Soil Pollution and Landscape Degradation</w:t>
                </w:r>
                <w:r w:rsidR="001A5AAD">
                  <w:rPr>
                    <w:noProof/>
                    <w:webHidden/>
                  </w:rPr>
                  <w:tab/>
                </w:r>
                <w:r w:rsidR="001A5AAD">
                  <w:rPr>
                    <w:noProof/>
                    <w:webHidden/>
                  </w:rPr>
                  <w:fldChar w:fldCharType="begin"/>
                </w:r>
                <w:r w:rsidR="001A5AAD">
                  <w:rPr>
                    <w:noProof/>
                    <w:webHidden/>
                  </w:rPr>
                  <w:instrText xml:space="preserve"> PAGEREF _Toc141455638 \h </w:instrText>
                </w:r>
                <w:r w:rsidR="001A5AAD">
                  <w:rPr>
                    <w:noProof/>
                    <w:webHidden/>
                  </w:rPr>
                </w:r>
                <w:r w:rsidR="001A5AAD">
                  <w:rPr>
                    <w:noProof/>
                    <w:webHidden/>
                  </w:rPr>
                  <w:fldChar w:fldCharType="separate"/>
                </w:r>
                <w:r w:rsidR="001A5AAD">
                  <w:rPr>
                    <w:noProof/>
                    <w:webHidden/>
                  </w:rPr>
                  <w:t>38</w:t>
                </w:r>
                <w:r w:rsidR="001A5AAD">
                  <w:rPr>
                    <w:noProof/>
                    <w:webHidden/>
                  </w:rPr>
                  <w:fldChar w:fldCharType="end"/>
                </w:r>
              </w:hyperlink>
            </w:p>
            <w:p w14:paraId="6496A5AD" w14:textId="468CB2C1" w:rsidR="001A5AAD" w:rsidRDefault="00DB5E4A">
              <w:pPr>
                <w:pStyle w:val="TOC3"/>
                <w:tabs>
                  <w:tab w:val="left" w:pos="1100"/>
                  <w:tab w:val="right" w:leader="dot" w:pos="9010"/>
                </w:tabs>
                <w:rPr>
                  <w:rFonts w:eastAsiaTheme="minorEastAsia" w:cstheme="minorBidi"/>
                  <w:noProof/>
                  <w:kern w:val="2"/>
                  <w:sz w:val="24"/>
                  <w:szCs w:val="24"/>
                  <w:lang w:eastAsia="en-GB"/>
                  <w14:ligatures w14:val="standardContextual"/>
                </w:rPr>
              </w:pPr>
              <w:hyperlink w:anchor="_Toc141455639" w:history="1">
                <w:r w:rsidR="001A5AAD" w:rsidRPr="00506BF8">
                  <w:rPr>
                    <w:rStyle w:val="Hyperlink"/>
                    <w:noProof/>
                  </w:rPr>
                  <w:t>4.3.4</w:t>
                </w:r>
                <w:r w:rsidR="001A5AAD">
                  <w:rPr>
                    <w:rFonts w:eastAsiaTheme="minorEastAsia" w:cstheme="minorBidi"/>
                    <w:noProof/>
                    <w:kern w:val="2"/>
                    <w:sz w:val="24"/>
                    <w:szCs w:val="24"/>
                    <w:lang w:eastAsia="en-GB"/>
                    <w14:ligatures w14:val="standardContextual"/>
                  </w:rPr>
                  <w:tab/>
                </w:r>
                <w:r w:rsidR="001A5AAD" w:rsidRPr="00506BF8">
                  <w:rPr>
                    <w:rStyle w:val="Hyperlink"/>
                    <w:noProof/>
                  </w:rPr>
                  <w:t>Biosecurity Risk</w:t>
                </w:r>
                <w:r w:rsidR="001A5AAD">
                  <w:rPr>
                    <w:noProof/>
                    <w:webHidden/>
                  </w:rPr>
                  <w:tab/>
                </w:r>
                <w:r w:rsidR="001A5AAD">
                  <w:rPr>
                    <w:noProof/>
                    <w:webHidden/>
                  </w:rPr>
                  <w:fldChar w:fldCharType="begin"/>
                </w:r>
                <w:r w:rsidR="001A5AAD">
                  <w:rPr>
                    <w:noProof/>
                    <w:webHidden/>
                  </w:rPr>
                  <w:instrText xml:space="preserve"> PAGEREF _Toc141455639 \h </w:instrText>
                </w:r>
                <w:r w:rsidR="001A5AAD">
                  <w:rPr>
                    <w:noProof/>
                    <w:webHidden/>
                  </w:rPr>
                </w:r>
                <w:r w:rsidR="001A5AAD">
                  <w:rPr>
                    <w:noProof/>
                    <w:webHidden/>
                  </w:rPr>
                  <w:fldChar w:fldCharType="separate"/>
                </w:r>
                <w:r w:rsidR="001A5AAD">
                  <w:rPr>
                    <w:noProof/>
                    <w:webHidden/>
                  </w:rPr>
                  <w:t>40</w:t>
                </w:r>
                <w:r w:rsidR="001A5AAD">
                  <w:rPr>
                    <w:noProof/>
                    <w:webHidden/>
                  </w:rPr>
                  <w:fldChar w:fldCharType="end"/>
                </w:r>
              </w:hyperlink>
            </w:p>
            <w:p w14:paraId="025ECFD1" w14:textId="69778F41" w:rsidR="001A5AAD" w:rsidRDefault="00DB5E4A">
              <w:pPr>
                <w:pStyle w:val="TOC3"/>
                <w:tabs>
                  <w:tab w:val="left" w:pos="1100"/>
                  <w:tab w:val="right" w:leader="dot" w:pos="9010"/>
                </w:tabs>
                <w:rPr>
                  <w:rFonts w:eastAsiaTheme="minorEastAsia" w:cstheme="minorBidi"/>
                  <w:noProof/>
                  <w:kern w:val="2"/>
                  <w:sz w:val="24"/>
                  <w:szCs w:val="24"/>
                  <w:lang w:eastAsia="en-GB"/>
                  <w14:ligatures w14:val="standardContextual"/>
                </w:rPr>
              </w:pPr>
              <w:hyperlink w:anchor="_Toc141455640" w:history="1">
                <w:r w:rsidR="001A5AAD" w:rsidRPr="00506BF8">
                  <w:rPr>
                    <w:rStyle w:val="Hyperlink"/>
                    <w:noProof/>
                  </w:rPr>
                  <w:t>4.3.5</w:t>
                </w:r>
                <w:r w:rsidR="001A5AAD">
                  <w:rPr>
                    <w:rFonts w:eastAsiaTheme="minorEastAsia" w:cstheme="minorBidi"/>
                    <w:noProof/>
                    <w:kern w:val="2"/>
                    <w:sz w:val="24"/>
                    <w:szCs w:val="24"/>
                    <w:lang w:eastAsia="en-GB"/>
                    <w14:ligatures w14:val="standardContextual"/>
                  </w:rPr>
                  <w:tab/>
                </w:r>
                <w:r w:rsidR="001A5AAD" w:rsidRPr="00506BF8">
                  <w:rPr>
                    <w:rStyle w:val="Hyperlink"/>
                    <w:noProof/>
                  </w:rPr>
                  <w:t>Impact on Employment, Procurement, and the Economy</w:t>
                </w:r>
                <w:r w:rsidR="001A5AAD">
                  <w:rPr>
                    <w:noProof/>
                    <w:webHidden/>
                  </w:rPr>
                  <w:tab/>
                </w:r>
                <w:r w:rsidR="001A5AAD">
                  <w:rPr>
                    <w:noProof/>
                    <w:webHidden/>
                  </w:rPr>
                  <w:fldChar w:fldCharType="begin"/>
                </w:r>
                <w:r w:rsidR="001A5AAD">
                  <w:rPr>
                    <w:noProof/>
                    <w:webHidden/>
                  </w:rPr>
                  <w:instrText xml:space="preserve"> PAGEREF _Toc141455640 \h </w:instrText>
                </w:r>
                <w:r w:rsidR="001A5AAD">
                  <w:rPr>
                    <w:noProof/>
                    <w:webHidden/>
                  </w:rPr>
                </w:r>
                <w:r w:rsidR="001A5AAD">
                  <w:rPr>
                    <w:noProof/>
                    <w:webHidden/>
                  </w:rPr>
                  <w:fldChar w:fldCharType="separate"/>
                </w:r>
                <w:r w:rsidR="001A5AAD">
                  <w:rPr>
                    <w:noProof/>
                    <w:webHidden/>
                  </w:rPr>
                  <w:t>40</w:t>
                </w:r>
                <w:r w:rsidR="001A5AAD">
                  <w:rPr>
                    <w:noProof/>
                    <w:webHidden/>
                  </w:rPr>
                  <w:fldChar w:fldCharType="end"/>
                </w:r>
              </w:hyperlink>
            </w:p>
            <w:p w14:paraId="0A5742F8" w14:textId="47B3D7E7" w:rsidR="001A5AAD" w:rsidRDefault="00DB5E4A">
              <w:pPr>
                <w:pStyle w:val="TOC3"/>
                <w:tabs>
                  <w:tab w:val="left" w:pos="1100"/>
                  <w:tab w:val="right" w:leader="dot" w:pos="9010"/>
                </w:tabs>
                <w:rPr>
                  <w:rFonts w:eastAsiaTheme="minorEastAsia" w:cstheme="minorBidi"/>
                  <w:noProof/>
                  <w:kern w:val="2"/>
                  <w:sz w:val="24"/>
                  <w:szCs w:val="24"/>
                  <w:lang w:eastAsia="en-GB"/>
                  <w14:ligatures w14:val="standardContextual"/>
                </w:rPr>
              </w:pPr>
              <w:hyperlink w:anchor="_Toc141455641" w:history="1">
                <w:r w:rsidR="001A5AAD" w:rsidRPr="00506BF8">
                  <w:rPr>
                    <w:rStyle w:val="Hyperlink"/>
                    <w:noProof/>
                  </w:rPr>
                  <w:t>4.3.6</w:t>
                </w:r>
                <w:r w:rsidR="001A5AAD">
                  <w:rPr>
                    <w:rFonts w:eastAsiaTheme="minorEastAsia" w:cstheme="minorBidi"/>
                    <w:noProof/>
                    <w:kern w:val="2"/>
                    <w:sz w:val="24"/>
                    <w:szCs w:val="24"/>
                    <w:lang w:eastAsia="en-GB"/>
                    <w14:ligatures w14:val="standardContextual"/>
                  </w:rPr>
                  <w:tab/>
                </w:r>
                <w:r w:rsidR="001A5AAD" w:rsidRPr="00506BF8">
                  <w:rPr>
                    <w:rStyle w:val="Hyperlink"/>
                    <w:noProof/>
                  </w:rPr>
                  <w:t>Impacts on Local Air Quality</w:t>
                </w:r>
                <w:r w:rsidR="001A5AAD">
                  <w:rPr>
                    <w:noProof/>
                    <w:webHidden/>
                  </w:rPr>
                  <w:tab/>
                </w:r>
                <w:r w:rsidR="001A5AAD">
                  <w:rPr>
                    <w:noProof/>
                    <w:webHidden/>
                  </w:rPr>
                  <w:fldChar w:fldCharType="begin"/>
                </w:r>
                <w:r w:rsidR="001A5AAD">
                  <w:rPr>
                    <w:noProof/>
                    <w:webHidden/>
                  </w:rPr>
                  <w:instrText xml:space="preserve"> PAGEREF _Toc141455641 \h </w:instrText>
                </w:r>
                <w:r w:rsidR="001A5AAD">
                  <w:rPr>
                    <w:noProof/>
                    <w:webHidden/>
                  </w:rPr>
                </w:r>
                <w:r w:rsidR="001A5AAD">
                  <w:rPr>
                    <w:noProof/>
                    <w:webHidden/>
                  </w:rPr>
                  <w:fldChar w:fldCharType="separate"/>
                </w:r>
                <w:r w:rsidR="001A5AAD">
                  <w:rPr>
                    <w:noProof/>
                    <w:webHidden/>
                  </w:rPr>
                  <w:t>41</w:t>
                </w:r>
                <w:r w:rsidR="001A5AAD">
                  <w:rPr>
                    <w:noProof/>
                    <w:webHidden/>
                  </w:rPr>
                  <w:fldChar w:fldCharType="end"/>
                </w:r>
              </w:hyperlink>
            </w:p>
            <w:p w14:paraId="50B0E6DB" w14:textId="143745D7" w:rsidR="001A5AAD" w:rsidRDefault="00DB5E4A">
              <w:pPr>
                <w:pStyle w:val="TOC3"/>
                <w:tabs>
                  <w:tab w:val="left" w:pos="1100"/>
                  <w:tab w:val="right" w:leader="dot" w:pos="9010"/>
                </w:tabs>
                <w:rPr>
                  <w:rFonts w:eastAsiaTheme="minorEastAsia" w:cstheme="minorBidi"/>
                  <w:noProof/>
                  <w:kern w:val="2"/>
                  <w:sz w:val="24"/>
                  <w:szCs w:val="24"/>
                  <w:lang w:eastAsia="en-GB"/>
                  <w14:ligatures w14:val="standardContextual"/>
                </w:rPr>
              </w:pPr>
              <w:hyperlink w:anchor="_Toc141455642" w:history="1">
                <w:r w:rsidR="001A5AAD" w:rsidRPr="00506BF8">
                  <w:rPr>
                    <w:rStyle w:val="Hyperlink"/>
                    <w:noProof/>
                  </w:rPr>
                  <w:t>4.3.7</w:t>
                </w:r>
                <w:r w:rsidR="001A5AAD">
                  <w:rPr>
                    <w:rFonts w:eastAsiaTheme="minorEastAsia" w:cstheme="minorBidi"/>
                    <w:noProof/>
                    <w:kern w:val="2"/>
                    <w:sz w:val="24"/>
                    <w:szCs w:val="24"/>
                    <w:lang w:eastAsia="en-GB"/>
                    <w14:ligatures w14:val="standardContextual"/>
                  </w:rPr>
                  <w:tab/>
                </w:r>
                <w:r w:rsidR="001A5AAD" w:rsidRPr="00506BF8">
                  <w:rPr>
                    <w:rStyle w:val="Hyperlink"/>
                    <w:noProof/>
                  </w:rPr>
                  <w:t>Impact on Sexual Exploitation and Abuse, and Sexual Harassment (SEA/SH) and Gender-Based Violence (GBV)</w:t>
                </w:r>
                <w:r w:rsidR="001A5AAD">
                  <w:rPr>
                    <w:noProof/>
                    <w:webHidden/>
                  </w:rPr>
                  <w:tab/>
                </w:r>
                <w:r w:rsidR="001A5AAD">
                  <w:rPr>
                    <w:noProof/>
                    <w:webHidden/>
                  </w:rPr>
                  <w:fldChar w:fldCharType="begin"/>
                </w:r>
                <w:r w:rsidR="001A5AAD">
                  <w:rPr>
                    <w:noProof/>
                    <w:webHidden/>
                  </w:rPr>
                  <w:instrText xml:space="preserve"> PAGEREF _Toc141455642 \h </w:instrText>
                </w:r>
                <w:r w:rsidR="001A5AAD">
                  <w:rPr>
                    <w:noProof/>
                    <w:webHidden/>
                  </w:rPr>
                </w:r>
                <w:r w:rsidR="001A5AAD">
                  <w:rPr>
                    <w:noProof/>
                    <w:webHidden/>
                  </w:rPr>
                  <w:fldChar w:fldCharType="separate"/>
                </w:r>
                <w:r w:rsidR="001A5AAD">
                  <w:rPr>
                    <w:noProof/>
                    <w:webHidden/>
                  </w:rPr>
                  <w:t>43</w:t>
                </w:r>
                <w:r w:rsidR="001A5AAD">
                  <w:rPr>
                    <w:noProof/>
                    <w:webHidden/>
                  </w:rPr>
                  <w:fldChar w:fldCharType="end"/>
                </w:r>
              </w:hyperlink>
            </w:p>
            <w:p w14:paraId="2D954A53" w14:textId="3D619152" w:rsidR="001A5AAD" w:rsidRDefault="00DB5E4A">
              <w:pPr>
                <w:pStyle w:val="TOC3"/>
                <w:tabs>
                  <w:tab w:val="left" w:pos="1100"/>
                  <w:tab w:val="right" w:leader="dot" w:pos="9010"/>
                </w:tabs>
                <w:rPr>
                  <w:rFonts w:eastAsiaTheme="minorEastAsia" w:cstheme="minorBidi"/>
                  <w:noProof/>
                  <w:kern w:val="2"/>
                  <w:sz w:val="24"/>
                  <w:szCs w:val="24"/>
                  <w:lang w:eastAsia="en-GB"/>
                  <w14:ligatures w14:val="standardContextual"/>
                </w:rPr>
              </w:pPr>
              <w:hyperlink w:anchor="_Toc141455643" w:history="1">
                <w:r w:rsidR="001A5AAD" w:rsidRPr="00506BF8">
                  <w:rPr>
                    <w:rStyle w:val="Hyperlink"/>
                    <w:noProof/>
                  </w:rPr>
                  <w:t>4.3.8</w:t>
                </w:r>
                <w:r w:rsidR="001A5AAD">
                  <w:rPr>
                    <w:rFonts w:eastAsiaTheme="minorEastAsia" w:cstheme="minorBidi"/>
                    <w:noProof/>
                    <w:kern w:val="2"/>
                    <w:sz w:val="24"/>
                    <w:szCs w:val="24"/>
                    <w:lang w:eastAsia="en-GB"/>
                    <w14:ligatures w14:val="standardContextual"/>
                  </w:rPr>
                  <w:tab/>
                </w:r>
                <w:r w:rsidR="001A5AAD" w:rsidRPr="00506BF8">
                  <w:rPr>
                    <w:rStyle w:val="Hyperlink"/>
                    <w:noProof/>
                  </w:rPr>
                  <w:t>Impact on Noise Environment and Vibration</w:t>
                </w:r>
                <w:r w:rsidR="001A5AAD">
                  <w:rPr>
                    <w:noProof/>
                    <w:webHidden/>
                  </w:rPr>
                  <w:tab/>
                </w:r>
                <w:r w:rsidR="001A5AAD">
                  <w:rPr>
                    <w:noProof/>
                    <w:webHidden/>
                  </w:rPr>
                  <w:fldChar w:fldCharType="begin"/>
                </w:r>
                <w:r w:rsidR="001A5AAD">
                  <w:rPr>
                    <w:noProof/>
                    <w:webHidden/>
                  </w:rPr>
                  <w:instrText xml:space="preserve"> PAGEREF _Toc141455643 \h </w:instrText>
                </w:r>
                <w:r w:rsidR="001A5AAD">
                  <w:rPr>
                    <w:noProof/>
                    <w:webHidden/>
                  </w:rPr>
                </w:r>
                <w:r w:rsidR="001A5AAD">
                  <w:rPr>
                    <w:noProof/>
                    <w:webHidden/>
                  </w:rPr>
                  <w:fldChar w:fldCharType="separate"/>
                </w:r>
                <w:r w:rsidR="001A5AAD">
                  <w:rPr>
                    <w:noProof/>
                    <w:webHidden/>
                  </w:rPr>
                  <w:t>43</w:t>
                </w:r>
                <w:r w:rsidR="001A5AAD">
                  <w:rPr>
                    <w:noProof/>
                    <w:webHidden/>
                  </w:rPr>
                  <w:fldChar w:fldCharType="end"/>
                </w:r>
              </w:hyperlink>
            </w:p>
            <w:p w14:paraId="5351167C" w14:textId="188502CF" w:rsidR="001A5AAD" w:rsidRDefault="00DB5E4A">
              <w:pPr>
                <w:pStyle w:val="TOC3"/>
                <w:tabs>
                  <w:tab w:val="left" w:pos="1100"/>
                  <w:tab w:val="right" w:leader="dot" w:pos="9010"/>
                </w:tabs>
                <w:rPr>
                  <w:rFonts w:eastAsiaTheme="minorEastAsia" w:cstheme="minorBidi"/>
                  <w:noProof/>
                  <w:kern w:val="2"/>
                  <w:sz w:val="24"/>
                  <w:szCs w:val="24"/>
                  <w:lang w:eastAsia="en-GB"/>
                  <w14:ligatures w14:val="standardContextual"/>
                </w:rPr>
              </w:pPr>
              <w:hyperlink w:anchor="_Toc141455644" w:history="1">
                <w:r w:rsidR="001A5AAD" w:rsidRPr="00506BF8">
                  <w:rPr>
                    <w:rStyle w:val="Hyperlink"/>
                    <w:noProof/>
                  </w:rPr>
                  <w:t>4.3.9</w:t>
                </w:r>
                <w:r w:rsidR="001A5AAD">
                  <w:rPr>
                    <w:rFonts w:eastAsiaTheme="minorEastAsia" w:cstheme="minorBidi"/>
                    <w:noProof/>
                    <w:kern w:val="2"/>
                    <w:sz w:val="24"/>
                    <w:szCs w:val="24"/>
                    <w:lang w:eastAsia="en-GB"/>
                    <w14:ligatures w14:val="standardContextual"/>
                  </w:rPr>
                  <w:tab/>
                </w:r>
                <w:r w:rsidR="001A5AAD" w:rsidRPr="00506BF8">
                  <w:rPr>
                    <w:rStyle w:val="Hyperlink"/>
                    <w:noProof/>
                  </w:rPr>
                  <w:t>Solid and e-Waste Generation</w:t>
                </w:r>
                <w:r w:rsidR="001A5AAD">
                  <w:rPr>
                    <w:noProof/>
                    <w:webHidden/>
                  </w:rPr>
                  <w:tab/>
                </w:r>
                <w:r w:rsidR="001A5AAD">
                  <w:rPr>
                    <w:noProof/>
                    <w:webHidden/>
                  </w:rPr>
                  <w:fldChar w:fldCharType="begin"/>
                </w:r>
                <w:r w:rsidR="001A5AAD">
                  <w:rPr>
                    <w:noProof/>
                    <w:webHidden/>
                  </w:rPr>
                  <w:instrText xml:space="preserve"> PAGEREF _Toc141455644 \h </w:instrText>
                </w:r>
                <w:r w:rsidR="001A5AAD">
                  <w:rPr>
                    <w:noProof/>
                    <w:webHidden/>
                  </w:rPr>
                </w:r>
                <w:r w:rsidR="001A5AAD">
                  <w:rPr>
                    <w:noProof/>
                    <w:webHidden/>
                  </w:rPr>
                  <w:fldChar w:fldCharType="separate"/>
                </w:r>
                <w:r w:rsidR="001A5AAD">
                  <w:rPr>
                    <w:noProof/>
                    <w:webHidden/>
                  </w:rPr>
                  <w:t>45</w:t>
                </w:r>
                <w:r w:rsidR="001A5AAD">
                  <w:rPr>
                    <w:noProof/>
                    <w:webHidden/>
                  </w:rPr>
                  <w:fldChar w:fldCharType="end"/>
                </w:r>
              </w:hyperlink>
            </w:p>
            <w:p w14:paraId="68D8860F" w14:textId="59477F54" w:rsidR="001A5AAD" w:rsidRDefault="00DB5E4A">
              <w:pPr>
                <w:pStyle w:val="TOC3"/>
                <w:tabs>
                  <w:tab w:val="left" w:pos="1320"/>
                  <w:tab w:val="right" w:leader="dot" w:pos="9010"/>
                </w:tabs>
                <w:rPr>
                  <w:rFonts w:eastAsiaTheme="minorEastAsia" w:cstheme="minorBidi"/>
                  <w:noProof/>
                  <w:kern w:val="2"/>
                  <w:sz w:val="24"/>
                  <w:szCs w:val="24"/>
                  <w:lang w:eastAsia="en-GB"/>
                  <w14:ligatures w14:val="standardContextual"/>
                </w:rPr>
              </w:pPr>
              <w:hyperlink w:anchor="_Toc141455645" w:history="1">
                <w:r w:rsidR="001A5AAD" w:rsidRPr="00506BF8">
                  <w:rPr>
                    <w:rStyle w:val="Hyperlink"/>
                    <w:noProof/>
                  </w:rPr>
                  <w:t>4.3.10</w:t>
                </w:r>
                <w:r w:rsidR="001A5AAD">
                  <w:rPr>
                    <w:rFonts w:eastAsiaTheme="minorEastAsia" w:cstheme="minorBidi"/>
                    <w:noProof/>
                    <w:kern w:val="2"/>
                    <w:sz w:val="24"/>
                    <w:szCs w:val="24"/>
                    <w:lang w:eastAsia="en-GB"/>
                    <w14:ligatures w14:val="standardContextual"/>
                  </w:rPr>
                  <w:tab/>
                </w:r>
                <w:r w:rsidR="001A5AAD" w:rsidRPr="00506BF8">
                  <w:rPr>
                    <w:rStyle w:val="Hyperlink"/>
                    <w:noProof/>
                  </w:rPr>
                  <w:t>Labour and Working Conditions [Including Occupational Health and Safety (OHS)]</w:t>
                </w:r>
                <w:r w:rsidR="001A5AAD">
                  <w:rPr>
                    <w:noProof/>
                    <w:webHidden/>
                  </w:rPr>
                  <w:tab/>
                </w:r>
                <w:r w:rsidR="001A5AAD">
                  <w:rPr>
                    <w:noProof/>
                    <w:webHidden/>
                  </w:rPr>
                  <w:fldChar w:fldCharType="begin"/>
                </w:r>
                <w:r w:rsidR="001A5AAD">
                  <w:rPr>
                    <w:noProof/>
                    <w:webHidden/>
                  </w:rPr>
                  <w:instrText xml:space="preserve"> PAGEREF _Toc141455645 \h </w:instrText>
                </w:r>
                <w:r w:rsidR="001A5AAD">
                  <w:rPr>
                    <w:noProof/>
                    <w:webHidden/>
                  </w:rPr>
                </w:r>
                <w:r w:rsidR="001A5AAD">
                  <w:rPr>
                    <w:noProof/>
                    <w:webHidden/>
                  </w:rPr>
                  <w:fldChar w:fldCharType="separate"/>
                </w:r>
                <w:r w:rsidR="001A5AAD">
                  <w:rPr>
                    <w:noProof/>
                    <w:webHidden/>
                  </w:rPr>
                  <w:t>47</w:t>
                </w:r>
                <w:r w:rsidR="001A5AAD">
                  <w:rPr>
                    <w:noProof/>
                    <w:webHidden/>
                  </w:rPr>
                  <w:fldChar w:fldCharType="end"/>
                </w:r>
              </w:hyperlink>
            </w:p>
            <w:p w14:paraId="559BE6AF" w14:textId="57DDE753" w:rsidR="001A5AAD" w:rsidRDefault="00DB5E4A">
              <w:pPr>
                <w:pStyle w:val="TOC3"/>
                <w:tabs>
                  <w:tab w:val="left" w:pos="1320"/>
                  <w:tab w:val="right" w:leader="dot" w:pos="9010"/>
                </w:tabs>
                <w:rPr>
                  <w:rFonts w:eastAsiaTheme="minorEastAsia" w:cstheme="minorBidi"/>
                  <w:noProof/>
                  <w:kern w:val="2"/>
                  <w:sz w:val="24"/>
                  <w:szCs w:val="24"/>
                  <w:lang w:eastAsia="en-GB"/>
                  <w14:ligatures w14:val="standardContextual"/>
                </w:rPr>
              </w:pPr>
              <w:hyperlink w:anchor="_Toc141455646" w:history="1">
                <w:r w:rsidR="001A5AAD" w:rsidRPr="00506BF8">
                  <w:rPr>
                    <w:rStyle w:val="Hyperlink"/>
                    <w:noProof/>
                  </w:rPr>
                  <w:t>4.3.11</w:t>
                </w:r>
                <w:r w:rsidR="001A5AAD">
                  <w:rPr>
                    <w:rFonts w:eastAsiaTheme="minorEastAsia" w:cstheme="minorBidi"/>
                    <w:noProof/>
                    <w:kern w:val="2"/>
                    <w:sz w:val="24"/>
                    <w:szCs w:val="24"/>
                    <w:lang w:eastAsia="en-GB"/>
                    <w14:ligatures w14:val="standardContextual"/>
                  </w:rPr>
                  <w:tab/>
                </w:r>
                <w:r w:rsidR="001A5AAD" w:rsidRPr="00506BF8">
                  <w:rPr>
                    <w:rStyle w:val="Hyperlink"/>
                    <w:noProof/>
                  </w:rPr>
                  <w:t>Traffic Congestion, Creation of Hazardous Driving Conditions and Obstruction of Access</w:t>
                </w:r>
                <w:r w:rsidR="001A5AAD">
                  <w:rPr>
                    <w:noProof/>
                    <w:webHidden/>
                  </w:rPr>
                  <w:tab/>
                </w:r>
                <w:r w:rsidR="001A5AAD">
                  <w:rPr>
                    <w:noProof/>
                    <w:webHidden/>
                  </w:rPr>
                  <w:fldChar w:fldCharType="begin"/>
                </w:r>
                <w:r w:rsidR="001A5AAD">
                  <w:rPr>
                    <w:noProof/>
                    <w:webHidden/>
                  </w:rPr>
                  <w:instrText xml:space="preserve"> PAGEREF _Toc141455646 \h </w:instrText>
                </w:r>
                <w:r w:rsidR="001A5AAD">
                  <w:rPr>
                    <w:noProof/>
                    <w:webHidden/>
                  </w:rPr>
                </w:r>
                <w:r w:rsidR="001A5AAD">
                  <w:rPr>
                    <w:noProof/>
                    <w:webHidden/>
                  </w:rPr>
                  <w:fldChar w:fldCharType="separate"/>
                </w:r>
                <w:r w:rsidR="001A5AAD">
                  <w:rPr>
                    <w:noProof/>
                    <w:webHidden/>
                  </w:rPr>
                  <w:t>51</w:t>
                </w:r>
                <w:r w:rsidR="001A5AAD">
                  <w:rPr>
                    <w:noProof/>
                    <w:webHidden/>
                  </w:rPr>
                  <w:fldChar w:fldCharType="end"/>
                </w:r>
              </w:hyperlink>
            </w:p>
            <w:p w14:paraId="58ED9D5E" w14:textId="7F01EE56" w:rsidR="001A5AAD" w:rsidRDefault="00DB5E4A">
              <w:pPr>
                <w:pStyle w:val="TOC3"/>
                <w:tabs>
                  <w:tab w:val="left" w:pos="1320"/>
                  <w:tab w:val="right" w:leader="dot" w:pos="9010"/>
                </w:tabs>
                <w:rPr>
                  <w:rFonts w:eastAsiaTheme="minorEastAsia" w:cstheme="minorBidi"/>
                  <w:noProof/>
                  <w:kern w:val="2"/>
                  <w:sz w:val="24"/>
                  <w:szCs w:val="24"/>
                  <w:lang w:eastAsia="en-GB"/>
                  <w14:ligatures w14:val="standardContextual"/>
                </w:rPr>
              </w:pPr>
              <w:hyperlink w:anchor="_Toc141455647" w:history="1">
                <w:r w:rsidR="001A5AAD" w:rsidRPr="00506BF8">
                  <w:rPr>
                    <w:rStyle w:val="Hyperlink"/>
                    <w:noProof/>
                  </w:rPr>
                  <w:t>4.3.12</w:t>
                </w:r>
                <w:r w:rsidR="001A5AAD">
                  <w:rPr>
                    <w:rFonts w:eastAsiaTheme="minorEastAsia" w:cstheme="minorBidi"/>
                    <w:noProof/>
                    <w:kern w:val="2"/>
                    <w:sz w:val="24"/>
                    <w:szCs w:val="24"/>
                    <w:lang w:eastAsia="en-GB"/>
                    <w14:ligatures w14:val="standardContextual"/>
                  </w:rPr>
                  <w:tab/>
                </w:r>
                <w:r w:rsidR="001A5AAD" w:rsidRPr="00506BF8">
                  <w:rPr>
                    <w:rStyle w:val="Hyperlink"/>
                    <w:noProof/>
                  </w:rPr>
                  <w:t>Loss of Access to Productive Assets</w:t>
                </w:r>
                <w:r w:rsidR="001A5AAD">
                  <w:rPr>
                    <w:noProof/>
                    <w:webHidden/>
                  </w:rPr>
                  <w:tab/>
                </w:r>
                <w:r w:rsidR="001A5AAD">
                  <w:rPr>
                    <w:noProof/>
                    <w:webHidden/>
                  </w:rPr>
                  <w:fldChar w:fldCharType="begin"/>
                </w:r>
                <w:r w:rsidR="001A5AAD">
                  <w:rPr>
                    <w:noProof/>
                    <w:webHidden/>
                  </w:rPr>
                  <w:instrText xml:space="preserve"> PAGEREF _Toc141455647 \h </w:instrText>
                </w:r>
                <w:r w:rsidR="001A5AAD">
                  <w:rPr>
                    <w:noProof/>
                    <w:webHidden/>
                  </w:rPr>
                </w:r>
                <w:r w:rsidR="001A5AAD">
                  <w:rPr>
                    <w:noProof/>
                    <w:webHidden/>
                  </w:rPr>
                  <w:fldChar w:fldCharType="separate"/>
                </w:r>
                <w:r w:rsidR="001A5AAD">
                  <w:rPr>
                    <w:noProof/>
                    <w:webHidden/>
                  </w:rPr>
                  <w:t>53</w:t>
                </w:r>
                <w:r w:rsidR="001A5AAD">
                  <w:rPr>
                    <w:noProof/>
                    <w:webHidden/>
                  </w:rPr>
                  <w:fldChar w:fldCharType="end"/>
                </w:r>
              </w:hyperlink>
            </w:p>
            <w:p w14:paraId="2EBAF82A" w14:textId="5F50FBEB" w:rsidR="001A5AAD" w:rsidRDefault="00DB5E4A">
              <w:pPr>
                <w:pStyle w:val="TOC3"/>
                <w:tabs>
                  <w:tab w:val="left" w:pos="1320"/>
                  <w:tab w:val="right" w:leader="dot" w:pos="9010"/>
                </w:tabs>
                <w:rPr>
                  <w:rFonts w:eastAsiaTheme="minorEastAsia" w:cstheme="minorBidi"/>
                  <w:noProof/>
                  <w:kern w:val="2"/>
                  <w:sz w:val="24"/>
                  <w:szCs w:val="24"/>
                  <w:lang w:eastAsia="en-GB"/>
                  <w14:ligatures w14:val="standardContextual"/>
                </w:rPr>
              </w:pPr>
              <w:hyperlink w:anchor="_Toc141455648" w:history="1">
                <w:r w:rsidR="001A5AAD" w:rsidRPr="00506BF8">
                  <w:rPr>
                    <w:rStyle w:val="Hyperlink"/>
                    <w:noProof/>
                  </w:rPr>
                  <w:t>4.3.13</w:t>
                </w:r>
                <w:r w:rsidR="001A5AAD">
                  <w:rPr>
                    <w:rFonts w:eastAsiaTheme="minorEastAsia" w:cstheme="minorBidi"/>
                    <w:noProof/>
                    <w:kern w:val="2"/>
                    <w:sz w:val="24"/>
                    <w:szCs w:val="24"/>
                    <w:lang w:eastAsia="en-GB"/>
                    <w14:ligatures w14:val="standardContextual"/>
                  </w:rPr>
                  <w:tab/>
                </w:r>
                <w:r w:rsidR="001A5AAD" w:rsidRPr="00506BF8">
                  <w:rPr>
                    <w:rStyle w:val="Hyperlink"/>
                    <w:noProof/>
                  </w:rPr>
                  <w:t>Impact on Disease Transmission</w:t>
                </w:r>
                <w:r w:rsidR="001A5AAD">
                  <w:rPr>
                    <w:noProof/>
                    <w:webHidden/>
                  </w:rPr>
                  <w:tab/>
                </w:r>
                <w:r w:rsidR="001A5AAD">
                  <w:rPr>
                    <w:noProof/>
                    <w:webHidden/>
                  </w:rPr>
                  <w:fldChar w:fldCharType="begin"/>
                </w:r>
                <w:r w:rsidR="001A5AAD">
                  <w:rPr>
                    <w:noProof/>
                    <w:webHidden/>
                  </w:rPr>
                  <w:instrText xml:space="preserve"> PAGEREF _Toc141455648 \h </w:instrText>
                </w:r>
                <w:r w:rsidR="001A5AAD">
                  <w:rPr>
                    <w:noProof/>
                    <w:webHidden/>
                  </w:rPr>
                </w:r>
                <w:r w:rsidR="001A5AAD">
                  <w:rPr>
                    <w:noProof/>
                    <w:webHidden/>
                  </w:rPr>
                  <w:fldChar w:fldCharType="separate"/>
                </w:r>
                <w:r w:rsidR="001A5AAD">
                  <w:rPr>
                    <w:noProof/>
                    <w:webHidden/>
                  </w:rPr>
                  <w:t>55</w:t>
                </w:r>
                <w:r w:rsidR="001A5AAD">
                  <w:rPr>
                    <w:noProof/>
                    <w:webHidden/>
                  </w:rPr>
                  <w:fldChar w:fldCharType="end"/>
                </w:r>
              </w:hyperlink>
            </w:p>
            <w:p w14:paraId="55CF3501" w14:textId="4F2544F6" w:rsidR="001A5AAD" w:rsidRDefault="00DB5E4A">
              <w:pPr>
                <w:pStyle w:val="TOC3"/>
                <w:tabs>
                  <w:tab w:val="left" w:pos="1320"/>
                  <w:tab w:val="right" w:leader="dot" w:pos="9010"/>
                </w:tabs>
                <w:rPr>
                  <w:rFonts w:eastAsiaTheme="minorEastAsia" w:cstheme="minorBidi"/>
                  <w:noProof/>
                  <w:kern w:val="2"/>
                  <w:sz w:val="24"/>
                  <w:szCs w:val="24"/>
                  <w:lang w:eastAsia="en-GB"/>
                  <w14:ligatures w14:val="standardContextual"/>
                </w:rPr>
              </w:pPr>
              <w:hyperlink w:anchor="_Toc141455649" w:history="1">
                <w:r w:rsidR="001A5AAD" w:rsidRPr="00506BF8">
                  <w:rPr>
                    <w:rStyle w:val="Hyperlink"/>
                    <w:noProof/>
                  </w:rPr>
                  <w:t>4.3.14</w:t>
                </w:r>
                <w:r w:rsidR="001A5AAD">
                  <w:rPr>
                    <w:rFonts w:eastAsiaTheme="minorEastAsia" w:cstheme="minorBidi"/>
                    <w:noProof/>
                    <w:kern w:val="2"/>
                    <w:sz w:val="24"/>
                    <w:szCs w:val="24"/>
                    <w:lang w:eastAsia="en-GB"/>
                    <w14:ligatures w14:val="standardContextual"/>
                  </w:rPr>
                  <w:tab/>
                </w:r>
                <w:r w:rsidR="001A5AAD" w:rsidRPr="00506BF8">
                  <w:rPr>
                    <w:rStyle w:val="Hyperlink"/>
                    <w:noProof/>
                  </w:rPr>
                  <w:t>Conflicts with Local Communities</w:t>
                </w:r>
                <w:r w:rsidR="001A5AAD">
                  <w:rPr>
                    <w:noProof/>
                    <w:webHidden/>
                  </w:rPr>
                  <w:tab/>
                </w:r>
                <w:r w:rsidR="001A5AAD">
                  <w:rPr>
                    <w:noProof/>
                    <w:webHidden/>
                  </w:rPr>
                  <w:fldChar w:fldCharType="begin"/>
                </w:r>
                <w:r w:rsidR="001A5AAD">
                  <w:rPr>
                    <w:noProof/>
                    <w:webHidden/>
                  </w:rPr>
                  <w:instrText xml:space="preserve"> PAGEREF _Toc141455649 \h </w:instrText>
                </w:r>
                <w:r w:rsidR="001A5AAD">
                  <w:rPr>
                    <w:noProof/>
                    <w:webHidden/>
                  </w:rPr>
                </w:r>
                <w:r w:rsidR="001A5AAD">
                  <w:rPr>
                    <w:noProof/>
                    <w:webHidden/>
                  </w:rPr>
                  <w:fldChar w:fldCharType="separate"/>
                </w:r>
                <w:r w:rsidR="001A5AAD">
                  <w:rPr>
                    <w:noProof/>
                    <w:webHidden/>
                  </w:rPr>
                  <w:t>57</w:t>
                </w:r>
                <w:r w:rsidR="001A5AAD">
                  <w:rPr>
                    <w:noProof/>
                    <w:webHidden/>
                  </w:rPr>
                  <w:fldChar w:fldCharType="end"/>
                </w:r>
              </w:hyperlink>
            </w:p>
            <w:p w14:paraId="093147BA" w14:textId="3E67EBE3" w:rsidR="001A5AAD" w:rsidRDefault="00DB5E4A">
              <w:pPr>
                <w:pStyle w:val="TOC3"/>
                <w:tabs>
                  <w:tab w:val="left" w:pos="1320"/>
                  <w:tab w:val="right" w:leader="dot" w:pos="9010"/>
                </w:tabs>
                <w:rPr>
                  <w:rFonts w:eastAsiaTheme="minorEastAsia" w:cstheme="minorBidi"/>
                  <w:noProof/>
                  <w:kern w:val="2"/>
                  <w:sz w:val="24"/>
                  <w:szCs w:val="24"/>
                  <w:lang w:eastAsia="en-GB"/>
                  <w14:ligatures w14:val="standardContextual"/>
                </w:rPr>
              </w:pPr>
              <w:hyperlink w:anchor="_Toc141455650" w:history="1">
                <w:r w:rsidR="001A5AAD" w:rsidRPr="00506BF8">
                  <w:rPr>
                    <w:rStyle w:val="Hyperlink"/>
                    <w:noProof/>
                  </w:rPr>
                  <w:t>4.3.15</w:t>
                </w:r>
                <w:r w:rsidR="001A5AAD">
                  <w:rPr>
                    <w:rFonts w:eastAsiaTheme="minorEastAsia" w:cstheme="minorBidi"/>
                    <w:noProof/>
                    <w:kern w:val="2"/>
                    <w:sz w:val="24"/>
                    <w:szCs w:val="24"/>
                    <w:lang w:eastAsia="en-GB"/>
                    <w14:ligatures w14:val="standardContextual"/>
                  </w:rPr>
                  <w:tab/>
                </w:r>
                <w:r w:rsidR="001A5AAD" w:rsidRPr="00506BF8">
                  <w:rPr>
                    <w:rStyle w:val="Hyperlink"/>
                    <w:noProof/>
                  </w:rPr>
                  <w:t>Impact on Local Security</w:t>
                </w:r>
                <w:r w:rsidR="001A5AAD">
                  <w:rPr>
                    <w:noProof/>
                    <w:webHidden/>
                  </w:rPr>
                  <w:tab/>
                </w:r>
                <w:r w:rsidR="001A5AAD">
                  <w:rPr>
                    <w:noProof/>
                    <w:webHidden/>
                  </w:rPr>
                  <w:fldChar w:fldCharType="begin"/>
                </w:r>
                <w:r w:rsidR="001A5AAD">
                  <w:rPr>
                    <w:noProof/>
                    <w:webHidden/>
                  </w:rPr>
                  <w:instrText xml:space="preserve"> PAGEREF _Toc141455650 \h </w:instrText>
                </w:r>
                <w:r w:rsidR="001A5AAD">
                  <w:rPr>
                    <w:noProof/>
                    <w:webHidden/>
                  </w:rPr>
                </w:r>
                <w:r w:rsidR="001A5AAD">
                  <w:rPr>
                    <w:noProof/>
                    <w:webHidden/>
                  </w:rPr>
                  <w:fldChar w:fldCharType="separate"/>
                </w:r>
                <w:r w:rsidR="001A5AAD">
                  <w:rPr>
                    <w:noProof/>
                    <w:webHidden/>
                  </w:rPr>
                  <w:t>57</w:t>
                </w:r>
                <w:r w:rsidR="001A5AAD">
                  <w:rPr>
                    <w:noProof/>
                    <w:webHidden/>
                  </w:rPr>
                  <w:fldChar w:fldCharType="end"/>
                </w:r>
              </w:hyperlink>
            </w:p>
            <w:p w14:paraId="42994E50" w14:textId="7FB7EF04" w:rsidR="001A5AAD" w:rsidRDefault="00DB5E4A">
              <w:pPr>
                <w:pStyle w:val="TOC3"/>
                <w:tabs>
                  <w:tab w:val="left" w:pos="1320"/>
                  <w:tab w:val="right" w:leader="dot" w:pos="9010"/>
                </w:tabs>
                <w:rPr>
                  <w:rFonts w:eastAsiaTheme="minorEastAsia" w:cstheme="minorBidi"/>
                  <w:noProof/>
                  <w:kern w:val="2"/>
                  <w:sz w:val="24"/>
                  <w:szCs w:val="24"/>
                  <w:lang w:eastAsia="en-GB"/>
                  <w14:ligatures w14:val="standardContextual"/>
                </w:rPr>
              </w:pPr>
              <w:hyperlink w:anchor="_Toc141455651" w:history="1">
                <w:r w:rsidR="001A5AAD" w:rsidRPr="00506BF8">
                  <w:rPr>
                    <w:rStyle w:val="Hyperlink"/>
                    <w:noProof/>
                  </w:rPr>
                  <w:t>4.3.16</w:t>
                </w:r>
                <w:r w:rsidR="001A5AAD">
                  <w:rPr>
                    <w:rFonts w:eastAsiaTheme="minorEastAsia" w:cstheme="minorBidi"/>
                    <w:noProof/>
                    <w:kern w:val="2"/>
                    <w:sz w:val="24"/>
                    <w:szCs w:val="24"/>
                    <w:lang w:eastAsia="en-GB"/>
                    <w14:ligatures w14:val="standardContextual"/>
                  </w:rPr>
                  <w:tab/>
                </w:r>
                <w:r w:rsidR="001A5AAD" w:rsidRPr="00506BF8">
                  <w:rPr>
                    <w:rStyle w:val="Hyperlink"/>
                    <w:noProof/>
                  </w:rPr>
                  <w:t>Impact on Cultural Heritage</w:t>
                </w:r>
                <w:r w:rsidR="001A5AAD">
                  <w:rPr>
                    <w:noProof/>
                    <w:webHidden/>
                  </w:rPr>
                  <w:tab/>
                </w:r>
                <w:r w:rsidR="001A5AAD">
                  <w:rPr>
                    <w:noProof/>
                    <w:webHidden/>
                  </w:rPr>
                  <w:fldChar w:fldCharType="begin"/>
                </w:r>
                <w:r w:rsidR="001A5AAD">
                  <w:rPr>
                    <w:noProof/>
                    <w:webHidden/>
                  </w:rPr>
                  <w:instrText xml:space="preserve"> PAGEREF _Toc141455651 \h </w:instrText>
                </w:r>
                <w:r w:rsidR="001A5AAD">
                  <w:rPr>
                    <w:noProof/>
                    <w:webHidden/>
                  </w:rPr>
                </w:r>
                <w:r w:rsidR="001A5AAD">
                  <w:rPr>
                    <w:noProof/>
                    <w:webHidden/>
                  </w:rPr>
                  <w:fldChar w:fldCharType="separate"/>
                </w:r>
                <w:r w:rsidR="001A5AAD">
                  <w:rPr>
                    <w:noProof/>
                    <w:webHidden/>
                  </w:rPr>
                  <w:t>58</w:t>
                </w:r>
                <w:r w:rsidR="001A5AAD">
                  <w:rPr>
                    <w:noProof/>
                    <w:webHidden/>
                  </w:rPr>
                  <w:fldChar w:fldCharType="end"/>
                </w:r>
              </w:hyperlink>
            </w:p>
            <w:p w14:paraId="0E5E1F31" w14:textId="20D22B08" w:rsidR="001A5AAD" w:rsidRDefault="00DB5E4A">
              <w:pPr>
                <w:pStyle w:val="TOC2"/>
                <w:tabs>
                  <w:tab w:val="left" w:pos="880"/>
                  <w:tab w:val="right" w:leader="dot" w:pos="9010"/>
                </w:tabs>
                <w:rPr>
                  <w:rFonts w:eastAsiaTheme="minorEastAsia" w:cstheme="minorBidi"/>
                  <w:b w:val="0"/>
                  <w:bCs w:val="0"/>
                  <w:noProof/>
                  <w:kern w:val="2"/>
                  <w:sz w:val="24"/>
                  <w:szCs w:val="24"/>
                  <w:lang w:eastAsia="en-GB"/>
                  <w14:ligatures w14:val="standardContextual"/>
                </w:rPr>
              </w:pPr>
              <w:hyperlink w:anchor="_Toc141455652" w:history="1">
                <w:r w:rsidR="001A5AAD" w:rsidRPr="00506BF8">
                  <w:rPr>
                    <w:rStyle w:val="Hyperlink"/>
                    <w:noProof/>
                  </w:rPr>
                  <w:t>4.4</w:t>
                </w:r>
                <w:r w:rsidR="001A5AAD">
                  <w:rPr>
                    <w:rFonts w:eastAsiaTheme="minorEastAsia" w:cstheme="minorBidi"/>
                    <w:b w:val="0"/>
                    <w:bCs w:val="0"/>
                    <w:noProof/>
                    <w:kern w:val="2"/>
                    <w:sz w:val="24"/>
                    <w:szCs w:val="24"/>
                    <w:lang w:eastAsia="en-GB"/>
                    <w14:ligatures w14:val="standardContextual"/>
                  </w:rPr>
                  <w:tab/>
                </w:r>
                <w:r w:rsidR="001A5AAD" w:rsidRPr="00506BF8">
                  <w:rPr>
                    <w:rStyle w:val="Hyperlink"/>
                    <w:noProof/>
                  </w:rPr>
                  <w:t>Operations Related Impacts</w:t>
                </w:r>
                <w:r w:rsidR="001A5AAD">
                  <w:rPr>
                    <w:noProof/>
                    <w:webHidden/>
                  </w:rPr>
                  <w:tab/>
                </w:r>
                <w:r w:rsidR="001A5AAD">
                  <w:rPr>
                    <w:noProof/>
                    <w:webHidden/>
                  </w:rPr>
                  <w:fldChar w:fldCharType="begin"/>
                </w:r>
                <w:r w:rsidR="001A5AAD">
                  <w:rPr>
                    <w:noProof/>
                    <w:webHidden/>
                  </w:rPr>
                  <w:instrText xml:space="preserve"> PAGEREF _Toc141455652 \h </w:instrText>
                </w:r>
                <w:r w:rsidR="001A5AAD">
                  <w:rPr>
                    <w:noProof/>
                    <w:webHidden/>
                  </w:rPr>
                </w:r>
                <w:r w:rsidR="001A5AAD">
                  <w:rPr>
                    <w:noProof/>
                    <w:webHidden/>
                  </w:rPr>
                  <w:fldChar w:fldCharType="separate"/>
                </w:r>
                <w:r w:rsidR="001A5AAD">
                  <w:rPr>
                    <w:noProof/>
                    <w:webHidden/>
                  </w:rPr>
                  <w:t>58</w:t>
                </w:r>
                <w:r w:rsidR="001A5AAD">
                  <w:rPr>
                    <w:noProof/>
                    <w:webHidden/>
                  </w:rPr>
                  <w:fldChar w:fldCharType="end"/>
                </w:r>
              </w:hyperlink>
            </w:p>
            <w:p w14:paraId="4BDF6342" w14:textId="7DE8C3AB" w:rsidR="001A5AAD" w:rsidRDefault="00DB5E4A">
              <w:pPr>
                <w:pStyle w:val="TOC3"/>
                <w:tabs>
                  <w:tab w:val="left" w:pos="1100"/>
                  <w:tab w:val="right" w:leader="dot" w:pos="9010"/>
                </w:tabs>
                <w:rPr>
                  <w:rFonts w:eastAsiaTheme="minorEastAsia" w:cstheme="minorBidi"/>
                  <w:noProof/>
                  <w:kern w:val="2"/>
                  <w:sz w:val="24"/>
                  <w:szCs w:val="24"/>
                  <w:lang w:eastAsia="en-GB"/>
                  <w14:ligatures w14:val="standardContextual"/>
                </w:rPr>
              </w:pPr>
              <w:hyperlink w:anchor="_Toc141455653" w:history="1">
                <w:r w:rsidR="001A5AAD" w:rsidRPr="00506BF8">
                  <w:rPr>
                    <w:rStyle w:val="Hyperlink"/>
                    <w:noProof/>
                  </w:rPr>
                  <w:t>4.4.1</w:t>
                </w:r>
                <w:r w:rsidR="001A5AAD">
                  <w:rPr>
                    <w:rFonts w:eastAsiaTheme="minorEastAsia" w:cstheme="minorBidi"/>
                    <w:noProof/>
                    <w:kern w:val="2"/>
                    <w:sz w:val="24"/>
                    <w:szCs w:val="24"/>
                    <w:lang w:eastAsia="en-GB"/>
                    <w14:ligatures w14:val="standardContextual"/>
                  </w:rPr>
                  <w:tab/>
                </w:r>
                <w:r w:rsidR="001A5AAD" w:rsidRPr="00506BF8">
                  <w:rPr>
                    <w:rStyle w:val="Hyperlink"/>
                    <w:noProof/>
                  </w:rPr>
                  <w:t>Impact on Employment, Procurement, and the Economy</w:t>
                </w:r>
                <w:r w:rsidR="001A5AAD">
                  <w:rPr>
                    <w:noProof/>
                    <w:webHidden/>
                  </w:rPr>
                  <w:tab/>
                </w:r>
                <w:r w:rsidR="001A5AAD">
                  <w:rPr>
                    <w:noProof/>
                    <w:webHidden/>
                  </w:rPr>
                  <w:fldChar w:fldCharType="begin"/>
                </w:r>
                <w:r w:rsidR="001A5AAD">
                  <w:rPr>
                    <w:noProof/>
                    <w:webHidden/>
                  </w:rPr>
                  <w:instrText xml:space="preserve"> PAGEREF _Toc141455653 \h </w:instrText>
                </w:r>
                <w:r w:rsidR="001A5AAD">
                  <w:rPr>
                    <w:noProof/>
                    <w:webHidden/>
                  </w:rPr>
                </w:r>
                <w:r w:rsidR="001A5AAD">
                  <w:rPr>
                    <w:noProof/>
                    <w:webHidden/>
                  </w:rPr>
                  <w:fldChar w:fldCharType="separate"/>
                </w:r>
                <w:r w:rsidR="001A5AAD">
                  <w:rPr>
                    <w:noProof/>
                    <w:webHidden/>
                  </w:rPr>
                  <w:t>58</w:t>
                </w:r>
                <w:r w:rsidR="001A5AAD">
                  <w:rPr>
                    <w:noProof/>
                    <w:webHidden/>
                  </w:rPr>
                  <w:fldChar w:fldCharType="end"/>
                </w:r>
              </w:hyperlink>
            </w:p>
            <w:p w14:paraId="53EFA741" w14:textId="715C8536" w:rsidR="001A5AAD" w:rsidRDefault="00DB5E4A">
              <w:pPr>
                <w:pStyle w:val="TOC3"/>
                <w:tabs>
                  <w:tab w:val="left" w:pos="1100"/>
                  <w:tab w:val="right" w:leader="dot" w:pos="9010"/>
                </w:tabs>
                <w:rPr>
                  <w:rFonts w:eastAsiaTheme="minorEastAsia" w:cstheme="minorBidi"/>
                  <w:noProof/>
                  <w:kern w:val="2"/>
                  <w:sz w:val="24"/>
                  <w:szCs w:val="24"/>
                  <w:lang w:eastAsia="en-GB"/>
                  <w14:ligatures w14:val="standardContextual"/>
                </w:rPr>
              </w:pPr>
              <w:hyperlink w:anchor="_Toc141455654" w:history="1">
                <w:r w:rsidR="001A5AAD" w:rsidRPr="00506BF8">
                  <w:rPr>
                    <w:rStyle w:val="Hyperlink"/>
                    <w:noProof/>
                  </w:rPr>
                  <w:t>4.4.2</w:t>
                </w:r>
                <w:r w:rsidR="001A5AAD">
                  <w:rPr>
                    <w:rFonts w:eastAsiaTheme="minorEastAsia" w:cstheme="minorBidi"/>
                    <w:noProof/>
                    <w:kern w:val="2"/>
                    <w:sz w:val="24"/>
                    <w:szCs w:val="24"/>
                    <w:lang w:eastAsia="en-GB"/>
                    <w14:ligatures w14:val="standardContextual"/>
                  </w:rPr>
                  <w:tab/>
                </w:r>
                <w:r w:rsidR="001A5AAD" w:rsidRPr="00506BF8">
                  <w:rPr>
                    <w:rStyle w:val="Hyperlink"/>
                    <w:noProof/>
                  </w:rPr>
                  <w:t>Impacts on Local Air Quality</w:t>
                </w:r>
                <w:r w:rsidR="001A5AAD">
                  <w:rPr>
                    <w:noProof/>
                    <w:webHidden/>
                  </w:rPr>
                  <w:tab/>
                </w:r>
                <w:r w:rsidR="001A5AAD">
                  <w:rPr>
                    <w:noProof/>
                    <w:webHidden/>
                  </w:rPr>
                  <w:fldChar w:fldCharType="begin"/>
                </w:r>
                <w:r w:rsidR="001A5AAD">
                  <w:rPr>
                    <w:noProof/>
                    <w:webHidden/>
                  </w:rPr>
                  <w:instrText xml:space="preserve"> PAGEREF _Toc141455654 \h </w:instrText>
                </w:r>
                <w:r w:rsidR="001A5AAD">
                  <w:rPr>
                    <w:noProof/>
                    <w:webHidden/>
                  </w:rPr>
                </w:r>
                <w:r w:rsidR="001A5AAD">
                  <w:rPr>
                    <w:noProof/>
                    <w:webHidden/>
                  </w:rPr>
                  <w:fldChar w:fldCharType="separate"/>
                </w:r>
                <w:r w:rsidR="001A5AAD">
                  <w:rPr>
                    <w:noProof/>
                    <w:webHidden/>
                  </w:rPr>
                  <w:t>59</w:t>
                </w:r>
                <w:r w:rsidR="001A5AAD">
                  <w:rPr>
                    <w:noProof/>
                    <w:webHidden/>
                  </w:rPr>
                  <w:fldChar w:fldCharType="end"/>
                </w:r>
              </w:hyperlink>
            </w:p>
            <w:p w14:paraId="2BF03F02" w14:textId="6EDDAC6D" w:rsidR="001A5AAD" w:rsidRDefault="00DB5E4A">
              <w:pPr>
                <w:pStyle w:val="TOC3"/>
                <w:tabs>
                  <w:tab w:val="left" w:pos="1100"/>
                  <w:tab w:val="right" w:leader="dot" w:pos="9010"/>
                </w:tabs>
                <w:rPr>
                  <w:rFonts w:eastAsiaTheme="minorEastAsia" w:cstheme="minorBidi"/>
                  <w:noProof/>
                  <w:kern w:val="2"/>
                  <w:sz w:val="24"/>
                  <w:szCs w:val="24"/>
                  <w:lang w:eastAsia="en-GB"/>
                  <w14:ligatures w14:val="standardContextual"/>
                </w:rPr>
              </w:pPr>
              <w:hyperlink w:anchor="_Toc141455655" w:history="1">
                <w:r w:rsidR="001A5AAD" w:rsidRPr="00506BF8">
                  <w:rPr>
                    <w:rStyle w:val="Hyperlink"/>
                    <w:noProof/>
                  </w:rPr>
                  <w:t>4.4.3</w:t>
                </w:r>
                <w:r w:rsidR="001A5AAD">
                  <w:rPr>
                    <w:rFonts w:eastAsiaTheme="minorEastAsia" w:cstheme="minorBidi"/>
                    <w:noProof/>
                    <w:kern w:val="2"/>
                    <w:sz w:val="24"/>
                    <w:szCs w:val="24"/>
                    <w:lang w:eastAsia="en-GB"/>
                    <w14:ligatures w14:val="standardContextual"/>
                  </w:rPr>
                  <w:tab/>
                </w:r>
                <w:r w:rsidR="001A5AAD" w:rsidRPr="00506BF8">
                  <w:rPr>
                    <w:rStyle w:val="Hyperlink"/>
                    <w:noProof/>
                  </w:rPr>
                  <w:t>Impact on Noise Environment and Vibration</w:t>
                </w:r>
                <w:r w:rsidR="001A5AAD">
                  <w:rPr>
                    <w:noProof/>
                    <w:webHidden/>
                  </w:rPr>
                  <w:tab/>
                </w:r>
                <w:r w:rsidR="001A5AAD">
                  <w:rPr>
                    <w:noProof/>
                    <w:webHidden/>
                  </w:rPr>
                  <w:fldChar w:fldCharType="begin"/>
                </w:r>
                <w:r w:rsidR="001A5AAD">
                  <w:rPr>
                    <w:noProof/>
                    <w:webHidden/>
                  </w:rPr>
                  <w:instrText xml:space="preserve"> PAGEREF _Toc141455655 \h </w:instrText>
                </w:r>
                <w:r w:rsidR="001A5AAD">
                  <w:rPr>
                    <w:noProof/>
                    <w:webHidden/>
                  </w:rPr>
                </w:r>
                <w:r w:rsidR="001A5AAD">
                  <w:rPr>
                    <w:noProof/>
                    <w:webHidden/>
                  </w:rPr>
                  <w:fldChar w:fldCharType="separate"/>
                </w:r>
                <w:r w:rsidR="001A5AAD">
                  <w:rPr>
                    <w:noProof/>
                    <w:webHidden/>
                  </w:rPr>
                  <w:t>59</w:t>
                </w:r>
                <w:r w:rsidR="001A5AAD">
                  <w:rPr>
                    <w:noProof/>
                    <w:webHidden/>
                  </w:rPr>
                  <w:fldChar w:fldCharType="end"/>
                </w:r>
              </w:hyperlink>
            </w:p>
            <w:p w14:paraId="3AADF3C3" w14:textId="760386B9" w:rsidR="001A5AAD" w:rsidRDefault="00DB5E4A">
              <w:pPr>
                <w:pStyle w:val="TOC3"/>
                <w:tabs>
                  <w:tab w:val="left" w:pos="1100"/>
                  <w:tab w:val="right" w:leader="dot" w:pos="9010"/>
                </w:tabs>
                <w:rPr>
                  <w:rFonts w:eastAsiaTheme="minorEastAsia" w:cstheme="minorBidi"/>
                  <w:noProof/>
                  <w:kern w:val="2"/>
                  <w:sz w:val="24"/>
                  <w:szCs w:val="24"/>
                  <w:lang w:eastAsia="en-GB"/>
                  <w14:ligatures w14:val="standardContextual"/>
                </w:rPr>
              </w:pPr>
              <w:hyperlink w:anchor="_Toc141455656" w:history="1">
                <w:r w:rsidR="001A5AAD" w:rsidRPr="00506BF8">
                  <w:rPr>
                    <w:rStyle w:val="Hyperlink"/>
                    <w:noProof/>
                  </w:rPr>
                  <w:t>4.4.4</w:t>
                </w:r>
                <w:r w:rsidR="001A5AAD">
                  <w:rPr>
                    <w:rFonts w:eastAsiaTheme="minorEastAsia" w:cstheme="minorBidi"/>
                    <w:noProof/>
                    <w:kern w:val="2"/>
                    <w:sz w:val="24"/>
                    <w:szCs w:val="24"/>
                    <w:lang w:eastAsia="en-GB"/>
                    <w14:ligatures w14:val="standardContextual"/>
                  </w:rPr>
                  <w:tab/>
                </w:r>
                <w:r w:rsidR="001A5AAD" w:rsidRPr="00506BF8">
                  <w:rPr>
                    <w:rStyle w:val="Hyperlink"/>
                    <w:bCs/>
                    <w:noProof/>
                  </w:rPr>
                  <w:t>Hazardous Materials and Waste</w:t>
                </w:r>
                <w:r w:rsidR="001A5AAD">
                  <w:rPr>
                    <w:noProof/>
                    <w:webHidden/>
                  </w:rPr>
                  <w:tab/>
                </w:r>
                <w:r w:rsidR="001A5AAD">
                  <w:rPr>
                    <w:noProof/>
                    <w:webHidden/>
                  </w:rPr>
                  <w:fldChar w:fldCharType="begin"/>
                </w:r>
                <w:r w:rsidR="001A5AAD">
                  <w:rPr>
                    <w:noProof/>
                    <w:webHidden/>
                  </w:rPr>
                  <w:instrText xml:space="preserve"> PAGEREF _Toc141455656 \h </w:instrText>
                </w:r>
                <w:r w:rsidR="001A5AAD">
                  <w:rPr>
                    <w:noProof/>
                    <w:webHidden/>
                  </w:rPr>
                </w:r>
                <w:r w:rsidR="001A5AAD">
                  <w:rPr>
                    <w:noProof/>
                    <w:webHidden/>
                  </w:rPr>
                  <w:fldChar w:fldCharType="separate"/>
                </w:r>
                <w:r w:rsidR="001A5AAD">
                  <w:rPr>
                    <w:noProof/>
                    <w:webHidden/>
                  </w:rPr>
                  <w:t>59</w:t>
                </w:r>
                <w:r w:rsidR="001A5AAD">
                  <w:rPr>
                    <w:noProof/>
                    <w:webHidden/>
                  </w:rPr>
                  <w:fldChar w:fldCharType="end"/>
                </w:r>
              </w:hyperlink>
            </w:p>
            <w:p w14:paraId="3E6D56FB" w14:textId="7D64F94F" w:rsidR="001A5AAD" w:rsidRDefault="00DB5E4A">
              <w:pPr>
                <w:pStyle w:val="TOC3"/>
                <w:tabs>
                  <w:tab w:val="left" w:pos="1100"/>
                  <w:tab w:val="right" w:leader="dot" w:pos="9010"/>
                </w:tabs>
                <w:rPr>
                  <w:rFonts w:eastAsiaTheme="minorEastAsia" w:cstheme="minorBidi"/>
                  <w:noProof/>
                  <w:kern w:val="2"/>
                  <w:sz w:val="24"/>
                  <w:szCs w:val="24"/>
                  <w:lang w:eastAsia="en-GB"/>
                  <w14:ligatures w14:val="standardContextual"/>
                </w:rPr>
              </w:pPr>
              <w:hyperlink w:anchor="_Toc141455657" w:history="1">
                <w:r w:rsidR="001A5AAD" w:rsidRPr="00506BF8">
                  <w:rPr>
                    <w:rStyle w:val="Hyperlink"/>
                    <w:noProof/>
                  </w:rPr>
                  <w:t>4.4.5</w:t>
                </w:r>
                <w:r w:rsidR="001A5AAD">
                  <w:rPr>
                    <w:rFonts w:eastAsiaTheme="minorEastAsia" w:cstheme="minorBidi"/>
                    <w:noProof/>
                    <w:kern w:val="2"/>
                    <w:sz w:val="24"/>
                    <w:szCs w:val="24"/>
                    <w:lang w:eastAsia="en-GB"/>
                    <w14:ligatures w14:val="standardContextual"/>
                  </w:rPr>
                  <w:tab/>
                </w:r>
                <w:r w:rsidR="001A5AAD" w:rsidRPr="00506BF8">
                  <w:rPr>
                    <w:rStyle w:val="Hyperlink"/>
                    <w:noProof/>
                  </w:rPr>
                  <w:t>Labour and Working Conditions [Including Occupational Health and Safety (OHS)]</w:t>
                </w:r>
                <w:r w:rsidR="001A5AAD">
                  <w:rPr>
                    <w:noProof/>
                    <w:webHidden/>
                  </w:rPr>
                  <w:tab/>
                </w:r>
                <w:r w:rsidR="001A5AAD">
                  <w:rPr>
                    <w:noProof/>
                    <w:webHidden/>
                  </w:rPr>
                  <w:fldChar w:fldCharType="begin"/>
                </w:r>
                <w:r w:rsidR="001A5AAD">
                  <w:rPr>
                    <w:noProof/>
                    <w:webHidden/>
                  </w:rPr>
                  <w:instrText xml:space="preserve"> PAGEREF _Toc141455657 \h </w:instrText>
                </w:r>
                <w:r w:rsidR="001A5AAD">
                  <w:rPr>
                    <w:noProof/>
                    <w:webHidden/>
                  </w:rPr>
                </w:r>
                <w:r w:rsidR="001A5AAD">
                  <w:rPr>
                    <w:noProof/>
                    <w:webHidden/>
                  </w:rPr>
                  <w:fldChar w:fldCharType="separate"/>
                </w:r>
                <w:r w:rsidR="001A5AAD">
                  <w:rPr>
                    <w:noProof/>
                    <w:webHidden/>
                  </w:rPr>
                  <w:t>60</w:t>
                </w:r>
                <w:r w:rsidR="001A5AAD">
                  <w:rPr>
                    <w:noProof/>
                    <w:webHidden/>
                  </w:rPr>
                  <w:fldChar w:fldCharType="end"/>
                </w:r>
              </w:hyperlink>
            </w:p>
            <w:p w14:paraId="03AEBE8B" w14:textId="7EE34CB2" w:rsidR="001A5AAD" w:rsidRDefault="00DB5E4A">
              <w:pPr>
                <w:pStyle w:val="TOC3"/>
                <w:tabs>
                  <w:tab w:val="left" w:pos="1100"/>
                  <w:tab w:val="right" w:leader="dot" w:pos="9010"/>
                </w:tabs>
                <w:rPr>
                  <w:rFonts w:eastAsiaTheme="minorEastAsia" w:cstheme="minorBidi"/>
                  <w:noProof/>
                  <w:kern w:val="2"/>
                  <w:sz w:val="24"/>
                  <w:szCs w:val="24"/>
                  <w:lang w:eastAsia="en-GB"/>
                  <w14:ligatures w14:val="standardContextual"/>
                </w:rPr>
              </w:pPr>
              <w:hyperlink w:anchor="_Toc141455658" w:history="1">
                <w:r w:rsidR="001A5AAD" w:rsidRPr="00506BF8">
                  <w:rPr>
                    <w:rStyle w:val="Hyperlink"/>
                    <w:noProof/>
                  </w:rPr>
                  <w:t>4.4.6</w:t>
                </w:r>
                <w:r w:rsidR="001A5AAD">
                  <w:rPr>
                    <w:rFonts w:eastAsiaTheme="minorEastAsia" w:cstheme="minorBidi"/>
                    <w:noProof/>
                    <w:kern w:val="2"/>
                    <w:sz w:val="24"/>
                    <w:szCs w:val="24"/>
                    <w:lang w:eastAsia="en-GB"/>
                    <w14:ligatures w14:val="standardContextual"/>
                  </w:rPr>
                  <w:tab/>
                </w:r>
                <w:r w:rsidR="001A5AAD" w:rsidRPr="00506BF8">
                  <w:rPr>
                    <w:rStyle w:val="Hyperlink"/>
                    <w:noProof/>
                  </w:rPr>
                  <w:t>Impact on Community Health and Safety (CHS)</w:t>
                </w:r>
                <w:r w:rsidR="001A5AAD">
                  <w:rPr>
                    <w:noProof/>
                    <w:webHidden/>
                  </w:rPr>
                  <w:tab/>
                </w:r>
                <w:r w:rsidR="001A5AAD">
                  <w:rPr>
                    <w:noProof/>
                    <w:webHidden/>
                  </w:rPr>
                  <w:fldChar w:fldCharType="begin"/>
                </w:r>
                <w:r w:rsidR="001A5AAD">
                  <w:rPr>
                    <w:noProof/>
                    <w:webHidden/>
                  </w:rPr>
                  <w:instrText xml:space="preserve"> PAGEREF _Toc141455658 \h </w:instrText>
                </w:r>
                <w:r w:rsidR="001A5AAD">
                  <w:rPr>
                    <w:noProof/>
                    <w:webHidden/>
                  </w:rPr>
                </w:r>
                <w:r w:rsidR="001A5AAD">
                  <w:rPr>
                    <w:noProof/>
                    <w:webHidden/>
                  </w:rPr>
                  <w:fldChar w:fldCharType="separate"/>
                </w:r>
                <w:r w:rsidR="001A5AAD">
                  <w:rPr>
                    <w:noProof/>
                    <w:webHidden/>
                  </w:rPr>
                  <w:t>62</w:t>
                </w:r>
                <w:r w:rsidR="001A5AAD">
                  <w:rPr>
                    <w:noProof/>
                    <w:webHidden/>
                  </w:rPr>
                  <w:fldChar w:fldCharType="end"/>
                </w:r>
              </w:hyperlink>
            </w:p>
            <w:p w14:paraId="61D0886D" w14:textId="4EF4B30E" w:rsidR="001A5AAD" w:rsidRDefault="00DB5E4A">
              <w:pPr>
                <w:pStyle w:val="TOC2"/>
                <w:tabs>
                  <w:tab w:val="left" w:pos="880"/>
                  <w:tab w:val="right" w:leader="dot" w:pos="9010"/>
                </w:tabs>
                <w:rPr>
                  <w:rFonts w:eastAsiaTheme="minorEastAsia" w:cstheme="minorBidi"/>
                  <w:b w:val="0"/>
                  <w:bCs w:val="0"/>
                  <w:noProof/>
                  <w:kern w:val="2"/>
                  <w:sz w:val="24"/>
                  <w:szCs w:val="24"/>
                  <w:lang w:eastAsia="en-GB"/>
                  <w14:ligatures w14:val="standardContextual"/>
                </w:rPr>
              </w:pPr>
              <w:hyperlink w:anchor="_Toc141455659" w:history="1">
                <w:r w:rsidR="001A5AAD" w:rsidRPr="00506BF8">
                  <w:rPr>
                    <w:rStyle w:val="Hyperlink"/>
                    <w:noProof/>
                  </w:rPr>
                  <w:t>4.5</w:t>
                </w:r>
                <w:r w:rsidR="001A5AAD">
                  <w:rPr>
                    <w:rFonts w:eastAsiaTheme="minorEastAsia" w:cstheme="minorBidi"/>
                    <w:b w:val="0"/>
                    <w:bCs w:val="0"/>
                    <w:noProof/>
                    <w:kern w:val="2"/>
                    <w:sz w:val="24"/>
                    <w:szCs w:val="24"/>
                    <w:lang w:eastAsia="en-GB"/>
                    <w14:ligatures w14:val="standardContextual"/>
                  </w:rPr>
                  <w:tab/>
                </w:r>
                <w:r w:rsidR="001A5AAD" w:rsidRPr="00506BF8">
                  <w:rPr>
                    <w:rStyle w:val="Hyperlink"/>
                    <w:noProof/>
                  </w:rPr>
                  <w:t>Unplanned Events</w:t>
                </w:r>
                <w:r w:rsidR="001A5AAD">
                  <w:rPr>
                    <w:noProof/>
                    <w:webHidden/>
                  </w:rPr>
                  <w:tab/>
                </w:r>
                <w:r w:rsidR="001A5AAD">
                  <w:rPr>
                    <w:noProof/>
                    <w:webHidden/>
                  </w:rPr>
                  <w:fldChar w:fldCharType="begin"/>
                </w:r>
                <w:r w:rsidR="001A5AAD">
                  <w:rPr>
                    <w:noProof/>
                    <w:webHidden/>
                  </w:rPr>
                  <w:instrText xml:space="preserve"> PAGEREF _Toc141455659 \h </w:instrText>
                </w:r>
                <w:r w:rsidR="001A5AAD">
                  <w:rPr>
                    <w:noProof/>
                    <w:webHidden/>
                  </w:rPr>
                </w:r>
                <w:r w:rsidR="001A5AAD">
                  <w:rPr>
                    <w:noProof/>
                    <w:webHidden/>
                  </w:rPr>
                  <w:fldChar w:fldCharType="separate"/>
                </w:r>
                <w:r w:rsidR="001A5AAD">
                  <w:rPr>
                    <w:noProof/>
                    <w:webHidden/>
                  </w:rPr>
                  <w:t>64</w:t>
                </w:r>
                <w:r w:rsidR="001A5AAD">
                  <w:rPr>
                    <w:noProof/>
                    <w:webHidden/>
                  </w:rPr>
                  <w:fldChar w:fldCharType="end"/>
                </w:r>
              </w:hyperlink>
            </w:p>
            <w:p w14:paraId="180EA4B4" w14:textId="25912756" w:rsidR="001A5AAD" w:rsidRDefault="00DB5E4A">
              <w:pPr>
                <w:pStyle w:val="TOC3"/>
                <w:tabs>
                  <w:tab w:val="left" w:pos="1100"/>
                  <w:tab w:val="right" w:leader="dot" w:pos="9010"/>
                </w:tabs>
                <w:rPr>
                  <w:rFonts w:eastAsiaTheme="minorEastAsia" w:cstheme="minorBidi"/>
                  <w:noProof/>
                  <w:kern w:val="2"/>
                  <w:sz w:val="24"/>
                  <w:szCs w:val="24"/>
                  <w:lang w:eastAsia="en-GB"/>
                  <w14:ligatures w14:val="standardContextual"/>
                </w:rPr>
              </w:pPr>
              <w:hyperlink w:anchor="_Toc141455660" w:history="1">
                <w:r w:rsidR="001A5AAD" w:rsidRPr="00506BF8">
                  <w:rPr>
                    <w:rStyle w:val="Hyperlink"/>
                    <w:noProof/>
                  </w:rPr>
                  <w:t>4.5.1</w:t>
                </w:r>
                <w:r w:rsidR="001A5AAD">
                  <w:rPr>
                    <w:rFonts w:eastAsiaTheme="minorEastAsia" w:cstheme="minorBidi"/>
                    <w:noProof/>
                    <w:kern w:val="2"/>
                    <w:sz w:val="24"/>
                    <w:szCs w:val="24"/>
                    <w:lang w:eastAsia="en-GB"/>
                    <w14:ligatures w14:val="standardContextual"/>
                  </w:rPr>
                  <w:tab/>
                </w:r>
                <w:r w:rsidR="001A5AAD" w:rsidRPr="00506BF8">
                  <w:rPr>
                    <w:rStyle w:val="Hyperlink"/>
                    <w:noProof/>
                  </w:rPr>
                  <w:t>Accidental Leaks and Spills</w:t>
                </w:r>
                <w:r w:rsidR="001A5AAD">
                  <w:rPr>
                    <w:noProof/>
                    <w:webHidden/>
                  </w:rPr>
                  <w:tab/>
                </w:r>
                <w:r w:rsidR="001A5AAD">
                  <w:rPr>
                    <w:noProof/>
                    <w:webHidden/>
                  </w:rPr>
                  <w:fldChar w:fldCharType="begin"/>
                </w:r>
                <w:r w:rsidR="001A5AAD">
                  <w:rPr>
                    <w:noProof/>
                    <w:webHidden/>
                  </w:rPr>
                  <w:instrText xml:space="preserve"> PAGEREF _Toc141455660 \h </w:instrText>
                </w:r>
                <w:r w:rsidR="001A5AAD">
                  <w:rPr>
                    <w:noProof/>
                    <w:webHidden/>
                  </w:rPr>
                </w:r>
                <w:r w:rsidR="001A5AAD">
                  <w:rPr>
                    <w:noProof/>
                    <w:webHidden/>
                  </w:rPr>
                  <w:fldChar w:fldCharType="separate"/>
                </w:r>
                <w:r w:rsidR="001A5AAD">
                  <w:rPr>
                    <w:noProof/>
                    <w:webHidden/>
                  </w:rPr>
                  <w:t>65</w:t>
                </w:r>
                <w:r w:rsidR="001A5AAD">
                  <w:rPr>
                    <w:noProof/>
                    <w:webHidden/>
                  </w:rPr>
                  <w:fldChar w:fldCharType="end"/>
                </w:r>
              </w:hyperlink>
            </w:p>
            <w:p w14:paraId="04D13E79" w14:textId="182B612F" w:rsidR="001A5AAD" w:rsidRDefault="00DB5E4A">
              <w:pPr>
                <w:pStyle w:val="TOC3"/>
                <w:tabs>
                  <w:tab w:val="left" w:pos="1100"/>
                  <w:tab w:val="right" w:leader="dot" w:pos="9010"/>
                </w:tabs>
                <w:rPr>
                  <w:rFonts w:eastAsiaTheme="minorEastAsia" w:cstheme="minorBidi"/>
                  <w:noProof/>
                  <w:kern w:val="2"/>
                  <w:sz w:val="24"/>
                  <w:szCs w:val="24"/>
                  <w:lang w:eastAsia="en-GB"/>
                  <w14:ligatures w14:val="standardContextual"/>
                </w:rPr>
              </w:pPr>
              <w:hyperlink w:anchor="_Toc141455661" w:history="1">
                <w:r w:rsidR="001A5AAD" w:rsidRPr="00506BF8">
                  <w:rPr>
                    <w:rStyle w:val="Hyperlink"/>
                    <w:noProof/>
                  </w:rPr>
                  <w:t>4.5.2</w:t>
                </w:r>
                <w:r w:rsidR="001A5AAD">
                  <w:rPr>
                    <w:rFonts w:eastAsiaTheme="minorEastAsia" w:cstheme="minorBidi"/>
                    <w:noProof/>
                    <w:kern w:val="2"/>
                    <w:sz w:val="24"/>
                    <w:szCs w:val="24"/>
                    <w:lang w:eastAsia="en-GB"/>
                    <w14:ligatures w14:val="standardContextual"/>
                  </w:rPr>
                  <w:tab/>
                </w:r>
                <w:r w:rsidR="001A5AAD" w:rsidRPr="00506BF8">
                  <w:rPr>
                    <w:rStyle w:val="Hyperlink"/>
                    <w:noProof/>
                  </w:rPr>
                  <w:t>Flooding Risk</w:t>
                </w:r>
                <w:r w:rsidR="001A5AAD">
                  <w:rPr>
                    <w:noProof/>
                    <w:webHidden/>
                  </w:rPr>
                  <w:tab/>
                </w:r>
                <w:r w:rsidR="001A5AAD">
                  <w:rPr>
                    <w:noProof/>
                    <w:webHidden/>
                  </w:rPr>
                  <w:fldChar w:fldCharType="begin"/>
                </w:r>
                <w:r w:rsidR="001A5AAD">
                  <w:rPr>
                    <w:noProof/>
                    <w:webHidden/>
                  </w:rPr>
                  <w:instrText xml:space="preserve"> PAGEREF _Toc141455661 \h </w:instrText>
                </w:r>
                <w:r w:rsidR="001A5AAD">
                  <w:rPr>
                    <w:noProof/>
                    <w:webHidden/>
                  </w:rPr>
                </w:r>
                <w:r w:rsidR="001A5AAD">
                  <w:rPr>
                    <w:noProof/>
                    <w:webHidden/>
                  </w:rPr>
                  <w:fldChar w:fldCharType="separate"/>
                </w:r>
                <w:r w:rsidR="001A5AAD">
                  <w:rPr>
                    <w:noProof/>
                    <w:webHidden/>
                  </w:rPr>
                  <w:t>65</w:t>
                </w:r>
                <w:r w:rsidR="001A5AAD">
                  <w:rPr>
                    <w:noProof/>
                    <w:webHidden/>
                  </w:rPr>
                  <w:fldChar w:fldCharType="end"/>
                </w:r>
              </w:hyperlink>
            </w:p>
            <w:p w14:paraId="6A565A75" w14:textId="5F80E8AF" w:rsidR="001A5AAD" w:rsidRDefault="00DB5E4A">
              <w:pPr>
                <w:pStyle w:val="TOC3"/>
                <w:tabs>
                  <w:tab w:val="left" w:pos="1100"/>
                  <w:tab w:val="right" w:leader="dot" w:pos="9010"/>
                </w:tabs>
                <w:rPr>
                  <w:rFonts w:eastAsiaTheme="minorEastAsia" w:cstheme="minorBidi"/>
                  <w:noProof/>
                  <w:kern w:val="2"/>
                  <w:sz w:val="24"/>
                  <w:szCs w:val="24"/>
                  <w:lang w:eastAsia="en-GB"/>
                  <w14:ligatures w14:val="standardContextual"/>
                </w:rPr>
              </w:pPr>
              <w:hyperlink w:anchor="_Toc141455662" w:history="1">
                <w:r w:rsidR="001A5AAD" w:rsidRPr="00506BF8">
                  <w:rPr>
                    <w:rStyle w:val="Hyperlink"/>
                    <w:noProof/>
                  </w:rPr>
                  <w:t>4.5.3</w:t>
                </w:r>
                <w:r w:rsidR="001A5AAD">
                  <w:rPr>
                    <w:rFonts w:eastAsiaTheme="minorEastAsia" w:cstheme="minorBidi"/>
                    <w:noProof/>
                    <w:kern w:val="2"/>
                    <w:sz w:val="24"/>
                    <w:szCs w:val="24"/>
                    <w:lang w:eastAsia="en-GB"/>
                    <w14:ligatures w14:val="standardContextual"/>
                  </w:rPr>
                  <w:tab/>
                </w:r>
                <w:r w:rsidR="001A5AAD" w:rsidRPr="00506BF8">
                  <w:rPr>
                    <w:rStyle w:val="Hyperlink"/>
                    <w:noProof/>
                  </w:rPr>
                  <w:t>Fire Hazards</w:t>
                </w:r>
                <w:r w:rsidR="001A5AAD">
                  <w:rPr>
                    <w:noProof/>
                    <w:webHidden/>
                  </w:rPr>
                  <w:tab/>
                </w:r>
                <w:r w:rsidR="001A5AAD">
                  <w:rPr>
                    <w:noProof/>
                    <w:webHidden/>
                  </w:rPr>
                  <w:fldChar w:fldCharType="begin"/>
                </w:r>
                <w:r w:rsidR="001A5AAD">
                  <w:rPr>
                    <w:noProof/>
                    <w:webHidden/>
                  </w:rPr>
                  <w:instrText xml:space="preserve"> PAGEREF _Toc141455662 \h </w:instrText>
                </w:r>
                <w:r w:rsidR="001A5AAD">
                  <w:rPr>
                    <w:noProof/>
                    <w:webHidden/>
                  </w:rPr>
                </w:r>
                <w:r w:rsidR="001A5AAD">
                  <w:rPr>
                    <w:noProof/>
                    <w:webHidden/>
                  </w:rPr>
                  <w:fldChar w:fldCharType="separate"/>
                </w:r>
                <w:r w:rsidR="001A5AAD">
                  <w:rPr>
                    <w:noProof/>
                    <w:webHidden/>
                  </w:rPr>
                  <w:t>66</w:t>
                </w:r>
                <w:r w:rsidR="001A5AAD">
                  <w:rPr>
                    <w:noProof/>
                    <w:webHidden/>
                  </w:rPr>
                  <w:fldChar w:fldCharType="end"/>
                </w:r>
              </w:hyperlink>
            </w:p>
            <w:p w14:paraId="0DD924AE" w14:textId="51B9AD99" w:rsidR="001A5AAD" w:rsidRDefault="00DB5E4A">
              <w:pPr>
                <w:pStyle w:val="TOC2"/>
                <w:tabs>
                  <w:tab w:val="left" w:pos="880"/>
                  <w:tab w:val="right" w:leader="dot" w:pos="9010"/>
                </w:tabs>
                <w:rPr>
                  <w:rFonts w:eastAsiaTheme="minorEastAsia" w:cstheme="minorBidi"/>
                  <w:b w:val="0"/>
                  <w:bCs w:val="0"/>
                  <w:noProof/>
                  <w:kern w:val="2"/>
                  <w:sz w:val="24"/>
                  <w:szCs w:val="24"/>
                  <w:lang w:eastAsia="en-GB"/>
                  <w14:ligatures w14:val="standardContextual"/>
                </w:rPr>
              </w:pPr>
              <w:hyperlink w:anchor="_Toc141455663" w:history="1">
                <w:r w:rsidR="001A5AAD" w:rsidRPr="00506BF8">
                  <w:rPr>
                    <w:rStyle w:val="Hyperlink"/>
                    <w:noProof/>
                  </w:rPr>
                  <w:t>4.6</w:t>
                </w:r>
                <w:r w:rsidR="001A5AAD">
                  <w:rPr>
                    <w:rFonts w:eastAsiaTheme="minorEastAsia" w:cstheme="minorBidi"/>
                    <w:b w:val="0"/>
                    <w:bCs w:val="0"/>
                    <w:noProof/>
                    <w:kern w:val="2"/>
                    <w:sz w:val="24"/>
                    <w:szCs w:val="24"/>
                    <w:lang w:eastAsia="en-GB"/>
                    <w14:ligatures w14:val="standardContextual"/>
                  </w:rPr>
                  <w:tab/>
                </w:r>
                <w:r w:rsidR="001A5AAD" w:rsidRPr="00506BF8">
                  <w:rPr>
                    <w:rStyle w:val="Hyperlink"/>
                    <w:noProof/>
                  </w:rPr>
                  <w:t>Cumulative Impacts</w:t>
                </w:r>
                <w:r w:rsidR="001A5AAD">
                  <w:rPr>
                    <w:noProof/>
                    <w:webHidden/>
                  </w:rPr>
                  <w:tab/>
                </w:r>
                <w:r w:rsidR="001A5AAD">
                  <w:rPr>
                    <w:noProof/>
                    <w:webHidden/>
                  </w:rPr>
                  <w:fldChar w:fldCharType="begin"/>
                </w:r>
                <w:r w:rsidR="001A5AAD">
                  <w:rPr>
                    <w:noProof/>
                    <w:webHidden/>
                  </w:rPr>
                  <w:instrText xml:space="preserve"> PAGEREF _Toc141455663 \h </w:instrText>
                </w:r>
                <w:r w:rsidR="001A5AAD">
                  <w:rPr>
                    <w:noProof/>
                    <w:webHidden/>
                  </w:rPr>
                </w:r>
                <w:r w:rsidR="001A5AAD">
                  <w:rPr>
                    <w:noProof/>
                    <w:webHidden/>
                  </w:rPr>
                  <w:fldChar w:fldCharType="separate"/>
                </w:r>
                <w:r w:rsidR="001A5AAD">
                  <w:rPr>
                    <w:noProof/>
                    <w:webHidden/>
                  </w:rPr>
                  <w:t>66</w:t>
                </w:r>
                <w:r w:rsidR="001A5AAD">
                  <w:rPr>
                    <w:noProof/>
                    <w:webHidden/>
                  </w:rPr>
                  <w:fldChar w:fldCharType="end"/>
                </w:r>
              </w:hyperlink>
            </w:p>
            <w:p w14:paraId="5E60E972" w14:textId="56991291" w:rsidR="001A5AAD" w:rsidRDefault="00DB5E4A">
              <w:pPr>
                <w:pStyle w:val="TOC3"/>
                <w:tabs>
                  <w:tab w:val="left" w:pos="1100"/>
                  <w:tab w:val="right" w:leader="dot" w:pos="9010"/>
                </w:tabs>
                <w:rPr>
                  <w:rFonts w:eastAsiaTheme="minorEastAsia" w:cstheme="minorBidi"/>
                  <w:noProof/>
                  <w:kern w:val="2"/>
                  <w:sz w:val="24"/>
                  <w:szCs w:val="24"/>
                  <w:lang w:eastAsia="en-GB"/>
                  <w14:ligatures w14:val="standardContextual"/>
                </w:rPr>
              </w:pPr>
              <w:hyperlink w:anchor="_Toc141455664" w:history="1">
                <w:r w:rsidR="001A5AAD" w:rsidRPr="00506BF8">
                  <w:rPr>
                    <w:rStyle w:val="Hyperlink"/>
                    <w:noProof/>
                  </w:rPr>
                  <w:t>4.6.1</w:t>
                </w:r>
                <w:r w:rsidR="001A5AAD">
                  <w:rPr>
                    <w:rFonts w:eastAsiaTheme="minorEastAsia" w:cstheme="minorBidi"/>
                    <w:noProof/>
                    <w:kern w:val="2"/>
                    <w:sz w:val="24"/>
                    <w:szCs w:val="24"/>
                    <w:lang w:eastAsia="en-GB"/>
                    <w14:ligatures w14:val="standardContextual"/>
                  </w:rPr>
                  <w:tab/>
                </w:r>
                <w:r w:rsidR="001A5AAD" w:rsidRPr="00506BF8">
                  <w:rPr>
                    <w:rStyle w:val="Hyperlink"/>
                    <w:noProof/>
                  </w:rPr>
                  <w:t>Overview</w:t>
                </w:r>
                <w:r w:rsidR="001A5AAD">
                  <w:rPr>
                    <w:noProof/>
                    <w:webHidden/>
                  </w:rPr>
                  <w:tab/>
                </w:r>
                <w:r w:rsidR="001A5AAD">
                  <w:rPr>
                    <w:noProof/>
                    <w:webHidden/>
                  </w:rPr>
                  <w:fldChar w:fldCharType="begin"/>
                </w:r>
                <w:r w:rsidR="001A5AAD">
                  <w:rPr>
                    <w:noProof/>
                    <w:webHidden/>
                  </w:rPr>
                  <w:instrText xml:space="preserve"> PAGEREF _Toc141455664 \h </w:instrText>
                </w:r>
                <w:r w:rsidR="001A5AAD">
                  <w:rPr>
                    <w:noProof/>
                    <w:webHidden/>
                  </w:rPr>
                </w:r>
                <w:r w:rsidR="001A5AAD">
                  <w:rPr>
                    <w:noProof/>
                    <w:webHidden/>
                  </w:rPr>
                  <w:fldChar w:fldCharType="separate"/>
                </w:r>
                <w:r w:rsidR="001A5AAD">
                  <w:rPr>
                    <w:noProof/>
                    <w:webHidden/>
                  </w:rPr>
                  <w:t>66</w:t>
                </w:r>
                <w:r w:rsidR="001A5AAD">
                  <w:rPr>
                    <w:noProof/>
                    <w:webHidden/>
                  </w:rPr>
                  <w:fldChar w:fldCharType="end"/>
                </w:r>
              </w:hyperlink>
            </w:p>
            <w:p w14:paraId="46E8AA22" w14:textId="092139F0" w:rsidR="001A5AAD" w:rsidRDefault="00DB5E4A">
              <w:pPr>
                <w:pStyle w:val="TOC3"/>
                <w:tabs>
                  <w:tab w:val="left" w:pos="1100"/>
                  <w:tab w:val="right" w:leader="dot" w:pos="9010"/>
                </w:tabs>
                <w:rPr>
                  <w:rFonts w:eastAsiaTheme="minorEastAsia" w:cstheme="minorBidi"/>
                  <w:noProof/>
                  <w:kern w:val="2"/>
                  <w:sz w:val="24"/>
                  <w:szCs w:val="24"/>
                  <w:lang w:eastAsia="en-GB"/>
                  <w14:ligatures w14:val="standardContextual"/>
                </w:rPr>
              </w:pPr>
              <w:hyperlink w:anchor="_Toc141455665" w:history="1">
                <w:r w:rsidR="001A5AAD" w:rsidRPr="00506BF8">
                  <w:rPr>
                    <w:rStyle w:val="Hyperlink"/>
                    <w:noProof/>
                  </w:rPr>
                  <w:t>4.6.2</w:t>
                </w:r>
                <w:r w:rsidR="001A5AAD">
                  <w:rPr>
                    <w:rFonts w:eastAsiaTheme="minorEastAsia" w:cstheme="minorBidi"/>
                    <w:noProof/>
                    <w:kern w:val="2"/>
                    <w:sz w:val="24"/>
                    <w:szCs w:val="24"/>
                    <w:lang w:eastAsia="en-GB"/>
                    <w14:ligatures w14:val="standardContextual"/>
                  </w:rPr>
                  <w:tab/>
                </w:r>
                <w:r w:rsidR="001A5AAD" w:rsidRPr="00506BF8">
                  <w:rPr>
                    <w:rStyle w:val="Hyperlink"/>
                    <w:noProof/>
                  </w:rPr>
                  <w:t>CIA Principles</w:t>
                </w:r>
                <w:r w:rsidR="001A5AAD">
                  <w:rPr>
                    <w:noProof/>
                    <w:webHidden/>
                  </w:rPr>
                  <w:tab/>
                </w:r>
                <w:r w:rsidR="001A5AAD">
                  <w:rPr>
                    <w:noProof/>
                    <w:webHidden/>
                  </w:rPr>
                  <w:fldChar w:fldCharType="begin"/>
                </w:r>
                <w:r w:rsidR="001A5AAD">
                  <w:rPr>
                    <w:noProof/>
                    <w:webHidden/>
                  </w:rPr>
                  <w:instrText xml:space="preserve"> PAGEREF _Toc141455665 \h </w:instrText>
                </w:r>
                <w:r w:rsidR="001A5AAD">
                  <w:rPr>
                    <w:noProof/>
                    <w:webHidden/>
                  </w:rPr>
                </w:r>
                <w:r w:rsidR="001A5AAD">
                  <w:rPr>
                    <w:noProof/>
                    <w:webHidden/>
                  </w:rPr>
                  <w:fldChar w:fldCharType="separate"/>
                </w:r>
                <w:r w:rsidR="001A5AAD">
                  <w:rPr>
                    <w:noProof/>
                    <w:webHidden/>
                  </w:rPr>
                  <w:t>67</w:t>
                </w:r>
                <w:r w:rsidR="001A5AAD">
                  <w:rPr>
                    <w:noProof/>
                    <w:webHidden/>
                  </w:rPr>
                  <w:fldChar w:fldCharType="end"/>
                </w:r>
              </w:hyperlink>
            </w:p>
            <w:p w14:paraId="66D3AD85" w14:textId="4BC50754" w:rsidR="001A5AAD" w:rsidRDefault="00DB5E4A">
              <w:pPr>
                <w:pStyle w:val="TOC3"/>
                <w:tabs>
                  <w:tab w:val="left" w:pos="1100"/>
                  <w:tab w:val="right" w:leader="dot" w:pos="9010"/>
                </w:tabs>
                <w:rPr>
                  <w:rFonts w:eastAsiaTheme="minorEastAsia" w:cstheme="minorBidi"/>
                  <w:noProof/>
                  <w:kern w:val="2"/>
                  <w:sz w:val="24"/>
                  <w:szCs w:val="24"/>
                  <w:lang w:eastAsia="en-GB"/>
                  <w14:ligatures w14:val="standardContextual"/>
                </w:rPr>
              </w:pPr>
              <w:hyperlink w:anchor="_Toc141455666" w:history="1">
                <w:r w:rsidR="001A5AAD" w:rsidRPr="00506BF8">
                  <w:rPr>
                    <w:rStyle w:val="Hyperlink"/>
                    <w:noProof/>
                  </w:rPr>
                  <w:t>4.6.3</w:t>
                </w:r>
                <w:r w:rsidR="001A5AAD">
                  <w:rPr>
                    <w:rFonts w:eastAsiaTheme="minorEastAsia" w:cstheme="minorBidi"/>
                    <w:noProof/>
                    <w:kern w:val="2"/>
                    <w:sz w:val="24"/>
                    <w:szCs w:val="24"/>
                    <w:lang w:eastAsia="en-GB"/>
                    <w14:ligatures w14:val="standardContextual"/>
                  </w:rPr>
                  <w:tab/>
                </w:r>
                <w:r w:rsidR="001A5AAD" w:rsidRPr="00506BF8">
                  <w:rPr>
                    <w:rStyle w:val="Hyperlink"/>
                    <w:noProof/>
                  </w:rPr>
                  <w:t>Rapid CIA</w:t>
                </w:r>
                <w:r w:rsidR="001A5AAD">
                  <w:rPr>
                    <w:noProof/>
                    <w:webHidden/>
                  </w:rPr>
                  <w:tab/>
                </w:r>
                <w:r w:rsidR="001A5AAD">
                  <w:rPr>
                    <w:noProof/>
                    <w:webHidden/>
                  </w:rPr>
                  <w:fldChar w:fldCharType="begin"/>
                </w:r>
                <w:r w:rsidR="001A5AAD">
                  <w:rPr>
                    <w:noProof/>
                    <w:webHidden/>
                  </w:rPr>
                  <w:instrText xml:space="preserve"> PAGEREF _Toc141455666 \h </w:instrText>
                </w:r>
                <w:r w:rsidR="001A5AAD">
                  <w:rPr>
                    <w:noProof/>
                    <w:webHidden/>
                  </w:rPr>
                </w:r>
                <w:r w:rsidR="001A5AAD">
                  <w:rPr>
                    <w:noProof/>
                    <w:webHidden/>
                  </w:rPr>
                  <w:fldChar w:fldCharType="separate"/>
                </w:r>
                <w:r w:rsidR="001A5AAD">
                  <w:rPr>
                    <w:noProof/>
                    <w:webHidden/>
                  </w:rPr>
                  <w:t>67</w:t>
                </w:r>
                <w:r w:rsidR="001A5AAD">
                  <w:rPr>
                    <w:noProof/>
                    <w:webHidden/>
                  </w:rPr>
                  <w:fldChar w:fldCharType="end"/>
                </w:r>
              </w:hyperlink>
            </w:p>
            <w:p w14:paraId="61B4B8FB" w14:textId="178ED532" w:rsidR="001A5AAD" w:rsidRDefault="00DB5E4A">
              <w:pPr>
                <w:pStyle w:val="TOC3"/>
                <w:tabs>
                  <w:tab w:val="left" w:pos="1100"/>
                  <w:tab w:val="right" w:leader="dot" w:pos="9010"/>
                </w:tabs>
                <w:rPr>
                  <w:rFonts w:eastAsiaTheme="minorEastAsia" w:cstheme="minorBidi"/>
                  <w:noProof/>
                  <w:kern w:val="2"/>
                  <w:sz w:val="24"/>
                  <w:szCs w:val="24"/>
                  <w:lang w:eastAsia="en-GB"/>
                  <w14:ligatures w14:val="standardContextual"/>
                </w:rPr>
              </w:pPr>
              <w:hyperlink w:anchor="_Toc141455667" w:history="1">
                <w:r w:rsidR="001A5AAD" w:rsidRPr="00506BF8">
                  <w:rPr>
                    <w:rStyle w:val="Hyperlink"/>
                    <w:noProof/>
                  </w:rPr>
                  <w:t>4.6.4</w:t>
                </w:r>
                <w:r w:rsidR="001A5AAD">
                  <w:rPr>
                    <w:rFonts w:eastAsiaTheme="minorEastAsia" w:cstheme="minorBidi"/>
                    <w:noProof/>
                    <w:kern w:val="2"/>
                    <w:sz w:val="24"/>
                    <w:szCs w:val="24"/>
                    <w:lang w:eastAsia="en-GB"/>
                    <w14:ligatures w14:val="standardContextual"/>
                  </w:rPr>
                  <w:tab/>
                </w:r>
                <w:r w:rsidR="001A5AAD" w:rsidRPr="00506BF8">
                  <w:rPr>
                    <w:rStyle w:val="Hyperlink"/>
                    <w:noProof/>
                  </w:rPr>
                  <w:t>Six-step RCIA Process/Methodology</w:t>
                </w:r>
                <w:r w:rsidR="001A5AAD">
                  <w:rPr>
                    <w:noProof/>
                    <w:webHidden/>
                  </w:rPr>
                  <w:tab/>
                </w:r>
                <w:r w:rsidR="001A5AAD">
                  <w:rPr>
                    <w:noProof/>
                    <w:webHidden/>
                  </w:rPr>
                  <w:fldChar w:fldCharType="begin"/>
                </w:r>
                <w:r w:rsidR="001A5AAD">
                  <w:rPr>
                    <w:noProof/>
                    <w:webHidden/>
                  </w:rPr>
                  <w:instrText xml:space="preserve"> PAGEREF _Toc141455667 \h </w:instrText>
                </w:r>
                <w:r w:rsidR="001A5AAD">
                  <w:rPr>
                    <w:noProof/>
                    <w:webHidden/>
                  </w:rPr>
                </w:r>
                <w:r w:rsidR="001A5AAD">
                  <w:rPr>
                    <w:noProof/>
                    <w:webHidden/>
                  </w:rPr>
                  <w:fldChar w:fldCharType="separate"/>
                </w:r>
                <w:r w:rsidR="001A5AAD">
                  <w:rPr>
                    <w:noProof/>
                    <w:webHidden/>
                  </w:rPr>
                  <w:t>67</w:t>
                </w:r>
                <w:r w:rsidR="001A5AAD">
                  <w:rPr>
                    <w:noProof/>
                    <w:webHidden/>
                  </w:rPr>
                  <w:fldChar w:fldCharType="end"/>
                </w:r>
              </w:hyperlink>
            </w:p>
            <w:p w14:paraId="6D296413" w14:textId="43DFF0FA" w:rsidR="001A5AAD" w:rsidRDefault="00DB5E4A">
              <w:pPr>
                <w:pStyle w:val="TOC3"/>
                <w:tabs>
                  <w:tab w:val="left" w:pos="1100"/>
                  <w:tab w:val="right" w:leader="dot" w:pos="9010"/>
                </w:tabs>
                <w:rPr>
                  <w:rFonts w:eastAsiaTheme="minorEastAsia" w:cstheme="minorBidi"/>
                  <w:noProof/>
                  <w:kern w:val="2"/>
                  <w:sz w:val="24"/>
                  <w:szCs w:val="24"/>
                  <w:lang w:eastAsia="en-GB"/>
                  <w14:ligatures w14:val="standardContextual"/>
                </w:rPr>
              </w:pPr>
              <w:hyperlink w:anchor="_Toc141455668" w:history="1">
                <w:r w:rsidR="001A5AAD" w:rsidRPr="00506BF8">
                  <w:rPr>
                    <w:rStyle w:val="Hyperlink"/>
                    <w:noProof/>
                  </w:rPr>
                  <w:t>4.6.5</w:t>
                </w:r>
                <w:r w:rsidR="001A5AAD">
                  <w:rPr>
                    <w:rFonts w:eastAsiaTheme="minorEastAsia" w:cstheme="minorBidi"/>
                    <w:noProof/>
                    <w:kern w:val="2"/>
                    <w:sz w:val="24"/>
                    <w:szCs w:val="24"/>
                    <w:lang w:eastAsia="en-GB"/>
                    <w14:ligatures w14:val="standardContextual"/>
                  </w:rPr>
                  <w:tab/>
                </w:r>
                <w:r w:rsidR="001A5AAD" w:rsidRPr="00506BF8">
                  <w:rPr>
                    <w:rStyle w:val="Hyperlink"/>
                    <w:noProof/>
                  </w:rPr>
                  <w:t>CIA Key Stakeholders in Kenya</w:t>
                </w:r>
                <w:r w:rsidR="001A5AAD">
                  <w:rPr>
                    <w:noProof/>
                    <w:webHidden/>
                  </w:rPr>
                  <w:tab/>
                </w:r>
                <w:r w:rsidR="001A5AAD">
                  <w:rPr>
                    <w:noProof/>
                    <w:webHidden/>
                  </w:rPr>
                  <w:fldChar w:fldCharType="begin"/>
                </w:r>
                <w:r w:rsidR="001A5AAD">
                  <w:rPr>
                    <w:noProof/>
                    <w:webHidden/>
                  </w:rPr>
                  <w:instrText xml:space="preserve"> PAGEREF _Toc141455668 \h </w:instrText>
                </w:r>
                <w:r w:rsidR="001A5AAD">
                  <w:rPr>
                    <w:noProof/>
                    <w:webHidden/>
                  </w:rPr>
                </w:r>
                <w:r w:rsidR="001A5AAD">
                  <w:rPr>
                    <w:noProof/>
                    <w:webHidden/>
                  </w:rPr>
                  <w:fldChar w:fldCharType="separate"/>
                </w:r>
                <w:r w:rsidR="001A5AAD">
                  <w:rPr>
                    <w:noProof/>
                    <w:webHidden/>
                  </w:rPr>
                  <w:t>68</w:t>
                </w:r>
                <w:r w:rsidR="001A5AAD">
                  <w:rPr>
                    <w:noProof/>
                    <w:webHidden/>
                  </w:rPr>
                  <w:fldChar w:fldCharType="end"/>
                </w:r>
              </w:hyperlink>
            </w:p>
            <w:p w14:paraId="67F12682" w14:textId="1B7C8C27" w:rsidR="001A5AAD" w:rsidRDefault="00DB5E4A">
              <w:pPr>
                <w:pStyle w:val="TOC2"/>
                <w:tabs>
                  <w:tab w:val="left" w:pos="880"/>
                  <w:tab w:val="right" w:leader="dot" w:pos="9010"/>
                </w:tabs>
                <w:rPr>
                  <w:rFonts w:eastAsiaTheme="minorEastAsia" w:cstheme="minorBidi"/>
                  <w:b w:val="0"/>
                  <w:bCs w:val="0"/>
                  <w:noProof/>
                  <w:kern w:val="2"/>
                  <w:sz w:val="24"/>
                  <w:szCs w:val="24"/>
                  <w:lang w:eastAsia="en-GB"/>
                  <w14:ligatures w14:val="standardContextual"/>
                </w:rPr>
              </w:pPr>
              <w:hyperlink w:anchor="_Toc141455669" w:history="1">
                <w:r w:rsidR="001A5AAD" w:rsidRPr="00506BF8">
                  <w:rPr>
                    <w:rStyle w:val="Hyperlink"/>
                    <w:noProof/>
                  </w:rPr>
                  <w:t>4.7</w:t>
                </w:r>
                <w:r w:rsidR="001A5AAD">
                  <w:rPr>
                    <w:rFonts w:eastAsiaTheme="minorEastAsia" w:cstheme="minorBidi"/>
                    <w:b w:val="0"/>
                    <w:bCs w:val="0"/>
                    <w:noProof/>
                    <w:kern w:val="2"/>
                    <w:sz w:val="24"/>
                    <w:szCs w:val="24"/>
                    <w:lang w:eastAsia="en-GB"/>
                    <w14:ligatures w14:val="standardContextual"/>
                  </w:rPr>
                  <w:tab/>
                </w:r>
                <w:r w:rsidR="001A5AAD" w:rsidRPr="00506BF8">
                  <w:rPr>
                    <w:rStyle w:val="Hyperlink"/>
                    <w:noProof/>
                  </w:rPr>
                  <w:t>Decommissioning Phase Impacts</w:t>
                </w:r>
                <w:r w:rsidR="001A5AAD">
                  <w:rPr>
                    <w:noProof/>
                    <w:webHidden/>
                  </w:rPr>
                  <w:tab/>
                </w:r>
                <w:r w:rsidR="001A5AAD">
                  <w:rPr>
                    <w:noProof/>
                    <w:webHidden/>
                  </w:rPr>
                  <w:fldChar w:fldCharType="begin"/>
                </w:r>
                <w:r w:rsidR="001A5AAD">
                  <w:rPr>
                    <w:noProof/>
                    <w:webHidden/>
                  </w:rPr>
                  <w:instrText xml:space="preserve"> PAGEREF _Toc141455669 \h </w:instrText>
                </w:r>
                <w:r w:rsidR="001A5AAD">
                  <w:rPr>
                    <w:noProof/>
                    <w:webHidden/>
                  </w:rPr>
                </w:r>
                <w:r w:rsidR="001A5AAD">
                  <w:rPr>
                    <w:noProof/>
                    <w:webHidden/>
                  </w:rPr>
                  <w:fldChar w:fldCharType="separate"/>
                </w:r>
                <w:r w:rsidR="001A5AAD">
                  <w:rPr>
                    <w:noProof/>
                    <w:webHidden/>
                  </w:rPr>
                  <w:t>68</w:t>
                </w:r>
                <w:r w:rsidR="001A5AAD">
                  <w:rPr>
                    <w:noProof/>
                    <w:webHidden/>
                  </w:rPr>
                  <w:fldChar w:fldCharType="end"/>
                </w:r>
              </w:hyperlink>
            </w:p>
            <w:p w14:paraId="295F41F0" w14:textId="6FA88392" w:rsidR="001A5AAD" w:rsidRDefault="00DB5E4A">
              <w:pPr>
                <w:pStyle w:val="TOC2"/>
                <w:tabs>
                  <w:tab w:val="left" w:pos="880"/>
                  <w:tab w:val="right" w:leader="dot" w:pos="9010"/>
                </w:tabs>
                <w:rPr>
                  <w:rFonts w:eastAsiaTheme="minorEastAsia" w:cstheme="minorBidi"/>
                  <w:b w:val="0"/>
                  <w:bCs w:val="0"/>
                  <w:noProof/>
                  <w:kern w:val="2"/>
                  <w:sz w:val="24"/>
                  <w:szCs w:val="24"/>
                  <w:lang w:eastAsia="en-GB"/>
                  <w14:ligatures w14:val="standardContextual"/>
                </w:rPr>
              </w:pPr>
              <w:hyperlink w:anchor="_Toc141455670" w:history="1">
                <w:r w:rsidR="001A5AAD" w:rsidRPr="00506BF8">
                  <w:rPr>
                    <w:rStyle w:val="Hyperlink"/>
                    <w:noProof/>
                  </w:rPr>
                  <w:t>4.8</w:t>
                </w:r>
                <w:r w:rsidR="001A5AAD">
                  <w:rPr>
                    <w:rFonts w:eastAsiaTheme="minorEastAsia" w:cstheme="minorBidi"/>
                    <w:b w:val="0"/>
                    <w:bCs w:val="0"/>
                    <w:noProof/>
                    <w:kern w:val="2"/>
                    <w:sz w:val="24"/>
                    <w:szCs w:val="24"/>
                    <w:lang w:eastAsia="en-GB"/>
                    <w14:ligatures w14:val="standardContextual"/>
                  </w:rPr>
                  <w:tab/>
                </w:r>
                <w:r w:rsidR="001A5AAD" w:rsidRPr="00506BF8">
                  <w:rPr>
                    <w:rStyle w:val="Hyperlink"/>
                    <w:noProof/>
                  </w:rPr>
                  <w:t>Summary of Impacts and Residual Impacts</w:t>
                </w:r>
                <w:r w:rsidR="001A5AAD">
                  <w:rPr>
                    <w:noProof/>
                    <w:webHidden/>
                  </w:rPr>
                  <w:tab/>
                </w:r>
                <w:r w:rsidR="001A5AAD">
                  <w:rPr>
                    <w:noProof/>
                    <w:webHidden/>
                  </w:rPr>
                  <w:fldChar w:fldCharType="begin"/>
                </w:r>
                <w:r w:rsidR="001A5AAD">
                  <w:rPr>
                    <w:noProof/>
                    <w:webHidden/>
                  </w:rPr>
                  <w:instrText xml:space="preserve"> PAGEREF _Toc141455670 \h </w:instrText>
                </w:r>
                <w:r w:rsidR="001A5AAD">
                  <w:rPr>
                    <w:noProof/>
                    <w:webHidden/>
                  </w:rPr>
                </w:r>
                <w:r w:rsidR="001A5AAD">
                  <w:rPr>
                    <w:noProof/>
                    <w:webHidden/>
                  </w:rPr>
                  <w:fldChar w:fldCharType="separate"/>
                </w:r>
                <w:r w:rsidR="001A5AAD">
                  <w:rPr>
                    <w:noProof/>
                    <w:webHidden/>
                  </w:rPr>
                  <w:t>68</w:t>
                </w:r>
                <w:r w:rsidR="001A5AAD">
                  <w:rPr>
                    <w:noProof/>
                    <w:webHidden/>
                  </w:rPr>
                  <w:fldChar w:fldCharType="end"/>
                </w:r>
              </w:hyperlink>
            </w:p>
            <w:p w14:paraId="46715F91" w14:textId="0DBCE839" w:rsidR="001A5AAD" w:rsidRDefault="00DB5E4A">
              <w:pPr>
                <w:pStyle w:val="TOC3"/>
                <w:tabs>
                  <w:tab w:val="left" w:pos="1100"/>
                  <w:tab w:val="right" w:leader="dot" w:pos="9010"/>
                </w:tabs>
                <w:rPr>
                  <w:rFonts w:eastAsiaTheme="minorEastAsia" w:cstheme="minorBidi"/>
                  <w:noProof/>
                  <w:kern w:val="2"/>
                  <w:sz w:val="24"/>
                  <w:szCs w:val="24"/>
                  <w:lang w:eastAsia="en-GB"/>
                  <w14:ligatures w14:val="standardContextual"/>
                </w:rPr>
              </w:pPr>
              <w:hyperlink w:anchor="_Toc141455671" w:history="1">
                <w:r w:rsidR="001A5AAD" w:rsidRPr="00506BF8">
                  <w:rPr>
                    <w:rStyle w:val="Hyperlink"/>
                    <w:noProof/>
                  </w:rPr>
                  <w:t>4.8.1</w:t>
                </w:r>
                <w:r w:rsidR="001A5AAD">
                  <w:rPr>
                    <w:rFonts w:eastAsiaTheme="minorEastAsia" w:cstheme="minorBidi"/>
                    <w:noProof/>
                    <w:kern w:val="2"/>
                    <w:sz w:val="24"/>
                    <w:szCs w:val="24"/>
                    <w:lang w:eastAsia="en-GB"/>
                    <w14:ligatures w14:val="standardContextual"/>
                  </w:rPr>
                  <w:tab/>
                </w:r>
                <w:r w:rsidR="001A5AAD" w:rsidRPr="00506BF8">
                  <w:rPr>
                    <w:rStyle w:val="Hyperlink"/>
                    <w:noProof/>
                  </w:rPr>
                  <w:t>Summary of Construction Impacts and Residual Impacts</w:t>
                </w:r>
                <w:r w:rsidR="001A5AAD">
                  <w:rPr>
                    <w:noProof/>
                    <w:webHidden/>
                  </w:rPr>
                  <w:tab/>
                </w:r>
                <w:r w:rsidR="001A5AAD">
                  <w:rPr>
                    <w:noProof/>
                    <w:webHidden/>
                  </w:rPr>
                  <w:fldChar w:fldCharType="begin"/>
                </w:r>
                <w:r w:rsidR="001A5AAD">
                  <w:rPr>
                    <w:noProof/>
                    <w:webHidden/>
                  </w:rPr>
                  <w:instrText xml:space="preserve"> PAGEREF _Toc141455671 \h </w:instrText>
                </w:r>
                <w:r w:rsidR="001A5AAD">
                  <w:rPr>
                    <w:noProof/>
                    <w:webHidden/>
                  </w:rPr>
                </w:r>
                <w:r w:rsidR="001A5AAD">
                  <w:rPr>
                    <w:noProof/>
                    <w:webHidden/>
                  </w:rPr>
                  <w:fldChar w:fldCharType="separate"/>
                </w:r>
                <w:r w:rsidR="001A5AAD">
                  <w:rPr>
                    <w:noProof/>
                    <w:webHidden/>
                  </w:rPr>
                  <w:t>68</w:t>
                </w:r>
                <w:r w:rsidR="001A5AAD">
                  <w:rPr>
                    <w:noProof/>
                    <w:webHidden/>
                  </w:rPr>
                  <w:fldChar w:fldCharType="end"/>
                </w:r>
              </w:hyperlink>
            </w:p>
            <w:p w14:paraId="066C0D2E" w14:textId="31C9F0D2" w:rsidR="001A5AAD" w:rsidRDefault="00DB5E4A">
              <w:pPr>
                <w:pStyle w:val="TOC3"/>
                <w:tabs>
                  <w:tab w:val="left" w:pos="1100"/>
                  <w:tab w:val="right" w:leader="dot" w:pos="9010"/>
                </w:tabs>
                <w:rPr>
                  <w:rFonts w:eastAsiaTheme="minorEastAsia" w:cstheme="minorBidi"/>
                  <w:noProof/>
                  <w:kern w:val="2"/>
                  <w:sz w:val="24"/>
                  <w:szCs w:val="24"/>
                  <w:lang w:eastAsia="en-GB"/>
                  <w14:ligatures w14:val="standardContextual"/>
                </w:rPr>
              </w:pPr>
              <w:hyperlink w:anchor="_Toc141455672" w:history="1">
                <w:r w:rsidR="001A5AAD" w:rsidRPr="00506BF8">
                  <w:rPr>
                    <w:rStyle w:val="Hyperlink"/>
                    <w:noProof/>
                  </w:rPr>
                  <w:t>4.8.2</w:t>
                </w:r>
                <w:r w:rsidR="001A5AAD">
                  <w:rPr>
                    <w:rFonts w:eastAsiaTheme="minorEastAsia" w:cstheme="minorBidi"/>
                    <w:noProof/>
                    <w:kern w:val="2"/>
                    <w:sz w:val="24"/>
                    <w:szCs w:val="24"/>
                    <w:lang w:eastAsia="en-GB"/>
                    <w14:ligatures w14:val="standardContextual"/>
                  </w:rPr>
                  <w:tab/>
                </w:r>
                <w:r w:rsidR="001A5AAD" w:rsidRPr="00506BF8">
                  <w:rPr>
                    <w:rStyle w:val="Hyperlink"/>
                    <w:noProof/>
                  </w:rPr>
                  <w:t>Summary of Operation Impacts</w:t>
                </w:r>
                <w:r w:rsidR="001A5AAD">
                  <w:rPr>
                    <w:noProof/>
                    <w:webHidden/>
                  </w:rPr>
                  <w:tab/>
                </w:r>
                <w:r w:rsidR="001A5AAD">
                  <w:rPr>
                    <w:noProof/>
                    <w:webHidden/>
                  </w:rPr>
                  <w:fldChar w:fldCharType="begin"/>
                </w:r>
                <w:r w:rsidR="001A5AAD">
                  <w:rPr>
                    <w:noProof/>
                    <w:webHidden/>
                  </w:rPr>
                  <w:instrText xml:space="preserve"> PAGEREF _Toc141455672 \h </w:instrText>
                </w:r>
                <w:r w:rsidR="001A5AAD">
                  <w:rPr>
                    <w:noProof/>
                    <w:webHidden/>
                  </w:rPr>
                </w:r>
                <w:r w:rsidR="001A5AAD">
                  <w:rPr>
                    <w:noProof/>
                    <w:webHidden/>
                  </w:rPr>
                  <w:fldChar w:fldCharType="separate"/>
                </w:r>
                <w:r w:rsidR="001A5AAD">
                  <w:rPr>
                    <w:noProof/>
                    <w:webHidden/>
                  </w:rPr>
                  <w:t>69</w:t>
                </w:r>
                <w:r w:rsidR="001A5AAD">
                  <w:rPr>
                    <w:noProof/>
                    <w:webHidden/>
                  </w:rPr>
                  <w:fldChar w:fldCharType="end"/>
                </w:r>
              </w:hyperlink>
            </w:p>
            <w:p w14:paraId="7A424678" w14:textId="044FB8C7" w:rsidR="001A5AAD" w:rsidRDefault="00DB5E4A">
              <w:pPr>
                <w:pStyle w:val="TOC1"/>
                <w:tabs>
                  <w:tab w:val="left" w:pos="440"/>
                  <w:tab w:val="right" w:leader="dot" w:pos="9010"/>
                </w:tabs>
                <w:rPr>
                  <w:rFonts w:eastAsiaTheme="minorEastAsia" w:cstheme="minorBidi"/>
                  <w:b w:val="0"/>
                  <w:bCs w:val="0"/>
                  <w:i w:val="0"/>
                  <w:iCs w:val="0"/>
                  <w:noProof/>
                  <w:kern w:val="2"/>
                  <w:lang w:eastAsia="en-GB"/>
                  <w14:ligatures w14:val="standardContextual"/>
                </w:rPr>
              </w:pPr>
              <w:hyperlink w:anchor="_Toc141455673" w:history="1">
                <w:r w:rsidR="001A5AAD" w:rsidRPr="00506BF8">
                  <w:rPr>
                    <w:rStyle w:val="Hyperlink"/>
                    <w:noProof/>
                  </w:rPr>
                  <w:t>5</w:t>
                </w:r>
                <w:r w:rsidR="001A5AAD">
                  <w:rPr>
                    <w:rFonts w:eastAsiaTheme="minorEastAsia" w:cstheme="minorBidi"/>
                    <w:b w:val="0"/>
                    <w:bCs w:val="0"/>
                    <w:i w:val="0"/>
                    <w:iCs w:val="0"/>
                    <w:noProof/>
                    <w:kern w:val="2"/>
                    <w:lang w:eastAsia="en-GB"/>
                    <w14:ligatures w14:val="standardContextual"/>
                  </w:rPr>
                  <w:tab/>
                </w:r>
                <w:r w:rsidR="001A5AAD" w:rsidRPr="00506BF8">
                  <w:rPr>
                    <w:rStyle w:val="Hyperlink"/>
                    <w:noProof/>
                  </w:rPr>
                  <w:t>Procedures to Address Environmental and social Issues</w:t>
                </w:r>
                <w:r w:rsidR="001A5AAD">
                  <w:rPr>
                    <w:noProof/>
                    <w:webHidden/>
                  </w:rPr>
                  <w:tab/>
                </w:r>
                <w:r w:rsidR="001A5AAD">
                  <w:rPr>
                    <w:noProof/>
                    <w:webHidden/>
                  </w:rPr>
                  <w:fldChar w:fldCharType="begin"/>
                </w:r>
                <w:r w:rsidR="001A5AAD">
                  <w:rPr>
                    <w:noProof/>
                    <w:webHidden/>
                  </w:rPr>
                  <w:instrText xml:space="preserve"> PAGEREF _Toc141455673 \h </w:instrText>
                </w:r>
                <w:r w:rsidR="001A5AAD">
                  <w:rPr>
                    <w:noProof/>
                    <w:webHidden/>
                  </w:rPr>
                </w:r>
                <w:r w:rsidR="001A5AAD">
                  <w:rPr>
                    <w:noProof/>
                    <w:webHidden/>
                  </w:rPr>
                  <w:fldChar w:fldCharType="separate"/>
                </w:r>
                <w:r w:rsidR="001A5AAD">
                  <w:rPr>
                    <w:noProof/>
                    <w:webHidden/>
                  </w:rPr>
                  <w:t>70</w:t>
                </w:r>
                <w:r w:rsidR="001A5AAD">
                  <w:rPr>
                    <w:noProof/>
                    <w:webHidden/>
                  </w:rPr>
                  <w:fldChar w:fldCharType="end"/>
                </w:r>
              </w:hyperlink>
            </w:p>
            <w:p w14:paraId="5B96629A" w14:textId="6507077E" w:rsidR="001A5AAD" w:rsidRDefault="00DB5E4A">
              <w:pPr>
                <w:pStyle w:val="TOC2"/>
                <w:tabs>
                  <w:tab w:val="left" w:pos="880"/>
                  <w:tab w:val="right" w:leader="dot" w:pos="9010"/>
                </w:tabs>
                <w:rPr>
                  <w:rFonts w:eastAsiaTheme="minorEastAsia" w:cstheme="minorBidi"/>
                  <w:b w:val="0"/>
                  <w:bCs w:val="0"/>
                  <w:noProof/>
                  <w:kern w:val="2"/>
                  <w:sz w:val="24"/>
                  <w:szCs w:val="24"/>
                  <w:lang w:eastAsia="en-GB"/>
                  <w14:ligatures w14:val="standardContextual"/>
                </w:rPr>
              </w:pPr>
              <w:hyperlink w:anchor="_Toc141455674" w:history="1">
                <w:r w:rsidR="001A5AAD" w:rsidRPr="00506BF8">
                  <w:rPr>
                    <w:rStyle w:val="Hyperlink"/>
                    <w:noProof/>
                  </w:rPr>
                  <w:t>5.1</w:t>
                </w:r>
                <w:r w:rsidR="001A5AAD">
                  <w:rPr>
                    <w:rFonts w:eastAsiaTheme="minorEastAsia" w:cstheme="minorBidi"/>
                    <w:b w:val="0"/>
                    <w:bCs w:val="0"/>
                    <w:noProof/>
                    <w:kern w:val="2"/>
                    <w:sz w:val="24"/>
                    <w:szCs w:val="24"/>
                    <w:lang w:eastAsia="en-GB"/>
                    <w14:ligatures w14:val="standardContextual"/>
                  </w:rPr>
                  <w:tab/>
                </w:r>
                <w:r w:rsidR="001A5AAD" w:rsidRPr="00506BF8">
                  <w:rPr>
                    <w:rStyle w:val="Hyperlink"/>
                    <w:noProof/>
                  </w:rPr>
                  <w:t>Overview</w:t>
                </w:r>
                <w:r w:rsidR="001A5AAD">
                  <w:rPr>
                    <w:noProof/>
                    <w:webHidden/>
                  </w:rPr>
                  <w:tab/>
                </w:r>
                <w:r w:rsidR="001A5AAD">
                  <w:rPr>
                    <w:noProof/>
                    <w:webHidden/>
                  </w:rPr>
                  <w:fldChar w:fldCharType="begin"/>
                </w:r>
                <w:r w:rsidR="001A5AAD">
                  <w:rPr>
                    <w:noProof/>
                    <w:webHidden/>
                  </w:rPr>
                  <w:instrText xml:space="preserve"> PAGEREF _Toc141455674 \h </w:instrText>
                </w:r>
                <w:r w:rsidR="001A5AAD">
                  <w:rPr>
                    <w:noProof/>
                    <w:webHidden/>
                  </w:rPr>
                </w:r>
                <w:r w:rsidR="001A5AAD">
                  <w:rPr>
                    <w:noProof/>
                    <w:webHidden/>
                  </w:rPr>
                  <w:fldChar w:fldCharType="separate"/>
                </w:r>
                <w:r w:rsidR="001A5AAD">
                  <w:rPr>
                    <w:noProof/>
                    <w:webHidden/>
                  </w:rPr>
                  <w:t>70</w:t>
                </w:r>
                <w:r w:rsidR="001A5AAD">
                  <w:rPr>
                    <w:noProof/>
                    <w:webHidden/>
                  </w:rPr>
                  <w:fldChar w:fldCharType="end"/>
                </w:r>
              </w:hyperlink>
            </w:p>
            <w:p w14:paraId="33519546" w14:textId="70BF7D24" w:rsidR="001A5AAD" w:rsidRDefault="00DB5E4A">
              <w:pPr>
                <w:pStyle w:val="TOC2"/>
                <w:tabs>
                  <w:tab w:val="left" w:pos="880"/>
                  <w:tab w:val="right" w:leader="dot" w:pos="9010"/>
                </w:tabs>
                <w:rPr>
                  <w:rFonts w:eastAsiaTheme="minorEastAsia" w:cstheme="minorBidi"/>
                  <w:b w:val="0"/>
                  <w:bCs w:val="0"/>
                  <w:noProof/>
                  <w:kern w:val="2"/>
                  <w:sz w:val="24"/>
                  <w:szCs w:val="24"/>
                  <w:lang w:eastAsia="en-GB"/>
                  <w14:ligatures w14:val="standardContextual"/>
                </w:rPr>
              </w:pPr>
              <w:hyperlink w:anchor="_Toc141455675" w:history="1">
                <w:r w:rsidR="001A5AAD" w:rsidRPr="00506BF8">
                  <w:rPr>
                    <w:rStyle w:val="Hyperlink"/>
                    <w:noProof/>
                  </w:rPr>
                  <w:t>5.2</w:t>
                </w:r>
                <w:r w:rsidR="001A5AAD">
                  <w:rPr>
                    <w:rFonts w:eastAsiaTheme="minorEastAsia" w:cstheme="minorBidi"/>
                    <w:b w:val="0"/>
                    <w:bCs w:val="0"/>
                    <w:noProof/>
                    <w:kern w:val="2"/>
                    <w:sz w:val="24"/>
                    <w:szCs w:val="24"/>
                    <w:lang w:eastAsia="en-GB"/>
                    <w14:ligatures w14:val="standardContextual"/>
                  </w:rPr>
                  <w:tab/>
                </w:r>
                <w:r w:rsidR="001A5AAD" w:rsidRPr="00506BF8">
                  <w:rPr>
                    <w:rStyle w:val="Hyperlink"/>
                    <w:noProof/>
                  </w:rPr>
                  <w:t>Step 1 – Screening of Project Activities / Sub-Projects</w:t>
                </w:r>
                <w:r w:rsidR="001A5AAD">
                  <w:rPr>
                    <w:noProof/>
                    <w:webHidden/>
                  </w:rPr>
                  <w:tab/>
                </w:r>
                <w:r w:rsidR="001A5AAD">
                  <w:rPr>
                    <w:noProof/>
                    <w:webHidden/>
                  </w:rPr>
                  <w:fldChar w:fldCharType="begin"/>
                </w:r>
                <w:r w:rsidR="001A5AAD">
                  <w:rPr>
                    <w:noProof/>
                    <w:webHidden/>
                  </w:rPr>
                  <w:instrText xml:space="preserve"> PAGEREF _Toc141455675 \h </w:instrText>
                </w:r>
                <w:r w:rsidR="001A5AAD">
                  <w:rPr>
                    <w:noProof/>
                    <w:webHidden/>
                  </w:rPr>
                </w:r>
                <w:r w:rsidR="001A5AAD">
                  <w:rPr>
                    <w:noProof/>
                    <w:webHidden/>
                  </w:rPr>
                  <w:fldChar w:fldCharType="separate"/>
                </w:r>
                <w:r w:rsidR="001A5AAD">
                  <w:rPr>
                    <w:noProof/>
                    <w:webHidden/>
                  </w:rPr>
                  <w:t>70</w:t>
                </w:r>
                <w:r w:rsidR="001A5AAD">
                  <w:rPr>
                    <w:noProof/>
                    <w:webHidden/>
                  </w:rPr>
                  <w:fldChar w:fldCharType="end"/>
                </w:r>
              </w:hyperlink>
            </w:p>
            <w:p w14:paraId="5BD86469" w14:textId="06F93C3B" w:rsidR="001A5AAD" w:rsidRDefault="00DB5E4A">
              <w:pPr>
                <w:pStyle w:val="TOC2"/>
                <w:tabs>
                  <w:tab w:val="left" w:pos="880"/>
                  <w:tab w:val="right" w:leader="dot" w:pos="9010"/>
                </w:tabs>
                <w:rPr>
                  <w:rFonts w:eastAsiaTheme="minorEastAsia" w:cstheme="minorBidi"/>
                  <w:b w:val="0"/>
                  <w:bCs w:val="0"/>
                  <w:noProof/>
                  <w:kern w:val="2"/>
                  <w:sz w:val="24"/>
                  <w:szCs w:val="24"/>
                  <w:lang w:eastAsia="en-GB"/>
                  <w14:ligatures w14:val="standardContextual"/>
                </w:rPr>
              </w:pPr>
              <w:hyperlink w:anchor="_Toc141455676" w:history="1">
                <w:r w:rsidR="001A5AAD" w:rsidRPr="00506BF8">
                  <w:rPr>
                    <w:rStyle w:val="Hyperlink"/>
                    <w:noProof/>
                  </w:rPr>
                  <w:t>5.3</w:t>
                </w:r>
                <w:r w:rsidR="001A5AAD">
                  <w:rPr>
                    <w:rFonts w:eastAsiaTheme="minorEastAsia" w:cstheme="minorBidi"/>
                    <w:b w:val="0"/>
                    <w:bCs w:val="0"/>
                    <w:noProof/>
                    <w:kern w:val="2"/>
                    <w:sz w:val="24"/>
                    <w:szCs w:val="24"/>
                    <w:lang w:eastAsia="en-GB"/>
                    <w14:ligatures w14:val="standardContextual"/>
                  </w:rPr>
                  <w:tab/>
                </w:r>
                <w:r w:rsidR="001A5AAD" w:rsidRPr="00506BF8">
                  <w:rPr>
                    <w:rStyle w:val="Hyperlink"/>
                    <w:noProof/>
                  </w:rPr>
                  <w:t>Step 2 – Subproject Categorization</w:t>
                </w:r>
                <w:r w:rsidR="001A5AAD">
                  <w:rPr>
                    <w:noProof/>
                    <w:webHidden/>
                  </w:rPr>
                  <w:tab/>
                </w:r>
                <w:r w:rsidR="001A5AAD">
                  <w:rPr>
                    <w:noProof/>
                    <w:webHidden/>
                  </w:rPr>
                  <w:fldChar w:fldCharType="begin"/>
                </w:r>
                <w:r w:rsidR="001A5AAD">
                  <w:rPr>
                    <w:noProof/>
                    <w:webHidden/>
                  </w:rPr>
                  <w:instrText xml:space="preserve"> PAGEREF _Toc141455676 \h </w:instrText>
                </w:r>
                <w:r w:rsidR="001A5AAD">
                  <w:rPr>
                    <w:noProof/>
                    <w:webHidden/>
                  </w:rPr>
                </w:r>
                <w:r w:rsidR="001A5AAD">
                  <w:rPr>
                    <w:noProof/>
                    <w:webHidden/>
                  </w:rPr>
                  <w:fldChar w:fldCharType="separate"/>
                </w:r>
                <w:r w:rsidR="001A5AAD">
                  <w:rPr>
                    <w:noProof/>
                    <w:webHidden/>
                  </w:rPr>
                  <w:t>71</w:t>
                </w:r>
                <w:r w:rsidR="001A5AAD">
                  <w:rPr>
                    <w:noProof/>
                    <w:webHidden/>
                  </w:rPr>
                  <w:fldChar w:fldCharType="end"/>
                </w:r>
              </w:hyperlink>
            </w:p>
            <w:p w14:paraId="17910303" w14:textId="5EB2DDFB" w:rsidR="001A5AAD" w:rsidRDefault="00DB5E4A">
              <w:pPr>
                <w:pStyle w:val="TOC3"/>
                <w:tabs>
                  <w:tab w:val="left" w:pos="1100"/>
                  <w:tab w:val="right" w:leader="dot" w:pos="9010"/>
                </w:tabs>
                <w:rPr>
                  <w:rFonts w:eastAsiaTheme="minorEastAsia" w:cstheme="minorBidi"/>
                  <w:noProof/>
                  <w:kern w:val="2"/>
                  <w:sz w:val="24"/>
                  <w:szCs w:val="24"/>
                  <w:lang w:eastAsia="en-GB"/>
                  <w14:ligatures w14:val="standardContextual"/>
                </w:rPr>
              </w:pPr>
              <w:hyperlink w:anchor="_Toc141455677" w:history="1">
                <w:r w:rsidR="001A5AAD" w:rsidRPr="00506BF8">
                  <w:rPr>
                    <w:rStyle w:val="Hyperlink"/>
                    <w:noProof/>
                  </w:rPr>
                  <w:t>5.3.1</w:t>
                </w:r>
                <w:r w:rsidR="001A5AAD">
                  <w:rPr>
                    <w:rFonts w:eastAsiaTheme="minorEastAsia" w:cstheme="minorBidi"/>
                    <w:noProof/>
                    <w:kern w:val="2"/>
                    <w:sz w:val="24"/>
                    <w:szCs w:val="24"/>
                    <w:lang w:eastAsia="en-GB"/>
                    <w14:ligatures w14:val="standardContextual"/>
                  </w:rPr>
                  <w:tab/>
                </w:r>
                <w:r w:rsidR="001A5AAD" w:rsidRPr="00506BF8">
                  <w:rPr>
                    <w:rStyle w:val="Hyperlink"/>
                    <w:noProof/>
                  </w:rPr>
                  <w:t>WBG Environmental and Social Risk Classification</w:t>
                </w:r>
                <w:r w:rsidR="001A5AAD">
                  <w:rPr>
                    <w:noProof/>
                    <w:webHidden/>
                  </w:rPr>
                  <w:tab/>
                </w:r>
                <w:r w:rsidR="001A5AAD">
                  <w:rPr>
                    <w:noProof/>
                    <w:webHidden/>
                  </w:rPr>
                  <w:fldChar w:fldCharType="begin"/>
                </w:r>
                <w:r w:rsidR="001A5AAD">
                  <w:rPr>
                    <w:noProof/>
                    <w:webHidden/>
                  </w:rPr>
                  <w:instrText xml:space="preserve"> PAGEREF _Toc141455677 \h </w:instrText>
                </w:r>
                <w:r w:rsidR="001A5AAD">
                  <w:rPr>
                    <w:noProof/>
                    <w:webHidden/>
                  </w:rPr>
                </w:r>
                <w:r w:rsidR="001A5AAD">
                  <w:rPr>
                    <w:noProof/>
                    <w:webHidden/>
                  </w:rPr>
                  <w:fldChar w:fldCharType="separate"/>
                </w:r>
                <w:r w:rsidR="001A5AAD">
                  <w:rPr>
                    <w:noProof/>
                    <w:webHidden/>
                  </w:rPr>
                  <w:t>71</w:t>
                </w:r>
                <w:r w:rsidR="001A5AAD">
                  <w:rPr>
                    <w:noProof/>
                    <w:webHidden/>
                  </w:rPr>
                  <w:fldChar w:fldCharType="end"/>
                </w:r>
              </w:hyperlink>
            </w:p>
            <w:p w14:paraId="312D4F06" w14:textId="4A0E7E66" w:rsidR="001A5AAD" w:rsidRDefault="00DB5E4A">
              <w:pPr>
                <w:pStyle w:val="TOC3"/>
                <w:tabs>
                  <w:tab w:val="left" w:pos="1100"/>
                  <w:tab w:val="right" w:leader="dot" w:pos="9010"/>
                </w:tabs>
                <w:rPr>
                  <w:rFonts w:eastAsiaTheme="minorEastAsia" w:cstheme="minorBidi"/>
                  <w:noProof/>
                  <w:kern w:val="2"/>
                  <w:sz w:val="24"/>
                  <w:szCs w:val="24"/>
                  <w:lang w:eastAsia="en-GB"/>
                  <w14:ligatures w14:val="standardContextual"/>
                </w:rPr>
              </w:pPr>
              <w:hyperlink w:anchor="_Toc141455678" w:history="1">
                <w:r w:rsidR="001A5AAD" w:rsidRPr="00506BF8">
                  <w:rPr>
                    <w:rStyle w:val="Hyperlink"/>
                    <w:noProof/>
                  </w:rPr>
                  <w:t>5.3.2</w:t>
                </w:r>
                <w:r w:rsidR="001A5AAD">
                  <w:rPr>
                    <w:rFonts w:eastAsiaTheme="minorEastAsia" w:cstheme="minorBidi"/>
                    <w:noProof/>
                    <w:kern w:val="2"/>
                    <w:sz w:val="24"/>
                    <w:szCs w:val="24"/>
                    <w:lang w:eastAsia="en-GB"/>
                    <w14:ligatures w14:val="standardContextual"/>
                  </w:rPr>
                  <w:tab/>
                </w:r>
                <w:r w:rsidR="001A5AAD" w:rsidRPr="00506BF8">
                  <w:rPr>
                    <w:rStyle w:val="Hyperlink"/>
                    <w:noProof/>
                  </w:rPr>
                  <w:t>GoK Environmental and Social Risk Classification</w:t>
                </w:r>
                <w:r w:rsidR="001A5AAD">
                  <w:rPr>
                    <w:noProof/>
                    <w:webHidden/>
                  </w:rPr>
                  <w:tab/>
                </w:r>
                <w:r w:rsidR="001A5AAD">
                  <w:rPr>
                    <w:noProof/>
                    <w:webHidden/>
                  </w:rPr>
                  <w:fldChar w:fldCharType="begin"/>
                </w:r>
                <w:r w:rsidR="001A5AAD">
                  <w:rPr>
                    <w:noProof/>
                    <w:webHidden/>
                  </w:rPr>
                  <w:instrText xml:space="preserve"> PAGEREF _Toc141455678 \h </w:instrText>
                </w:r>
                <w:r w:rsidR="001A5AAD">
                  <w:rPr>
                    <w:noProof/>
                    <w:webHidden/>
                  </w:rPr>
                </w:r>
                <w:r w:rsidR="001A5AAD">
                  <w:rPr>
                    <w:noProof/>
                    <w:webHidden/>
                  </w:rPr>
                  <w:fldChar w:fldCharType="separate"/>
                </w:r>
                <w:r w:rsidR="001A5AAD">
                  <w:rPr>
                    <w:noProof/>
                    <w:webHidden/>
                  </w:rPr>
                  <w:t>71</w:t>
                </w:r>
                <w:r w:rsidR="001A5AAD">
                  <w:rPr>
                    <w:noProof/>
                    <w:webHidden/>
                  </w:rPr>
                  <w:fldChar w:fldCharType="end"/>
                </w:r>
              </w:hyperlink>
            </w:p>
            <w:p w14:paraId="323D7737" w14:textId="2C2616B4" w:rsidR="001A5AAD" w:rsidRDefault="00DB5E4A">
              <w:pPr>
                <w:pStyle w:val="TOC2"/>
                <w:tabs>
                  <w:tab w:val="left" w:pos="880"/>
                  <w:tab w:val="right" w:leader="dot" w:pos="9010"/>
                </w:tabs>
                <w:rPr>
                  <w:rFonts w:eastAsiaTheme="minorEastAsia" w:cstheme="minorBidi"/>
                  <w:b w:val="0"/>
                  <w:bCs w:val="0"/>
                  <w:noProof/>
                  <w:kern w:val="2"/>
                  <w:sz w:val="24"/>
                  <w:szCs w:val="24"/>
                  <w:lang w:eastAsia="en-GB"/>
                  <w14:ligatures w14:val="standardContextual"/>
                </w:rPr>
              </w:pPr>
              <w:hyperlink w:anchor="_Toc141455679" w:history="1">
                <w:r w:rsidR="001A5AAD" w:rsidRPr="00506BF8">
                  <w:rPr>
                    <w:rStyle w:val="Hyperlink"/>
                    <w:noProof/>
                  </w:rPr>
                  <w:t>5.4</w:t>
                </w:r>
                <w:r w:rsidR="001A5AAD">
                  <w:rPr>
                    <w:rFonts w:eastAsiaTheme="minorEastAsia" w:cstheme="minorBidi"/>
                    <w:b w:val="0"/>
                    <w:bCs w:val="0"/>
                    <w:noProof/>
                    <w:kern w:val="2"/>
                    <w:sz w:val="24"/>
                    <w:szCs w:val="24"/>
                    <w:lang w:eastAsia="en-GB"/>
                    <w14:ligatures w14:val="standardContextual"/>
                  </w:rPr>
                  <w:tab/>
                </w:r>
                <w:r w:rsidR="001A5AAD" w:rsidRPr="00506BF8">
                  <w:rPr>
                    <w:rStyle w:val="Hyperlink"/>
                    <w:noProof/>
                  </w:rPr>
                  <w:t>Step 3 – Carrying out Environmental and Social Assessment</w:t>
                </w:r>
                <w:r w:rsidR="001A5AAD">
                  <w:rPr>
                    <w:noProof/>
                    <w:webHidden/>
                  </w:rPr>
                  <w:tab/>
                </w:r>
                <w:r w:rsidR="001A5AAD">
                  <w:rPr>
                    <w:noProof/>
                    <w:webHidden/>
                  </w:rPr>
                  <w:fldChar w:fldCharType="begin"/>
                </w:r>
                <w:r w:rsidR="001A5AAD">
                  <w:rPr>
                    <w:noProof/>
                    <w:webHidden/>
                  </w:rPr>
                  <w:instrText xml:space="preserve"> PAGEREF _Toc141455679 \h </w:instrText>
                </w:r>
                <w:r w:rsidR="001A5AAD">
                  <w:rPr>
                    <w:noProof/>
                    <w:webHidden/>
                  </w:rPr>
                </w:r>
                <w:r w:rsidR="001A5AAD">
                  <w:rPr>
                    <w:noProof/>
                    <w:webHidden/>
                  </w:rPr>
                  <w:fldChar w:fldCharType="separate"/>
                </w:r>
                <w:r w:rsidR="001A5AAD">
                  <w:rPr>
                    <w:noProof/>
                    <w:webHidden/>
                  </w:rPr>
                  <w:t>72</w:t>
                </w:r>
                <w:r w:rsidR="001A5AAD">
                  <w:rPr>
                    <w:noProof/>
                    <w:webHidden/>
                  </w:rPr>
                  <w:fldChar w:fldCharType="end"/>
                </w:r>
              </w:hyperlink>
            </w:p>
            <w:p w14:paraId="7B13513E" w14:textId="6653FF37" w:rsidR="001A5AAD" w:rsidRDefault="00DB5E4A">
              <w:pPr>
                <w:pStyle w:val="TOC2"/>
                <w:tabs>
                  <w:tab w:val="left" w:pos="880"/>
                  <w:tab w:val="right" w:leader="dot" w:pos="9010"/>
                </w:tabs>
                <w:rPr>
                  <w:rFonts w:eastAsiaTheme="minorEastAsia" w:cstheme="minorBidi"/>
                  <w:b w:val="0"/>
                  <w:bCs w:val="0"/>
                  <w:noProof/>
                  <w:kern w:val="2"/>
                  <w:sz w:val="24"/>
                  <w:szCs w:val="24"/>
                  <w:lang w:eastAsia="en-GB"/>
                  <w14:ligatures w14:val="standardContextual"/>
                </w:rPr>
              </w:pPr>
              <w:hyperlink w:anchor="_Toc141455680" w:history="1">
                <w:r w:rsidR="001A5AAD" w:rsidRPr="00506BF8">
                  <w:rPr>
                    <w:rStyle w:val="Hyperlink"/>
                    <w:noProof/>
                  </w:rPr>
                  <w:t>5.5</w:t>
                </w:r>
                <w:r w:rsidR="001A5AAD">
                  <w:rPr>
                    <w:rFonts w:eastAsiaTheme="minorEastAsia" w:cstheme="minorBidi"/>
                    <w:b w:val="0"/>
                    <w:bCs w:val="0"/>
                    <w:noProof/>
                    <w:kern w:val="2"/>
                    <w:sz w:val="24"/>
                    <w:szCs w:val="24"/>
                    <w:lang w:eastAsia="en-GB"/>
                    <w14:ligatures w14:val="standardContextual"/>
                  </w:rPr>
                  <w:tab/>
                </w:r>
                <w:r w:rsidR="001A5AAD" w:rsidRPr="00506BF8">
                  <w:rPr>
                    <w:rStyle w:val="Hyperlink"/>
                    <w:noProof/>
                  </w:rPr>
                  <w:t>Step 4 – Review and Approval</w:t>
                </w:r>
                <w:r w:rsidR="001A5AAD">
                  <w:rPr>
                    <w:noProof/>
                    <w:webHidden/>
                  </w:rPr>
                  <w:tab/>
                </w:r>
                <w:r w:rsidR="001A5AAD">
                  <w:rPr>
                    <w:noProof/>
                    <w:webHidden/>
                  </w:rPr>
                  <w:fldChar w:fldCharType="begin"/>
                </w:r>
                <w:r w:rsidR="001A5AAD">
                  <w:rPr>
                    <w:noProof/>
                    <w:webHidden/>
                  </w:rPr>
                  <w:instrText xml:space="preserve"> PAGEREF _Toc141455680 \h </w:instrText>
                </w:r>
                <w:r w:rsidR="001A5AAD">
                  <w:rPr>
                    <w:noProof/>
                    <w:webHidden/>
                  </w:rPr>
                </w:r>
                <w:r w:rsidR="001A5AAD">
                  <w:rPr>
                    <w:noProof/>
                    <w:webHidden/>
                  </w:rPr>
                  <w:fldChar w:fldCharType="separate"/>
                </w:r>
                <w:r w:rsidR="001A5AAD">
                  <w:rPr>
                    <w:noProof/>
                    <w:webHidden/>
                  </w:rPr>
                  <w:t>72</w:t>
                </w:r>
                <w:r w:rsidR="001A5AAD">
                  <w:rPr>
                    <w:noProof/>
                    <w:webHidden/>
                  </w:rPr>
                  <w:fldChar w:fldCharType="end"/>
                </w:r>
              </w:hyperlink>
            </w:p>
            <w:p w14:paraId="2F20B6AE" w14:textId="7AD854DD" w:rsidR="001A5AAD" w:rsidRDefault="00DB5E4A">
              <w:pPr>
                <w:pStyle w:val="TOC2"/>
                <w:tabs>
                  <w:tab w:val="left" w:pos="880"/>
                  <w:tab w:val="right" w:leader="dot" w:pos="9010"/>
                </w:tabs>
                <w:rPr>
                  <w:rFonts w:eastAsiaTheme="minorEastAsia" w:cstheme="minorBidi"/>
                  <w:b w:val="0"/>
                  <w:bCs w:val="0"/>
                  <w:noProof/>
                  <w:kern w:val="2"/>
                  <w:sz w:val="24"/>
                  <w:szCs w:val="24"/>
                  <w:lang w:eastAsia="en-GB"/>
                  <w14:ligatures w14:val="standardContextual"/>
                </w:rPr>
              </w:pPr>
              <w:hyperlink w:anchor="_Toc141455681" w:history="1">
                <w:r w:rsidR="001A5AAD" w:rsidRPr="00506BF8">
                  <w:rPr>
                    <w:rStyle w:val="Hyperlink"/>
                    <w:noProof/>
                  </w:rPr>
                  <w:t>5.6</w:t>
                </w:r>
                <w:r w:rsidR="001A5AAD">
                  <w:rPr>
                    <w:rFonts w:eastAsiaTheme="minorEastAsia" w:cstheme="minorBidi"/>
                    <w:b w:val="0"/>
                    <w:bCs w:val="0"/>
                    <w:noProof/>
                    <w:kern w:val="2"/>
                    <w:sz w:val="24"/>
                    <w:szCs w:val="24"/>
                    <w:lang w:eastAsia="en-GB"/>
                    <w14:ligatures w14:val="standardContextual"/>
                  </w:rPr>
                  <w:tab/>
                </w:r>
                <w:r w:rsidR="001A5AAD" w:rsidRPr="00506BF8">
                  <w:rPr>
                    <w:rStyle w:val="Hyperlink"/>
                    <w:noProof/>
                  </w:rPr>
                  <w:t>Step 5 – Public Consultations and Disclosure</w:t>
                </w:r>
                <w:r w:rsidR="001A5AAD">
                  <w:rPr>
                    <w:noProof/>
                    <w:webHidden/>
                  </w:rPr>
                  <w:tab/>
                </w:r>
                <w:r w:rsidR="001A5AAD">
                  <w:rPr>
                    <w:noProof/>
                    <w:webHidden/>
                  </w:rPr>
                  <w:fldChar w:fldCharType="begin"/>
                </w:r>
                <w:r w:rsidR="001A5AAD">
                  <w:rPr>
                    <w:noProof/>
                    <w:webHidden/>
                  </w:rPr>
                  <w:instrText xml:space="preserve"> PAGEREF _Toc141455681 \h </w:instrText>
                </w:r>
                <w:r w:rsidR="001A5AAD">
                  <w:rPr>
                    <w:noProof/>
                    <w:webHidden/>
                  </w:rPr>
                </w:r>
                <w:r w:rsidR="001A5AAD">
                  <w:rPr>
                    <w:noProof/>
                    <w:webHidden/>
                  </w:rPr>
                  <w:fldChar w:fldCharType="separate"/>
                </w:r>
                <w:r w:rsidR="001A5AAD">
                  <w:rPr>
                    <w:noProof/>
                    <w:webHidden/>
                  </w:rPr>
                  <w:t>72</w:t>
                </w:r>
                <w:r w:rsidR="001A5AAD">
                  <w:rPr>
                    <w:noProof/>
                    <w:webHidden/>
                  </w:rPr>
                  <w:fldChar w:fldCharType="end"/>
                </w:r>
              </w:hyperlink>
            </w:p>
            <w:p w14:paraId="150CEE21" w14:textId="79AE7864" w:rsidR="001A5AAD" w:rsidRDefault="00DB5E4A">
              <w:pPr>
                <w:pStyle w:val="TOC2"/>
                <w:tabs>
                  <w:tab w:val="left" w:pos="880"/>
                  <w:tab w:val="right" w:leader="dot" w:pos="9010"/>
                </w:tabs>
                <w:rPr>
                  <w:rFonts w:eastAsiaTheme="minorEastAsia" w:cstheme="minorBidi"/>
                  <w:b w:val="0"/>
                  <w:bCs w:val="0"/>
                  <w:noProof/>
                  <w:kern w:val="2"/>
                  <w:sz w:val="24"/>
                  <w:szCs w:val="24"/>
                  <w:lang w:eastAsia="en-GB"/>
                  <w14:ligatures w14:val="standardContextual"/>
                </w:rPr>
              </w:pPr>
              <w:hyperlink w:anchor="_Toc141455682" w:history="1">
                <w:r w:rsidR="001A5AAD" w:rsidRPr="00506BF8">
                  <w:rPr>
                    <w:rStyle w:val="Hyperlink"/>
                    <w:noProof/>
                  </w:rPr>
                  <w:t>5.7</w:t>
                </w:r>
                <w:r w:rsidR="001A5AAD">
                  <w:rPr>
                    <w:rFonts w:eastAsiaTheme="minorEastAsia" w:cstheme="minorBidi"/>
                    <w:b w:val="0"/>
                    <w:bCs w:val="0"/>
                    <w:noProof/>
                    <w:kern w:val="2"/>
                    <w:sz w:val="24"/>
                    <w:szCs w:val="24"/>
                    <w:lang w:eastAsia="en-GB"/>
                    <w14:ligatures w14:val="standardContextual"/>
                  </w:rPr>
                  <w:tab/>
                </w:r>
                <w:r w:rsidR="001A5AAD" w:rsidRPr="00506BF8">
                  <w:rPr>
                    <w:rStyle w:val="Hyperlink"/>
                    <w:noProof/>
                  </w:rPr>
                  <w:t>Step 6 – Monitoring, Supervision and Reporting</w:t>
                </w:r>
                <w:r w:rsidR="001A5AAD">
                  <w:rPr>
                    <w:noProof/>
                    <w:webHidden/>
                  </w:rPr>
                  <w:tab/>
                </w:r>
                <w:r w:rsidR="001A5AAD">
                  <w:rPr>
                    <w:noProof/>
                    <w:webHidden/>
                  </w:rPr>
                  <w:fldChar w:fldCharType="begin"/>
                </w:r>
                <w:r w:rsidR="001A5AAD">
                  <w:rPr>
                    <w:noProof/>
                    <w:webHidden/>
                  </w:rPr>
                  <w:instrText xml:space="preserve"> PAGEREF _Toc141455682 \h </w:instrText>
                </w:r>
                <w:r w:rsidR="001A5AAD">
                  <w:rPr>
                    <w:noProof/>
                    <w:webHidden/>
                  </w:rPr>
                </w:r>
                <w:r w:rsidR="001A5AAD">
                  <w:rPr>
                    <w:noProof/>
                    <w:webHidden/>
                  </w:rPr>
                  <w:fldChar w:fldCharType="separate"/>
                </w:r>
                <w:r w:rsidR="001A5AAD">
                  <w:rPr>
                    <w:noProof/>
                    <w:webHidden/>
                  </w:rPr>
                  <w:t>73</w:t>
                </w:r>
                <w:r w:rsidR="001A5AAD">
                  <w:rPr>
                    <w:noProof/>
                    <w:webHidden/>
                  </w:rPr>
                  <w:fldChar w:fldCharType="end"/>
                </w:r>
              </w:hyperlink>
            </w:p>
            <w:p w14:paraId="2C183551" w14:textId="0955B700" w:rsidR="001A5AAD" w:rsidRDefault="00DB5E4A">
              <w:pPr>
                <w:pStyle w:val="TOC2"/>
                <w:tabs>
                  <w:tab w:val="left" w:pos="880"/>
                  <w:tab w:val="right" w:leader="dot" w:pos="9010"/>
                </w:tabs>
                <w:rPr>
                  <w:rFonts w:eastAsiaTheme="minorEastAsia" w:cstheme="minorBidi"/>
                  <w:b w:val="0"/>
                  <w:bCs w:val="0"/>
                  <w:noProof/>
                  <w:kern w:val="2"/>
                  <w:sz w:val="24"/>
                  <w:szCs w:val="24"/>
                  <w:lang w:eastAsia="en-GB"/>
                  <w14:ligatures w14:val="standardContextual"/>
                </w:rPr>
              </w:pPr>
              <w:hyperlink w:anchor="_Toc141455683" w:history="1">
                <w:r w:rsidR="001A5AAD" w:rsidRPr="00506BF8">
                  <w:rPr>
                    <w:rStyle w:val="Hyperlink"/>
                    <w:noProof/>
                  </w:rPr>
                  <w:t>5.8</w:t>
                </w:r>
                <w:r w:rsidR="001A5AAD">
                  <w:rPr>
                    <w:rFonts w:eastAsiaTheme="minorEastAsia" w:cstheme="minorBidi"/>
                    <w:b w:val="0"/>
                    <w:bCs w:val="0"/>
                    <w:noProof/>
                    <w:kern w:val="2"/>
                    <w:sz w:val="24"/>
                    <w:szCs w:val="24"/>
                    <w:lang w:eastAsia="en-GB"/>
                    <w14:ligatures w14:val="standardContextual"/>
                  </w:rPr>
                  <w:tab/>
                </w:r>
                <w:r w:rsidR="001A5AAD" w:rsidRPr="00506BF8">
                  <w:rPr>
                    <w:rStyle w:val="Hyperlink"/>
                    <w:noProof/>
                  </w:rPr>
                  <w:t>Step 7 – Review and Evaluation – E&amp;S Completion</w:t>
                </w:r>
                <w:r w:rsidR="001A5AAD">
                  <w:rPr>
                    <w:noProof/>
                    <w:webHidden/>
                  </w:rPr>
                  <w:tab/>
                </w:r>
                <w:r w:rsidR="001A5AAD">
                  <w:rPr>
                    <w:noProof/>
                    <w:webHidden/>
                  </w:rPr>
                  <w:fldChar w:fldCharType="begin"/>
                </w:r>
                <w:r w:rsidR="001A5AAD">
                  <w:rPr>
                    <w:noProof/>
                    <w:webHidden/>
                  </w:rPr>
                  <w:instrText xml:space="preserve"> PAGEREF _Toc141455683 \h </w:instrText>
                </w:r>
                <w:r w:rsidR="001A5AAD">
                  <w:rPr>
                    <w:noProof/>
                    <w:webHidden/>
                  </w:rPr>
                </w:r>
                <w:r w:rsidR="001A5AAD">
                  <w:rPr>
                    <w:noProof/>
                    <w:webHidden/>
                  </w:rPr>
                  <w:fldChar w:fldCharType="separate"/>
                </w:r>
                <w:r w:rsidR="001A5AAD">
                  <w:rPr>
                    <w:noProof/>
                    <w:webHidden/>
                  </w:rPr>
                  <w:t>74</w:t>
                </w:r>
                <w:r w:rsidR="001A5AAD">
                  <w:rPr>
                    <w:noProof/>
                    <w:webHidden/>
                  </w:rPr>
                  <w:fldChar w:fldCharType="end"/>
                </w:r>
              </w:hyperlink>
            </w:p>
            <w:p w14:paraId="37C22949" w14:textId="417B90FC" w:rsidR="001A5AAD" w:rsidRDefault="00DB5E4A">
              <w:pPr>
                <w:pStyle w:val="TOC2"/>
                <w:tabs>
                  <w:tab w:val="left" w:pos="880"/>
                  <w:tab w:val="right" w:leader="dot" w:pos="9010"/>
                </w:tabs>
                <w:rPr>
                  <w:rFonts w:eastAsiaTheme="minorEastAsia" w:cstheme="minorBidi"/>
                  <w:b w:val="0"/>
                  <w:bCs w:val="0"/>
                  <w:noProof/>
                  <w:kern w:val="2"/>
                  <w:sz w:val="24"/>
                  <w:szCs w:val="24"/>
                  <w:lang w:eastAsia="en-GB"/>
                  <w14:ligatures w14:val="standardContextual"/>
                </w:rPr>
              </w:pPr>
              <w:hyperlink w:anchor="_Toc141455684" w:history="1">
                <w:r w:rsidR="001A5AAD" w:rsidRPr="00506BF8">
                  <w:rPr>
                    <w:rStyle w:val="Hyperlink"/>
                    <w:iCs/>
                    <w:noProof/>
                  </w:rPr>
                  <w:t>5.9</w:t>
                </w:r>
                <w:r w:rsidR="001A5AAD">
                  <w:rPr>
                    <w:rFonts w:eastAsiaTheme="minorEastAsia" w:cstheme="minorBidi"/>
                    <w:b w:val="0"/>
                    <w:bCs w:val="0"/>
                    <w:noProof/>
                    <w:kern w:val="2"/>
                    <w:sz w:val="24"/>
                    <w:szCs w:val="24"/>
                    <w:lang w:eastAsia="en-GB"/>
                    <w14:ligatures w14:val="standardContextual"/>
                  </w:rPr>
                  <w:tab/>
                </w:r>
                <w:r w:rsidR="001A5AAD" w:rsidRPr="00506BF8">
                  <w:rPr>
                    <w:rStyle w:val="Hyperlink"/>
                    <w:noProof/>
                  </w:rPr>
                  <w:t>Technical Assistance Activities</w:t>
                </w:r>
                <w:r w:rsidR="001A5AAD">
                  <w:rPr>
                    <w:noProof/>
                    <w:webHidden/>
                  </w:rPr>
                  <w:tab/>
                </w:r>
                <w:r w:rsidR="001A5AAD">
                  <w:rPr>
                    <w:noProof/>
                    <w:webHidden/>
                  </w:rPr>
                  <w:fldChar w:fldCharType="begin"/>
                </w:r>
                <w:r w:rsidR="001A5AAD">
                  <w:rPr>
                    <w:noProof/>
                    <w:webHidden/>
                  </w:rPr>
                  <w:instrText xml:space="preserve"> PAGEREF _Toc141455684 \h </w:instrText>
                </w:r>
                <w:r w:rsidR="001A5AAD">
                  <w:rPr>
                    <w:noProof/>
                    <w:webHidden/>
                  </w:rPr>
                </w:r>
                <w:r w:rsidR="001A5AAD">
                  <w:rPr>
                    <w:noProof/>
                    <w:webHidden/>
                  </w:rPr>
                  <w:fldChar w:fldCharType="separate"/>
                </w:r>
                <w:r w:rsidR="001A5AAD">
                  <w:rPr>
                    <w:noProof/>
                    <w:webHidden/>
                  </w:rPr>
                  <w:t>74</w:t>
                </w:r>
                <w:r w:rsidR="001A5AAD">
                  <w:rPr>
                    <w:noProof/>
                    <w:webHidden/>
                  </w:rPr>
                  <w:fldChar w:fldCharType="end"/>
                </w:r>
              </w:hyperlink>
            </w:p>
            <w:p w14:paraId="2EB6AC96" w14:textId="2A140900" w:rsidR="001A5AAD" w:rsidRDefault="00DB5E4A">
              <w:pPr>
                <w:pStyle w:val="TOC2"/>
                <w:tabs>
                  <w:tab w:val="left" w:pos="880"/>
                  <w:tab w:val="right" w:leader="dot" w:pos="9010"/>
                </w:tabs>
                <w:rPr>
                  <w:rFonts w:eastAsiaTheme="minorEastAsia" w:cstheme="minorBidi"/>
                  <w:b w:val="0"/>
                  <w:bCs w:val="0"/>
                  <w:noProof/>
                  <w:kern w:val="2"/>
                  <w:sz w:val="24"/>
                  <w:szCs w:val="24"/>
                  <w:lang w:eastAsia="en-GB"/>
                  <w14:ligatures w14:val="standardContextual"/>
                </w:rPr>
              </w:pPr>
              <w:hyperlink w:anchor="_Toc141455685" w:history="1">
                <w:r w:rsidR="001A5AAD" w:rsidRPr="00506BF8">
                  <w:rPr>
                    <w:rStyle w:val="Hyperlink"/>
                    <w:iCs/>
                    <w:noProof/>
                  </w:rPr>
                  <w:t>5.10</w:t>
                </w:r>
                <w:r w:rsidR="001A5AAD">
                  <w:rPr>
                    <w:rFonts w:eastAsiaTheme="minorEastAsia" w:cstheme="minorBidi"/>
                    <w:b w:val="0"/>
                    <w:bCs w:val="0"/>
                    <w:noProof/>
                    <w:kern w:val="2"/>
                    <w:sz w:val="24"/>
                    <w:szCs w:val="24"/>
                    <w:lang w:eastAsia="en-GB"/>
                    <w14:ligatures w14:val="standardContextual"/>
                  </w:rPr>
                  <w:tab/>
                </w:r>
                <w:r w:rsidR="001A5AAD" w:rsidRPr="00506BF8">
                  <w:rPr>
                    <w:rStyle w:val="Hyperlink"/>
                    <w:noProof/>
                  </w:rPr>
                  <w:t>Contingency Emergency Response Component</w:t>
                </w:r>
                <w:r w:rsidR="001A5AAD">
                  <w:rPr>
                    <w:noProof/>
                    <w:webHidden/>
                  </w:rPr>
                  <w:tab/>
                </w:r>
                <w:r w:rsidR="001A5AAD">
                  <w:rPr>
                    <w:noProof/>
                    <w:webHidden/>
                  </w:rPr>
                  <w:fldChar w:fldCharType="begin"/>
                </w:r>
                <w:r w:rsidR="001A5AAD">
                  <w:rPr>
                    <w:noProof/>
                    <w:webHidden/>
                  </w:rPr>
                  <w:instrText xml:space="preserve"> PAGEREF _Toc141455685 \h </w:instrText>
                </w:r>
                <w:r w:rsidR="001A5AAD">
                  <w:rPr>
                    <w:noProof/>
                    <w:webHidden/>
                  </w:rPr>
                </w:r>
                <w:r w:rsidR="001A5AAD">
                  <w:rPr>
                    <w:noProof/>
                    <w:webHidden/>
                  </w:rPr>
                  <w:fldChar w:fldCharType="separate"/>
                </w:r>
                <w:r w:rsidR="001A5AAD">
                  <w:rPr>
                    <w:noProof/>
                    <w:webHidden/>
                  </w:rPr>
                  <w:t>74</w:t>
                </w:r>
                <w:r w:rsidR="001A5AAD">
                  <w:rPr>
                    <w:noProof/>
                    <w:webHidden/>
                  </w:rPr>
                  <w:fldChar w:fldCharType="end"/>
                </w:r>
              </w:hyperlink>
            </w:p>
            <w:p w14:paraId="3107D2E1" w14:textId="4E1AC5AA" w:rsidR="001A5AAD" w:rsidRDefault="00DB5E4A">
              <w:pPr>
                <w:pStyle w:val="TOC1"/>
                <w:tabs>
                  <w:tab w:val="left" w:pos="440"/>
                  <w:tab w:val="right" w:leader="dot" w:pos="9010"/>
                </w:tabs>
                <w:rPr>
                  <w:rFonts w:eastAsiaTheme="minorEastAsia" w:cstheme="minorBidi"/>
                  <w:b w:val="0"/>
                  <w:bCs w:val="0"/>
                  <w:i w:val="0"/>
                  <w:iCs w:val="0"/>
                  <w:noProof/>
                  <w:kern w:val="2"/>
                  <w:lang w:eastAsia="en-GB"/>
                  <w14:ligatures w14:val="standardContextual"/>
                </w:rPr>
              </w:pPr>
              <w:hyperlink w:anchor="_Toc141455686" w:history="1">
                <w:r w:rsidR="001A5AAD" w:rsidRPr="00506BF8">
                  <w:rPr>
                    <w:rStyle w:val="Hyperlink"/>
                    <w:noProof/>
                  </w:rPr>
                  <w:t>6</w:t>
                </w:r>
                <w:r w:rsidR="001A5AAD">
                  <w:rPr>
                    <w:rFonts w:eastAsiaTheme="minorEastAsia" w:cstheme="minorBidi"/>
                    <w:b w:val="0"/>
                    <w:bCs w:val="0"/>
                    <w:i w:val="0"/>
                    <w:iCs w:val="0"/>
                    <w:noProof/>
                    <w:kern w:val="2"/>
                    <w:lang w:eastAsia="en-GB"/>
                    <w14:ligatures w14:val="standardContextual"/>
                  </w:rPr>
                  <w:tab/>
                </w:r>
                <w:r w:rsidR="001A5AAD" w:rsidRPr="00506BF8">
                  <w:rPr>
                    <w:rStyle w:val="Hyperlink"/>
                    <w:noProof/>
                  </w:rPr>
                  <w:t>Stakeholder Consultation and Disclosure</w:t>
                </w:r>
                <w:r w:rsidR="001A5AAD">
                  <w:rPr>
                    <w:noProof/>
                    <w:webHidden/>
                  </w:rPr>
                  <w:tab/>
                </w:r>
                <w:r w:rsidR="001A5AAD">
                  <w:rPr>
                    <w:noProof/>
                    <w:webHidden/>
                  </w:rPr>
                  <w:fldChar w:fldCharType="begin"/>
                </w:r>
                <w:r w:rsidR="001A5AAD">
                  <w:rPr>
                    <w:noProof/>
                    <w:webHidden/>
                  </w:rPr>
                  <w:instrText xml:space="preserve"> PAGEREF _Toc141455686 \h </w:instrText>
                </w:r>
                <w:r w:rsidR="001A5AAD">
                  <w:rPr>
                    <w:noProof/>
                    <w:webHidden/>
                  </w:rPr>
                </w:r>
                <w:r w:rsidR="001A5AAD">
                  <w:rPr>
                    <w:noProof/>
                    <w:webHidden/>
                  </w:rPr>
                  <w:fldChar w:fldCharType="separate"/>
                </w:r>
                <w:r w:rsidR="001A5AAD">
                  <w:rPr>
                    <w:noProof/>
                    <w:webHidden/>
                  </w:rPr>
                  <w:t>75</w:t>
                </w:r>
                <w:r w:rsidR="001A5AAD">
                  <w:rPr>
                    <w:noProof/>
                    <w:webHidden/>
                  </w:rPr>
                  <w:fldChar w:fldCharType="end"/>
                </w:r>
              </w:hyperlink>
            </w:p>
            <w:p w14:paraId="1431DA28" w14:textId="040A0BE5" w:rsidR="001A5AAD" w:rsidRDefault="00DB5E4A">
              <w:pPr>
                <w:pStyle w:val="TOC2"/>
                <w:tabs>
                  <w:tab w:val="left" w:pos="880"/>
                  <w:tab w:val="right" w:leader="dot" w:pos="9010"/>
                </w:tabs>
                <w:rPr>
                  <w:rFonts w:eastAsiaTheme="minorEastAsia" w:cstheme="minorBidi"/>
                  <w:b w:val="0"/>
                  <w:bCs w:val="0"/>
                  <w:noProof/>
                  <w:kern w:val="2"/>
                  <w:sz w:val="24"/>
                  <w:szCs w:val="24"/>
                  <w:lang w:eastAsia="en-GB"/>
                  <w14:ligatures w14:val="standardContextual"/>
                </w:rPr>
              </w:pPr>
              <w:hyperlink w:anchor="_Toc141455687" w:history="1">
                <w:r w:rsidR="001A5AAD" w:rsidRPr="00506BF8">
                  <w:rPr>
                    <w:rStyle w:val="Hyperlink"/>
                    <w:noProof/>
                  </w:rPr>
                  <w:t>6.1</w:t>
                </w:r>
                <w:r w:rsidR="001A5AAD">
                  <w:rPr>
                    <w:rFonts w:eastAsiaTheme="minorEastAsia" w:cstheme="minorBidi"/>
                    <w:b w:val="0"/>
                    <w:bCs w:val="0"/>
                    <w:noProof/>
                    <w:kern w:val="2"/>
                    <w:sz w:val="24"/>
                    <w:szCs w:val="24"/>
                    <w:lang w:eastAsia="en-GB"/>
                    <w14:ligatures w14:val="standardContextual"/>
                  </w:rPr>
                  <w:tab/>
                </w:r>
                <w:r w:rsidR="001A5AAD" w:rsidRPr="00506BF8">
                  <w:rPr>
                    <w:rStyle w:val="Hyperlink"/>
                    <w:noProof/>
                  </w:rPr>
                  <w:t>Objectives of Stakeholder Consultation</w:t>
                </w:r>
                <w:r w:rsidR="001A5AAD">
                  <w:rPr>
                    <w:noProof/>
                    <w:webHidden/>
                  </w:rPr>
                  <w:tab/>
                </w:r>
                <w:r w:rsidR="001A5AAD">
                  <w:rPr>
                    <w:noProof/>
                    <w:webHidden/>
                  </w:rPr>
                  <w:fldChar w:fldCharType="begin"/>
                </w:r>
                <w:r w:rsidR="001A5AAD">
                  <w:rPr>
                    <w:noProof/>
                    <w:webHidden/>
                  </w:rPr>
                  <w:instrText xml:space="preserve"> PAGEREF _Toc141455687 \h </w:instrText>
                </w:r>
                <w:r w:rsidR="001A5AAD">
                  <w:rPr>
                    <w:noProof/>
                    <w:webHidden/>
                  </w:rPr>
                </w:r>
                <w:r w:rsidR="001A5AAD">
                  <w:rPr>
                    <w:noProof/>
                    <w:webHidden/>
                  </w:rPr>
                  <w:fldChar w:fldCharType="separate"/>
                </w:r>
                <w:r w:rsidR="001A5AAD">
                  <w:rPr>
                    <w:noProof/>
                    <w:webHidden/>
                  </w:rPr>
                  <w:t>75</w:t>
                </w:r>
                <w:r w:rsidR="001A5AAD">
                  <w:rPr>
                    <w:noProof/>
                    <w:webHidden/>
                  </w:rPr>
                  <w:fldChar w:fldCharType="end"/>
                </w:r>
              </w:hyperlink>
            </w:p>
            <w:p w14:paraId="578AF0E5" w14:textId="46887D75" w:rsidR="001A5AAD" w:rsidRDefault="00DB5E4A">
              <w:pPr>
                <w:pStyle w:val="TOC2"/>
                <w:tabs>
                  <w:tab w:val="left" w:pos="880"/>
                  <w:tab w:val="right" w:leader="dot" w:pos="9010"/>
                </w:tabs>
                <w:rPr>
                  <w:rFonts w:eastAsiaTheme="minorEastAsia" w:cstheme="minorBidi"/>
                  <w:b w:val="0"/>
                  <w:bCs w:val="0"/>
                  <w:noProof/>
                  <w:kern w:val="2"/>
                  <w:sz w:val="24"/>
                  <w:szCs w:val="24"/>
                  <w:lang w:eastAsia="en-GB"/>
                  <w14:ligatures w14:val="standardContextual"/>
                </w:rPr>
              </w:pPr>
              <w:hyperlink w:anchor="_Toc141455688" w:history="1">
                <w:r w:rsidR="001A5AAD" w:rsidRPr="00506BF8">
                  <w:rPr>
                    <w:rStyle w:val="Hyperlink"/>
                    <w:noProof/>
                  </w:rPr>
                  <w:t>6.2</w:t>
                </w:r>
                <w:r w:rsidR="001A5AAD">
                  <w:rPr>
                    <w:rFonts w:eastAsiaTheme="minorEastAsia" w:cstheme="minorBidi"/>
                    <w:b w:val="0"/>
                    <w:bCs w:val="0"/>
                    <w:noProof/>
                    <w:kern w:val="2"/>
                    <w:sz w:val="24"/>
                    <w:szCs w:val="24"/>
                    <w:lang w:eastAsia="en-GB"/>
                    <w14:ligatures w14:val="standardContextual"/>
                  </w:rPr>
                  <w:tab/>
                </w:r>
                <w:r w:rsidR="001A5AAD" w:rsidRPr="00506BF8">
                  <w:rPr>
                    <w:rStyle w:val="Hyperlink"/>
                    <w:noProof/>
                  </w:rPr>
                  <w:t>Project Stakeholders</w:t>
                </w:r>
                <w:r w:rsidR="001A5AAD">
                  <w:rPr>
                    <w:noProof/>
                    <w:webHidden/>
                  </w:rPr>
                  <w:tab/>
                </w:r>
                <w:r w:rsidR="001A5AAD">
                  <w:rPr>
                    <w:noProof/>
                    <w:webHidden/>
                  </w:rPr>
                  <w:fldChar w:fldCharType="begin"/>
                </w:r>
                <w:r w:rsidR="001A5AAD">
                  <w:rPr>
                    <w:noProof/>
                    <w:webHidden/>
                  </w:rPr>
                  <w:instrText xml:space="preserve"> PAGEREF _Toc141455688 \h </w:instrText>
                </w:r>
                <w:r w:rsidR="001A5AAD">
                  <w:rPr>
                    <w:noProof/>
                    <w:webHidden/>
                  </w:rPr>
                </w:r>
                <w:r w:rsidR="001A5AAD">
                  <w:rPr>
                    <w:noProof/>
                    <w:webHidden/>
                  </w:rPr>
                  <w:fldChar w:fldCharType="separate"/>
                </w:r>
                <w:r w:rsidR="001A5AAD">
                  <w:rPr>
                    <w:noProof/>
                    <w:webHidden/>
                  </w:rPr>
                  <w:t>75</w:t>
                </w:r>
                <w:r w:rsidR="001A5AAD">
                  <w:rPr>
                    <w:noProof/>
                    <w:webHidden/>
                  </w:rPr>
                  <w:fldChar w:fldCharType="end"/>
                </w:r>
              </w:hyperlink>
            </w:p>
            <w:p w14:paraId="08485C28" w14:textId="5F21B191" w:rsidR="001A5AAD" w:rsidRDefault="00DB5E4A">
              <w:pPr>
                <w:pStyle w:val="TOC2"/>
                <w:tabs>
                  <w:tab w:val="left" w:pos="880"/>
                  <w:tab w:val="right" w:leader="dot" w:pos="9010"/>
                </w:tabs>
                <w:rPr>
                  <w:rFonts w:eastAsiaTheme="minorEastAsia" w:cstheme="minorBidi"/>
                  <w:b w:val="0"/>
                  <w:bCs w:val="0"/>
                  <w:noProof/>
                  <w:kern w:val="2"/>
                  <w:sz w:val="24"/>
                  <w:szCs w:val="24"/>
                  <w:lang w:eastAsia="en-GB"/>
                  <w14:ligatures w14:val="standardContextual"/>
                </w:rPr>
              </w:pPr>
              <w:hyperlink w:anchor="_Toc141455689" w:history="1">
                <w:r w:rsidR="001A5AAD" w:rsidRPr="00506BF8">
                  <w:rPr>
                    <w:rStyle w:val="Hyperlink"/>
                    <w:noProof/>
                  </w:rPr>
                  <w:t>6.3</w:t>
                </w:r>
                <w:r w:rsidR="001A5AAD">
                  <w:rPr>
                    <w:rFonts w:eastAsiaTheme="minorEastAsia" w:cstheme="minorBidi"/>
                    <w:b w:val="0"/>
                    <w:bCs w:val="0"/>
                    <w:noProof/>
                    <w:kern w:val="2"/>
                    <w:sz w:val="24"/>
                    <w:szCs w:val="24"/>
                    <w:lang w:eastAsia="en-GB"/>
                    <w14:ligatures w14:val="standardContextual"/>
                  </w:rPr>
                  <w:tab/>
                </w:r>
                <w:r w:rsidR="001A5AAD" w:rsidRPr="00506BF8">
                  <w:rPr>
                    <w:rStyle w:val="Hyperlink"/>
                    <w:noProof/>
                  </w:rPr>
                  <w:t>Approach to Stakeholder Consultation</w:t>
                </w:r>
                <w:r w:rsidR="001A5AAD">
                  <w:rPr>
                    <w:noProof/>
                    <w:webHidden/>
                  </w:rPr>
                  <w:tab/>
                </w:r>
                <w:r w:rsidR="001A5AAD">
                  <w:rPr>
                    <w:noProof/>
                    <w:webHidden/>
                  </w:rPr>
                  <w:fldChar w:fldCharType="begin"/>
                </w:r>
                <w:r w:rsidR="001A5AAD">
                  <w:rPr>
                    <w:noProof/>
                    <w:webHidden/>
                  </w:rPr>
                  <w:instrText xml:space="preserve"> PAGEREF _Toc141455689 \h </w:instrText>
                </w:r>
                <w:r w:rsidR="001A5AAD">
                  <w:rPr>
                    <w:noProof/>
                    <w:webHidden/>
                  </w:rPr>
                </w:r>
                <w:r w:rsidR="001A5AAD">
                  <w:rPr>
                    <w:noProof/>
                    <w:webHidden/>
                  </w:rPr>
                  <w:fldChar w:fldCharType="separate"/>
                </w:r>
                <w:r w:rsidR="001A5AAD">
                  <w:rPr>
                    <w:noProof/>
                    <w:webHidden/>
                  </w:rPr>
                  <w:t>76</w:t>
                </w:r>
                <w:r w:rsidR="001A5AAD">
                  <w:rPr>
                    <w:noProof/>
                    <w:webHidden/>
                  </w:rPr>
                  <w:fldChar w:fldCharType="end"/>
                </w:r>
              </w:hyperlink>
            </w:p>
            <w:p w14:paraId="5B0431A3" w14:textId="37E5C374" w:rsidR="001A5AAD" w:rsidRDefault="00DB5E4A">
              <w:pPr>
                <w:pStyle w:val="TOC3"/>
                <w:tabs>
                  <w:tab w:val="left" w:pos="1100"/>
                  <w:tab w:val="right" w:leader="dot" w:pos="9010"/>
                </w:tabs>
                <w:rPr>
                  <w:rFonts w:eastAsiaTheme="minorEastAsia" w:cstheme="minorBidi"/>
                  <w:noProof/>
                  <w:kern w:val="2"/>
                  <w:sz w:val="24"/>
                  <w:szCs w:val="24"/>
                  <w:lang w:eastAsia="en-GB"/>
                  <w14:ligatures w14:val="standardContextual"/>
                </w:rPr>
              </w:pPr>
              <w:hyperlink w:anchor="_Toc141455690" w:history="1">
                <w:r w:rsidR="001A5AAD" w:rsidRPr="00506BF8">
                  <w:rPr>
                    <w:rStyle w:val="Hyperlink"/>
                    <w:noProof/>
                  </w:rPr>
                  <w:t>6.3.1</w:t>
                </w:r>
                <w:r w:rsidR="001A5AAD">
                  <w:rPr>
                    <w:rFonts w:eastAsiaTheme="minorEastAsia" w:cstheme="minorBidi"/>
                    <w:noProof/>
                    <w:kern w:val="2"/>
                    <w:sz w:val="24"/>
                    <w:szCs w:val="24"/>
                    <w:lang w:eastAsia="en-GB"/>
                    <w14:ligatures w14:val="standardContextual"/>
                  </w:rPr>
                  <w:tab/>
                </w:r>
                <w:r w:rsidR="001A5AAD" w:rsidRPr="00506BF8">
                  <w:rPr>
                    <w:rStyle w:val="Hyperlink"/>
                    <w:noProof/>
                  </w:rPr>
                  <w:t>ESMF Process Consultation</w:t>
                </w:r>
                <w:r w:rsidR="001A5AAD">
                  <w:rPr>
                    <w:noProof/>
                    <w:webHidden/>
                  </w:rPr>
                  <w:tab/>
                </w:r>
                <w:r w:rsidR="001A5AAD">
                  <w:rPr>
                    <w:noProof/>
                    <w:webHidden/>
                  </w:rPr>
                  <w:fldChar w:fldCharType="begin"/>
                </w:r>
                <w:r w:rsidR="001A5AAD">
                  <w:rPr>
                    <w:noProof/>
                    <w:webHidden/>
                  </w:rPr>
                  <w:instrText xml:space="preserve"> PAGEREF _Toc141455690 \h </w:instrText>
                </w:r>
                <w:r w:rsidR="001A5AAD">
                  <w:rPr>
                    <w:noProof/>
                    <w:webHidden/>
                  </w:rPr>
                </w:r>
                <w:r w:rsidR="001A5AAD">
                  <w:rPr>
                    <w:noProof/>
                    <w:webHidden/>
                  </w:rPr>
                  <w:fldChar w:fldCharType="separate"/>
                </w:r>
                <w:r w:rsidR="001A5AAD">
                  <w:rPr>
                    <w:noProof/>
                    <w:webHidden/>
                  </w:rPr>
                  <w:t>76</w:t>
                </w:r>
                <w:r w:rsidR="001A5AAD">
                  <w:rPr>
                    <w:noProof/>
                    <w:webHidden/>
                  </w:rPr>
                  <w:fldChar w:fldCharType="end"/>
                </w:r>
              </w:hyperlink>
            </w:p>
            <w:p w14:paraId="4AF12284" w14:textId="6F3DFF80" w:rsidR="001A5AAD" w:rsidRDefault="00DB5E4A">
              <w:pPr>
                <w:pStyle w:val="TOC3"/>
                <w:tabs>
                  <w:tab w:val="left" w:pos="1100"/>
                  <w:tab w:val="right" w:leader="dot" w:pos="9010"/>
                </w:tabs>
                <w:rPr>
                  <w:rFonts w:eastAsiaTheme="minorEastAsia" w:cstheme="minorBidi"/>
                  <w:noProof/>
                  <w:kern w:val="2"/>
                  <w:sz w:val="24"/>
                  <w:szCs w:val="24"/>
                  <w:lang w:eastAsia="en-GB"/>
                  <w14:ligatures w14:val="standardContextual"/>
                </w:rPr>
              </w:pPr>
              <w:hyperlink w:anchor="_Toc141455691" w:history="1">
                <w:r w:rsidR="001A5AAD" w:rsidRPr="00506BF8">
                  <w:rPr>
                    <w:rStyle w:val="Hyperlink"/>
                    <w:noProof/>
                  </w:rPr>
                  <w:t>6.3.2</w:t>
                </w:r>
                <w:r w:rsidR="001A5AAD">
                  <w:rPr>
                    <w:rFonts w:eastAsiaTheme="minorEastAsia" w:cstheme="minorBidi"/>
                    <w:noProof/>
                    <w:kern w:val="2"/>
                    <w:sz w:val="24"/>
                    <w:szCs w:val="24"/>
                    <w:lang w:eastAsia="en-GB"/>
                    <w14:ligatures w14:val="standardContextual"/>
                  </w:rPr>
                  <w:tab/>
                </w:r>
                <w:r w:rsidR="001A5AAD" w:rsidRPr="00506BF8">
                  <w:rPr>
                    <w:rStyle w:val="Hyperlink"/>
                    <w:noProof/>
                  </w:rPr>
                  <w:t>Outcomes of Stakeholder Consultations to Date</w:t>
                </w:r>
                <w:r w:rsidR="001A5AAD">
                  <w:rPr>
                    <w:noProof/>
                    <w:webHidden/>
                  </w:rPr>
                  <w:tab/>
                </w:r>
                <w:r w:rsidR="001A5AAD">
                  <w:rPr>
                    <w:noProof/>
                    <w:webHidden/>
                  </w:rPr>
                  <w:fldChar w:fldCharType="begin"/>
                </w:r>
                <w:r w:rsidR="001A5AAD">
                  <w:rPr>
                    <w:noProof/>
                    <w:webHidden/>
                  </w:rPr>
                  <w:instrText xml:space="preserve"> PAGEREF _Toc141455691 \h </w:instrText>
                </w:r>
                <w:r w:rsidR="001A5AAD">
                  <w:rPr>
                    <w:noProof/>
                    <w:webHidden/>
                  </w:rPr>
                </w:r>
                <w:r w:rsidR="001A5AAD">
                  <w:rPr>
                    <w:noProof/>
                    <w:webHidden/>
                  </w:rPr>
                  <w:fldChar w:fldCharType="separate"/>
                </w:r>
                <w:r w:rsidR="001A5AAD">
                  <w:rPr>
                    <w:noProof/>
                    <w:webHidden/>
                  </w:rPr>
                  <w:t>77</w:t>
                </w:r>
                <w:r w:rsidR="001A5AAD">
                  <w:rPr>
                    <w:noProof/>
                    <w:webHidden/>
                  </w:rPr>
                  <w:fldChar w:fldCharType="end"/>
                </w:r>
              </w:hyperlink>
            </w:p>
            <w:p w14:paraId="1FC5F5CD" w14:textId="621002B9" w:rsidR="001A5AAD" w:rsidRDefault="00DB5E4A">
              <w:pPr>
                <w:pStyle w:val="TOC3"/>
                <w:tabs>
                  <w:tab w:val="left" w:pos="1100"/>
                  <w:tab w:val="right" w:leader="dot" w:pos="9010"/>
                </w:tabs>
                <w:rPr>
                  <w:rFonts w:eastAsiaTheme="minorEastAsia" w:cstheme="minorBidi"/>
                  <w:noProof/>
                  <w:kern w:val="2"/>
                  <w:sz w:val="24"/>
                  <w:szCs w:val="24"/>
                  <w:lang w:eastAsia="en-GB"/>
                  <w14:ligatures w14:val="standardContextual"/>
                </w:rPr>
              </w:pPr>
              <w:hyperlink w:anchor="_Toc141455692" w:history="1">
                <w:r w:rsidR="001A5AAD" w:rsidRPr="00506BF8">
                  <w:rPr>
                    <w:rStyle w:val="Hyperlink"/>
                    <w:noProof/>
                  </w:rPr>
                  <w:t>6.3.3</w:t>
                </w:r>
                <w:r w:rsidR="001A5AAD">
                  <w:rPr>
                    <w:rFonts w:eastAsiaTheme="minorEastAsia" w:cstheme="minorBidi"/>
                    <w:noProof/>
                    <w:kern w:val="2"/>
                    <w:sz w:val="24"/>
                    <w:szCs w:val="24"/>
                    <w:lang w:eastAsia="en-GB"/>
                    <w14:ligatures w14:val="standardContextual"/>
                  </w:rPr>
                  <w:tab/>
                </w:r>
                <w:r w:rsidR="001A5AAD" w:rsidRPr="00506BF8">
                  <w:rPr>
                    <w:rStyle w:val="Hyperlink"/>
                    <w:noProof/>
                  </w:rPr>
                  <w:t>Post-ESMF Engagement</w:t>
                </w:r>
                <w:r w:rsidR="001A5AAD">
                  <w:rPr>
                    <w:noProof/>
                    <w:webHidden/>
                  </w:rPr>
                  <w:tab/>
                </w:r>
                <w:r w:rsidR="001A5AAD">
                  <w:rPr>
                    <w:noProof/>
                    <w:webHidden/>
                  </w:rPr>
                  <w:fldChar w:fldCharType="begin"/>
                </w:r>
                <w:r w:rsidR="001A5AAD">
                  <w:rPr>
                    <w:noProof/>
                    <w:webHidden/>
                  </w:rPr>
                  <w:instrText xml:space="preserve"> PAGEREF _Toc141455692 \h </w:instrText>
                </w:r>
                <w:r w:rsidR="001A5AAD">
                  <w:rPr>
                    <w:noProof/>
                    <w:webHidden/>
                  </w:rPr>
                </w:r>
                <w:r w:rsidR="001A5AAD">
                  <w:rPr>
                    <w:noProof/>
                    <w:webHidden/>
                  </w:rPr>
                  <w:fldChar w:fldCharType="separate"/>
                </w:r>
                <w:r w:rsidR="001A5AAD">
                  <w:rPr>
                    <w:noProof/>
                    <w:webHidden/>
                  </w:rPr>
                  <w:t>82</w:t>
                </w:r>
                <w:r w:rsidR="001A5AAD">
                  <w:rPr>
                    <w:noProof/>
                    <w:webHidden/>
                  </w:rPr>
                  <w:fldChar w:fldCharType="end"/>
                </w:r>
              </w:hyperlink>
            </w:p>
            <w:p w14:paraId="087376C5" w14:textId="00B3D491" w:rsidR="001A5AAD" w:rsidRDefault="00DB5E4A">
              <w:pPr>
                <w:pStyle w:val="TOC2"/>
                <w:tabs>
                  <w:tab w:val="left" w:pos="880"/>
                  <w:tab w:val="right" w:leader="dot" w:pos="9010"/>
                </w:tabs>
                <w:rPr>
                  <w:rFonts w:eastAsiaTheme="minorEastAsia" w:cstheme="minorBidi"/>
                  <w:b w:val="0"/>
                  <w:bCs w:val="0"/>
                  <w:noProof/>
                  <w:kern w:val="2"/>
                  <w:sz w:val="24"/>
                  <w:szCs w:val="24"/>
                  <w:lang w:eastAsia="en-GB"/>
                  <w14:ligatures w14:val="standardContextual"/>
                </w:rPr>
              </w:pPr>
              <w:hyperlink w:anchor="_Toc141455693" w:history="1">
                <w:r w:rsidR="001A5AAD" w:rsidRPr="00506BF8">
                  <w:rPr>
                    <w:rStyle w:val="Hyperlink"/>
                    <w:noProof/>
                  </w:rPr>
                  <w:t>6.4</w:t>
                </w:r>
                <w:r w:rsidR="001A5AAD">
                  <w:rPr>
                    <w:rFonts w:eastAsiaTheme="minorEastAsia" w:cstheme="minorBidi"/>
                    <w:b w:val="0"/>
                    <w:bCs w:val="0"/>
                    <w:noProof/>
                    <w:kern w:val="2"/>
                    <w:sz w:val="24"/>
                    <w:szCs w:val="24"/>
                    <w:lang w:eastAsia="en-GB"/>
                    <w14:ligatures w14:val="standardContextual"/>
                  </w:rPr>
                  <w:tab/>
                </w:r>
                <w:r w:rsidR="001A5AAD" w:rsidRPr="00506BF8">
                  <w:rPr>
                    <w:rStyle w:val="Hyperlink"/>
                    <w:noProof/>
                  </w:rPr>
                  <w:t>Disclosure</w:t>
                </w:r>
                <w:r w:rsidR="001A5AAD">
                  <w:rPr>
                    <w:noProof/>
                    <w:webHidden/>
                  </w:rPr>
                  <w:tab/>
                </w:r>
                <w:r w:rsidR="001A5AAD">
                  <w:rPr>
                    <w:noProof/>
                    <w:webHidden/>
                  </w:rPr>
                  <w:fldChar w:fldCharType="begin"/>
                </w:r>
                <w:r w:rsidR="001A5AAD">
                  <w:rPr>
                    <w:noProof/>
                    <w:webHidden/>
                  </w:rPr>
                  <w:instrText xml:space="preserve"> PAGEREF _Toc141455693 \h </w:instrText>
                </w:r>
                <w:r w:rsidR="001A5AAD">
                  <w:rPr>
                    <w:noProof/>
                    <w:webHidden/>
                  </w:rPr>
                </w:r>
                <w:r w:rsidR="001A5AAD">
                  <w:rPr>
                    <w:noProof/>
                    <w:webHidden/>
                  </w:rPr>
                  <w:fldChar w:fldCharType="separate"/>
                </w:r>
                <w:r w:rsidR="001A5AAD">
                  <w:rPr>
                    <w:noProof/>
                    <w:webHidden/>
                  </w:rPr>
                  <w:t>82</w:t>
                </w:r>
                <w:r w:rsidR="001A5AAD">
                  <w:rPr>
                    <w:noProof/>
                    <w:webHidden/>
                  </w:rPr>
                  <w:fldChar w:fldCharType="end"/>
                </w:r>
              </w:hyperlink>
            </w:p>
            <w:p w14:paraId="50A00702" w14:textId="249A6935" w:rsidR="001A5AAD" w:rsidRDefault="00DB5E4A">
              <w:pPr>
                <w:pStyle w:val="TOC1"/>
                <w:tabs>
                  <w:tab w:val="left" w:pos="440"/>
                  <w:tab w:val="right" w:leader="dot" w:pos="9010"/>
                </w:tabs>
                <w:rPr>
                  <w:rFonts w:eastAsiaTheme="minorEastAsia" w:cstheme="minorBidi"/>
                  <w:b w:val="0"/>
                  <w:bCs w:val="0"/>
                  <w:i w:val="0"/>
                  <w:iCs w:val="0"/>
                  <w:noProof/>
                  <w:kern w:val="2"/>
                  <w:lang w:eastAsia="en-GB"/>
                  <w14:ligatures w14:val="standardContextual"/>
                </w:rPr>
              </w:pPr>
              <w:hyperlink w:anchor="_Toc141455694" w:history="1">
                <w:r w:rsidR="001A5AAD" w:rsidRPr="00506BF8">
                  <w:rPr>
                    <w:rStyle w:val="Hyperlink"/>
                    <w:noProof/>
                    <w:lang w:val="en-GB"/>
                  </w:rPr>
                  <w:t>7</w:t>
                </w:r>
                <w:r w:rsidR="001A5AAD">
                  <w:rPr>
                    <w:rFonts w:eastAsiaTheme="minorEastAsia" w:cstheme="minorBidi"/>
                    <w:b w:val="0"/>
                    <w:bCs w:val="0"/>
                    <w:i w:val="0"/>
                    <w:iCs w:val="0"/>
                    <w:noProof/>
                    <w:kern w:val="2"/>
                    <w:lang w:eastAsia="en-GB"/>
                    <w14:ligatures w14:val="standardContextual"/>
                  </w:rPr>
                  <w:tab/>
                </w:r>
                <w:r w:rsidR="001A5AAD" w:rsidRPr="00506BF8">
                  <w:rPr>
                    <w:rStyle w:val="Hyperlink"/>
                    <w:noProof/>
                    <w:lang w:val="en-GB"/>
                  </w:rPr>
                  <w:t>Implementation Arrangements, Responsibility &amp; Capacity Building</w:t>
                </w:r>
                <w:r w:rsidR="001A5AAD">
                  <w:rPr>
                    <w:noProof/>
                    <w:webHidden/>
                  </w:rPr>
                  <w:tab/>
                </w:r>
                <w:r w:rsidR="001A5AAD">
                  <w:rPr>
                    <w:noProof/>
                    <w:webHidden/>
                  </w:rPr>
                  <w:fldChar w:fldCharType="begin"/>
                </w:r>
                <w:r w:rsidR="001A5AAD">
                  <w:rPr>
                    <w:noProof/>
                    <w:webHidden/>
                  </w:rPr>
                  <w:instrText xml:space="preserve"> PAGEREF _Toc141455694 \h </w:instrText>
                </w:r>
                <w:r w:rsidR="001A5AAD">
                  <w:rPr>
                    <w:noProof/>
                    <w:webHidden/>
                  </w:rPr>
                </w:r>
                <w:r w:rsidR="001A5AAD">
                  <w:rPr>
                    <w:noProof/>
                    <w:webHidden/>
                  </w:rPr>
                  <w:fldChar w:fldCharType="separate"/>
                </w:r>
                <w:r w:rsidR="001A5AAD">
                  <w:rPr>
                    <w:noProof/>
                    <w:webHidden/>
                  </w:rPr>
                  <w:t>83</w:t>
                </w:r>
                <w:r w:rsidR="001A5AAD">
                  <w:rPr>
                    <w:noProof/>
                    <w:webHidden/>
                  </w:rPr>
                  <w:fldChar w:fldCharType="end"/>
                </w:r>
              </w:hyperlink>
            </w:p>
            <w:p w14:paraId="2639AE58" w14:textId="2D70F254" w:rsidR="001A5AAD" w:rsidRDefault="00DB5E4A">
              <w:pPr>
                <w:pStyle w:val="TOC2"/>
                <w:tabs>
                  <w:tab w:val="left" w:pos="880"/>
                  <w:tab w:val="right" w:leader="dot" w:pos="9010"/>
                </w:tabs>
                <w:rPr>
                  <w:rFonts w:eastAsiaTheme="minorEastAsia" w:cstheme="minorBidi"/>
                  <w:b w:val="0"/>
                  <w:bCs w:val="0"/>
                  <w:noProof/>
                  <w:kern w:val="2"/>
                  <w:sz w:val="24"/>
                  <w:szCs w:val="24"/>
                  <w:lang w:eastAsia="en-GB"/>
                  <w14:ligatures w14:val="standardContextual"/>
                </w:rPr>
              </w:pPr>
              <w:hyperlink w:anchor="_Toc141455695" w:history="1">
                <w:r w:rsidR="001A5AAD" w:rsidRPr="00506BF8">
                  <w:rPr>
                    <w:rStyle w:val="Hyperlink"/>
                    <w:noProof/>
                  </w:rPr>
                  <w:t>7.1</w:t>
                </w:r>
                <w:r w:rsidR="001A5AAD">
                  <w:rPr>
                    <w:rFonts w:eastAsiaTheme="minorEastAsia" w:cstheme="minorBidi"/>
                    <w:b w:val="0"/>
                    <w:bCs w:val="0"/>
                    <w:noProof/>
                    <w:kern w:val="2"/>
                    <w:sz w:val="24"/>
                    <w:szCs w:val="24"/>
                    <w:lang w:eastAsia="en-GB"/>
                    <w14:ligatures w14:val="standardContextual"/>
                  </w:rPr>
                  <w:tab/>
                </w:r>
                <w:r w:rsidR="001A5AAD" w:rsidRPr="00506BF8">
                  <w:rPr>
                    <w:rStyle w:val="Hyperlink"/>
                    <w:noProof/>
                  </w:rPr>
                  <w:t>Implementation Arrangements</w:t>
                </w:r>
                <w:r w:rsidR="001A5AAD">
                  <w:rPr>
                    <w:noProof/>
                    <w:webHidden/>
                  </w:rPr>
                  <w:tab/>
                </w:r>
                <w:r w:rsidR="001A5AAD">
                  <w:rPr>
                    <w:noProof/>
                    <w:webHidden/>
                  </w:rPr>
                  <w:fldChar w:fldCharType="begin"/>
                </w:r>
                <w:r w:rsidR="001A5AAD">
                  <w:rPr>
                    <w:noProof/>
                    <w:webHidden/>
                  </w:rPr>
                  <w:instrText xml:space="preserve"> PAGEREF _Toc141455695 \h </w:instrText>
                </w:r>
                <w:r w:rsidR="001A5AAD">
                  <w:rPr>
                    <w:noProof/>
                    <w:webHidden/>
                  </w:rPr>
                </w:r>
                <w:r w:rsidR="001A5AAD">
                  <w:rPr>
                    <w:noProof/>
                    <w:webHidden/>
                  </w:rPr>
                  <w:fldChar w:fldCharType="separate"/>
                </w:r>
                <w:r w:rsidR="001A5AAD">
                  <w:rPr>
                    <w:noProof/>
                    <w:webHidden/>
                  </w:rPr>
                  <w:t>83</w:t>
                </w:r>
                <w:r w:rsidR="001A5AAD">
                  <w:rPr>
                    <w:noProof/>
                    <w:webHidden/>
                  </w:rPr>
                  <w:fldChar w:fldCharType="end"/>
                </w:r>
              </w:hyperlink>
            </w:p>
            <w:p w14:paraId="0DE23EE9" w14:textId="7AECDD1B" w:rsidR="001A5AAD" w:rsidRDefault="00DB5E4A">
              <w:pPr>
                <w:pStyle w:val="TOC3"/>
                <w:tabs>
                  <w:tab w:val="left" w:pos="1100"/>
                  <w:tab w:val="right" w:leader="dot" w:pos="9010"/>
                </w:tabs>
                <w:rPr>
                  <w:rFonts w:eastAsiaTheme="minorEastAsia" w:cstheme="minorBidi"/>
                  <w:noProof/>
                  <w:kern w:val="2"/>
                  <w:sz w:val="24"/>
                  <w:szCs w:val="24"/>
                  <w:lang w:eastAsia="en-GB"/>
                  <w14:ligatures w14:val="standardContextual"/>
                </w:rPr>
              </w:pPr>
              <w:hyperlink w:anchor="_Toc141455696" w:history="1">
                <w:r w:rsidR="001A5AAD" w:rsidRPr="00506BF8">
                  <w:rPr>
                    <w:rStyle w:val="Hyperlink"/>
                    <w:noProof/>
                  </w:rPr>
                  <w:t>7.1.1</w:t>
                </w:r>
                <w:r w:rsidR="001A5AAD">
                  <w:rPr>
                    <w:rFonts w:eastAsiaTheme="minorEastAsia" w:cstheme="minorBidi"/>
                    <w:noProof/>
                    <w:kern w:val="2"/>
                    <w:sz w:val="24"/>
                    <w:szCs w:val="24"/>
                    <w:lang w:eastAsia="en-GB"/>
                    <w14:ligatures w14:val="standardContextual"/>
                  </w:rPr>
                  <w:tab/>
                </w:r>
                <w:r w:rsidR="001A5AAD" w:rsidRPr="00506BF8">
                  <w:rPr>
                    <w:rStyle w:val="Hyperlink"/>
                    <w:noProof/>
                  </w:rPr>
                  <w:t>Project Implementation Unit (PIU)</w:t>
                </w:r>
                <w:r w:rsidR="001A5AAD">
                  <w:rPr>
                    <w:noProof/>
                    <w:webHidden/>
                  </w:rPr>
                  <w:tab/>
                </w:r>
                <w:r w:rsidR="001A5AAD">
                  <w:rPr>
                    <w:noProof/>
                    <w:webHidden/>
                  </w:rPr>
                  <w:fldChar w:fldCharType="begin"/>
                </w:r>
                <w:r w:rsidR="001A5AAD">
                  <w:rPr>
                    <w:noProof/>
                    <w:webHidden/>
                  </w:rPr>
                  <w:instrText xml:space="preserve"> PAGEREF _Toc141455696 \h </w:instrText>
                </w:r>
                <w:r w:rsidR="001A5AAD">
                  <w:rPr>
                    <w:noProof/>
                    <w:webHidden/>
                  </w:rPr>
                </w:r>
                <w:r w:rsidR="001A5AAD">
                  <w:rPr>
                    <w:noProof/>
                    <w:webHidden/>
                  </w:rPr>
                  <w:fldChar w:fldCharType="separate"/>
                </w:r>
                <w:r w:rsidR="001A5AAD">
                  <w:rPr>
                    <w:noProof/>
                    <w:webHidden/>
                  </w:rPr>
                  <w:t>83</w:t>
                </w:r>
                <w:r w:rsidR="001A5AAD">
                  <w:rPr>
                    <w:noProof/>
                    <w:webHidden/>
                  </w:rPr>
                  <w:fldChar w:fldCharType="end"/>
                </w:r>
              </w:hyperlink>
            </w:p>
            <w:p w14:paraId="3B943B6C" w14:textId="26818D1C" w:rsidR="001A5AAD" w:rsidRDefault="00DB5E4A">
              <w:pPr>
                <w:pStyle w:val="TOC3"/>
                <w:tabs>
                  <w:tab w:val="left" w:pos="1100"/>
                  <w:tab w:val="right" w:leader="dot" w:pos="9010"/>
                </w:tabs>
                <w:rPr>
                  <w:rFonts w:eastAsiaTheme="minorEastAsia" w:cstheme="minorBidi"/>
                  <w:noProof/>
                  <w:kern w:val="2"/>
                  <w:sz w:val="24"/>
                  <w:szCs w:val="24"/>
                  <w:lang w:eastAsia="en-GB"/>
                  <w14:ligatures w14:val="standardContextual"/>
                </w:rPr>
              </w:pPr>
              <w:hyperlink w:anchor="_Toc141455697" w:history="1">
                <w:r w:rsidR="001A5AAD" w:rsidRPr="00506BF8">
                  <w:rPr>
                    <w:rStyle w:val="Hyperlink"/>
                    <w:noProof/>
                  </w:rPr>
                  <w:t>7.1.2</w:t>
                </w:r>
                <w:r w:rsidR="001A5AAD">
                  <w:rPr>
                    <w:rFonts w:eastAsiaTheme="minorEastAsia" w:cstheme="minorBidi"/>
                    <w:noProof/>
                    <w:kern w:val="2"/>
                    <w:sz w:val="24"/>
                    <w:szCs w:val="24"/>
                    <w:lang w:eastAsia="en-GB"/>
                    <w14:ligatures w14:val="standardContextual"/>
                  </w:rPr>
                  <w:tab/>
                </w:r>
                <w:r w:rsidR="001A5AAD" w:rsidRPr="00506BF8">
                  <w:rPr>
                    <w:rStyle w:val="Hyperlink"/>
                    <w:noProof/>
                  </w:rPr>
                  <w:t>Project Steering Committee (PSC)</w:t>
                </w:r>
                <w:r w:rsidR="001A5AAD">
                  <w:rPr>
                    <w:noProof/>
                    <w:webHidden/>
                  </w:rPr>
                  <w:tab/>
                </w:r>
                <w:r w:rsidR="001A5AAD">
                  <w:rPr>
                    <w:noProof/>
                    <w:webHidden/>
                  </w:rPr>
                  <w:fldChar w:fldCharType="begin"/>
                </w:r>
                <w:r w:rsidR="001A5AAD">
                  <w:rPr>
                    <w:noProof/>
                    <w:webHidden/>
                  </w:rPr>
                  <w:instrText xml:space="preserve"> PAGEREF _Toc141455697 \h </w:instrText>
                </w:r>
                <w:r w:rsidR="001A5AAD">
                  <w:rPr>
                    <w:noProof/>
                    <w:webHidden/>
                  </w:rPr>
                </w:r>
                <w:r w:rsidR="001A5AAD">
                  <w:rPr>
                    <w:noProof/>
                    <w:webHidden/>
                  </w:rPr>
                  <w:fldChar w:fldCharType="separate"/>
                </w:r>
                <w:r w:rsidR="001A5AAD">
                  <w:rPr>
                    <w:noProof/>
                    <w:webHidden/>
                  </w:rPr>
                  <w:t>84</w:t>
                </w:r>
                <w:r w:rsidR="001A5AAD">
                  <w:rPr>
                    <w:noProof/>
                    <w:webHidden/>
                  </w:rPr>
                  <w:fldChar w:fldCharType="end"/>
                </w:r>
              </w:hyperlink>
            </w:p>
            <w:p w14:paraId="40B882B7" w14:textId="4C1C27B2" w:rsidR="001A5AAD" w:rsidRDefault="00DB5E4A">
              <w:pPr>
                <w:pStyle w:val="TOC3"/>
                <w:tabs>
                  <w:tab w:val="left" w:pos="1100"/>
                  <w:tab w:val="right" w:leader="dot" w:pos="9010"/>
                </w:tabs>
                <w:rPr>
                  <w:rFonts w:eastAsiaTheme="minorEastAsia" w:cstheme="minorBidi"/>
                  <w:noProof/>
                  <w:kern w:val="2"/>
                  <w:sz w:val="24"/>
                  <w:szCs w:val="24"/>
                  <w:lang w:eastAsia="en-GB"/>
                  <w14:ligatures w14:val="standardContextual"/>
                </w:rPr>
              </w:pPr>
              <w:hyperlink w:anchor="_Toc141455698" w:history="1">
                <w:r w:rsidR="001A5AAD" w:rsidRPr="00506BF8">
                  <w:rPr>
                    <w:rStyle w:val="Hyperlink"/>
                    <w:noProof/>
                  </w:rPr>
                  <w:t>7.1.3</w:t>
                </w:r>
                <w:r w:rsidR="001A5AAD">
                  <w:rPr>
                    <w:rFonts w:eastAsiaTheme="minorEastAsia" w:cstheme="minorBidi"/>
                    <w:noProof/>
                    <w:kern w:val="2"/>
                    <w:sz w:val="24"/>
                    <w:szCs w:val="24"/>
                    <w:lang w:eastAsia="en-GB"/>
                    <w14:ligatures w14:val="standardContextual"/>
                  </w:rPr>
                  <w:tab/>
                </w:r>
                <w:r w:rsidR="001A5AAD" w:rsidRPr="00506BF8">
                  <w:rPr>
                    <w:rStyle w:val="Hyperlink"/>
                    <w:noProof/>
                  </w:rPr>
                  <w:t>Technical Committees (TCs)</w:t>
                </w:r>
                <w:r w:rsidR="001A5AAD">
                  <w:rPr>
                    <w:noProof/>
                    <w:webHidden/>
                  </w:rPr>
                  <w:tab/>
                </w:r>
                <w:r w:rsidR="001A5AAD">
                  <w:rPr>
                    <w:noProof/>
                    <w:webHidden/>
                  </w:rPr>
                  <w:fldChar w:fldCharType="begin"/>
                </w:r>
                <w:r w:rsidR="001A5AAD">
                  <w:rPr>
                    <w:noProof/>
                    <w:webHidden/>
                  </w:rPr>
                  <w:instrText xml:space="preserve"> PAGEREF _Toc141455698 \h </w:instrText>
                </w:r>
                <w:r w:rsidR="001A5AAD">
                  <w:rPr>
                    <w:noProof/>
                    <w:webHidden/>
                  </w:rPr>
                </w:r>
                <w:r w:rsidR="001A5AAD">
                  <w:rPr>
                    <w:noProof/>
                    <w:webHidden/>
                  </w:rPr>
                  <w:fldChar w:fldCharType="separate"/>
                </w:r>
                <w:r w:rsidR="001A5AAD">
                  <w:rPr>
                    <w:noProof/>
                    <w:webHidden/>
                  </w:rPr>
                  <w:t>84</w:t>
                </w:r>
                <w:r w:rsidR="001A5AAD">
                  <w:rPr>
                    <w:noProof/>
                    <w:webHidden/>
                  </w:rPr>
                  <w:fldChar w:fldCharType="end"/>
                </w:r>
              </w:hyperlink>
            </w:p>
            <w:p w14:paraId="017B7037" w14:textId="7271F98B" w:rsidR="001A5AAD" w:rsidRDefault="00DB5E4A">
              <w:pPr>
                <w:pStyle w:val="TOC2"/>
                <w:tabs>
                  <w:tab w:val="left" w:pos="880"/>
                  <w:tab w:val="right" w:leader="dot" w:pos="9010"/>
                </w:tabs>
                <w:rPr>
                  <w:rFonts w:eastAsiaTheme="minorEastAsia" w:cstheme="minorBidi"/>
                  <w:b w:val="0"/>
                  <w:bCs w:val="0"/>
                  <w:noProof/>
                  <w:kern w:val="2"/>
                  <w:sz w:val="24"/>
                  <w:szCs w:val="24"/>
                  <w:lang w:eastAsia="en-GB"/>
                  <w14:ligatures w14:val="standardContextual"/>
                </w:rPr>
              </w:pPr>
              <w:hyperlink w:anchor="_Toc141455699" w:history="1">
                <w:r w:rsidR="001A5AAD" w:rsidRPr="00506BF8">
                  <w:rPr>
                    <w:rStyle w:val="Hyperlink"/>
                    <w:noProof/>
                  </w:rPr>
                  <w:t>7.2</w:t>
                </w:r>
                <w:r w:rsidR="001A5AAD">
                  <w:rPr>
                    <w:rFonts w:eastAsiaTheme="minorEastAsia" w:cstheme="minorBidi"/>
                    <w:b w:val="0"/>
                    <w:bCs w:val="0"/>
                    <w:noProof/>
                    <w:kern w:val="2"/>
                    <w:sz w:val="24"/>
                    <w:szCs w:val="24"/>
                    <w:lang w:eastAsia="en-GB"/>
                    <w14:ligatures w14:val="standardContextual"/>
                  </w:rPr>
                  <w:tab/>
                </w:r>
                <w:r w:rsidR="001A5AAD" w:rsidRPr="00506BF8">
                  <w:rPr>
                    <w:rStyle w:val="Hyperlink"/>
                    <w:noProof/>
                  </w:rPr>
                  <w:t>Monitoring Roles &amp; Responsibilities during Planning, Design, Construction and Operational Phase</w:t>
                </w:r>
                <w:r w:rsidR="001A5AAD">
                  <w:rPr>
                    <w:noProof/>
                    <w:webHidden/>
                  </w:rPr>
                  <w:tab/>
                </w:r>
                <w:r w:rsidR="001A5AAD">
                  <w:rPr>
                    <w:noProof/>
                    <w:webHidden/>
                  </w:rPr>
                  <w:fldChar w:fldCharType="begin"/>
                </w:r>
                <w:r w:rsidR="001A5AAD">
                  <w:rPr>
                    <w:noProof/>
                    <w:webHidden/>
                  </w:rPr>
                  <w:instrText xml:space="preserve"> PAGEREF _Toc141455699 \h </w:instrText>
                </w:r>
                <w:r w:rsidR="001A5AAD">
                  <w:rPr>
                    <w:noProof/>
                    <w:webHidden/>
                  </w:rPr>
                </w:r>
                <w:r w:rsidR="001A5AAD">
                  <w:rPr>
                    <w:noProof/>
                    <w:webHidden/>
                  </w:rPr>
                  <w:fldChar w:fldCharType="separate"/>
                </w:r>
                <w:r w:rsidR="001A5AAD">
                  <w:rPr>
                    <w:noProof/>
                    <w:webHidden/>
                  </w:rPr>
                  <w:t>84</w:t>
                </w:r>
                <w:r w:rsidR="001A5AAD">
                  <w:rPr>
                    <w:noProof/>
                    <w:webHidden/>
                  </w:rPr>
                  <w:fldChar w:fldCharType="end"/>
                </w:r>
              </w:hyperlink>
            </w:p>
            <w:p w14:paraId="778C9743" w14:textId="63FA7CFE" w:rsidR="001A5AAD" w:rsidRDefault="00DB5E4A">
              <w:pPr>
                <w:pStyle w:val="TOC3"/>
                <w:tabs>
                  <w:tab w:val="left" w:pos="1100"/>
                  <w:tab w:val="right" w:leader="dot" w:pos="9010"/>
                </w:tabs>
                <w:rPr>
                  <w:rFonts w:eastAsiaTheme="minorEastAsia" w:cstheme="minorBidi"/>
                  <w:noProof/>
                  <w:kern w:val="2"/>
                  <w:sz w:val="24"/>
                  <w:szCs w:val="24"/>
                  <w:lang w:eastAsia="en-GB"/>
                  <w14:ligatures w14:val="standardContextual"/>
                </w:rPr>
              </w:pPr>
              <w:hyperlink w:anchor="_Toc141455700" w:history="1">
                <w:r w:rsidR="001A5AAD" w:rsidRPr="00506BF8">
                  <w:rPr>
                    <w:rStyle w:val="Hyperlink"/>
                    <w:noProof/>
                  </w:rPr>
                  <w:t>7.2.1</w:t>
                </w:r>
                <w:r w:rsidR="001A5AAD">
                  <w:rPr>
                    <w:rFonts w:eastAsiaTheme="minorEastAsia" w:cstheme="minorBidi"/>
                    <w:noProof/>
                    <w:kern w:val="2"/>
                    <w:sz w:val="24"/>
                    <w:szCs w:val="24"/>
                    <w:lang w:eastAsia="en-GB"/>
                    <w14:ligatures w14:val="standardContextual"/>
                  </w:rPr>
                  <w:tab/>
                </w:r>
                <w:r w:rsidR="001A5AAD" w:rsidRPr="00506BF8">
                  <w:rPr>
                    <w:rStyle w:val="Hyperlink"/>
                    <w:noProof/>
                  </w:rPr>
                  <w:t>ICTA PIU</w:t>
                </w:r>
                <w:r w:rsidR="001A5AAD">
                  <w:rPr>
                    <w:noProof/>
                    <w:webHidden/>
                  </w:rPr>
                  <w:tab/>
                </w:r>
                <w:r w:rsidR="001A5AAD">
                  <w:rPr>
                    <w:noProof/>
                    <w:webHidden/>
                  </w:rPr>
                  <w:fldChar w:fldCharType="begin"/>
                </w:r>
                <w:r w:rsidR="001A5AAD">
                  <w:rPr>
                    <w:noProof/>
                    <w:webHidden/>
                  </w:rPr>
                  <w:instrText xml:space="preserve"> PAGEREF _Toc141455700 \h </w:instrText>
                </w:r>
                <w:r w:rsidR="001A5AAD">
                  <w:rPr>
                    <w:noProof/>
                    <w:webHidden/>
                  </w:rPr>
                </w:r>
                <w:r w:rsidR="001A5AAD">
                  <w:rPr>
                    <w:noProof/>
                    <w:webHidden/>
                  </w:rPr>
                  <w:fldChar w:fldCharType="separate"/>
                </w:r>
                <w:r w:rsidR="001A5AAD">
                  <w:rPr>
                    <w:noProof/>
                    <w:webHidden/>
                  </w:rPr>
                  <w:t>84</w:t>
                </w:r>
                <w:r w:rsidR="001A5AAD">
                  <w:rPr>
                    <w:noProof/>
                    <w:webHidden/>
                  </w:rPr>
                  <w:fldChar w:fldCharType="end"/>
                </w:r>
              </w:hyperlink>
            </w:p>
            <w:p w14:paraId="6793E8C3" w14:textId="7FC5B038" w:rsidR="001A5AAD" w:rsidRDefault="00DB5E4A">
              <w:pPr>
                <w:pStyle w:val="TOC3"/>
                <w:tabs>
                  <w:tab w:val="left" w:pos="1100"/>
                  <w:tab w:val="right" w:leader="dot" w:pos="9010"/>
                </w:tabs>
                <w:rPr>
                  <w:rFonts w:eastAsiaTheme="minorEastAsia" w:cstheme="minorBidi"/>
                  <w:noProof/>
                  <w:kern w:val="2"/>
                  <w:sz w:val="24"/>
                  <w:szCs w:val="24"/>
                  <w:lang w:eastAsia="en-GB"/>
                  <w14:ligatures w14:val="standardContextual"/>
                </w:rPr>
              </w:pPr>
              <w:hyperlink w:anchor="_Toc141455701" w:history="1">
                <w:r w:rsidR="001A5AAD" w:rsidRPr="00506BF8">
                  <w:rPr>
                    <w:rStyle w:val="Hyperlink"/>
                    <w:noProof/>
                    <w:lang w:val="en-GB"/>
                  </w:rPr>
                  <w:t>7.2.2</w:t>
                </w:r>
                <w:r w:rsidR="001A5AAD">
                  <w:rPr>
                    <w:rFonts w:eastAsiaTheme="minorEastAsia" w:cstheme="minorBidi"/>
                    <w:noProof/>
                    <w:kern w:val="2"/>
                    <w:sz w:val="24"/>
                    <w:szCs w:val="24"/>
                    <w:lang w:eastAsia="en-GB"/>
                    <w14:ligatures w14:val="standardContextual"/>
                  </w:rPr>
                  <w:tab/>
                </w:r>
                <w:r w:rsidR="001A5AAD" w:rsidRPr="00506BF8">
                  <w:rPr>
                    <w:rStyle w:val="Hyperlink"/>
                    <w:noProof/>
                    <w:lang w:val="en-GB"/>
                  </w:rPr>
                  <w:t>County Governments</w:t>
                </w:r>
                <w:r w:rsidR="001A5AAD">
                  <w:rPr>
                    <w:noProof/>
                    <w:webHidden/>
                  </w:rPr>
                  <w:tab/>
                </w:r>
                <w:r w:rsidR="001A5AAD">
                  <w:rPr>
                    <w:noProof/>
                    <w:webHidden/>
                  </w:rPr>
                  <w:fldChar w:fldCharType="begin"/>
                </w:r>
                <w:r w:rsidR="001A5AAD">
                  <w:rPr>
                    <w:noProof/>
                    <w:webHidden/>
                  </w:rPr>
                  <w:instrText xml:space="preserve"> PAGEREF _Toc141455701 \h </w:instrText>
                </w:r>
                <w:r w:rsidR="001A5AAD">
                  <w:rPr>
                    <w:noProof/>
                    <w:webHidden/>
                  </w:rPr>
                </w:r>
                <w:r w:rsidR="001A5AAD">
                  <w:rPr>
                    <w:noProof/>
                    <w:webHidden/>
                  </w:rPr>
                  <w:fldChar w:fldCharType="separate"/>
                </w:r>
                <w:r w:rsidR="001A5AAD">
                  <w:rPr>
                    <w:noProof/>
                    <w:webHidden/>
                  </w:rPr>
                  <w:t>86</w:t>
                </w:r>
                <w:r w:rsidR="001A5AAD">
                  <w:rPr>
                    <w:noProof/>
                    <w:webHidden/>
                  </w:rPr>
                  <w:fldChar w:fldCharType="end"/>
                </w:r>
              </w:hyperlink>
            </w:p>
            <w:p w14:paraId="30557D26" w14:textId="5D102DA2" w:rsidR="001A5AAD" w:rsidRDefault="00DB5E4A">
              <w:pPr>
                <w:pStyle w:val="TOC3"/>
                <w:tabs>
                  <w:tab w:val="left" w:pos="1100"/>
                  <w:tab w:val="right" w:leader="dot" w:pos="9010"/>
                </w:tabs>
                <w:rPr>
                  <w:rFonts w:eastAsiaTheme="minorEastAsia" w:cstheme="minorBidi"/>
                  <w:noProof/>
                  <w:kern w:val="2"/>
                  <w:sz w:val="24"/>
                  <w:szCs w:val="24"/>
                  <w:lang w:eastAsia="en-GB"/>
                  <w14:ligatures w14:val="standardContextual"/>
                </w:rPr>
              </w:pPr>
              <w:hyperlink w:anchor="_Toc141455702" w:history="1">
                <w:r w:rsidR="001A5AAD" w:rsidRPr="00506BF8">
                  <w:rPr>
                    <w:rStyle w:val="Hyperlink"/>
                    <w:noProof/>
                  </w:rPr>
                  <w:t>7.2.3</w:t>
                </w:r>
                <w:r w:rsidR="001A5AAD">
                  <w:rPr>
                    <w:rFonts w:eastAsiaTheme="minorEastAsia" w:cstheme="minorBidi"/>
                    <w:noProof/>
                    <w:kern w:val="2"/>
                    <w:sz w:val="24"/>
                    <w:szCs w:val="24"/>
                    <w:lang w:eastAsia="en-GB"/>
                    <w14:ligatures w14:val="standardContextual"/>
                  </w:rPr>
                  <w:tab/>
                </w:r>
                <w:r w:rsidR="001A5AAD" w:rsidRPr="00506BF8">
                  <w:rPr>
                    <w:rStyle w:val="Hyperlink"/>
                    <w:noProof/>
                  </w:rPr>
                  <w:t>Contractors for Civil Works</w:t>
                </w:r>
                <w:r w:rsidR="001A5AAD">
                  <w:rPr>
                    <w:noProof/>
                    <w:webHidden/>
                  </w:rPr>
                  <w:tab/>
                </w:r>
                <w:r w:rsidR="001A5AAD">
                  <w:rPr>
                    <w:noProof/>
                    <w:webHidden/>
                  </w:rPr>
                  <w:fldChar w:fldCharType="begin"/>
                </w:r>
                <w:r w:rsidR="001A5AAD">
                  <w:rPr>
                    <w:noProof/>
                    <w:webHidden/>
                  </w:rPr>
                  <w:instrText xml:space="preserve"> PAGEREF _Toc141455702 \h </w:instrText>
                </w:r>
                <w:r w:rsidR="001A5AAD">
                  <w:rPr>
                    <w:noProof/>
                    <w:webHidden/>
                  </w:rPr>
                </w:r>
                <w:r w:rsidR="001A5AAD">
                  <w:rPr>
                    <w:noProof/>
                    <w:webHidden/>
                  </w:rPr>
                  <w:fldChar w:fldCharType="separate"/>
                </w:r>
                <w:r w:rsidR="001A5AAD">
                  <w:rPr>
                    <w:noProof/>
                    <w:webHidden/>
                  </w:rPr>
                  <w:t>86</w:t>
                </w:r>
                <w:r w:rsidR="001A5AAD">
                  <w:rPr>
                    <w:noProof/>
                    <w:webHidden/>
                  </w:rPr>
                  <w:fldChar w:fldCharType="end"/>
                </w:r>
              </w:hyperlink>
            </w:p>
            <w:p w14:paraId="5AAEDB64" w14:textId="2E29DD0C" w:rsidR="001A5AAD" w:rsidRDefault="00DB5E4A">
              <w:pPr>
                <w:pStyle w:val="TOC3"/>
                <w:tabs>
                  <w:tab w:val="left" w:pos="1100"/>
                  <w:tab w:val="right" w:leader="dot" w:pos="9010"/>
                </w:tabs>
                <w:rPr>
                  <w:rFonts w:eastAsiaTheme="minorEastAsia" w:cstheme="minorBidi"/>
                  <w:noProof/>
                  <w:kern w:val="2"/>
                  <w:sz w:val="24"/>
                  <w:szCs w:val="24"/>
                  <w:lang w:eastAsia="en-GB"/>
                  <w14:ligatures w14:val="standardContextual"/>
                </w:rPr>
              </w:pPr>
              <w:hyperlink w:anchor="_Toc141455703" w:history="1">
                <w:r w:rsidR="001A5AAD" w:rsidRPr="00506BF8">
                  <w:rPr>
                    <w:rStyle w:val="Hyperlink"/>
                    <w:noProof/>
                  </w:rPr>
                  <w:t>7.2.4</w:t>
                </w:r>
                <w:r w:rsidR="001A5AAD">
                  <w:rPr>
                    <w:rFonts w:eastAsiaTheme="minorEastAsia" w:cstheme="minorBidi"/>
                    <w:noProof/>
                    <w:kern w:val="2"/>
                    <w:sz w:val="24"/>
                    <w:szCs w:val="24"/>
                    <w:lang w:eastAsia="en-GB"/>
                    <w14:ligatures w14:val="standardContextual"/>
                  </w:rPr>
                  <w:tab/>
                </w:r>
                <w:r w:rsidR="001A5AAD" w:rsidRPr="00506BF8">
                  <w:rPr>
                    <w:rStyle w:val="Hyperlink"/>
                    <w:noProof/>
                  </w:rPr>
                  <w:t>Heads of MCDAs</w:t>
                </w:r>
                <w:r w:rsidR="001A5AAD">
                  <w:rPr>
                    <w:noProof/>
                    <w:webHidden/>
                  </w:rPr>
                  <w:tab/>
                </w:r>
                <w:r w:rsidR="001A5AAD">
                  <w:rPr>
                    <w:noProof/>
                    <w:webHidden/>
                  </w:rPr>
                  <w:fldChar w:fldCharType="begin"/>
                </w:r>
                <w:r w:rsidR="001A5AAD">
                  <w:rPr>
                    <w:noProof/>
                    <w:webHidden/>
                  </w:rPr>
                  <w:instrText xml:space="preserve"> PAGEREF _Toc141455703 \h </w:instrText>
                </w:r>
                <w:r w:rsidR="001A5AAD">
                  <w:rPr>
                    <w:noProof/>
                    <w:webHidden/>
                  </w:rPr>
                </w:r>
                <w:r w:rsidR="001A5AAD">
                  <w:rPr>
                    <w:noProof/>
                    <w:webHidden/>
                  </w:rPr>
                  <w:fldChar w:fldCharType="separate"/>
                </w:r>
                <w:r w:rsidR="001A5AAD">
                  <w:rPr>
                    <w:noProof/>
                    <w:webHidden/>
                  </w:rPr>
                  <w:t>87</w:t>
                </w:r>
                <w:r w:rsidR="001A5AAD">
                  <w:rPr>
                    <w:noProof/>
                    <w:webHidden/>
                  </w:rPr>
                  <w:fldChar w:fldCharType="end"/>
                </w:r>
              </w:hyperlink>
            </w:p>
            <w:p w14:paraId="01237B33" w14:textId="600601CC" w:rsidR="001A5AAD" w:rsidRDefault="00DB5E4A">
              <w:pPr>
                <w:pStyle w:val="TOC3"/>
                <w:tabs>
                  <w:tab w:val="left" w:pos="1100"/>
                  <w:tab w:val="right" w:leader="dot" w:pos="9010"/>
                </w:tabs>
                <w:rPr>
                  <w:rFonts w:eastAsiaTheme="minorEastAsia" w:cstheme="minorBidi"/>
                  <w:noProof/>
                  <w:kern w:val="2"/>
                  <w:sz w:val="24"/>
                  <w:szCs w:val="24"/>
                  <w:lang w:eastAsia="en-GB"/>
                  <w14:ligatures w14:val="standardContextual"/>
                </w:rPr>
              </w:pPr>
              <w:hyperlink w:anchor="_Toc141455704" w:history="1">
                <w:r w:rsidR="001A5AAD" w:rsidRPr="00506BF8">
                  <w:rPr>
                    <w:rStyle w:val="Hyperlink"/>
                    <w:noProof/>
                  </w:rPr>
                  <w:t>7.2.5</w:t>
                </w:r>
                <w:r w:rsidR="001A5AAD">
                  <w:rPr>
                    <w:rFonts w:eastAsiaTheme="minorEastAsia" w:cstheme="minorBidi"/>
                    <w:noProof/>
                    <w:kern w:val="2"/>
                    <w:sz w:val="24"/>
                    <w:szCs w:val="24"/>
                    <w:lang w:eastAsia="en-GB"/>
                    <w14:ligatures w14:val="standardContextual"/>
                  </w:rPr>
                  <w:tab/>
                </w:r>
                <w:r w:rsidR="001A5AAD" w:rsidRPr="00506BF8">
                  <w:rPr>
                    <w:rStyle w:val="Hyperlink"/>
                    <w:noProof/>
                  </w:rPr>
                  <w:t>External Supervision and Support Implementation</w:t>
                </w:r>
                <w:r w:rsidR="001A5AAD">
                  <w:rPr>
                    <w:noProof/>
                    <w:webHidden/>
                  </w:rPr>
                  <w:tab/>
                </w:r>
                <w:r w:rsidR="001A5AAD">
                  <w:rPr>
                    <w:noProof/>
                    <w:webHidden/>
                  </w:rPr>
                  <w:fldChar w:fldCharType="begin"/>
                </w:r>
                <w:r w:rsidR="001A5AAD">
                  <w:rPr>
                    <w:noProof/>
                    <w:webHidden/>
                  </w:rPr>
                  <w:instrText xml:space="preserve"> PAGEREF _Toc141455704 \h </w:instrText>
                </w:r>
                <w:r w:rsidR="001A5AAD">
                  <w:rPr>
                    <w:noProof/>
                    <w:webHidden/>
                  </w:rPr>
                </w:r>
                <w:r w:rsidR="001A5AAD">
                  <w:rPr>
                    <w:noProof/>
                    <w:webHidden/>
                  </w:rPr>
                  <w:fldChar w:fldCharType="separate"/>
                </w:r>
                <w:r w:rsidR="001A5AAD">
                  <w:rPr>
                    <w:noProof/>
                    <w:webHidden/>
                  </w:rPr>
                  <w:t>87</w:t>
                </w:r>
                <w:r w:rsidR="001A5AAD">
                  <w:rPr>
                    <w:noProof/>
                    <w:webHidden/>
                  </w:rPr>
                  <w:fldChar w:fldCharType="end"/>
                </w:r>
              </w:hyperlink>
            </w:p>
            <w:p w14:paraId="493A0E45" w14:textId="67FDF016" w:rsidR="001A5AAD" w:rsidRDefault="00DB5E4A">
              <w:pPr>
                <w:pStyle w:val="TOC2"/>
                <w:tabs>
                  <w:tab w:val="left" w:pos="880"/>
                  <w:tab w:val="right" w:leader="dot" w:pos="9010"/>
                </w:tabs>
                <w:rPr>
                  <w:rFonts w:eastAsiaTheme="minorEastAsia" w:cstheme="minorBidi"/>
                  <w:b w:val="0"/>
                  <w:bCs w:val="0"/>
                  <w:noProof/>
                  <w:kern w:val="2"/>
                  <w:sz w:val="24"/>
                  <w:szCs w:val="24"/>
                  <w:lang w:eastAsia="en-GB"/>
                  <w14:ligatures w14:val="standardContextual"/>
                </w:rPr>
              </w:pPr>
              <w:hyperlink w:anchor="_Toc141455705" w:history="1">
                <w:r w:rsidR="001A5AAD" w:rsidRPr="00506BF8">
                  <w:rPr>
                    <w:rStyle w:val="Hyperlink"/>
                    <w:noProof/>
                  </w:rPr>
                  <w:t>7.3</w:t>
                </w:r>
                <w:r w:rsidR="001A5AAD">
                  <w:rPr>
                    <w:rFonts w:eastAsiaTheme="minorEastAsia" w:cstheme="minorBidi"/>
                    <w:b w:val="0"/>
                    <w:bCs w:val="0"/>
                    <w:noProof/>
                    <w:kern w:val="2"/>
                    <w:sz w:val="24"/>
                    <w:szCs w:val="24"/>
                    <w:lang w:eastAsia="en-GB"/>
                    <w14:ligatures w14:val="standardContextual"/>
                  </w:rPr>
                  <w:tab/>
                </w:r>
                <w:r w:rsidR="001A5AAD" w:rsidRPr="00506BF8">
                  <w:rPr>
                    <w:rStyle w:val="Hyperlink"/>
                    <w:noProof/>
                  </w:rPr>
                  <w:t>Capacity Building and Training</w:t>
                </w:r>
                <w:r w:rsidR="001A5AAD">
                  <w:rPr>
                    <w:noProof/>
                    <w:webHidden/>
                  </w:rPr>
                  <w:tab/>
                </w:r>
                <w:r w:rsidR="001A5AAD">
                  <w:rPr>
                    <w:noProof/>
                    <w:webHidden/>
                  </w:rPr>
                  <w:fldChar w:fldCharType="begin"/>
                </w:r>
                <w:r w:rsidR="001A5AAD">
                  <w:rPr>
                    <w:noProof/>
                    <w:webHidden/>
                  </w:rPr>
                  <w:instrText xml:space="preserve"> PAGEREF _Toc141455705 \h </w:instrText>
                </w:r>
                <w:r w:rsidR="001A5AAD">
                  <w:rPr>
                    <w:noProof/>
                    <w:webHidden/>
                  </w:rPr>
                </w:r>
                <w:r w:rsidR="001A5AAD">
                  <w:rPr>
                    <w:noProof/>
                    <w:webHidden/>
                  </w:rPr>
                  <w:fldChar w:fldCharType="separate"/>
                </w:r>
                <w:r w:rsidR="001A5AAD">
                  <w:rPr>
                    <w:noProof/>
                    <w:webHidden/>
                  </w:rPr>
                  <w:t>88</w:t>
                </w:r>
                <w:r w:rsidR="001A5AAD">
                  <w:rPr>
                    <w:noProof/>
                    <w:webHidden/>
                  </w:rPr>
                  <w:fldChar w:fldCharType="end"/>
                </w:r>
              </w:hyperlink>
            </w:p>
            <w:p w14:paraId="5342567E" w14:textId="3E034069" w:rsidR="001A5AAD" w:rsidRDefault="00DB5E4A">
              <w:pPr>
                <w:pStyle w:val="TOC3"/>
                <w:tabs>
                  <w:tab w:val="left" w:pos="1100"/>
                  <w:tab w:val="right" w:leader="dot" w:pos="9010"/>
                </w:tabs>
                <w:rPr>
                  <w:rFonts w:eastAsiaTheme="minorEastAsia" w:cstheme="minorBidi"/>
                  <w:noProof/>
                  <w:kern w:val="2"/>
                  <w:sz w:val="24"/>
                  <w:szCs w:val="24"/>
                  <w:lang w:eastAsia="en-GB"/>
                  <w14:ligatures w14:val="standardContextual"/>
                </w:rPr>
              </w:pPr>
              <w:hyperlink w:anchor="_Toc141455706" w:history="1">
                <w:r w:rsidR="001A5AAD" w:rsidRPr="00506BF8">
                  <w:rPr>
                    <w:rStyle w:val="Hyperlink"/>
                    <w:noProof/>
                  </w:rPr>
                  <w:t>7.3.1</w:t>
                </w:r>
                <w:r w:rsidR="001A5AAD">
                  <w:rPr>
                    <w:rFonts w:eastAsiaTheme="minorEastAsia" w:cstheme="minorBidi"/>
                    <w:noProof/>
                    <w:kern w:val="2"/>
                    <w:sz w:val="24"/>
                    <w:szCs w:val="24"/>
                    <w:lang w:eastAsia="en-GB"/>
                    <w14:ligatures w14:val="standardContextual"/>
                  </w:rPr>
                  <w:tab/>
                </w:r>
                <w:r w:rsidR="001A5AAD" w:rsidRPr="00506BF8">
                  <w:rPr>
                    <w:rStyle w:val="Hyperlink"/>
                    <w:noProof/>
                  </w:rPr>
                  <w:t>Capacity Strengthening Areas</w:t>
                </w:r>
                <w:r w:rsidR="001A5AAD">
                  <w:rPr>
                    <w:noProof/>
                    <w:webHidden/>
                  </w:rPr>
                  <w:tab/>
                </w:r>
                <w:r w:rsidR="001A5AAD">
                  <w:rPr>
                    <w:noProof/>
                    <w:webHidden/>
                  </w:rPr>
                  <w:fldChar w:fldCharType="begin"/>
                </w:r>
                <w:r w:rsidR="001A5AAD">
                  <w:rPr>
                    <w:noProof/>
                    <w:webHidden/>
                  </w:rPr>
                  <w:instrText xml:space="preserve"> PAGEREF _Toc141455706 \h </w:instrText>
                </w:r>
                <w:r w:rsidR="001A5AAD">
                  <w:rPr>
                    <w:noProof/>
                    <w:webHidden/>
                  </w:rPr>
                </w:r>
                <w:r w:rsidR="001A5AAD">
                  <w:rPr>
                    <w:noProof/>
                    <w:webHidden/>
                  </w:rPr>
                  <w:fldChar w:fldCharType="separate"/>
                </w:r>
                <w:r w:rsidR="001A5AAD">
                  <w:rPr>
                    <w:noProof/>
                    <w:webHidden/>
                  </w:rPr>
                  <w:t>88</w:t>
                </w:r>
                <w:r w:rsidR="001A5AAD">
                  <w:rPr>
                    <w:noProof/>
                    <w:webHidden/>
                  </w:rPr>
                  <w:fldChar w:fldCharType="end"/>
                </w:r>
              </w:hyperlink>
            </w:p>
            <w:p w14:paraId="32FCF485" w14:textId="57E8D967" w:rsidR="001A5AAD" w:rsidRDefault="00DB5E4A">
              <w:pPr>
                <w:pStyle w:val="TOC3"/>
                <w:tabs>
                  <w:tab w:val="left" w:pos="1100"/>
                  <w:tab w:val="right" w:leader="dot" w:pos="9010"/>
                </w:tabs>
                <w:rPr>
                  <w:rFonts w:eastAsiaTheme="minorEastAsia" w:cstheme="minorBidi"/>
                  <w:noProof/>
                  <w:kern w:val="2"/>
                  <w:sz w:val="24"/>
                  <w:szCs w:val="24"/>
                  <w:lang w:eastAsia="en-GB"/>
                  <w14:ligatures w14:val="standardContextual"/>
                </w:rPr>
              </w:pPr>
              <w:hyperlink w:anchor="_Toc141455707" w:history="1">
                <w:r w:rsidR="001A5AAD" w:rsidRPr="00506BF8">
                  <w:rPr>
                    <w:rStyle w:val="Hyperlink"/>
                    <w:noProof/>
                  </w:rPr>
                  <w:t>7.3.2</w:t>
                </w:r>
                <w:r w:rsidR="001A5AAD">
                  <w:rPr>
                    <w:rFonts w:eastAsiaTheme="minorEastAsia" w:cstheme="minorBidi"/>
                    <w:noProof/>
                    <w:kern w:val="2"/>
                    <w:sz w:val="24"/>
                    <w:szCs w:val="24"/>
                    <w:lang w:eastAsia="en-GB"/>
                    <w14:ligatures w14:val="standardContextual"/>
                  </w:rPr>
                  <w:tab/>
                </w:r>
                <w:r w:rsidR="001A5AAD" w:rsidRPr="00506BF8">
                  <w:rPr>
                    <w:rStyle w:val="Hyperlink"/>
                    <w:noProof/>
                  </w:rPr>
                  <w:t>Capacity Building Costs</w:t>
                </w:r>
                <w:r w:rsidR="001A5AAD">
                  <w:rPr>
                    <w:noProof/>
                    <w:webHidden/>
                  </w:rPr>
                  <w:tab/>
                </w:r>
                <w:r w:rsidR="001A5AAD">
                  <w:rPr>
                    <w:noProof/>
                    <w:webHidden/>
                  </w:rPr>
                  <w:fldChar w:fldCharType="begin"/>
                </w:r>
                <w:r w:rsidR="001A5AAD">
                  <w:rPr>
                    <w:noProof/>
                    <w:webHidden/>
                  </w:rPr>
                  <w:instrText xml:space="preserve"> PAGEREF _Toc141455707 \h </w:instrText>
                </w:r>
                <w:r w:rsidR="001A5AAD">
                  <w:rPr>
                    <w:noProof/>
                    <w:webHidden/>
                  </w:rPr>
                </w:r>
                <w:r w:rsidR="001A5AAD">
                  <w:rPr>
                    <w:noProof/>
                    <w:webHidden/>
                  </w:rPr>
                  <w:fldChar w:fldCharType="separate"/>
                </w:r>
                <w:r w:rsidR="001A5AAD">
                  <w:rPr>
                    <w:noProof/>
                    <w:webHidden/>
                  </w:rPr>
                  <w:t>90</w:t>
                </w:r>
                <w:r w:rsidR="001A5AAD">
                  <w:rPr>
                    <w:noProof/>
                    <w:webHidden/>
                  </w:rPr>
                  <w:fldChar w:fldCharType="end"/>
                </w:r>
              </w:hyperlink>
            </w:p>
            <w:p w14:paraId="2D3D5681" w14:textId="2DC3E806" w:rsidR="001A5AAD" w:rsidRDefault="00DB5E4A">
              <w:pPr>
                <w:pStyle w:val="TOC2"/>
                <w:tabs>
                  <w:tab w:val="left" w:pos="880"/>
                  <w:tab w:val="right" w:leader="dot" w:pos="9010"/>
                </w:tabs>
                <w:rPr>
                  <w:rFonts w:eastAsiaTheme="minorEastAsia" w:cstheme="minorBidi"/>
                  <w:b w:val="0"/>
                  <w:bCs w:val="0"/>
                  <w:noProof/>
                  <w:kern w:val="2"/>
                  <w:sz w:val="24"/>
                  <w:szCs w:val="24"/>
                  <w:lang w:eastAsia="en-GB"/>
                  <w14:ligatures w14:val="standardContextual"/>
                </w:rPr>
              </w:pPr>
              <w:hyperlink w:anchor="_Toc141455708" w:history="1">
                <w:r w:rsidR="001A5AAD" w:rsidRPr="00506BF8">
                  <w:rPr>
                    <w:rStyle w:val="Hyperlink"/>
                    <w:noProof/>
                  </w:rPr>
                  <w:t>7.4</w:t>
                </w:r>
                <w:r w:rsidR="001A5AAD">
                  <w:rPr>
                    <w:rFonts w:eastAsiaTheme="minorEastAsia" w:cstheme="minorBidi"/>
                    <w:b w:val="0"/>
                    <w:bCs w:val="0"/>
                    <w:noProof/>
                    <w:kern w:val="2"/>
                    <w:sz w:val="24"/>
                    <w:szCs w:val="24"/>
                    <w:lang w:eastAsia="en-GB"/>
                    <w14:ligatures w14:val="standardContextual"/>
                  </w:rPr>
                  <w:tab/>
                </w:r>
                <w:r w:rsidR="001A5AAD" w:rsidRPr="00506BF8">
                  <w:rPr>
                    <w:rStyle w:val="Hyperlink"/>
                    <w:noProof/>
                  </w:rPr>
                  <w:t>ESMF Implementation Budget</w:t>
                </w:r>
                <w:r w:rsidR="001A5AAD">
                  <w:rPr>
                    <w:noProof/>
                    <w:webHidden/>
                  </w:rPr>
                  <w:tab/>
                </w:r>
                <w:r w:rsidR="001A5AAD">
                  <w:rPr>
                    <w:noProof/>
                    <w:webHidden/>
                  </w:rPr>
                  <w:fldChar w:fldCharType="begin"/>
                </w:r>
                <w:r w:rsidR="001A5AAD">
                  <w:rPr>
                    <w:noProof/>
                    <w:webHidden/>
                  </w:rPr>
                  <w:instrText xml:space="preserve"> PAGEREF _Toc141455708 \h </w:instrText>
                </w:r>
                <w:r w:rsidR="001A5AAD">
                  <w:rPr>
                    <w:noProof/>
                    <w:webHidden/>
                  </w:rPr>
                </w:r>
                <w:r w:rsidR="001A5AAD">
                  <w:rPr>
                    <w:noProof/>
                    <w:webHidden/>
                  </w:rPr>
                  <w:fldChar w:fldCharType="separate"/>
                </w:r>
                <w:r w:rsidR="001A5AAD">
                  <w:rPr>
                    <w:noProof/>
                    <w:webHidden/>
                  </w:rPr>
                  <w:t>90</w:t>
                </w:r>
                <w:r w:rsidR="001A5AAD">
                  <w:rPr>
                    <w:noProof/>
                    <w:webHidden/>
                  </w:rPr>
                  <w:fldChar w:fldCharType="end"/>
                </w:r>
              </w:hyperlink>
            </w:p>
            <w:p w14:paraId="252C5195" w14:textId="0302907A" w:rsidR="001A5AAD" w:rsidRDefault="00DB5E4A">
              <w:pPr>
                <w:pStyle w:val="TOC1"/>
                <w:tabs>
                  <w:tab w:val="left" w:pos="440"/>
                  <w:tab w:val="right" w:leader="dot" w:pos="9010"/>
                </w:tabs>
                <w:rPr>
                  <w:rFonts w:eastAsiaTheme="minorEastAsia" w:cstheme="minorBidi"/>
                  <w:b w:val="0"/>
                  <w:bCs w:val="0"/>
                  <w:i w:val="0"/>
                  <w:iCs w:val="0"/>
                  <w:noProof/>
                  <w:kern w:val="2"/>
                  <w:lang w:eastAsia="en-GB"/>
                  <w14:ligatures w14:val="standardContextual"/>
                </w:rPr>
              </w:pPr>
              <w:hyperlink w:anchor="_Toc141455709" w:history="1">
                <w:r w:rsidR="001A5AAD" w:rsidRPr="00506BF8">
                  <w:rPr>
                    <w:rStyle w:val="Hyperlink"/>
                    <w:noProof/>
                  </w:rPr>
                  <w:t>8</w:t>
                </w:r>
                <w:r w:rsidR="001A5AAD">
                  <w:rPr>
                    <w:rFonts w:eastAsiaTheme="minorEastAsia" w:cstheme="minorBidi"/>
                    <w:b w:val="0"/>
                    <w:bCs w:val="0"/>
                    <w:i w:val="0"/>
                    <w:iCs w:val="0"/>
                    <w:noProof/>
                    <w:kern w:val="2"/>
                    <w:lang w:eastAsia="en-GB"/>
                    <w14:ligatures w14:val="standardContextual"/>
                  </w:rPr>
                  <w:tab/>
                </w:r>
                <w:r w:rsidR="001A5AAD" w:rsidRPr="00506BF8">
                  <w:rPr>
                    <w:rStyle w:val="Hyperlink"/>
                    <w:noProof/>
                  </w:rPr>
                  <w:t>Grievance Redress Mechanism (GRM)</w:t>
                </w:r>
                <w:r w:rsidR="001A5AAD">
                  <w:rPr>
                    <w:noProof/>
                    <w:webHidden/>
                  </w:rPr>
                  <w:tab/>
                </w:r>
                <w:r w:rsidR="001A5AAD">
                  <w:rPr>
                    <w:noProof/>
                    <w:webHidden/>
                  </w:rPr>
                  <w:fldChar w:fldCharType="begin"/>
                </w:r>
                <w:r w:rsidR="001A5AAD">
                  <w:rPr>
                    <w:noProof/>
                    <w:webHidden/>
                  </w:rPr>
                  <w:instrText xml:space="preserve"> PAGEREF _Toc141455709 \h </w:instrText>
                </w:r>
                <w:r w:rsidR="001A5AAD">
                  <w:rPr>
                    <w:noProof/>
                    <w:webHidden/>
                  </w:rPr>
                </w:r>
                <w:r w:rsidR="001A5AAD">
                  <w:rPr>
                    <w:noProof/>
                    <w:webHidden/>
                  </w:rPr>
                  <w:fldChar w:fldCharType="separate"/>
                </w:r>
                <w:r w:rsidR="001A5AAD">
                  <w:rPr>
                    <w:noProof/>
                    <w:webHidden/>
                  </w:rPr>
                  <w:t>91</w:t>
                </w:r>
                <w:r w:rsidR="001A5AAD">
                  <w:rPr>
                    <w:noProof/>
                    <w:webHidden/>
                  </w:rPr>
                  <w:fldChar w:fldCharType="end"/>
                </w:r>
              </w:hyperlink>
            </w:p>
            <w:p w14:paraId="304275E1" w14:textId="6EC00692" w:rsidR="001A5AAD" w:rsidRDefault="00DB5E4A">
              <w:pPr>
                <w:pStyle w:val="TOC1"/>
                <w:tabs>
                  <w:tab w:val="left" w:pos="440"/>
                  <w:tab w:val="right" w:leader="dot" w:pos="9010"/>
                </w:tabs>
                <w:rPr>
                  <w:rFonts w:eastAsiaTheme="minorEastAsia" w:cstheme="minorBidi"/>
                  <w:b w:val="0"/>
                  <w:bCs w:val="0"/>
                  <w:i w:val="0"/>
                  <w:iCs w:val="0"/>
                  <w:noProof/>
                  <w:kern w:val="2"/>
                  <w:lang w:eastAsia="en-GB"/>
                  <w14:ligatures w14:val="standardContextual"/>
                </w:rPr>
              </w:pPr>
              <w:hyperlink w:anchor="_Toc141455710" w:history="1">
                <w:r w:rsidR="001A5AAD" w:rsidRPr="00506BF8">
                  <w:rPr>
                    <w:rStyle w:val="Hyperlink"/>
                    <w:noProof/>
                  </w:rPr>
                  <w:t>9</w:t>
                </w:r>
                <w:r w:rsidR="001A5AAD">
                  <w:rPr>
                    <w:rFonts w:eastAsiaTheme="minorEastAsia" w:cstheme="minorBidi"/>
                    <w:b w:val="0"/>
                    <w:bCs w:val="0"/>
                    <w:i w:val="0"/>
                    <w:iCs w:val="0"/>
                    <w:noProof/>
                    <w:kern w:val="2"/>
                    <w:lang w:eastAsia="en-GB"/>
                    <w14:ligatures w14:val="standardContextual"/>
                  </w:rPr>
                  <w:tab/>
                </w:r>
                <w:r w:rsidR="001A5AAD" w:rsidRPr="00506BF8">
                  <w:rPr>
                    <w:rStyle w:val="Hyperlink"/>
                    <w:noProof/>
                  </w:rPr>
                  <w:t>References</w:t>
                </w:r>
                <w:r w:rsidR="001A5AAD">
                  <w:rPr>
                    <w:noProof/>
                    <w:webHidden/>
                  </w:rPr>
                  <w:tab/>
                </w:r>
                <w:r w:rsidR="001A5AAD">
                  <w:rPr>
                    <w:noProof/>
                    <w:webHidden/>
                  </w:rPr>
                  <w:fldChar w:fldCharType="begin"/>
                </w:r>
                <w:r w:rsidR="001A5AAD">
                  <w:rPr>
                    <w:noProof/>
                    <w:webHidden/>
                  </w:rPr>
                  <w:instrText xml:space="preserve"> PAGEREF _Toc141455710 \h </w:instrText>
                </w:r>
                <w:r w:rsidR="001A5AAD">
                  <w:rPr>
                    <w:noProof/>
                    <w:webHidden/>
                  </w:rPr>
                </w:r>
                <w:r w:rsidR="001A5AAD">
                  <w:rPr>
                    <w:noProof/>
                    <w:webHidden/>
                  </w:rPr>
                  <w:fldChar w:fldCharType="separate"/>
                </w:r>
                <w:r w:rsidR="001A5AAD">
                  <w:rPr>
                    <w:noProof/>
                    <w:webHidden/>
                  </w:rPr>
                  <w:t>92</w:t>
                </w:r>
                <w:r w:rsidR="001A5AAD">
                  <w:rPr>
                    <w:noProof/>
                    <w:webHidden/>
                  </w:rPr>
                  <w:fldChar w:fldCharType="end"/>
                </w:r>
              </w:hyperlink>
            </w:p>
            <w:p w14:paraId="00B10DC9" w14:textId="26AAE245" w:rsidR="001A5AAD" w:rsidRDefault="00DB5E4A">
              <w:pPr>
                <w:pStyle w:val="TOC1"/>
                <w:tabs>
                  <w:tab w:val="right" w:leader="dot" w:pos="9010"/>
                </w:tabs>
                <w:rPr>
                  <w:rFonts w:eastAsiaTheme="minorEastAsia" w:cstheme="minorBidi"/>
                  <w:b w:val="0"/>
                  <w:bCs w:val="0"/>
                  <w:i w:val="0"/>
                  <w:iCs w:val="0"/>
                  <w:noProof/>
                  <w:kern w:val="2"/>
                  <w:lang w:eastAsia="en-GB"/>
                  <w14:ligatures w14:val="standardContextual"/>
                </w:rPr>
              </w:pPr>
              <w:hyperlink w:anchor="_Toc141455711" w:history="1">
                <w:r w:rsidR="001A5AAD" w:rsidRPr="00506BF8">
                  <w:rPr>
                    <w:rStyle w:val="Hyperlink"/>
                    <w:noProof/>
                  </w:rPr>
                  <w:t>Annexes</w:t>
                </w:r>
                <w:r w:rsidR="001A5AAD">
                  <w:rPr>
                    <w:noProof/>
                    <w:webHidden/>
                  </w:rPr>
                  <w:tab/>
                </w:r>
                <w:r w:rsidR="001A5AAD">
                  <w:rPr>
                    <w:noProof/>
                    <w:webHidden/>
                  </w:rPr>
                  <w:fldChar w:fldCharType="begin"/>
                </w:r>
                <w:r w:rsidR="001A5AAD">
                  <w:rPr>
                    <w:noProof/>
                    <w:webHidden/>
                  </w:rPr>
                  <w:instrText xml:space="preserve"> PAGEREF _Toc141455711 \h </w:instrText>
                </w:r>
                <w:r w:rsidR="001A5AAD">
                  <w:rPr>
                    <w:noProof/>
                    <w:webHidden/>
                  </w:rPr>
                </w:r>
                <w:r w:rsidR="001A5AAD">
                  <w:rPr>
                    <w:noProof/>
                    <w:webHidden/>
                  </w:rPr>
                  <w:fldChar w:fldCharType="separate"/>
                </w:r>
                <w:r w:rsidR="001A5AAD">
                  <w:rPr>
                    <w:noProof/>
                    <w:webHidden/>
                  </w:rPr>
                  <w:t>93</w:t>
                </w:r>
                <w:r w:rsidR="001A5AAD">
                  <w:rPr>
                    <w:noProof/>
                    <w:webHidden/>
                  </w:rPr>
                  <w:fldChar w:fldCharType="end"/>
                </w:r>
              </w:hyperlink>
            </w:p>
            <w:p w14:paraId="236A91B7" w14:textId="29A35F38" w:rsidR="001A5AAD" w:rsidRDefault="00DB5E4A">
              <w:pPr>
                <w:pStyle w:val="TOC2"/>
                <w:tabs>
                  <w:tab w:val="right" w:leader="dot" w:pos="9010"/>
                </w:tabs>
                <w:rPr>
                  <w:rFonts w:eastAsiaTheme="minorEastAsia" w:cstheme="minorBidi"/>
                  <w:b w:val="0"/>
                  <w:bCs w:val="0"/>
                  <w:noProof/>
                  <w:kern w:val="2"/>
                  <w:sz w:val="24"/>
                  <w:szCs w:val="24"/>
                  <w:lang w:eastAsia="en-GB"/>
                  <w14:ligatures w14:val="standardContextual"/>
                </w:rPr>
              </w:pPr>
              <w:hyperlink w:anchor="_Toc141455712" w:history="1">
                <w:r w:rsidR="001A5AAD" w:rsidRPr="00506BF8">
                  <w:rPr>
                    <w:rStyle w:val="Hyperlink"/>
                    <w:noProof/>
                    <w:lang w:val="en-GB"/>
                  </w:rPr>
                  <w:t>Annex A: Subproject Environmental &amp; Social Screening Form (ESSF)</w:t>
                </w:r>
                <w:r w:rsidR="001A5AAD">
                  <w:rPr>
                    <w:noProof/>
                    <w:webHidden/>
                  </w:rPr>
                  <w:tab/>
                </w:r>
                <w:r w:rsidR="001A5AAD">
                  <w:rPr>
                    <w:noProof/>
                    <w:webHidden/>
                  </w:rPr>
                  <w:fldChar w:fldCharType="begin"/>
                </w:r>
                <w:r w:rsidR="001A5AAD">
                  <w:rPr>
                    <w:noProof/>
                    <w:webHidden/>
                  </w:rPr>
                  <w:instrText xml:space="preserve"> PAGEREF _Toc141455712 \h </w:instrText>
                </w:r>
                <w:r w:rsidR="001A5AAD">
                  <w:rPr>
                    <w:noProof/>
                    <w:webHidden/>
                  </w:rPr>
                </w:r>
                <w:r w:rsidR="001A5AAD">
                  <w:rPr>
                    <w:noProof/>
                    <w:webHidden/>
                  </w:rPr>
                  <w:fldChar w:fldCharType="separate"/>
                </w:r>
                <w:r w:rsidR="001A5AAD">
                  <w:rPr>
                    <w:noProof/>
                    <w:webHidden/>
                  </w:rPr>
                  <w:t>93</w:t>
                </w:r>
                <w:r w:rsidR="001A5AAD">
                  <w:rPr>
                    <w:noProof/>
                    <w:webHidden/>
                  </w:rPr>
                  <w:fldChar w:fldCharType="end"/>
                </w:r>
              </w:hyperlink>
            </w:p>
            <w:p w14:paraId="4A64EE13" w14:textId="7FC173BA" w:rsidR="001A5AAD" w:rsidRDefault="00DB5E4A">
              <w:pPr>
                <w:pStyle w:val="TOC2"/>
                <w:tabs>
                  <w:tab w:val="right" w:leader="dot" w:pos="9010"/>
                </w:tabs>
                <w:rPr>
                  <w:rFonts w:eastAsiaTheme="minorEastAsia" w:cstheme="minorBidi"/>
                  <w:b w:val="0"/>
                  <w:bCs w:val="0"/>
                  <w:noProof/>
                  <w:kern w:val="2"/>
                  <w:sz w:val="24"/>
                  <w:szCs w:val="24"/>
                  <w:lang w:eastAsia="en-GB"/>
                  <w14:ligatures w14:val="standardContextual"/>
                </w:rPr>
              </w:pPr>
              <w:hyperlink w:anchor="_Toc141455713" w:history="1">
                <w:r w:rsidR="001A5AAD" w:rsidRPr="00506BF8">
                  <w:rPr>
                    <w:rStyle w:val="Hyperlink"/>
                    <w:noProof/>
                  </w:rPr>
                  <w:t>Annex B: ESIA Procedures in Kenya</w:t>
                </w:r>
                <w:r w:rsidR="001A5AAD">
                  <w:rPr>
                    <w:noProof/>
                    <w:webHidden/>
                  </w:rPr>
                  <w:tab/>
                </w:r>
                <w:r w:rsidR="001A5AAD">
                  <w:rPr>
                    <w:noProof/>
                    <w:webHidden/>
                  </w:rPr>
                  <w:fldChar w:fldCharType="begin"/>
                </w:r>
                <w:r w:rsidR="001A5AAD">
                  <w:rPr>
                    <w:noProof/>
                    <w:webHidden/>
                  </w:rPr>
                  <w:instrText xml:space="preserve"> PAGEREF _Toc141455713 \h </w:instrText>
                </w:r>
                <w:r w:rsidR="001A5AAD">
                  <w:rPr>
                    <w:noProof/>
                    <w:webHidden/>
                  </w:rPr>
                </w:r>
                <w:r w:rsidR="001A5AAD">
                  <w:rPr>
                    <w:noProof/>
                    <w:webHidden/>
                  </w:rPr>
                  <w:fldChar w:fldCharType="separate"/>
                </w:r>
                <w:r w:rsidR="001A5AAD">
                  <w:rPr>
                    <w:noProof/>
                    <w:webHidden/>
                  </w:rPr>
                  <w:t>96</w:t>
                </w:r>
                <w:r w:rsidR="001A5AAD">
                  <w:rPr>
                    <w:noProof/>
                    <w:webHidden/>
                  </w:rPr>
                  <w:fldChar w:fldCharType="end"/>
                </w:r>
              </w:hyperlink>
            </w:p>
            <w:p w14:paraId="1D0E3705" w14:textId="4B36FC94" w:rsidR="001A5AAD" w:rsidRDefault="00DB5E4A">
              <w:pPr>
                <w:pStyle w:val="TOC2"/>
                <w:tabs>
                  <w:tab w:val="right" w:leader="dot" w:pos="9010"/>
                </w:tabs>
                <w:rPr>
                  <w:rFonts w:eastAsiaTheme="minorEastAsia" w:cstheme="minorBidi"/>
                  <w:b w:val="0"/>
                  <w:bCs w:val="0"/>
                  <w:noProof/>
                  <w:kern w:val="2"/>
                  <w:sz w:val="24"/>
                  <w:szCs w:val="24"/>
                  <w:lang w:eastAsia="en-GB"/>
                  <w14:ligatures w14:val="standardContextual"/>
                </w:rPr>
              </w:pPr>
              <w:hyperlink w:anchor="_Toc141455714" w:history="1">
                <w:r w:rsidR="001A5AAD" w:rsidRPr="00506BF8">
                  <w:rPr>
                    <w:rStyle w:val="Hyperlink"/>
                    <w:noProof/>
                  </w:rPr>
                  <w:t>Annex C: General Environmental Management Conditions for Construction Contracts</w:t>
                </w:r>
                <w:r w:rsidR="001A5AAD">
                  <w:rPr>
                    <w:noProof/>
                    <w:webHidden/>
                  </w:rPr>
                  <w:tab/>
                </w:r>
                <w:r w:rsidR="001A5AAD">
                  <w:rPr>
                    <w:noProof/>
                    <w:webHidden/>
                  </w:rPr>
                  <w:fldChar w:fldCharType="begin"/>
                </w:r>
                <w:r w:rsidR="001A5AAD">
                  <w:rPr>
                    <w:noProof/>
                    <w:webHidden/>
                  </w:rPr>
                  <w:instrText xml:space="preserve"> PAGEREF _Toc141455714 \h </w:instrText>
                </w:r>
                <w:r w:rsidR="001A5AAD">
                  <w:rPr>
                    <w:noProof/>
                    <w:webHidden/>
                  </w:rPr>
                </w:r>
                <w:r w:rsidR="001A5AAD">
                  <w:rPr>
                    <w:noProof/>
                    <w:webHidden/>
                  </w:rPr>
                  <w:fldChar w:fldCharType="separate"/>
                </w:r>
                <w:r w:rsidR="001A5AAD">
                  <w:rPr>
                    <w:noProof/>
                    <w:webHidden/>
                  </w:rPr>
                  <w:t>97</w:t>
                </w:r>
                <w:r w:rsidR="001A5AAD">
                  <w:rPr>
                    <w:noProof/>
                    <w:webHidden/>
                  </w:rPr>
                  <w:fldChar w:fldCharType="end"/>
                </w:r>
              </w:hyperlink>
            </w:p>
            <w:p w14:paraId="45616A19" w14:textId="12EEC4B2" w:rsidR="001A5AAD" w:rsidRDefault="00DB5E4A">
              <w:pPr>
                <w:pStyle w:val="TOC2"/>
                <w:tabs>
                  <w:tab w:val="right" w:leader="dot" w:pos="9010"/>
                </w:tabs>
                <w:rPr>
                  <w:rFonts w:eastAsiaTheme="minorEastAsia" w:cstheme="minorBidi"/>
                  <w:b w:val="0"/>
                  <w:bCs w:val="0"/>
                  <w:noProof/>
                  <w:kern w:val="2"/>
                  <w:sz w:val="24"/>
                  <w:szCs w:val="24"/>
                  <w:lang w:eastAsia="en-GB"/>
                  <w14:ligatures w14:val="standardContextual"/>
                </w:rPr>
              </w:pPr>
              <w:hyperlink w:anchor="_Toc141455715" w:history="1">
                <w:r w:rsidR="001A5AAD" w:rsidRPr="00506BF8">
                  <w:rPr>
                    <w:rStyle w:val="Hyperlink"/>
                    <w:noProof/>
                  </w:rPr>
                  <w:t>Annex D: Chance Finds Procedure</w:t>
                </w:r>
                <w:r w:rsidR="001A5AAD">
                  <w:rPr>
                    <w:noProof/>
                    <w:webHidden/>
                  </w:rPr>
                  <w:tab/>
                </w:r>
                <w:r w:rsidR="001A5AAD">
                  <w:rPr>
                    <w:noProof/>
                    <w:webHidden/>
                  </w:rPr>
                  <w:fldChar w:fldCharType="begin"/>
                </w:r>
                <w:r w:rsidR="001A5AAD">
                  <w:rPr>
                    <w:noProof/>
                    <w:webHidden/>
                  </w:rPr>
                  <w:instrText xml:space="preserve"> PAGEREF _Toc141455715 \h </w:instrText>
                </w:r>
                <w:r w:rsidR="001A5AAD">
                  <w:rPr>
                    <w:noProof/>
                    <w:webHidden/>
                  </w:rPr>
                </w:r>
                <w:r w:rsidR="001A5AAD">
                  <w:rPr>
                    <w:noProof/>
                    <w:webHidden/>
                  </w:rPr>
                  <w:fldChar w:fldCharType="separate"/>
                </w:r>
                <w:r w:rsidR="001A5AAD">
                  <w:rPr>
                    <w:noProof/>
                    <w:webHidden/>
                  </w:rPr>
                  <w:t>104</w:t>
                </w:r>
                <w:r w:rsidR="001A5AAD">
                  <w:rPr>
                    <w:noProof/>
                    <w:webHidden/>
                  </w:rPr>
                  <w:fldChar w:fldCharType="end"/>
                </w:r>
              </w:hyperlink>
            </w:p>
            <w:p w14:paraId="45300C29" w14:textId="245858CB" w:rsidR="001A5AAD" w:rsidRDefault="00DB5E4A">
              <w:pPr>
                <w:pStyle w:val="TOC2"/>
                <w:tabs>
                  <w:tab w:val="right" w:leader="dot" w:pos="9010"/>
                </w:tabs>
                <w:rPr>
                  <w:rFonts w:eastAsiaTheme="minorEastAsia" w:cstheme="minorBidi"/>
                  <w:b w:val="0"/>
                  <w:bCs w:val="0"/>
                  <w:noProof/>
                  <w:kern w:val="2"/>
                  <w:sz w:val="24"/>
                  <w:szCs w:val="24"/>
                  <w:lang w:eastAsia="en-GB"/>
                  <w14:ligatures w14:val="standardContextual"/>
                </w:rPr>
              </w:pPr>
              <w:hyperlink w:anchor="_Toc141455716" w:history="1">
                <w:r w:rsidR="001A5AAD" w:rsidRPr="00506BF8">
                  <w:rPr>
                    <w:rStyle w:val="Hyperlink"/>
                    <w:noProof/>
                  </w:rPr>
                  <w:t>Annex E: Environmental Code of Practice for e-Waste Management</w:t>
                </w:r>
                <w:r w:rsidR="001A5AAD">
                  <w:rPr>
                    <w:noProof/>
                    <w:webHidden/>
                  </w:rPr>
                  <w:tab/>
                </w:r>
                <w:r w:rsidR="001A5AAD">
                  <w:rPr>
                    <w:noProof/>
                    <w:webHidden/>
                  </w:rPr>
                  <w:fldChar w:fldCharType="begin"/>
                </w:r>
                <w:r w:rsidR="001A5AAD">
                  <w:rPr>
                    <w:noProof/>
                    <w:webHidden/>
                  </w:rPr>
                  <w:instrText xml:space="preserve"> PAGEREF _Toc141455716 \h </w:instrText>
                </w:r>
                <w:r w:rsidR="001A5AAD">
                  <w:rPr>
                    <w:noProof/>
                    <w:webHidden/>
                  </w:rPr>
                </w:r>
                <w:r w:rsidR="001A5AAD">
                  <w:rPr>
                    <w:noProof/>
                    <w:webHidden/>
                  </w:rPr>
                  <w:fldChar w:fldCharType="separate"/>
                </w:r>
                <w:r w:rsidR="001A5AAD">
                  <w:rPr>
                    <w:noProof/>
                    <w:webHidden/>
                  </w:rPr>
                  <w:t>106</w:t>
                </w:r>
                <w:r w:rsidR="001A5AAD">
                  <w:rPr>
                    <w:noProof/>
                    <w:webHidden/>
                  </w:rPr>
                  <w:fldChar w:fldCharType="end"/>
                </w:r>
              </w:hyperlink>
            </w:p>
            <w:p w14:paraId="5F4F5AE2" w14:textId="2B608662" w:rsidR="001A5AAD" w:rsidRDefault="00DB5E4A">
              <w:pPr>
                <w:pStyle w:val="TOC2"/>
                <w:tabs>
                  <w:tab w:val="right" w:leader="dot" w:pos="9010"/>
                </w:tabs>
                <w:rPr>
                  <w:rFonts w:eastAsiaTheme="minorEastAsia" w:cstheme="minorBidi"/>
                  <w:b w:val="0"/>
                  <w:bCs w:val="0"/>
                  <w:noProof/>
                  <w:kern w:val="2"/>
                  <w:sz w:val="24"/>
                  <w:szCs w:val="24"/>
                  <w:lang w:eastAsia="en-GB"/>
                  <w14:ligatures w14:val="standardContextual"/>
                </w:rPr>
              </w:pPr>
              <w:hyperlink w:anchor="_Toc141455717" w:history="1">
                <w:r w:rsidR="001A5AAD" w:rsidRPr="00506BF8">
                  <w:rPr>
                    <w:rStyle w:val="Hyperlink"/>
                    <w:rFonts w:eastAsia="Calibri"/>
                    <w:noProof/>
                  </w:rPr>
                  <w:t>Annex F: Guidance on the Preparation of Waste Management Plans (WMPs)</w:t>
                </w:r>
                <w:r w:rsidR="001A5AAD">
                  <w:rPr>
                    <w:noProof/>
                    <w:webHidden/>
                  </w:rPr>
                  <w:tab/>
                </w:r>
                <w:r w:rsidR="001A5AAD">
                  <w:rPr>
                    <w:noProof/>
                    <w:webHidden/>
                  </w:rPr>
                  <w:fldChar w:fldCharType="begin"/>
                </w:r>
                <w:r w:rsidR="001A5AAD">
                  <w:rPr>
                    <w:noProof/>
                    <w:webHidden/>
                  </w:rPr>
                  <w:instrText xml:space="preserve"> PAGEREF _Toc141455717 \h </w:instrText>
                </w:r>
                <w:r w:rsidR="001A5AAD">
                  <w:rPr>
                    <w:noProof/>
                    <w:webHidden/>
                  </w:rPr>
                </w:r>
                <w:r w:rsidR="001A5AAD">
                  <w:rPr>
                    <w:noProof/>
                    <w:webHidden/>
                  </w:rPr>
                  <w:fldChar w:fldCharType="separate"/>
                </w:r>
                <w:r w:rsidR="001A5AAD">
                  <w:rPr>
                    <w:noProof/>
                    <w:webHidden/>
                  </w:rPr>
                  <w:t>111</w:t>
                </w:r>
                <w:r w:rsidR="001A5AAD">
                  <w:rPr>
                    <w:noProof/>
                    <w:webHidden/>
                  </w:rPr>
                  <w:fldChar w:fldCharType="end"/>
                </w:r>
              </w:hyperlink>
            </w:p>
            <w:p w14:paraId="025E6FB7" w14:textId="164597BC" w:rsidR="001A5AAD" w:rsidRDefault="00DB5E4A">
              <w:pPr>
                <w:pStyle w:val="TOC2"/>
                <w:tabs>
                  <w:tab w:val="right" w:leader="dot" w:pos="9010"/>
                </w:tabs>
                <w:rPr>
                  <w:rFonts w:eastAsiaTheme="minorEastAsia" w:cstheme="minorBidi"/>
                  <w:b w:val="0"/>
                  <w:bCs w:val="0"/>
                  <w:noProof/>
                  <w:kern w:val="2"/>
                  <w:sz w:val="24"/>
                  <w:szCs w:val="24"/>
                  <w:lang w:eastAsia="en-GB"/>
                  <w14:ligatures w14:val="standardContextual"/>
                </w:rPr>
              </w:pPr>
              <w:hyperlink w:anchor="_Toc141455718" w:history="1">
                <w:r w:rsidR="001A5AAD" w:rsidRPr="00506BF8">
                  <w:rPr>
                    <w:rStyle w:val="Hyperlink"/>
                    <w:noProof/>
                  </w:rPr>
                  <w:t>Annex G1: Generic Environmental and Social Management Plan (ESMP) – Stand Alone Report</w:t>
                </w:r>
                <w:r w:rsidR="001A5AAD">
                  <w:rPr>
                    <w:noProof/>
                    <w:webHidden/>
                  </w:rPr>
                  <w:tab/>
                </w:r>
                <w:r w:rsidR="001A5AAD">
                  <w:rPr>
                    <w:noProof/>
                    <w:webHidden/>
                  </w:rPr>
                  <w:fldChar w:fldCharType="begin"/>
                </w:r>
                <w:r w:rsidR="001A5AAD">
                  <w:rPr>
                    <w:noProof/>
                    <w:webHidden/>
                  </w:rPr>
                  <w:instrText xml:space="preserve"> PAGEREF _Toc141455718 \h </w:instrText>
                </w:r>
                <w:r w:rsidR="001A5AAD">
                  <w:rPr>
                    <w:noProof/>
                    <w:webHidden/>
                  </w:rPr>
                </w:r>
                <w:r w:rsidR="001A5AAD">
                  <w:rPr>
                    <w:noProof/>
                    <w:webHidden/>
                  </w:rPr>
                  <w:fldChar w:fldCharType="separate"/>
                </w:r>
                <w:r w:rsidR="001A5AAD">
                  <w:rPr>
                    <w:noProof/>
                    <w:webHidden/>
                  </w:rPr>
                  <w:t>112</w:t>
                </w:r>
                <w:r w:rsidR="001A5AAD">
                  <w:rPr>
                    <w:noProof/>
                    <w:webHidden/>
                  </w:rPr>
                  <w:fldChar w:fldCharType="end"/>
                </w:r>
              </w:hyperlink>
            </w:p>
            <w:p w14:paraId="7BF06A43" w14:textId="2D8D4201" w:rsidR="001A5AAD" w:rsidRDefault="00DB5E4A">
              <w:pPr>
                <w:pStyle w:val="TOC2"/>
                <w:tabs>
                  <w:tab w:val="right" w:leader="dot" w:pos="9010"/>
                </w:tabs>
                <w:rPr>
                  <w:rFonts w:eastAsiaTheme="minorEastAsia" w:cstheme="minorBidi"/>
                  <w:b w:val="0"/>
                  <w:bCs w:val="0"/>
                  <w:noProof/>
                  <w:kern w:val="2"/>
                  <w:sz w:val="24"/>
                  <w:szCs w:val="24"/>
                  <w:lang w:eastAsia="en-GB"/>
                  <w14:ligatures w14:val="standardContextual"/>
                </w:rPr>
              </w:pPr>
              <w:hyperlink w:anchor="_Toc141455719" w:history="1">
                <w:r w:rsidR="001A5AAD" w:rsidRPr="00506BF8">
                  <w:rPr>
                    <w:rStyle w:val="Hyperlink"/>
                    <w:noProof/>
                  </w:rPr>
                  <w:t>Annex G2: Generic Environmental and Social Management Plan (ESMP) – Part of Subproject CPRs</w:t>
                </w:r>
                <w:r w:rsidR="001A5AAD">
                  <w:rPr>
                    <w:noProof/>
                    <w:webHidden/>
                  </w:rPr>
                  <w:tab/>
                </w:r>
                <w:r w:rsidR="001A5AAD">
                  <w:rPr>
                    <w:noProof/>
                    <w:webHidden/>
                  </w:rPr>
                  <w:fldChar w:fldCharType="begin"/>
                </w:r>
                <w:r w:rsidR="001A5AAD">
                  <w:rPr>
                    <w:noProof/>
                    <w:webHidden/>
                  </w:rPr>
                  <w:instrText xml:space="preserve"> PAGEREF _Toc141455719 \h </w:instrText>
                </w:r>
                <w:r w:rsidR="001A5AAD">
                  <w:rPr>
                    <w:noProof/>
                    <w:webHidden/>
                  </w:rPr>
                </w:r>
                <w:r w:rsidR="001A5AAD">
                  <w:rPr>
                    <w:noProof/>
                    <w:webHidden/>
                  </w:rPr>
                  <w:fldChar w:fldCharType="separate"/>
                </w:r>
                <w:r w:rsidR="001A5AAD">
                  <w:rPr>
                    <w:noProof/>
                    <w:webHidden/>
                  </w:rPr>
                  <w:t>113</w:t>
                </w:r>
                <w:r w:rsidR="001A5AAD">
                  <w:rPr>
                    <w:noProof/>
                    <w:webHidden/>
                  </w:rPr>
                  <w:fldChar w:fldCharType="end"/>
                </w:r>
              </w:hyperlink>
            </w:p>
            <w:p w14:paraId="512981AE" w14:textId="5D0656EE" w:rsidR="001A5AAD" w:rsidRDefault="00DB5E4A">
              <w:pPr>
                <w:pStyle w:val="TOC2"/>
                <w:tabs>
                  <w:tab w:val="right" w:leader="dot" w:pos="9010"/>
                </w:tabs>
                <w:rPr>
                  <w:rFonts w:eastAsiaTheme="minorEastAsia" w:cstheme="minorBidi"/>
                  <w:b w:val="0"/>
                  <w:bCs w:val="0"/>
                  <w:noProof/>
                  <w:kern w:val="2"/>
                  <w:sz w:val="24"/>
                  <w:szCs w:val="24"/>
                  <w:lang w:eastAsia="en-GB"/>
                  <w14:ligatures w14:val="standardContextual"/>
                </w:rPr>
              </w:pPr>
              <w:hyperlink w:anchor="_Toc141455720" w:history="1">
                <w:r w:rsidR="001A5AAD" w:rsidRPr="00506BF8">
                  <w:rPr>
                    <w:rStyle w:val="Hyperlink"/>
                    <w:noProof/>
                  </w:rPr>
                  <w:t>Annex H: Generic ESIA TOR for a Subproject</w:t>
                </w:r>
                <w:r w:rsidR="001A5AAD">
                  <w:rPr>
                    <w:noProof/>
                    <w:webHidden/>
                  </w:rPr>
                  <w:tab/>
                </w:r>
                <w:r w:rsidR="001A5AAD">
                  <w:rPr>
                    <w:noProof/>
                    <w:webHidden/>
                  </w:rPr>
                  <w:fldChar w:fldCharType="begin"/>
                </w:r>
                <w:r w:rsidR="001A5AAD">
                  <w:rPr>
                    <w:noProof/>
                    <w:webHidden/>
                  </w:rPr>
                  <w:instrText xml:space="preserve"> PAGEREF _Toc141455720 \h </w:instrText>
                </w:r>
                <w:r w:rsidR="001A5AAD">
                  <w:rPr>
                    <w:noProof/>
                    <w:webHidden/>
                  </w:rPr>
                </w:r>
                <w:r w:rsidR="001A5AAD">
                  <w:rPr>
                    <w:noProof/>
                    <w:webHidden/>
                  </w:rPr>
                  <w:fldChar w:fldCharType="separate"/>
                </w:r>
                <w:r w:rsidR="001A5AAD">
                  <w:rPr>
                    <w:noProof/>
                    <w:webHidden/>
                  </w:rPr>
                  <w:t>118</w:t>
                </w:r>
                <w:r w:rsidR="001A5AAD">
                  <w:rPr>
                    <w:noProof/>
                    <w:webHidden/>
                  </w:rPr>
                  <w:fldChar w:fldCharType="end"/>
                </w:r>
              </w:hyperlink>
            </w:p>
            <w:p w14:paraId="4060CBD9" w14:textId="15F92778" w:rsidR="001A5AAD" w:rsidRDefault="00DB5E4A">
              <w:pPr>
                <w:pStyle w:val="TOC2"/>
                <w:tabs>
                  <w:tab w:val="right" w:leader="dot" w:pos="9010"/>
                </w:tabs>
                <w:rPr>
                  <w:rFonts w:eastAsiaTheme="minorEastAsia" w:cstheme="minorBidi"/>
                  <w:b w:val="0"/>
                  <w:bCs w:val="0"/>
                  <w:noProof/>
                  <w:kern w:val="2"/>
                  <w:sz w:val="24"/>
                  <w:szCs w:val="24"/>
                  <w:lang w:eastAsia="en-GB"/>
                  <w14:ligatures w14:val="standardContextual"/>
                </w:rPr>
              </w:pPr>
              <w:hyperlink w:anchor="_Toc141455721" w:history="1">
                <w:r w:rsidR="001A5AAD" w:rsidRPr="00506BF8">
                  <w:rPr>
                    <w:rStyle w:val="Hyperlink"/>
                    <w:noProof/>
                  </w:rPr>
                  <w:t>Annex I: Stakeholder Engagement List of Participants</w:t>
                </w:r>
                <w:r w:rsidR="001A5AAD">
                  <w:rPr>
                    <w:noProof/>
                    <w:webHidden/>
                  </w:rPr>
                  <w:tab/>
                </w:r>
                <w:r w:rsidR="001A5AAD">
                  <w:rPr>
                    <w:noProof/>
                    <w:webHidden/>
                  </w:rPr>
                  <w:fldChar w:fldCharType="begin"/>
                </w:r>
                <w:r w:rsidR="001A5AAD">
                  <w:rPr>
                    <w:noProof/>
                    <w:webHidden/>
                  </w:rPr>
                  <w:instrText xml:space="preserve"> PAGEREF _Toc141455721 \h </w:instrText>
                </w:r>
                <w:r w:rsidR="001A5AAD">
                  <w:rPr>
                    <w:noProof/>
                    <w:webHidden/>
                  </w:rPr>
                </w:r>
                <w:r w:rsidR="001A5AAD">
                  <w:rPr>
                    <w:noProof/>
                    <w:webHidden/>
                  </w:rPr>
                  <w:fldChar w:fldCharType="separate"/>
                </w:r>
                <w:r w:rsidR="001A5AAD">
                  <w:rPr>
                    <w:noProof/>
                    <w:webHidden/>
                  </w:rPr>
                  <w:t>121</w:t>
                </w:r>
                <w:r w:rsidR="001A5AAD">
                  <w:rPr>
                    <w:noProof/>
                    <w:webHidden/>
                  </w:rPr>
                  <w:fldChar w:fldCharType="end"/>
                </w:r>
              </w:hyperlink>
            </w:p>
            <w:p w14:paraId="5C79234A" w14:textId="36B86197" w:rsidR="001A5AAD" w:rsidRDefault="00DB5E4A">
              <w:pPr>
                <w:pStyle w:val="TOC2"/>
                <w:tabs>
                  <w:tab w:val="right" w:leader="dot" w:pos="9010"/>
                </w:tabs>
                <w:rPr>
                  <w:rFonts w:eastAsiaTheme="minorEastAsia" w:cstheme="minorBidi"/>
                  <w:b w:val="0"/>
                  <w:bCs w:val="0"/>
                  <w:noProof/>
                  <w:kern w:val="2"/>
                  <w:sz w:val="24"/>
                  <w:szCs w:val="24"/>
                  <w:lang w:eastAsia="en-GB"/>
                  <w14:ligatures w14:val="standardContextual"/>
                </w:rPr>
              </w:pPr>
              <w:hyperlink w:anchor="_Toc141455722" w:history="1">
                <w:r w:rsidR="001A5AAD" w:rsidRPr="00506BF8">
                  <w:rPr>
                    <w:rStyle w:val="Hyperlink"/>
                    <w:noProof/>
                  </w:rPr>
                  <w:t>Annex J: Labour Management Procedure (LMP)</w:t>
                </w:r>
                <w:r w:rsidR="001A5AAD">
                  <w:rPr>
                    <w:noProof/>
                    <w:webHidden/>
                  </w:rPr>
                  <w:tab/>
                </w:r>
                <w:r w:rsidR="001A5AAD">
                  <w:rPr>
                    <w:noProof/>
                    <w:webHidden/>
                  </w:rPr>
                  <w:fldChar w:fldCharType="begin"/>
                </w:r>
                <w:r w:rsidR="001A5AAD">
                  <w:rPr>
                    <w:noProof/>
                    <w:webHidden/>
                  </w:rPr>
                  <w:instrText xml:space="preserve"> PAGEREF _Toc141455722 \h </w:instrText>
                </w:r>
                <w:r w:rsidR="001A5AAD">
                  <w:rPr>
                    <w:noProof/>
                    <w:webHidden/>
                  </w:rPr>
                </w:r>
                <w:r w:rsidR="001A5AAD">
                  <w:rPr>
                    <w:noProof/>
                    <w:webHidden/>
                  </w:rPr>
                  <w:fldChar w:fldCharType="separate"/>
                </w:r>
                <w:r w:rsidR="001A5AAD">
                  <w:rPr>
                    <w:noProof/>
                    <w:webHidden/>
                  </w:rPr>
                  <w:t>127</w:t>
                </w:r>
                <w:r w:rsidR="001A5AAD">
                  <w:rPr>
                    <w:noProof/>
                    <w:webHidden/>
                  </w:rPr>
                  <w:fldChar w:fldCharType="end"/>
                </w:r>
              </w:hyperlink>
            </w:p>
            <w:p w14:paraId="533B5962" w14:textId="2E4BB775" w:rsidR="004A115C" w:rsidRDefault="004A115C">
              <w:pPr>
                <w:pStyle w:val="TOC1"/>
                <w:tabs>
                  <w:tab w:val="right" w:leader="dot" w:pos="9010"/>
                </w:tabs>
                <w:rPr>
                  <w:b w:val="0"/>
                  <w:bCs w:val="0"/>
                </w:rPr>
              </w:pPr>
              <w:r>
                <w:rPr>
                  <w:b w:val="0"/>
                  <w:bCs w:val="0"/>
                  <w:noProof/>
                </w:rPr>
                <w:fldChar w:fldCharType="end"/>
              </w:r>
            </w:p>
          </w:sdtContent>
        </w:sdt>
        <w:p w14:paraId="66553C31" w14:textId="5417570B" w:rsidR="004A115C" w:rsidRDefault="00DB5E4A"/>
      </w:sdtContent>
    </w:sdt>
    <w:p w14:paraId="28AFDDAD" w14:textId="7595EDA0" w:rsidR="004A115C" w:rsidRDefault="00EE6E35" w:rsidP="00EE6E35">
      <w:pPr>
        <w:pStyle w:val="Heading1"/>
        <w:numPr>
          <w:ilvl w:val="0"/>
          <w:numId w:val="0"/>
        </w:numPr>
      </w:pPr>
      <w:bookmarkStart w:id="3" w:name="_Toc138321064"/>
      <w:bookmarkStart w:id="4" w:name="_Toc141455564"/>
      <w:r>
        <w:t>List of Figures</w:t>
      </w:r>
      <w:bookmarkEnd w:id="3"/>
      <w:bookmarkEnd w:id="4"/>
    </w:p>
    <w:p w14:paraId="5CEF14B8" w14:textId="66A00742" w:rsidR="009B385F" w:rsidRDefault="00EE6E35">
      <w:pPr>
        <w:pStyle w:val="TableofFigures"/>
        <w:tabs>
          <w:tab w:val="right" w:leader="dot" w:pos="9010"/>
        </w:tabs>
        <w:rPr>
          <w:rFonts w:eastAsiaTheme="minorEastAsia"/>
          <w:noProof/>
          <w:kern w:val="2"/>
          <w:sz w:val="24"/>
          <w:szCs w:val="24"/>
          <w:lang w:eastAsia="en-GB"/>
          <w14:ligatures w14:val="standardContextual"/>
        </w:rPr>
      </w:pPr>
      <w:r>
        <w:fldChar w:fldCharType="begin"/>
      </w:r>
      <w:r>
        <w:instrText xml:space="preserve"> TOC \h \z \c "Figure" </w:instrText>
      </w:r>
      <w:r>
        <w:fldChar w:fldCharType="separate"/>
      </w:r>
      <w:hyperlink w:anchor="_Toc141453115" w:history="1">
        <w:r w:rsidR="009B385F" w:rsidRPr="00894049">
          <w:rPr>
            <w:rStyle w:val="Hyperlink"/>
            <w:noProof/>
          </w:rPr>
          <w:t>Figure 4</w:t>
        </w:r>
        <w:r w:rsidR="009B385F" w:rsidRPr="00894049">
          <w:rPr>
            <w:rStyle w:val="Hyperlink"/>
            <w:noProof/>
          </w:rPr>
          <w:noBreakHyphen/>
          <w:t>1 RCIA: Six-Step Process</w:t>
        </w:r>
        <w:r w:rsidR="009B385F">
          <w:rPr>
            <w:noProof/>
            <w:webHidden/>
          </w:rPr>
          <w:tab/>
        </w:r>
        <w:r w:rsidR="009B385F">
          <w:rPr>
            <w:noProof/>
            <w:webHidden/>
          </w:rPr>
          <w:fldChar w:fldCharType="begin"/>
        </w:r>
        <w:r w:rsidR="009B385F">
          <w:rPr>
            <w:noProof/>
            <w:webHidden/>
          </w:rPr>
          <w:instrText xml:space="preserve"> PAGEREF _Toc141453115 \h </w:instrText>
        </w:r>
        <w:r w:rsidR="009B385F">
          <w:rPr>
            <w:noProof/>
            <w:webHidden/>
          </w:rPr>
        </w:r>
        <w:r w:rsidR="009B385F">
          <w:rPr>
            <w:noProof/>
            <w:webHidden/>
          </w:rPr>
          <w:fldChar w:fldCharType="separate"/>
        </w:r>
        <w:r w:rsidR="001A5AAD">
          <w:rPr>
            <w:noProof/>
            <w:webHidden/>
          </w:rPr>
          <w:t>67</w:t>
        </w:r>
        <w:r w:rsidR="009B385F">
          <w:rPr>
            <w:noProof/>
            <w:webHidden/>
          </w:rPr>
          <w:fldChar w:fldCharType="end"/>
        </w:r>
      </w:hyperlink>
    </w:p>
    <w:p w14:paraId="5AFAB866" w14:textId="467532C4" w:rsidR="009B385F" w:rsidRDefault="00DB5E4A">
      <w:pPr>
        <w:pStyle w:val="TableofFigures"/>
        <w:tabs>
          <w:tab w:val="right" w:leader="dot" w:pos="9010"/>
        </w:tabs>
        <w:rPr>
          <w:rFonts w:eastAsiaTheme="minorEastAsia"/>
          <w:noProof/>
          <w:kern w:val="2"/>
          <w:sz w:val="24"/>
          <w:szCs w:val="24"/>
          <w:lang w:eastAsia="en-GB"/>
          <w14:ligatures w14:val="standardContextual"/>
        </w:rPr>
      </w:pPr>
      <w:hyperlink w:anchor="_Toc141453116" w:history="1">
        <w:r w:rsidR="009B385F" w:rsidRPr="00894049">
          <w:rPr>
            <w:rStyle w:val="Hyperlink"/>
            <w:noProof/>
          </w:rPr>
          <w:t>Figure 7</w:t>
        </w:r>
        <w:r w:rsidR="009B385F" w:rsidRPr="00894049">
          <w:rPr>
            <w:rStyle w:val="Hyperlink"/>
            <w:noProof/>
          </w:rPr>
          <w:noBreakHyphen/>
          <w:t>1 Project Implementation Arrangements</w:t>
        </w:r>
        <w:r w:rsidR="009B385F">
          <w:rPr>
            <w:noProof/>
            <w:webHidden/>
          </w:rPr>
          <w:tab/>
        </w:r>
        <w:r w:rsidR="009B385F">
          <w:rPr>
            <w:noProof/>
            <w:webHidden/>
          </w:rPr>
          <w:fldChar w:fldCharType="begin"/>
        </w:r>
        <w:r w:rsidR="009B385F">
          <w:rPr>
            <w:noProof/>
            <w:webHidden/>
          </w:rPr>
          <w:instrText xml:space="preserve"> PAGEREF _Toc141453116 \h </w:instrText>
        </w:r>
        <w:r w:rsidR="009B385F">
          <w:rPr>
            <w:noProof/>
            <w:webHidden/>
          </w:rPr>
        </w:r>
        <w:r w:rsidR="009B385F">
          <w:rPr>
            <w:noProof/>
            <w:webHidden/>
          </w:rPr>
          <w:fldChar w:fldCharType="separate"/>
        </w:r>
        <w:r w:rsidR="001A5AAD">
          <w:rPr>
            <w:noProof/>
            <w:webHidden/>
          </w:rPr>
          <w:t>83</w:t>
        </w:r>
        <w:r w:rsidR="009B385F">
          <w:rPr>
            <w:noProof/>
            <w:webHidden/>
          </w:rPr>
          <w:fldChar w:fldCharType="end"/>
        </w:r>
      </w:hyperlink>
    </w:p>
    <w:p w14:paraId="5F810DED" w14:textId="65E0169D" w:rsidR="009B385F" w:rsidRDefault="00DB5E4A">
      <w:pPr>
        <w:pStyle w:val="TableofFigures"/>
        <w:tabs>
          <w:tab w:val="right" w:leader="dot" w:pos="9010"/>
        </w:tabs>
        <w:rPr>
          <w:rFonts w:eastAsiaTheme="minorEastAsia"/>
          <w:noProof/>
          <w:kern w:val="2"/>
          <w:sz w:val="24"/>
          <w:szCs w:val="24"/>
          <w:lang w:eastAsia="en-GB"/>
          <w14:ligatures w14:val="standardContextual"/>
        </w:rPr>
      </w:pPr>
      <w:hyperlink w:anchor="_Toc141453117" w:history="1">
        <w:r w:rsidR="009B385F" w:rsidRPr="00894049">
          <w:rPr>
            <w:rStyle w:val="Hyperlink"/>
            <w:noProof/>
          </w:rPr>
          <w:t>Figure 0</w:t>
        </w:r>
        <w:r w:rsidR="009B385F" w:rsidRPr="00894049">
          <w:rPr>
            <w:rStyle w:val="Hyperlink"/>
            <w:noProof/>
          </w:rPr>
          <w:noBreakHyphen/>
          <w:t>1 ESIA Procedures in Kenya</w:t>
        </w:r>
        <w:r w:rsidR="009B385F">
          <w:rPr>
            <w:noProof/>
            <w:webHidden/>
          </w:rPr>
          <w:tab/>
        </w:r>
        <w:r w:rsidR="009B385F">
          <w:rPr>
            <w:noProof/>
            <w:webHidden/>
          </w:rPr>
          <w:fldChar w:fldCharType="begin"/>
        </w:r>
        <w:r w:rsidR="009B385F">
          <w:rPr>
            <w:noProof/>
            <w:webHidden/>
          </w:rPr>
          <w:instrText xml:space="preserve"> PAGEREF _Toc141453117 \h </w:instrText>
        </w:r>
        <w:r w:rsidR="009B385F">
          <w:rPr>
            <w:noProof/>
            <w:webHidden/>
          </w:rPr>
        </w:r>
        <w:r w:rsidR="009B385F">
          <w:rPr>
            <w:noProof/>
            <w:webHidden/>
          </w:rPr>
          <w:fldChar w:fldCharType="separate"/>
        </w:r>
        <w:r w:rsidR="001A5AAD">
          <w:rPr>
            <w:noProof/>
            <w:webHidden/>
          </w:rPr>
          <w:t>96</w:t>
        </w:r>
        <w:r w:rsidR="009B385F">
          <w:rPr>
            <w:noProof/>
            <w:webHidden/>
          </w:rPr>
          <w:fldChar w:fldCharType="end"/>
        </w:r>
      </w:hyperlink>
    </w:p>
    <w:p w14:paraId="13CA108F" w14:textId="780BE337" w:rsidR="00EE6E35" w:rsidRDefault="00EE6E35" w:rsidP="00EE6E35">
      <w:r>
        <w:fldChar w:fldCharType="end"/>
      </w:r>
    </w:p>
    <w:p w14:paraId="24A20652" w14:textId="52CDA0F4" w:rsidR="00EE6E35" w:rsidRDefault="00EE6E35" w:rsidP="00EE6E35">
      <w:pPr>
        <w:pStyle w:val="Heading1"/>
        <w:numPr>
          <w:ilvl w:val="0"/>
          <w:numId w:val="0"/>
        </w:numPr>
        <w:ind w:left="432" w:hanging="432"/>
      </w:pPr>
      <w:bookmarkStart w:id="5" w:name="_Toc138321065"/>
      <w:bookmarkStart w:id="6" w:name="_Toc141455565"/>
      <w:r>
        <w:t>L</w:t>
      </w:r>
      <w:r w:rsidR="00122CD7">
        <w:t>ist</w:t>
      </w:r>
      <w:r>
        <w:t xml:space="preserve"> </w:t>
      </w:r>
      <w:r w:rsidR="00122CD7">
        <w:t>of</w:t>
      </w:r>
      <w:r>
        <w:t xml:space="preserve"> T</w:t>
      </w:r>
      <w:r w:rsidR="00122CD7">
        <w:t>ables</w:t>
      </w:r>
      <w:bookmarkEnd w:id="5"/>
      <w:bookmarkEnd w:id="6"/>
    </w:p>
    <w:p w14:paraId="09F90623" w14:textId="34E00888" w:rsidR="009B385F" w:rsidRDefault="00EE6E35">
      <w:pPr>
        <w:pStyle w:val="TableofFigures"/>
        <w:tabs>
          <w:tab w:val="right" w:leader="dot" w:pos="9010"/>
        </w:tabs>
        <w:rPr>
          <w:rFonts w:eastAsiaTheme="minorEastAsia"/>
          <w:noProof/>
          <w:kern w:val="2"/>
          <w:sz w:val="24"/>
          <w:szCs w:val="24"/>
          <w:lang w:eastAsia="en-GB"/>
          <w14:ligatures w14:val="standardContextual"/>
        </w:rPr>
      </w:pPr>
      <w:r>
        <w:fldChar w:fldCharType="begin"/>
      </w:r>
      <w:r>
        <w:instrText xml:space="preserve"> TOC \h \z \c "Table" </w:instrText>
      </w:r>
      <w:r>
        <w:fldChar w:fldCharType="separate"/>
      </w:r>
      <w:hyperlink w:anchor="_Toc141453118" w:history="1">
        <w:r w:rsidR="009B385F" w:rsidRPr="000B5EC9">
          <w:rPr>
            <w:rStyle w:val="Hyperlink"/>
            <w:noProof/>
          </w:rPr>
          <w:t>Table 0</w:t>
        </w:r>
        <w:r w:rsidR="009B385F" w:rsidRPr="000B5EC9">
          <w:rPr>
            <w:rStyle w:val="Hyperlink"/>
            <w:noProof/>
          </w:rPr>
          <w:noBreakHyphen/>
          <w:t>1 Summary of Project Environmental and Social Risks and Impacts and Rating</w:t>
        </w:r>
        <w:r w:rsidR="009B385F">
          <w:rPr>
            <w:noProof/>
            <w:webHidden/>
          </w:rPr>
          <w:tab/>
        </w:r>
        <w:r w:rsidR="009B385F">
          <w:rPr>
            <w:noProof/>
            <w:webHidden/>
          </w:rPr>
          <w:fldChar w:fldCharType="begin"/>
        </w:r>
        <w:r w:rsidR="009B385F">
          <w:rPr>
            <w:noProof/>
            <w:webHidden/>
          </w:rPr>
          <w:instrText xml:space="preserve"> PAGEREF _Toc141453118 \h </w:instrText>
        </w:r>
        <w:r w:rsidR="009B385F">
          <w:rPr>
            <w:noProof/>
            <w:webHidden/>
          </w:rPr>
        </w:r>
        <w:r w:rsidR="009B385F">
          <w:rPr>
            <w:noProof/>
            <w:webHidden/>
          </w:rPr>
          <w:fldChar w:fldCharType="separate"/>
        </w:r>
        <w:r w:rsidR="001A5AAD">
          <w:rPr>
            <w:noProof/>
            <w:webHidden/>
          </w:rPr>
          <w:t>xiv</w:t>
        </w:r>
        <w:r w:rsidR="009B385F">
          <w:rPr>
            <w:noProof/>
            <w:webHidden/>
          </w:rPr>
          <w:fldChar w:fldCharType="end"/>
        </w:r>
      </w:hyperlink>
    </w:p>
    <w:p w14:paraId="316D21FD" w14:textId="442F56C9" w:rsidR="009B385F" w:rsidRDefault="00DB5E4A">
      <w:pPr>
        <w:pStyle w:val="TableofFigures"/>
        <w:tabs>
          <w:tab w:val="right" w:leader="dot" w:pos="9010"/>
        </w:tabs>
        <w:rPr>
          <w:rFonts w:eastAsiaTheme="minorEastAsia"/>
          <w:noProof/>
          <w:kern w:val="2"/>
          <w:sz w:val="24"/>
          <w:szCs w:val="24"/>
          <w:lang w:eastAsia="en-GB"/>
          <w14:ligatures w14:val="standardContextual"/>
        </w:rPr>
      </w:pPr>
      <w:hyperlink w:anchor="_Toc141453119" w:history="1">
        <w:r w:rsidR="009B385F" w:rsidRPr="000B5EC9">
          <w:rPr>
            <w:rStyle w:val="Hyperlink"/>
            <w:noProof/>
          </w:rPr>
          <w:t>Table 0</w:t>
        </w:r>
        <w:r w:rsidR="009B385F" w:rsidRPr="000B5EC9">
          <w:rPr>
            <w:rStyle w:val="Hyperlink"/>
            <w:noProof/>
          </w:rPr>
          <w:noBreakHyphen/>
          <w:t>2 Meetings and Stakeholder Groups Engaged During Safeguards Instruments Preparation</w:t>
        </w:r>
        <w:r w:rsidR="009B385F">
          <w:rPr>
            <w:noProof/>
            <w:webHidden/>
          </w:rPr>
          <w:tab/>
        </w:r>
        <w:r w:rsidR="009B385F">
          <w:rPr>
            <w:noProof/>
            <w:webHidden/>
          </w:rPr>
          <w:fldChar w:fldCharType="begin"/>
        </w:r>
        <w:r w:rsidR="009B385F">
          <w:rPr>
            <w:noProof/>
            <w:webHidden/>
          </w:rPr>
          <w:instrText xml:space="preserve"> PAGEREF _Toc141453119 \h </w:instrText>
        </w:r>
        <w:r w:rsidR="009B385F">
          <w:rPr>
            <w:noProof/>
            <w:webHidden/>
          </w:rPr>
        </w:r>
        <w:r w:rsidR="009B385F">
          <w:rPr>
            <w:noProof/>
            <w:webHidden/>
          </w:rPr>
          <w:fldChar w:fldCharType="separate"/>
        </w:r>
        <w:r w:rsidR="001A5AAD">
          <w:rPr>
            <w:noProof/>
            <w:webHidden/>
          </w:rPr>
          <w:t>xv</w:t>
        </w:r>
        <w:r w:rsidR="009B385F">
          <w:rPr>
            <w:noProof/>
            <w:webHidden/>
          </w:rPr>
          <w:fldChar w:fldCharType="end"/>
        </w:r>
      </w:hyperlink>
    </w:p>
    <w:p w14:paraId="42BDC65E" w14:textId="01C95602" w:rsidR="009B385F" w:rsidRDefault="00DB5E4A">
      <w:pPr>
        <w:pStyle w:val="TableofFigures"/>
        <w:tabs>
          <w:tab w:val="right" w:leader="dot" w:pos="9010"/>
        </w:tabs>
        <w:rPr>
          <w:rFonts w:eastAsiaTheme="minorEastAsia"/>
          <w:noProof/>
          <w:kern w:val="2"/>
          <w:sz w:val="24"/>
          <w:szCs w:val="24"/>
          <w:lang w:eastAsia="en-GB"/>
          <w14:ligatures w14:val="standardContextual"/>
        </w:rPr>
      </w:pPr>
      <w:hyperlink w:anchor="_Toc141453120" w:history="1">
        <w:r w:rsidR="009B385F" w:rsidRPr="000B5EC9">
          <w:rPr>
            <w:rStyle w:val="Hyperlink"/>
            <w:noProof/>
          </w:rPr>
          <w:t>Table 1</w:t>
        </w:r>
        <w:r w:rsidR="009B385F" w:rsidRPr="000B5EC9">
          <w:rPr>
            <w:rStyle w:val="Hyperlink"/>
            <w:noProof/>
          </w:rPr>
          <w:noBreakHyphen/>
          <w:t>1 KDEAP Alignment with Government Commitments</w:t>
        </w:r>
        <w:r w:rsidR="009B385F">
          <w:rPr>
            <w:noProof/>
            <w:webHidden/>
          </w:rPr>
          <w:tab/>
        </w:r>
        <w:r w:rsidR="009B385F">
          <w:rPr>
            <w:noProof/>
            <w:webHidden/>
          </w:rPr>
          <w:fldChar w:fldCharType="begin"/>
        </w:r>
        <w:r w:rsidR="009B385F">
          <w:rPr>
            <w:noProof/>
            <w:webHidden/>
          </w:rPr>
          <w:instrText xml:space="preserve"> PAGEREF _Toc141453120 \h </w:instrText>
        </w:r>
        <w:r w:rsidR="009B385F">
          <w:rPr>
            <w:noProof/>
            <w:webHidden/>
          </w:rPr>
        </w:r>
        <w:r w:rsidR="009B385F">
          <w:rPr>
            <w:noProof/>
            <w:webHidden/>
          </w:rPr>
          <w:fldChar w:fldCharType="separate"/>
        </w:r>
        <w:r w:rsidR="001A5AAD">
          <w:rPr>
            <w:noProof/>
            <w:webHidden/>
          </w:rPr>
          <w:t>8</w:t>
        </w:r>
        <w:r w:rsidR="009B385F">
          <w:rPr>
            <w:noProof/>
            <w:webHidden/>
          </w:rPr>
          <w:fldChar w:fldCharType="end"/>
        </w:r>
      </w:hyperlink>
    </w:p>
    <w:p w14:paraId="056FEDBA" w14:textId="148DC97B" w:rsidR="009B385F" w:rsidRDefault="00DB5E4A">
      <w:pPr>
        <w:pStyle w:val="TableofFigures"/>
        <w:tabs>
          <w:tab w:val="right" w:leader="dot" w:pos="9010"/>
        </w:tabs>
        <w:rPr>
          <w:rFonts w:eastAsiaTheme="minorEastAsia"/>
          <w:noProof/>
          <w:kern w:val="2"/>
          <w:sz w:val="24"/>
          <w:szCs w:val="24"/>
          <w:lang w:eastAsia="en-GB"/>
          <w14:ligatures w14:val="standardContextual"/>
        </w:rPr>
      </w:pPr>
      <w:hyperlink w:anchor="_Toc141453121" w:history="1">
        <w:r w:rsidR="009B385F" w:rsidRPr="000B5EC9">
          <w:rPr>
            <w:rStyle w:val="Hyperlink"/>
            <w:noProof/>
          </w:rPr>
          <w:t>Table 2</w:t>
        </w:r>
        <w:r w:rsidR="009B385F" w:rsidRPr="000B5EC9">
          <w:rPr>
            <w:rStyle w:val="Hyperlink"/>
            <w:noProof/>
          </w:rPr>
          <w:noBreakHyphen/>
          <w:t>1 E&amp;S Institutional Framework</w:t>
        </w:r>
        <w:r w:rsidR="009B385F">
          <w:rPr>
            <w:noProof/>
            <w:webHidden/>
          </w:rPr>
          <w:tab/>
        </w:r>
        <w:r w:rsidR="009B385F">
          <w:rPr>
            <w:noProof/>
            <w:webHidden/>
          </w:rPr>
          <w:fldChar w:fldCharType="begin"/>
        </w:r>
        <w:r w:rsidR="009B385F">
          <w:rPr>
            <w:noProof/>
            <w:webHidden/>
          </w:rPr>
          <w:instrText xml:space="preserve"> PAGEREF _Toc141453121 \h </w:instrText>
        </w:r>
        <w:r w:rsidR="009B385F">
          <w:rPr>
            <w:noProof/>
            <w:webHidden/>
          </w:rPr>
        </w:r>
        <w:r w:rsidR="009B385F">
          <w:rPr>
            <w:noProof/>
            <w:webHidden/>
          </w:rPr>
          <w:fldChar w:fldCharType="separate"/>
        </w:r>
        <w:r w:rsidR="001A5AAD">
          <w:rPr>
            <w:noProof/>
            <w:webHidden/>
          </w:rPr>
          <w:t>11</w:t>
        </w:r>
        <w:r w:rsidR="009B385F">
          <w:rPr>
            <w:noProof/>
            <w:webHidden/>
          </w:rPr>
          <w:fldChar w:fldCharType="end"/>
        </w:r>
      </w:hyperlink>
    </w:p>
    <w:p w14:paraId="31FFA96D" w14:textId="5AB35240" w:rsidR="009B385F" w:rsidRDefault="00DB5E4A">
      <w:pPr>
        <w:pStyle w:val="TableofFigures"/>
        <w:tabs>
          <w:tab w:val="right" w:leader="dot" w:pos="9010"/>
        </w:tabs>
        <w:rPr>
          <w:rFonts w:eastAsiaTheme="minorEastAsia"/>
          <w:noProof/>
          <w:kern w:val="2"/>
          <w:sz w:val="24"/>
          <w:szCs w:val="24"/>
          <w:lang w:eastAsia="en-GB"/>
          <w14:ligatures w14:val="standardContextual"/>
        </w:rPr>
      </w:pPr>
      <w:hyperlink w:anchor="_Toc141453122" w:history="1">
        <w:r w:rsidR="009B385F" w:rsidRPr="000B5EC9">
          <w:rPr>
            <w:rStyle w:val="Hyperlink"/>
            <w:noProof/>
          </w:rPr>
          <w:t>Table 2</w:t>
        </w:r>
        <w:r w:rsidR="009B385F" w:rsidRPr="000B5EC9">
          <w:rPr>
            <w:rStyle w:val="Hyperlink"/>
            <w:noProof/>
          </w:rPr>
          <w:noBreakHyphen/>
          <w:t>2 Relevant Legal Frameworks</w:t>
        </w:r>
        <w:r w:rsidR="009B385F">
          <w:rPr>
            <w:noProof/>
            <w:webHidden/>
          </w:rPr>
          <w:tab/>
        </w:r>
        <w:r w:rsidR="009B385F">
          <w:rPr>
            <w:noProof/>
            <w:webHidden/>
          </w:rPr>
          <w:fldChar w:fldCharType="begin"/>
        </w:r>
        <w:r w:rsidR="009B385F">
          <w:rPr>
            <w:noProof/>
            <w:webHidden/>
          </w:rPr>
          <w:instrText xml:space="preserve"> PAGEREF _Toc141453122 \h </w:instrText>
        </w:r>
        <w:r w:rsidR="009B385F">
          <w:rPr>
            <w:noProof/>
            <w:webHidden/>
          </w:rPr>
        </w:r>
        <w:r w:rsidR="009B385F">
          <w:rPr>
            <w:noProof/>
            <w:webHidden/>
          </w:rPr>
          <w:fldChar w:fldCharType="separate"/>
        </w:r>
        <w:r w:rsidR="001A5AAD">
          <w:rPr>
            <w:noProof/>
            <w:webHidden/>
          </w:rPr>
          <w:t>1</w:t>
        </w:r>
        <w:r w:rsidR="009B385F">
          <w:rPr>
            <w:noProof/>
            <w:webHidden/>
          </w:rPr>
          <w:fldChar w:fldCharType="end"/>
        </w:r>
      </w:hyperlink>
    </w:p>
    <w:p w14:paraId="38137E8F" w14:textId="0E6F9D3F" w:rsidR="009B385F" w:rsidRDefault="00DB5E4A">
      <w:pPr>
        <w:pStyle w:val="TableofFigures"/>
        <w:tabs>
          <w:tab w:val="right" w:leader="dot" w:pos="9010"/>
        </w:tabs>
        <w:rPr>
          <w:rFonts w:eastAsiaTheme="minorEastAsia"/>
          <w:noProof/>
          <w:kern w:val="2"/>
          <w:sz w:val="24"/>
          <w:szCs w:val="24"/>
          <w:lang w:eastAsia="en-GB"/>
          <w14:ligatures w14:val="standardContextual"/>
        </w:rPr>
      </w:pPr>
      <w:hyperlink w:anchor="_Toc141453123" w:history="1">
        <w:r w:rsidR="009B385F" w:rsidRPr="000B5EC9">
          <w:rPr>
            <w:rStyle w:val="Hyperlink"/>
            <w:noProof/>
          </w:rPr>
          <w:t>Table 2</w:t>
        </w:r>
        <w:r w:rsidR="009B385F" w:rsidRPr="000B5EC9">
          <w:rPr>
            <w:rStyle w:val="Hyperlink"/>
            <w:noProof/>
          </w:rPr>
          <w:noBreakHyphen/>
          <w:t>3 ESS Key Requirements and Relevance to the Project</w:t>
        </w:r>
        <w:r w:rsidR="009B385F">
          <w:rPr>
            <w:noProof/>
            <w:webHidden/>
          </w:rPr>
          <w:tab/>
        </w:r>
        <w:r w:rsidR="009B385F">
          <w:rPr>
            <w:noProof/>
            <w:webHidden/>
          </w:rPr>
          <w:fldChar w:fldCharType="begin"/>
        </w:r>
        <w:r w:rsidR="009B385F">
          <w:rPr>
            <w:noProof/>
            <w:webHidden/>
          </w:rPr>
          <w:instrText xml:space="preserve"> PAGEREF _Toc141453123 \h </w:instrText>
        </w:r>
        <w:r w:rsidR="009B385F">
          <w:rPr>
            <w:noProof/>
            <w:webHidden/>
          </w:rPr>
        </w:r>
        <w:r w:rsidR="009B385F">
          <w:rPr>
            <w:noProof/>
            <w:webHidden/>
          </w:rPr>
          <w:fldChar w:fldCharType="separate"/>
        </w:r>
        <w:r w:rsidR="001A5AAD">
          <w:rPr>
            <w:noProof/>
            <w:webHidden/>
          </w:rPr>
          <w:t>2</w:t>
        </w:r>
        <w:r w:rsidR="009B385F">
          <w:rPr>
            <w:noProof/>
            <w:webHidden/>
          </w:rPr>
          <w:fldChar w:fldCharType="end"/>
        </w:r>
      </w:hyperlink>
    </w:p>
    <w:p w14:paraId="5EEB041F" w14:textId="1DC39B09" w:rsidR="009B385F" w:rsidRDefault="00DB5E4A">
      <w:pPr>
        <w:pStyle w:val="TableofFigures"/>
        <w:tabs>
          <w:tab w:val="right" w:leader="dot" w:pos="9010"/>
        </w:tabs>
        <w:rPr>
          <w:rFonts w:eastAsiaTheme="minorEastAsia"/>
          <w:noProof/>
          <w:kern w:val="2"/>
          <w:sz w:val="24"/>
          <w:szCs w:val="24"/>
          <w:lang w:eastAsia="en-GB"/>
          <w14:ligatures w14:val="standardContextual"/>
        </w:rPr>
      </w:pPr>
      <w:hyperlink w:anchor="_Toc141453124" w:history="1">
        <w:r w:rsidR="009B385F" w:rsidRPr="000B5EC9">
          <w:rPr>
            <w:rStyle w:val="Hyperlink"/>
            <w:noProof/>
          </w:rPr>
          <w:t>Table 2</w:t>
        </w:r>
        <w:r w:rsidR="009B385F" w:rsidRPr="000B5EC9">
          <w:rPr>
            <w:rStyle w:val="Hyperlink"/>
            <w:noProof/>
          </w:rPr>
          <w:noBreakHyphen/>
          <w:t>4 WBG General EHS Guidelines</w:t>
        </w:r>
        <w:r w:rsidR="009B385F">
          <w:rPr>
            <w:noProof/>
            <w:webHidden/>
          </w:rPr>
          <w:tab/>
        </w:r>
        <w:r w:rsidR="009B385F">
          <w:rPr>
            <w:noProof/>
            <w:webHidden/>
          </w:rPr>
          <w:fldChar w:fldCharType="begin"/>
        </w:r>
        <w:r w:rsidR="009B385F">
          <w:rPr>
            <w:noProof/>
            <w:webHidden/>
          </w:rPr>
          <w:instrText xml:space="preserve"> PAGEREF _Toc141453124 \h </w:instrText>
        </w:r>
        <w:r w:rsidR="009B385F">
          <w:rPr>
            <w:noProof/>
            <w:webHidden/>
          </w:rPr>
        </w:r>
        <w:r w:rsidR="009B385F">
          <w:rPr>
            <w:noProof/>
            <w:webHidden/>
          </w:rPr>
          <w:fldChar w:fldCharType="separate"/>
        </w:r>
        <w:r w:rsidR="001A5AAD">
          <w:rPr>
            <w:noProof/>
            <w:webHidden/>
          </w:rPr>
          <w:t>6</w:t>
        </w:r>
        <w:r w:rsidR="009B385F">
          <w:rPr>
            <w:noProof/>
            <w:webHidden/>
          </w:rPr>
          <w:fldChar w:fldCharType="end"/>
        </w:r>
      </w:hyperlink>
    </w:p>
    <w:p w14:paraId="790A00BC" w14:textId="7168C78F" w:rsidR="009B385F" w:rsidRDefault="00DB5E4A">
      <w:pPr>
        <w:pStyle w:val="TableofFigures"/>
        <w:tabs>
          <w:tab w:val="right" w:leader="dot" w:pos="9010"/>
        </w:tabs>
        <w:rPr>
          <w:rFonts w:eastAsiaTheme="minorEastAsia"/>
          <w:noProof/>
          <w:kern w:val="2"/>
          <w:sz w:val="24"/>
          <w:szCs w:val="24"/>
          <w:lang w:eastAsia="en-GB"/>
          <w14:ligatures w14:val="standardContextual"/>
        </w:rPr>
      </w:pPr>
      <w:hyperlink w:anchor="_Toc141453125" w:history="1">
        <w:r w:rsidR="009B385F" w:rsidRPr="000B5EC9">
          <w:rPr>
            <w:rStyle w:val="Hyperlink"/>
            <w:noProof/>
          </w:rPr>
          <w:t>Table 2</w:t>
        </w:r>
        <w:r w:rsidR="009B385F" w:rsidRPr="000B5EC9">
          <w:rPr>
            <w:rStyle w:val="Hyperlink"/>
            <w:noProof/>
          </w:rPr>
          <w:noBreakHyphen/>
          <w:t>5 WBG Telecommunication EHS Guidelines</w:t>
        </w:r>
        <w:r w:rsidR="009B385F">
          <w:rPr>
            <w:noProof/>
            <w:webHidden/>
          </w:rPr>
          <w:tab/>
        </w:r>
        <w:r w:rsidR="009B385F">
          <w:rPr>
            <w:noProof/>
            <w:webHidden/>
          </w:rPr>
          <w:fldChar w:fldCharType="begin"/>
        </w:r>
        <w:r w:rsidR="009B385F">
          <w:rPr>
            <w:noProof/>
            <w:webHidden/>
          </w:rPr>
          <w:instrText xml:space="preserve"> PAGEREF _Toc141453125 \h </w:instrText>
        </w:r>
        <w:r w:rsidR="009B385F">
          <w:rPr>
            <w:noProof/>
            <w:webHidden/>
          </w:rPr>
        </w:r>
        <w:r w:rsidR="009B385F">
          <w:rPr>
            <w:noProof/>
            <w:webHidden/>
          </w:rPr>
          <w:fldChar w:fldCharType="separate"/>
        </w:r>
        <w:r w:rsidR="001A5AAD">
          <w:rPr>
            <w:noProof/>
            <w:webHidden/>
          </w:rPr>
          <w:t>7</w:t>
        </w:r>
        <w:r w:rsidR="009B385F">
          <w:rPr>
            <w:noProof/>
            <w:webHidden/>
          </w:rPr>
          <w:fldChar w:fldCharType="end"/>
        </w:r>
      </w:hyperlink>
    </w:p>
    <w:p w14:paraId="0FCB2695" w14:textId="6D9A12A5" w:rsidR="009B385F" w:rsidRDefault="00DB5E4A">
      <w:pPr>
        <w:pStyle w:val="TableofFigures"/>
        <w:tabs>
          <w:tab w:val="right" w:leader="dot" w:pos="9010"/>
        </w:tabs>
        <w:rPr>
          <w:rFonts w:eastAsiaTheme="minorEastAsia"/>
          <w:noProof/>
          <w:kern w:val="2"/>
          <w:sz w:val="24"/>
          <w:szCs w:val="24"/>
          <w:lang w:eastAsia="en-GB"/>
          <w14:ligatures w14:val="standardContextual"/>
        </w:rPr>
      </w:pPr>
      <w:hyperlink w:anchor="_Toc141453126" w:history="1">
        <w:r w:rsidR="009B385F" w:rsidRPr="000B5EC9">
          <w:rPr>
            <w:rStyle w:val="Hyperlink"/>
            <w:noProof/>
          </w:rPr>
          <w:t>Table 2</w:t>
        </w:r>
        <w:r w:rsidR="009B385F" w:rsidRPr="000B5EC9">
          <w:rPr>
            <w:rStyle w:val="Hyperlink"/>
            <w:noProof/>
          </w:rPr>
          <w:noBreakHyphen/>
          <w:t>6 Kenya’s Ambient Air Quality Tolerance Limits for Industrial Areas</w:t>
        </w:r>
        <w:r w:rsidR="009B385F">
          <w:rPr>
            <w:noProof/>
            <w:webHidden/>
          </w:rPr>
          <w:tab/>
        </w:r>
        <w:r w:rsidR="009B385F">
          <w:rPr>
            <w:noProof/>
            <w:webHidden/>
          </w:rPr>
          <w:fldChar w:fldCharType="begin"/>
        </w:r>
        <w:r w:rsidR="009B385F">
          <w:rPr>
            <w:noProof/>
            <w:webHidden/>
          </w:rPr>
          <w:instrText xml:space="preserve"> PAGEREF _Toc141453126 \h </w:instrText>
        </w:r>
        <w:r w:rsidR="009B385F">
          <w:rPr>
            <w:noProof/>
            <w:webHidden/>
          </w:rPr>
        </w:r>
        <w:r w:rsidR="009B385F">
          <w:rPr>
            <w:noProof/>
            <w:webHidden/>
          </w:rPr>
          <w:fldChar w:fldCharType="separate"/>
        </w:r>
        <w:r w:rsidR="001A5AAD">
          <w:rPr>
            <w:noProof/>
            <w:webHidden/>
          </w:rPr>
          <w:t>7</w:t>
        </w:r>
        <w:r w:rsidR="009B385F">
          <w:rPr>
            <w:noProof/>
            <w:webHidden/>
          </w:rPr>
          <w:fldChar w:fldCharType="end"/>
        </w:r>
      </w:hyperlink>
    </w:p>
    <w:p w14:paraId="7F93E663" w14:textId="47B16A25" w:rsidR="009B385F" w:rsidRDefault="00DB5E4A">
      <w:pPr>
        <w:pStyle w:val="TableofFigures"/>
        <w:tabs>
          <w:tab w:val="right" w:leader="dot" w:pos="9010"/>
        </w:tabs>
        <w:rPr>
          <w:rFonts w:eastAsiaTheme="minorEastAsia"/>
          <w:noProof/>
          <w:kern w:val="2"/>
          <w:sz w:val="24"/>
          <w:szCs w:val="24"/>
          <w:lang w:eastAsia="en-GB"/>
          <w14:ligatures w14:val="standardContextual"/>
        </w:rPr>
      </w:pPr>
      <w:hyperlink w:anchor="_Toc141453127" w:history="1">
        <w:r w:rsidR="009B385F" w:rsidRPr="000B5EC9">
          <w:rPr>
            <w:rStyle w:val="Hyperlink"/>
            <w:noProof/>
          </w:rPr>
          <w:t>Table 2</w:t>
        </w:r>
        <w:r w:rsidR="009B385F" w:rsidRPr="000B5EC9">
          <w:rPr>
            <w:rStyle w:val="Hyperlink"/>
            <w:noProof/>
          </w:rPr>
          <w:noBreakHyphen/>
          <w:t>7 WHO Ambient Air Quality Guidelines</w:t>
        </w:r>
        <w:r w:rsidR="009B385F">
          <w:rPr>
            <w:noProof/>
            <w:webHidden/>
          </w:rPr>
          <w:tab/>
        </w:r>
        <w:r w:rsidR="009B385F">
          <w:rPr>
            <w:noProof/>
            <w:webHidden/>
          </w:rPr>
          <w:fldChar w:fldCharType="begin"/>
        </w:r>
        <w:r w:rsidR="009B385F">
          <w:rPr>
            <w:noProof/>
            <w:webHidden/>
          </w:rPr>
          <w:instrText xml:space="preserve"> PAGEREF _Toc141453127 \h </w:instrText>
        </w:r>
        <w:r w:rsidR="009B385F">
          <w:rPr>
            <w:noProof/>
            <w:webHidden/>
          </w:rPr>
        </w:r>
        <w:r w:rsidR="009B385F">
          <w:rPr>
            <w:noProof/>
            <w:webHidden/>
          </w:rPr>
          <w:fldChar w:fldCharType="separate"/>
        </w:r>
        <w:r w:rsidR="001A5AAD">
          <w:rPr>
            <w:noProof/>
            <w:webHidden/>
          </w:rPr>
          <w:t>8</w:t>
        </w:r>
        <w:r w:rsidR="009B385F">
          <w:rPr>
            <w:noProof/>
            <w:webHidden/>
          </w:rPr>
          <w:fldChar w:fldCharType="end"/>
        </w:r>
      </w:hyperlink>
    </w:p>
    <w:p w14:paraId="67FA5002" w14:textId="09664EE8" w:rsidR="009B385F" w:rsidRDefault="00DB5E4A">
      <w:pPr>
        <w:pStyle w:val="TableofFigures"/>
        <w:tabs>
          <w:tab w:val="right" w:leader="dot" w:pos="9010"/>
        </w:tabs>
        <w:rPr>
          <w:rFonts w:eastAsiaTheme="minorEastAsia"/>
          <w:noProof/>
          <w:kern w:val="2"/>
          <w:sz w:val="24"/>
          <w:szCs w:val="24"/>
          <w:lang w:eastAsia="en-GB"/>
          <w14:ligatures w14:val="standardContextual"/>
        </w:rPr>
      </w:pPr>
      <w:hyperlink w:anchor="_Toc141453128" w:history="1">
        <w:r w:rsidR="009B385F" w:rsidRPr="000B5EC9">
          <w:rPr>
            <w:rStyle w:val="Hyperlink"/>
            <w:noProof/>
          </w:rPr>
          <w:t>Table 2</w:t>
        </w:r>
        <w:r w:rsidR="009B385F" w:rsidRPr="000B5EC9">
          <w:rPr>
            <w:rStyle w:val="Hyperlink"/>
            <w:noProof/>
          </w:rPr>
          <w:noBreakHyphen/>
          <w:t>8 WBG Noise Level Guidelines</w:t>
        </w:r>
        <w:r w:rsidR="009B385F">
          <w:rPr>
            <w:noProof/>
            <w:webHidden/>
          </w:rPr>
          <w:tab/>
        </w:r>
        <w:r w:rsidR="009B385F">
          <w:rPr>
            <w:noProof/>
            <w:webHidden/>
          </w:rPr>
          <w:fldChar w:fldCharType="begin"/>
        </w:r>
        <w:r w:rsidR="009B385F">
          <w:rPr>
            <w:noProof/>
            <w:webHidden/>
          </w:rPr>
          <w:instrText xml:space="preserve"> PAGEREF _Toc141453128 \h </w:instrText>
        </w:r>
        <w:r w:rsidR="009B385F">
          <w:rPr>
            <w:noProof/>
            <w:webHidden/>
          </w:rPr>
        </w:r>
        <w:r w:rsidR="009B385F">
          <w:rPr>
            <w:noProof/>
            <w:webHidden/>
          </w:rPr>
          <w:fldChar w:fldCharType="separate"/>
        </w:r>
        <w:r w:rsidR="001A5AAD">
          <w:rPr>
            <w:noProof/>
            <w:webHidden/>
          </w:rPr>
          <w:t>9</w:t>
        </w:r>
        <w:r w:rsidR="009B385F">
          <w:rPr>
            <w:noProof/>
            <w:webHidden/>
          </w:rPr>
          <w:fldChar w:fldCharType="end"/>
        </w:r>
      </w:hyperlink>
    </w:p>
    <w:p w14:paraId="08DC5A16" w14:textId="22A7D564" w:rsidR="009B385F" w:rsidRDefault="00DB5E4A">
      <w:pPr>
        <w:pStyle w:val="TableofFigures"/>
        <w:tabs>
          <w:tab w:val="right" w:leader="dot" w:pos="9010"/>
        </w:tabs>
        <w:rPr>
          <w:rFonts w:eastAsiaTheme="minorEastAsia"/>
          <w:noProof/>
          <w:kern w:val="2"/>
          <w:sz w:val="24"/>
          <w:szCs w:val="24"/>
          <w:lang w:eastAsia="en-GB"/>
          <w14:ligatures w14:val="standardContextual"/>
        </w:rPr>
      </w:pPr>
      <w:hyperlink w:anchor="_Toc141453129" w:history="1">
        <w:r w:rsidR="009B385F" w:rsidRPr="000B5EC9">
          <w:rPr>
            <w:rStyle w:val="Hyperlink"/>
            <w:noProof/>
          </w:rPr>
          <w:t>Table 2</w:t>
        </w:r>
        <w:r w:rsidR="009B385F" w:rsidRPr="000B5EC9">
          <w:rPr>
            <w:rStyle w:val="Hyperlink"/>
            <w:noProof/>
          </w:rPr>
          <w:noBreakHyphen/>
          <w:t>9 Maximum Permissible Noise for Construction Sites in Kenya</w:t>
        </w:r>
        <w:r w:rsidR="009B385F">
          <w:rPr>
            <w:noProof/>
            <w:webHidden/>
          </w:rPr>
          <w:tab/>
        </w:r>
        <w:r w:rsidR="009B385F">
          <w:rPr>
            <w:noProof/>
            <w:webHidden/>
          </w:rPr>
          <w:fldChar w:fldCharType="begin"/>
        </w:r>
        <w:r w:rsidR="009B385F">
          <w:rPr>
            <w:noProof/>
            <w:webHidden/>
          </w:rPr>
          <w:instrText xml:space="preserve"> PAGEREF _Toc141453129 \h </w:instrText>
        </w:r>
        <w:r w:rsidR="009B385F">
          <w:rPr>
            <w:noProof/>
            <w:webHidden/>
          </w:rPr>
        </w:r>
        <w:r w:rsidR="009B385F">
          <w:rPr>
            <w:noProof/>
            <w:webHidden/>
          </w:rPr>
          <w:fldChar w:fldCharType="separate"/>
        </w:r>
        <w:r w:rsidR="001A5AAD">
          <w:rPr>
            <w:noProof/>
            <w:webHidden/>
          </w:rPr>
          <w:t>9</w:t>
        </w:r>
        <w:r w:rsidR="009B385F">
          <w:rPr>
            <w:noProof/>
            <w:webHidden/>
          </w:rPr>
          <w:fldChar w:fldCharType="end"/>
        </w:r>
      </w:hyperlink>
    </w:p>
    <w:p w14:paraId="0878AD0D" w14:textId="1C5A9C8F" w:rsidR="009B385F" w:rsidRDefault="00DB5E4A">
      <w:pPr>
        <w:pStyle w:val="TableofFigures"/>
        <w:tabs>
          <w:tab w:val="right" w:leader="dot" w:pos="9010"/>
        </w:tabs>
        <w:rPr>
          <w:rFonts w:eastAsiaTheme="minorEastAsia"/>
          <w:noProof/>
          <w:kern w:val="2"/>
          <w:sz w:val="24"/>
          <w:szCs w:val="24"/>
          <w:lang w:eastAsia="en-GB"/>
          <w14:ligatures w14:val="standardContextual"/>
        </w:rPr>
      </w:pPr>
      <w:hyperlink w:anchor="_Toc141453130" w:history="1">
        <w:r w:rsidR="009B385F" w:rsidRPr="000B5EC9">
          <w:rPr>
            <w:rStyle w:val="Hyperlink"/>
            <w:noProof/>
          </w:rPr>
          <w:t>Table 2</w:t>
        </w:r>
        <w:r w:rsidR="009B385F" w:rsidRPr="000B5EC9">
          <w:rPr>
            <w:rStyle w:val="Hyperlink"/>
            <w:noProof/>
          </w:rPr>
          <w:noBreakHyphen/>
          <w:t>10 GOK and WBG ESF Discrepancies and Proposed Gap Filling Measures</w:t>
        </w:r>
        <w:r w:rsidR="009B385F">
          <w:rPr>
            <w:noProof/>
            <w:webHidden/>
          </w:rPr>
          <w:tab/>
        </w:r>
        <w:r w:rsidR="009B385F">
          <w:rPr>
            <w:noProof/>
            <w:webHidden/>
          </w:rPr>
          <w:fldChar w:fldCharType="begin"/>
        </w:r>
        <w:r w:rsidR="009B385F">
          <w:rPr>
            <w:noProof/>
            <w:webHidden/>
          </w:rPr>
          <w:instrText xml:space="preserve"> PAGEREF _Toc141453130 \h </w:instrText>
        </w:r>
        <w:r w:rsidR="009B385F">
          <w:rPr>
            <w:noProof/>
            <w:webHidden/>
          </w:rPr>
        </w:r>
        <w:r w:rsidR="009B385F">
          <w:rPr>
            <w:noProof/>
            <w:webHidden/>
          </w:rPr>
          <w:fldChar w:fldCharType="separate"/>
        </w:r>
        <w:r w:rsidR="001A5AAD">
          <w:rPr>
            <w:noProof/>
            <w:webHidden/>
          </w:rPr>
          <w:t>11</w:t>
        </w:r>
        <w:r w:rsidR="009B385F">
          <w:rPr>
            <w:noProof/>
            <w:webHidden/>
          </w:rPr>
          <w:fldChar w:fldCharType="end"/>
        </w:r>
      </w:hyperlink>
    </w:p>
    <w:p w14:paraId="189381E6" w14:textId="147197FF" w:rsidR="009B385F" w:rsidRDefault="00DB5E4A">
      <w:pPr>
        <w:pStyle w:val="TableofFigures"/>
        <w:tabs>
          <w:tab w:val="right" w:leader="dot" w:pos="9010"/>
        </w:tabs>
        <w:rPr>
          <w:rFonts w:eastAsiaTheme="minorEastAsia"/>
          <w:noProof/>
          <w:kern w:val="2"/>
          <w:sz w:val="24"/>
          <w:szCs w:val="24"/>
          <w:lang w:eastAsia="en-GB"/>
          <w14:ligatures w14:val="standardContextual"/>
        </w:rPr>
      </w:pPr>
      <w:hyperlink w:anchor="_Toc141453131" w:history="1">
        <w:r w:rsidR="009B385F" w:rsidRPr="000B5EC9">
          <w:rPr>
            <w:rStyle w:val="Hyperlink"/>
            <w:noProof/>
          </w:rPr>
          <w:t>Table 2</w:t>
        </w:r>
        <w:r w:rsidR="009B385F" w:rsidRPr="000B5EC9">
          <w:rPr>
            <w:rStyle w:val="Hyperlink"/>
            <w:noProof/>
          </w:rPr>
          <w:noBreakHyphen/>
          <w:t>11 License/Permits/Approvals and Issuing Institutions</w:t>
        </w:r>
        <w:r w:rsidR="009B385F">
          <w:rPr>
            <w:noProof/>
            <w:webHidden/>
          </w:rPr>
          <w:tab/>
        </w:r>
        <w:r w:rsidR="009B385F">
          <w:rPr>
            <w:noProof/>
            <w:webHidden/>
          </w:rPr>
          <w:fldChar w:fldCharType="begin"/>
        </w:r>
        <w:r w:rsidR="009B385F">
          <w:rPr>
            <w:noProof/>
            <w:webHidden/>
          </w:rPr>
          <w:instrText xml:space="preserve"> PAGEREF _Toc141453131 \h </w:instrText>
        </w:r>
        <w:r w:rsidR="009B385F">
          <w:rPr>
            <w:noProof/>
            <w:webHidden/>
          </w:rPr>
        </w:r>
        <w:r w:rsidR="009B385F">
          <w:rPr>
            <w:noProof/>
            <w:webHidden/>
          </w:rPr>
          <w:fldChar w:fldCharType="separate"/>
        </w:r>
        <w:r w:rsidR="001A5AAD">
          <w:rPr>
            <w:noProof/>
            <w:webHidden/>
          </w:rPr>
          <w:t>12</w:t>
        </w:r>
        <w:r w:rsidR="009B385F">
          <w:rPr>
            <w:noProof/>
            <w:webHidden/>
          </w:rPr>
          <w:fldChar w:fldCharType="end"/>
        </w:r>
      </w:hyperlink>
    </w:p>
    <w:p w14:paraId="6DEB148A" w14:textId="1E9D73B5" w:rsidR="009B385F" w:rsidRDefault="00DB5E4A">
      <w:pPr>
        <w:pStyle w:val="TableofFigures"/>
        <w:tabs>
          <w:tab w:val="right" w:leader="dot" w:pos="9010"/>
        </w:tabs>
        <w:rPr>
          <w:rFonts w:eastAsiaTheme="minorEastAsia"/>
          <w:noProof/>
          <w:kern w:val="2"/>
          <w:sz w:val="24"/>
          <w:szCs w:val="24"/>
          <w:lang w:eastAsia="en-GB"/>
          <w14:ligatures w14:val="standardContextual"/>
        </w:rPr>
      </w:pPr>
      <w:hyperlink w:anchor="_Toc141453132" w:history="1">
        <w:r w:rsidR="009B385F" w:rsidRPr="000B5EC9">
          <w:rPr>
            <w:rStyle w:val="Hyperlink"/>
            <w:noProof/>
          </w:rPr>
          <w:t>Table 4</w:t>
        </w:r>
        <w:r w:rsidR="009B385F" w:rsidRPr="000B5EC9">
          <w:rPr>
            <w:rStyle w:val="Hyperlink"/>
            <w:noProof/>
          </w:rPr>
          <w:noBreakHyphen/>
          <w:t>1 Impact Nature and Type</w:t>
        </w:r>
        <w:r w:rsidR="009B385F">
          <w:rPr>
            <w:noProof/>
            <w:webHidden/>
          </w:rPr>
          <w:tab/>
        </w:r>
        <w:r w:rsidR="009B385F">
          <w:rPr>
            <w:noProof/>
            <w:webHidden/>
          </w:rPr>
          <w:fldChar w:fldCharType="begin"/>
        </w:r>
        <w:r w:rsidR="009B385F">
          <w:rPr>
            <w:noProof/>
            <w:webHidden/>
          </w:rPr>
          <w:instrText xml:space="preserve"> PAGEREF _Toc141453132 \h </w:instrText>
        </w:r>
        <w:r w:rsidR="009B385F">
          <w:rPr>
            <w:noProof/>
            <w:webHidden/>
          </w:rPr>
        </w:r>
        <w:r w:rsidR="009B385F">
          <w:rPr>
            <w:noProof/>
            <w:webHidden/>
          </w:rPr>
          <w:fldChar w:fldCharType="separate"/>
        </w:r>
        <w:r w:rsidR="001A5AAD">
          <w:rPr>
            <w:noProof/>
            <w:webHidden/>
          </w:rPr>
          <w:t>31</w:t>
        </w:r>
        <w:r w:rsidR="009B385F">
          <w:rPr>
            <w:noProof/>
            <w:webHidden/>
          </w:rPr>
          <w:fldChar w:fldCharType="end"/>
        </w:r>
      </w:hyperlink>
    </w:p>
    <w:p w14:paraId="6E7FF6FA" w14:textId="7AC0E8EC" w:rsidR="009B385F" w:rsidRDefault="00DB5E4A">
      <w:pPr>
        <w:pStyle w:val="TableofFigures"/>
        <w:tabs>
          <w:tab w:val="right" w:leader="dot" w:pos="9010"/>
        </w:tabs>
        <w:rPr>
          <w:rFonts w:eastAsiaTheme="minorEastAsia"/>
          <w:noProof/>
          <w:kern w:val="2"/>
          <w:sz w:val="24"/>
          <w:szCs w:val="24"/>
          <w:lang w:eastAsia="en-GB"/>
          <w14:ligatures w14:val="standardContextual"/>
        </w:rPr>
      </w:pPr>
      <w:hyperlink w:anchor="_Toc141453133" w:history="1">
        <w:r w:rsidR="009B385F" w:rsidRPr="000B5EC9">
          <w:rPr>
            <w:rStyle w:val="Hyperlink"/>
            <w:noProof/>
          </w:rPr>
          <w:t>Table 4</w:t>
        </w:r>
        <w:r w:rsidR="009B385F" w:rsidRPr="000B5EC9">
          <w:rPr>
            <w:rStyle w:val="Hyperlink"/>
            <w:noProof/>
          </w:rPr>
          <w:noBreakHyphen/>
          <w:t>2 Impact Characteristics Methodology</w:t>
        </w:r>
        <w:r w:rsidR="009B385F">
          <w:rPr>
            <w:noProof/>
            <w:webHidden/>
          </w:rPr>
          <w:tab/>
        </w:r>
        <w:r w:rsidR="009B385F">
          <w:rPr>
            <w:noProof/>
            <w:webHidden/>
          </w:rPr>
          <w:fldChar w:fldCharType="begin"/>
        </w:r>
        <w:r w:rsidR="009B385F">
          <w:rPr>
            <w:noProof/>
            <w:webHidden/>
          </w:rPr>
          <w:instrText xml:space="preserve"> PAGEREF _Toc141453133 \h </w:instrText>
        </w:r>
        <w:r w:rsidR="009B385F">
          <w:rPr>
            <w:noProof/>
            <w:webHidden/>
          </w:rPr>
        </w:r>
        <w:r w:rsidR="009B385F">
          <w:rPr>
            <w:noProof/>
            <w:webHidden/>
          </w:rPr>
          <w:fldChar w:fldCharType="separate"/>
        </w:r>
        <w:r w:rsidR="001A5AAD">
          <w:rPr>
            <w:noProof/>
            <w:webHidden/>
          </w:rPr>
          <w:t>32</w:t>
        </w:r>
        <w:r w:rsidR="009B385F">
          <w:rPr>
            <w:noProof/>
            <w:webHidden/>
          </w:rPr>
          <w:fldChar w:fldCharType="end"/>
        </w:r>
      </w:hyperlink>
    </w:p>
    <w:p w14:paraId="3E32D6F9" w14:textId="1014E581" w:rsidR="009B385F" w:rsidRDefault="00DB5E4A">
      <w:pPr>
        <w:pStyle w:val="TableofFigures"/>
        <w:tabs>
          <w:tab w:val="right" w:leader="dot" w:pos="9010"/>
        </w:tabs>
        <w:rPr>
          <w:rFonts w:eastAsiaTheme="minorEastAsia"/>
          <w:noProof/>
          <w:kern w:val="2"/>
          <w:sz w:val="24"/>
          <w:szCs w:val="24"/>
          <w:lang w:eastAsia="en-GB"/>
          <w14:ligatures w14:val="standardContextual"/>
        </w:rPr>
      </w:pPr>
      <w:hyperlink w:anchor="_Toc141453134" w:history="1">
        <w:r w:rsidR="009B385F" w:rsidRPr="000B5EC9">
          <w:rPr>
            <w:rStyle w:val="Hyperlink"/>
            <w:noProof/>
          </w:rPr>
          <w:t>Table 4</w:t>
        </w:r>
        <w:r w:rsidR="009B385F" w:rsidRPr="000B5EC9">
          <w:rPr>
            <w:rStyle w:val="Hyperlink"/>
            <w:noProof/>
          </w:rPr>
          <w:noBreakHyphen/>
          <w:t>3 Definition for Likelihood Designations</w:t>
        </w:r>
        <w:r w:rsidR="009B385F">
          <w:rPr>
            <w:noProof/>
            <w:webHidden/>
          </w:rPr>
          <w:tab/>
        </w:r>
        <w:r w:rsidR="009B385F">
          <w:rPr>
            <w:noProof/>
            <w:webHidden/>
          </w:rPr>
          <w:fldChar w:fldCharType="begin"/>
        </w:r>
        <w:r w:rsidR="009B385F">
          <w:rPr>
            <w:noProof/>
            <w:webHidden/>
          </w:rPr>
          <w:instrText xml:space="preserve"> PAGEREF _Toc141453134 \h </w:instrText>
        </w:r>
        <w:r w:rsidR="009B385F">
          <w:rPr>
            <w:noProof/>
            <w:webHidden/>
          </w:rPr>
        </w:r>
        <w:r w:rsidR="009B385F">
          <w:rPr>
            <w:noProof/>
            <w:webHidden/>
          </w:rPr>
          <w:fldChar w:fldCharType="separate"/>
        </w:r>
        <w:r w:rsidR="001A5AAD">
          <w:rPr>
            <w:noProof/>
            <w:webHidden/>
          </w:rPr>
          <w:t>33</w:t>
        </w:r>
        <w:r w:rsidR="009B385F">
          <w:rPr>
            <w:noProof/>
            <w:webHidden/>
          </w:rPr>
          <w:fldChar w:fldCharType="end"/>
        </w:r>
      </w:hyperlink>
    </w:p>
    <w:p w14:paraId="3F6DD590" w14:textId="2087E338" w:rsidR="009B385F" w:rsidRDefault="00DB5E4A">
      <w:pPr>
        <w:pStyle w:val="TableofFigures"/>
        <w:tabs>
          <w:tab w:val="right" w:leader="dot" w:pos="9010"/>
        </w:tabs>
        <w:rPr>
          <w:rFonts w:eastAsiaTheme="minorEastAsia"/>
          <w:noProof/>
          <w:kern w:val="2"/>
          <w:sz w:val="24"/>
          <w:szCs w:val="24"/>
          <w:lang w:eastAsia="en-GB"/>
          <w14:ligatures w14:val="standardContextual"/>
        </w:rPr>
      </w:pPr>
      <w:hyperlink w:anchor="_Toc141453135" w:history="1">
        <w:r w:rsidR="009B385F" w:rsidRPr="000B5EC9">
          <w:rPr>
            <w:rStyle w:val="Hyperlink"/>
            <w:noProof/>
          </w:rPr>
          <w:t>Table 4</w:t>
        </w:r>
        <w:r w:rsidR="009B385F" w:rsidRPr="000B5EC9">
          <w:rPr>
            <w:rStyle w:val="Hyperlink"/>
            <w:noProof/>
          </w:rPr>
          <w:noBreakHyphen/>
          <w:t>4 Illustrative Example of Sensitivity/Vulnerability/Importance of the Resource/Receptor</w:t>
        </w:r>
        <w:r w:rsidR="009B385F">
          <w:rPr>
            <w:noProof/>
            <w:webHidden/>
          </w:rPr>
          <w:tab/>
        </w:r>
        <w:r w:rsidR="009B385F">
          <w:rPr>
            <w:noProof/>
            <w:webHidden/>
          </w:rPr>
          <w:fldChar w:fldCharType="begin"/>
        </w:r>
        <w:r w:rsidR="009B385F">
          <w:rPr>
            <w:noProof/>
            <w:webHidden/>
          </w:rPr>
          <w:instrText xml:space="preserve"> PAGEREF _Toc141453135 \h </w:instrText>
        </w:r>
        <w:r w:rsidR="009B385F">
          <w:rPr>
            <w:noProof/>
            <w:webHidden/>
          </w:rPr>
        </w:r>
        <w:r w:rsidR="009B385F">
          <w:rPr>
            <w:noProof/>
            <w:webHidden/>
          </w:rPr>
          <w:fldChar w:fldCharType="separate"/>
        </w:r>
        <w:r w:rsidR="001A5AAD">
          <w:rPr>
            <w:noProof/>
            <w:webHidden/>
          </w:rPr>
          <w:t>33</w:t>
        </w:r>
        <w:r w:rsidR="009B385F">
          <w:rPr>
            <w:noProof/>
            <w:webHidden/>
          </w:rPr>
          <w:fldChar w:fldCharType="end"/>
        </w:r>
      </w:hyperlink>
    </w:p>
    <w:p w14:paraId="73A6DD9C" w14:textId="4E53F6C7" w:rsidR="009B385F" w:rsidRDefault="00DB5E4A">
      <w:pPr>
        <w:pStyle w:val="TableofFigures"/>
        <w:tabs>
          <w:tab w:val="right" w:leader="dot" w:pos="9010"/>
        </w:tabs>
        <w:rPr>
          <w:rFonts w:eastAsiaTheme="minorEastAsia"/>
          <w:noProof/>
          <w:kern w:val="2"/>
          <w:sz w:val="24"/>
          <w:szCs w:val="24"/>
          <w:lang w:eastAsia="en-GB"/>
          <w14:ligatures w14:val="standardContextual"/>
        </w:rPr>
      </w:pPr>
      <w:hyperlink w:anchor="_Toc141453136" w:history="1">
        <w:r w:rsidR="009B385F" w:rsidRPr="000B5EC9">
          <w:rPr>
            <w:rStyle w:val="Hyperlink"/>
            <w:noProof/>
          </w:rPr>
          <w:t>Table 4</w:t>
        </w:r>
        <w:r w:rsidR="009B385F" w:rsidRPr="000B5EC9">
          <w:rPr>
            <w:rStyle w:val="Hyperlink"/>
            <w:noProof/>
          </w:rPr>
          <w:noBreakHyphen/>
          <w:t>5 Impact Significance</w:t>
        </w:r>
        <w:r w:rsidR="009B385F">
          <w:rPr>
            <w:noProof/>
            <w:webHidden/>
          </w:rPr>
          <w:tab/>
        </w:r>
        <w:r w:rsidR="009B385F">
          <w:rPr>
            <w:noProof/>
            <w:webHidden/>
          </w:rPr>
          <w:fldChar w:fldCharType="begin"/>
        </w:r>
        <w:r w:rsidR="009B385F">
          <w:rPr>
            <w:noProof/>
            <w:webHidden/>
          </w:rPr>
          <w:instrText xml:space="preserve"> PAGEREF _Toc141453136 \h </w:instrText>
        </w:r>
        <w:r w:rsidR="009B385F">
          <w:rPr>
            <w:noProof/>
            <w:webHidden/>
          </w:rPr>
        </w:r>
        <w:r w:rsidR="009B385F">
          <w:rPr>
            <w:noProof/>
            <w:webHidden/>
          </w:rPr>
          <w:fldChar w:fldCharType="separate"/>
        </w:r>
        <w:r w:rsidR="001A5AAD">
          <w:rPr>
            <w:noProof/>
            <w:webHidden/>
          </w:rPr>
          <w:t>34</w:t>
        </w:r>
        <w:r w:rsidR="009B385F">
          <w:rPr>
            <w:noProof/>
            <w:webHidden/>
          </w:rPr>
          <w:fldChar w:fldCharType="end"/>
        </w:r>
      </w:hyperlink>
    </w:p>
    <w:p w14:paraId="6390A3E1" w14:textId="57B85419" w:rsidR="009B385F" w:rsidRDefault="00DB5E4A">
      <w:pPr>
        <w:pStyle w:val="TableofFigures"/>
        <w:tabs>
          <w:tab w:val="right" w:leader="dot" w:pos="9010"/>
        </w:tabs>
        <w:rPr>
          <w:rFonts w:eastAsiaTheme="minorEastAsia"/>
          <w:noProof/>
          <w:kern w:val="2"/>
          <w:sz w:val="24"/>
          <w:szCs w:val="24"/>
          <w:lang w:eastAsia="en-GB"/>
          <w14:ligatures w14:val="standardContextual"/>
        </w:rPr>
      </w:pPr>
      <w:hyperlink w:anchor="_Toc141453137" w:history="1">
        <w:r w:rsidR="009B385F" w:rsidRPr="000B5EC9">
          <w:rPr>
            <w:rStyle w:val="Hyperlink"/>
            <w:noProof/>
          </w:rPr>
          <w:t>Table 4</w:t>
        </w:r>
        <w:r w:rsidR="009B385F" w:rsidRPr="000B5EC9">
          <w:rPr>
            <w:rStyle w:val="Hyperlink"/>
            <w:noProof/>
          </w:rPr>
          <w:noBreakHyphen/>
          <w:t>6 Significance Definitions</w:t>
        </w:r>
        <w:r w:rsidR="009B385F">
          <w:rPr>
            <w:noProof/>
            <w:webHidden/>
          </w:rPr>
          <w:tab/>
        </w:r>
        <w:r w:rsidR="009B385F">
          <w:rPr>
            <w:noProof/>
            <w:webHidden/>
          </w:rPr>
          <w:fldChar w:fldCharType="begin"/>
        </w:r>
        <w:r w:rsidR="009B385F">
          <w:rPr>
            <w:noProof/>
            <w:webHidden/>
          </w:rPr>
          <w:instrText xml:space="preserve"> PAGEREF _Toc141453137 \h </w:instrText>
        </w:r>
        <w:r w:rsidR="009B385F">
          <w:rPr>
            <w:noProof/>
            <w:webHidden/>
          </w:rPr>
        </w:r>
        <w:r w:rsidR="009B385F">
          <w:rPr>
            <w:noProof/>
            <w:webHidden/>
          </w:rPr>
          <w:fldChar w:fldCharType="separate"/>
        </w:r>
        <w:r w:rsidR="001A5AAD">
          <w:rPr>
            <w:noProof/>
            <w:webHidden/>
          </w:rPr>
          <w:t>34</w:t>
        </w:r>
        <w:r w:rsidR="009B385F">
          <w:rPr>
            <w:noProof/>
            <w:webHidden/>
          </w:rPr>
          <w:fldChar w:fldCharType="end"/>
        </w:r>
      </w:hyperlink>
    </w:p>
    <w:p w14:paraId="3EEBD278" w14:textId="092EF3C8" w:rsidR="009B385F" w:rsidRDefault="00DB5E4A">
      <w:pPr>
        <w:pStyle w:val="TableofFigures"/>
        <w:tabs>
          <w:tab w:val="right" w:leader="dot" w:pos="9010"/>
        </w:tabs>
        <w:rPr>
          <w:rFonts w:eastAsiaTheme="minorEastAsia"/>
          <w:noProof/>
          <w:kern w:val="2"/>
          <w:sz w:val="24"/>
          <w:szCs w:val="24"/>
          <w:lang w:eastAsia="en-GB"/>
          <w14:ligatures w14:val="standardContextual"/>
        </w:rPr>
      </w:pPr>
      <w:hyperlink w:anchor="_Toc141453138" w:history="1">
        <w:r w:rsidR="009B385F" w:rsidRPr="000B5EC9">
          <w:rPr>
            <w:rStyle w:val="Hyperlink"/>
            <w:noProof/>
          </w:rPr>
          <w:t>Table 4</w:t>
        </w:r>
        <w:r w:rsidR="009B385F" w:rsidRPr="000B5EC9">
          <w:rPr>
            <w:rStyle w:val="Hyperlink"/>
            <w:noProof/>
          </w:rPr>
          <w:noBreakHyphen/>
          <w:t>7 ICNIRP exposure guidelines for public exposure to electric and magnetic fields</w:t>
        </w:r>
        <w:r w:rsidR="009B385F">
          <w:rPr>
            <w:noProof/>
            <w:webHidden/>
          </w:rPr>
          <w:tab/>
        </w:r>
        <w:r w:rsidR="009B385F">
          <w:rPr>
            <w:noProof/>
            <w:webHidden/>
          </w:rPr>
          <w:fldChar w:fldCharType="begin"/>
        </w:r>
        <w:r w:rsidR="009B385F">
          <w:rPr>
            <w:noProof/>
            <w:webHidden/>
          </w:rPr>
          <w:instrText xml:space="preserve"> PAGEREF _Toc141453138 \h </w:instrText>
        </w:r>
        <w:r w:rsidR="009B385F">
          <w:rPr>
            <w:noProof/>
            <w:webHidden/>
          </w:rPr>
        </w:r>
        <w:r w:rsidR="009B385F">
          <w:rPr>
            <w:noProof/>
            <w:webHidden/>
          </w:rPr>
          <w:fldChar w:fldCharType="separate"/>
        </w:r>
        <w:r w:rsidR="001A5AAD">
          <w:rPr>
            <w:noProof/>
            <w:webHidden/>
          </w:rPr>
          <w:t>61</w:t>
        </w:r>
        <w:r w:rsidR="009B385F">
          <w:rPr>
            <w:noProof/>
            <w:webHidden/>
          </w:rPr>
          <w:fldChar w:fldCharType="end"/>
        </w:r>
      </w:hyperlink>
    </w:p>
    <w:p w14:paraId="77F6165D" w14:textId="795BA82B" w:rsidR="009B385F" w:rsidRDefault="00DB5E4A">
      <w:pPr>
        <w:pStyle w:val="TableofFigures"/>
        <w:tabs>
          <w:tab w:val="right" w:leader="dot" w:pos="9010"/>
        </w:tabs>
        <w:rPr>
          <w:rFonts w:eastAsiaTheme="minorEastAsia"/>
          <w:noProof/>
          <w:kern w:val="2"/>
          <w:sz w:val="24"/>
          <w:szCs w:val="24"/>
          <w:lang w:eastAsia="en-GB"/>
          <w14:ligatures w14:val="standardContextual"/>
        </w:rPr>
      </w:pPr>
      <w:hyperlink w:anchor="_Toc141453139" w:history="1">
        <w:r w:rsidR="009B385F" w:rsidRPr="000B5EC9">
          <w:rPr>
            <w:rStyle w:val="Hyperlink"/>
            <w:noProof/>
          </w:rPr>
          <w:t>Table 4</w:t>
        </w:r>
        <w:r w:rsidR="009B385F" w:rsidRPr="000B5EC9">
          <w:rPr>
            <w:rStyle w:val="Hyperlink"/>
            <w:noProof/>
          </w:rPr>
          <w:noBreakHyphen/>
          <w:t>8 ICNIRP exposure guidelines for occupational exposure to electric and magnetic fields</w:t>
        </w:r>
        <w:r w:rsidR="009B385F">
          <w:rPr>
            <w:noProof/>
            <w:webHidden/>
          </w:rPr>
          <w:tab/>
        </w:r>
        <w:r w:rsidR="009B385F">
          <w:rPr>
            <w:noProof/>
            <w:webHidden/>
          </w:rPr>
          <w:fldChar w:fldCharType="begin"/>
        </w:r>
        <w:r w:rsidR="009B385F">
          <w:rPr>
            <w:noProof/>
            <w:webHidden/>
          </w:rPr>
          <w:instrText xml:space="preserve"> PAGEREF _Toc141453139 \h </w:instrText>
        </w:r>
        <w:r w:rsidR="009B385F">
          <w:rPr>
            <w:noProof/>
            <w:webHidden/>
          </w:rPr>
        </w:r>
        <w:r w:rsidR="009B385F">
          <w:rPr>
            <w:noProof/>
            <w:webHidden/>
          </w:rPr>
          <w:fldChar w:fldCharType="separate"/>
        </w:r>
        <w:r w:rsidR="001A5AAD">
          <w:rPr>
            <w:noProof/>
            <w:webHidden/>
          </w:rPr>
          <w:t>61</w:t>
        </w:r>
        <w:r w:rsidR="009B385F">
          <w:rPr>
            <w:noProof/>
            <w:webHidden/>
          </w:rPr>
          <w:fldChar w:fldCharType="end"/>
        </w:r>
      </w:hyperlink>
    </w:p>
    <w:p w14:paraId="36C4E6A5" w14:textId="214076F9" w:rsidR="009B385F" w:rsidRDefault="00DB5E4A">
      <w:pPr>
        <w:pStyle w:val="TableofFigures"/>
        <w:tabs>
          <w:tab w:val="right" w:leader="dot" w:pos="9010"/>
        </w:tabs>
        <w:rPr>
          <w:rFonts w:eastAsiaTheme="minorEastAsia"/>
          <w:noProof/>
          <w:kern w:val="2"/>
          <w:sz w:val="24"/>
          <w:szCs w:val="24"/>
          <w:lang w:eastAsia="en-GB"/>
          <w14:ligatures w14:val="standardContextual"/>
        </w:rPr>
      </w:pPr>
      <w:hyperlink w:anchor="_Toc141453140" w:history="1">
        <w:r w:rsidR="009B385F" w:rsidRPr="000B5EC9">
          <w:rPr>
            <w:rStyle w:val="Hyperlink"/>
            <w:noProof/>
          </w:rPr>
          <w:t>Table 4</w:t>
        </w:r>
        <w:r w:rsidR="009B385F" w:rsidRPr="000B5EC9">
          <w:rPr>
            <w:rStyle w:val="Hyperlink"/>
            <w:noProof/>
          </w:rPr>
          <w:noBreakHyphen/>
          <w:t>9 Summary of Construction/Installation Impacts and Residual Impacts</w:t>
        </w:r>
        <w:r w:rsidR="009B385F">
          <w:rPr>
            <w:noProof/>
            <w:webHidden/>
          </w:rPr>
          <w:tab/>
        </w:r>
        <w:r w:rsidR="009B385F">
          <w:rPr>
            <w:noProof/>
            <w:webHidden/>
          </w:rPr>
          <w:fldChar w:fldCharType="begin"/>
        </w:r>
        <w:r w:rsidR="009B385F">
          <w:rPr>
            <w:noProof/>
            <w:webHidden/>
          </w:rPr>
          <w:instrText xml:space="preserve"> PAGEREF _Toc141453140 \h </w:instrText>
        </w:r>
        <w:r w:rsidR="009B385F">
          <w:rPr>
            <w:noProof/>
            <w:webHidden/>
          </w:rPr>
        </w:r>
        <w:r w:rsidR="009B385F">
          <w:rPr>
            <w:noProof/>
            <w:webHidden/>
          </w:rPr>
          <w:fldChar w:fldCharType="separate"/>
        </w:r>
        <w:r w:rsidR="001A5AAD">
          <w:rPr>
            <w:noProof/>
            <w:webHidden/>
          </w:rPr>
          <w:t>68</w:t>
        </w:r>
        <w:r w:rsidR="009B385F">
          <w:rPr>
            <w:noProof/>
            <w:webHidden/>
          </w:rPr>
          <w:fldChar w:fldCharType="end"/>
        </w:r>
      </w:hyperlink>
    </w:p>
    <w:p w14:paraId="3AD12155" w14:textId="25E73B3B" w:rsidR="009B385F" w:rsidRDefault="00DB5E4A">
      <w:pPr>
        <w:pStyle w:val="TableofFigures"/>
        <w:tabs>
          <w:tab w:val="right" w:leader="dot" w:pos="9010"/>
        </w:tabs>
        <w:rPr>
          <w:rFonts w:eastAsiaTheme="minorEastAsia"/>
          <w:noProof/>
          <w:kern w:val="2"/>
          <w:sz w:val="24"/>
          <w:szCs w:val="24"/>
          <w:lang w:eastAsia="en-GB"/>
          <w14:ligatures w14:val="standardContextual"/>
        </w:rPr>
      </w:pPr>
      <w:hyperlink w:anchor="_Toc141453141" w:history="1">
        <w:r w:rsidR="009B385F" w:rsidRPr="000B5EC9">
          <w:rPr>
            <w:rStyle w:val="Hyperlink"/>
            <w:noProof/>
          </w:rPr>
          <w:t>Table 4</w:t>
        </w:r>
        <w:r w:rsidR="009B385F" w:rsidRPr="000B5EC9">
          <w:rPr>
            <w:rStyle w:val="Hyperlink"/>
            <w:noProof/>
          </w:rPr>
          <w:noBreakHyphen/>
          <w:t>10 Summary of Operation Impacts</w:t>
        </w:r>
        <w:r w:rsidR="009B385F">
          <w:rPr>
            <w:noProof/>
            <w:webHidden/>
          </w:rPr>
          <w:tab/>
        </w:r>
        <w:r w:rsidR="009B385F">
          <w:rPr>
            <w:noProof/>
            <w:webHidden/>
          </w:rPr>
          <w:fldChar w:fldCharType="begin"/>
        </w:r>
        <w:r w:rsidR="009B385F">
          <w:rPr>
            <w:noProof/>
            <w:webHidden/>
          </w:rPr>
          <w:instrText xml:space="preserve"> PAGEREF _Toc141453141 \h </w:instrText>
        </w:r>
        <w:r w:rsidR="009B385F">
          <w:rPr>
            <w:noProof/>
            <w:webHidden/>
          </w:rPr>
        </w:r>
        <w:r w:rsidR="009B385F">
          <w:rPr>
            <w:noProof/>
            <w:webHidden/>
          </w:rPr>
          <w:fldChar w:fldCharType="separate"/>
        </w:r>
        <w:r w:rsidR="001A5AAD">
          <w:rPr>
            <w:noProof/>
            <w:webHidden/>
          </w:rPr>
          <w:t>69</w:t>
        </w:r>
        <w:r w:rsidR="009B385F">
          <w:rPr>
            <w:noProof/>
            <w:webHidden/>
          </w:rPr>
          <w:fldChar w:fldCharType="end"/>
        </w:r>
      </w:hyperlink>
    </w:p>
    <w:p w14:paraId="03F8881C" w14:textId="2527B3F6" w:rsidR="009B385F" w:rsidRDefault="00DB5E4A">
      <w:pPr>
        <w:pStyle w:val="TableofFigures"/>
        <w:tabs>
          <w:tab w:val="right" w:leader="dot" w:pos="9010"/>
        </w:tabs>
        <w:rPr>
          <w:rFonts w:eastAsiaTheme="minorEastAsia"/>
          <w:noProof/>
          <w:kern w:val="2"/>
          <w:sz w:val="24"/>
          <w:szCs w:val="24"/>
          <w:lang w:eastAsia="en-GB"/>
          <w14:ligatures w14:val="standardContextual"/>
        </w:rPr>
      </w:pPr>
      <w:hyperlink w:anchor="_Toc141453142" w:history="1">
        <w:r w:rsidR="009B385F" w:rsidRPr="000B5EC9">
          <w:rPr>
            <w:rStyle w:val="Hyperlink"/>
            <w:noProof/>
          </w:rPr>
          <w:t>Table 6</w:t>
        </w:r>
        <w:r w:rsidR="009B385F" w:rsidRPr="000B5EC9">
          <w:rPr>
            <w:rStyle w:val="Hyperlink"/>
            <w:noProof/>
          </w:rPr>
          <w:noBreakHyphen/>
          <w:t>1 Details of ESMF Process Consultation</w:t>
        </w:r>
        <w:r w:rsidR="009B385F">
          <w:rPr>
            <w:noProof/>
            <w:webHidden/>
          </w:rPr>
          <w:tab/>
        </w:r>
        <w:r w:rsidR="009B385F">
          <w:rPr>
            <w:noProof/>
            <w:webHidden/>
          </w:rPr>
          <w:fldChar w:fldCharType="begin"/>
        </w:r>
        <w:r w:rsidR="009B385F">
          <w:rPr>
            <w:noProof/>
            <w:webHidden/>
          </w:rPr>
          <w:instrText xml:space="preserve"> PAGEREF _Toc141453142 \h </w:instrText>
        </w:r>
        <w:r w:rsidR="009B385F">
          <w:rPr>
            <w:noProof/>
            <w:webHidden/>
          </w:rPr>
        </w:r>
        <w:r w:rsidR="009B385F">
          <w:rPr>
            <w:noProof/>
            <w:webHidden/>
          </w:rPr>
          <w:fldChar w:fldCharType="separate"/>
        </w:r>
        <w:r w:rsidR="001A5AAD">
          <w:rPr>
            <w:noProof/>
            <w:webHidden/>
          </w:rPr>
          <w:t>77</w:t>
        </w:r>
        <w:r w:rsidR="009B385F">
          <w:rPr>
            <w:noProof/>
            <w:webHidden/>
          </w:rPr>
          <w:fldChar w:fldCharType="end"/>
        </w:r>
      </w:hyperlink>
    </w:p>
    <w:p w14:paraId="708A3F8F" w14:textId="6359432D" w:rsidR="009B385F" w:rsidRDefault="00DB5E4A">
      <w:pPr>
        <w:pStyle w:val="TableofFigures"/>
        <w:tabs>
          <w:tab w:val="right" w:leader="dot" w:pos="9010"/>
        </w:tabs>
        <w:rPr>
          <w:rFonts w:eastAsiaTheme="minorEastAsia"/>
          <w:noProof/>
          <w:kern w:val="2"/>
          <w:sz w:val="24"/>
          <w:szCs w:val="24"/>
          <w:lang w:eastAsia="en-GB"/>
          <w14:ligatures w14:val="standardContextual"/>
        </w:rPr>
      </w:pPr>
      <w:hyperlink w:anchor="_Toc141453143" w:history="1">
        <w:r w:rsidR="009B385F" w:rsidRPr="000B5EC9">
          <w:rPr>
            <w:rStyle w:val="Hyperlink"/>
            <w:noProof/>
          </w:rPr>
          <w:t>Table 6</w:t>
        </w:r>
        <w:r w:rsidR="009B385F" w:rsidRPr="000B5EC9">
          <w:rPr>
            <w:rStyle w:val="Hyperlink"/>
            <w:noProof/>
          </w:rPr>
          <w:noBreakHyphen/>
          <w:t>2 ESMF Consultation Process Outcomes</w:t>
        </w:r>
        <w:r w:rsidR="009B385F">
          <w:rPr>
            <w:noProof/>
            <w:webHidden/>
          </w:rPr>
          <w:tab/>
        </w:r>
        <w:r w:rsidR="009B385F">
          <w:rPr>
            <w:noProof/>
            <w:webHidden/>
          </w:rPr>
          <w:fldChar w:fldCharType="begin"/>
        </w:r>
        <w:r w:rsidR="009B385F">
          <w:rPr>
            <w:noProof/>
            <w:webHidden/>
          </w:rPr>
          <w:instrText xml:space="preserve"> PAGEREF _Toc141453143 \h </w:instrText>
        </w:r>
        <w:r w:rsidR="009B385F">
          <w:rPr>
            <w:noProof/>
            <w:webHidden/>
          </w:rPr>
        </w:r>
        <w:r w:rsidR="009B385F">
          <w:rPr>
            <w:noProof/>
            <w:webHidden/>
          </w:rPr>
          <w:fldChar w:fldCharType="separate"/>
        </w:r>
        <w:r w:rsidR="001A5AAD">
          <w:rPr>
            <w:noProof/>
            <w:webHidden/>
          </w:rPr>
          <w:t>77</w:t>
        </w:r>
        <w:r w:rsidR="009B385F">
          <w:rPr>
            <w:noProof/>
            <w:webHidden/>
          </w:rPr>
          <w:fldChar w:fldCharType="end"/>
        </w:r>
      </w:hyperlink>
    </w:p>
    <w:p w14:paraId="02B5434B" w14:textId="42E3A158" w:rsidR="009B385F" w:rsidRDefault="00DB5E4A">
      <w:pPr>
        <w:pStyle w:val="TableofFigures"/>
        <w:tabs>
          <w:tab w:val="right" w:leader="dot" w:pos="9010"/>
        </w:tabs>
        <w:rPr>
          <w:rFonts w:eastAsiaTheme="minorEastAsia"/>
          <w:noProof/>
          <w:kern w:val="2"/>
          <w:sz w:val="24"/>
          <w:szCs w:val="24"/>
          <w:lang w:eastAsia="en-GB"/>
          <w14:ligatures w14:val="standardContextual"/>
        </w:rPr>
      </w:pPr>
      <w:hyperlink w:anchor="_Toc141453144" w:history="1">
        <w:r w:rsidR="009B385F" w:rsidRPr="000B5EC9">
          <w:rPr>
            <w:rStyle w:val="Hyperlink"/>
            <w:noProof/>
          </w:rPr>
          <w:t>Table 7</w:t>
        </w:r>
        <w:r w:rsidR="009B385F" w:rsidRPr="000B5EC9">
          <w:rPr>
            <w:rStyle w:val="Hyperlink"/>
            <w:noProof/>
          </w:rPr>
          <w:noBreakHyphen/>
          <w:t>1 Institutional Capacity Strengthening Programme</w:t>
        </w:r>
        <w:r w:rsidR="009B385F">
          <w:rPr>
            <w:noProof/>
            <w:webHidden/>
          </w:rPr>
          <w:tab/>
        </w:r>
        <w:r w:rsidR="009B385F">
          <w:rPr>
            <w:noProof/>
            <w:webHidden/>
          </w:rPr>
          <w:fldChar w:fldCharType="begin"/>
        </w:r>
        <w:r w:rsidR="009B385F">
          <w:rPr>
            <w:noProof/>
            <w:webHidden/>
          </w:rPr>
          <w:instrText xml:space="preserve"> PAGEREF _Toc141453144 \h </w:instrText>
        </w:r>
        <w:r w:rsidR="009B385F">
          <w:rPr>
            <w:noProof/>
            <w:webHidden/>
          </w:rPr>
        </w:r>
        <w:r w:rsidR="009B385F">
          <w:rPr>
            <w:noProof/>
            <w:webHidden/>
          </w:rPr>
          <w:fldChar w:fldCharType="separate"/>
        </w:r>
        <w:r w:rsidR="001A5AAD">
          <w:rPr>
            <w:noProof/>
            <w:webHidden/>
          </w:rPr>
          <w:t>89</w:t>
        </w:r>
        <w:r w:rsidR="009B385F">
          <w:rPr>
            <w:noProof/>
            <w:webHidden/>
          </w:rPr>
          <w:fldChar w:fldCharType="end"/>
        </w:r>
      </w:hyperlink>
    </w:p>
    <w:p w14:paraId="7EE34EC3" w14:textId="03793A45" w:rsidR="009B385F" w:rsidRDefault="00DB5E4A">
      <w:pPr>
        <w:pStyle w:val="TableofFigures"/>
        <w:tabs>
          <w:tab w:val="right" w:leader="dot" w:pos="9010"/>
        </w:tabs>
        <w:rPr>
          <w:rFonts w:eastAsiaTheme="minorEastAsia"/>
          <w:noProof/>
          <w:kern w:val="2"/>
          <w:sz w:val="24"/>
          <w:szCs w:val="24"/>
          <w:lang w:eastAsia="en-GB"/>
          <w14:ligatures w14:val="standardContextual"/>
        </w:rPr>
      </w:pPr>
      <w:hyperlink w:anchor="_Toc141453145" w:history="1">
        <w:r w:rsidR="009B385F" w:rsidRPr="000B5EC9">
          <w:rPr>
            <w:rStyle w:val="Hyperlink"/>
            <w:noProof/>
          </w:rPr>
          <w:t>Table 0</w:t>
        </w:r>
        <w:r w:rsidR="009B385F" w:rsidRPr="000B5EC9">
          <w:rPr>
            <w:rStyle w:val="Hyperlink"/>
            <w:noProof/>
          </w:rPr>
          <w:noBreakHyphen/>
          <w:t>1 Chance Finds Procedure</w:t>
        </w:r>
        <w:r w:rsidR="009B385F">
          <w:rPr>
            <w:noProof/>
            <w:webHidden/>
          </w:rPr>
          <w:tab/>
        </w:r>
        <w:r w:rsidR="009B385F">
          <w:rPr>
            <w:noProof/>
            <w:webHidden/>
          </w:rPr>
          <w:fldChar w:fldCharType="begin"/>
        </w:r>
        <w:r w:rsidR="009B385F">
          <w:rPr>
            <w:noProof/>
            <w:webHidden/>
          </w:rPr>
          <w:instrText xml:space="preserve"> PAGEREF _Toc141453145 \h </w:instrText>
        </w:r>
        <w:r w:rsidR="009B385F">
          <w:rPr>
            <w:noProof/>
            <w:webHidden/>
          </w:rPr>
        </w:r>
        <w:r w:rsidR="009B385F">
          <w:rPr>
            <w:noProof/>
            <w:webHidden/>
          </w:rPr>
          <w:fldChar w:fldCharType="separate"/>
        </w:r>
        <w:r w:rsidR="001A5AAD">
          <w:rPr>
            <w:noProof/>
            <w:webHidden/>
          </w:rPr>
          <w:t>104</w:t>
        </w:r>
        <w:r w:rsidR="009B385F">
          <w:rPr>
            <w:noProof/>
            <w:webHidden/>
          </w:rPr>
          <w:fldChar w:fldCharType="end"/>
        </w:r>
      </w:hyperlink>
    </w:p>
    <w:p w14:paraId="715189B9" w14:textId="5F054645" w:rsidR="009B385F" w:rsidRDefault="00DB5E4A">
      <w:pPr>
        <w:pStyle w:val="TableofFigures"/>
        <w:tabs>
          <w:tab w:val="right" w:leader="dot" w:pos="9010"/>
        </w:tabs>
        <w:rPr>
          <w:rFonts w:eastAsiaTheme="minorEastAsia"/>
          <w:noProof/>
          <w:kern w:val="2"/>
          <w:sz w:val="24"/>
          <w:szCs w:val="24"/>
          <w:lang w:eastAsia="en-GB"/>
          <w14:ligatures w14:val="standardContextual"/>
        </w:rPr>
      </w:pPr>
      <w:hyperlink w:anchor="_Toc141453146" w:history="1">
        <w:r w:rsidR="009B385F" w:rsidRPr="000B5EC9">
          <w:rPr>
            <w:rStyle w:val="Hyperlink"/>
            <w:noProof/>
          </w:rPr>
          <w:t>Table 0</w:t>
        </w:r>
        <w:r w:rsidR="009B385F" w:rsidRPr="000B5EC9">
          <w:rPr>
            <w:rStyle w:val="Hyperlink"/>
            <w:noProof/>
          </w:rPr>
          <w:noBreakHyphen/>
          <w:t>2 Generic Environmental and Social Management Plan</w:t>
        </w:r>
        <w:r w:rsidR="009B385F">
          <w:rPr>
            <w:noProof/>
            <w:webHidden/>
          </w:rPr>
          <w:tab/>
        </w:r>
        <w:r w:rsidR="009B385F">
          <w:rPr>
            <w:noProof/>
            <w:webHidden/>
          </w:rPr>
          <w:fldChar w:fldCharType="begin"/>
        </w:r>
        <w:r w:rsidR="009B385F">
          <w:rPr>
            <w:noProof/>
            <w:webHidden/>
          </w:rPr>
          <w:instrText xml:space="preserve"> PAGEREF _Toc141453146 \h </w:instrText>
        </w:r>
        <w:r w:rsidR="009B385F">
          <w:rPr>
            <w:noProof/>
            <w:webHidden/>
          </w:rPr>
        </w:r>
        <w:r w:rsidR="009B385F">
          <w:rPr>
            <w:noProof/>
            <w:webHidden/>
          </w:rPr>
          <w:fldChar w:fldCharType="separate"/>
        </w:r>
        <w:r w:rsidR="001A5AAD">
          <w:rPr>
            <w:noProof/>
            <w:webHidden/>
          </w:rPr>
          <w:t>113</w:t>
        </w:r>
        <w:r w:rsidR="009B385F">
          <w:rPr>
            <w:noProof/>
            <w:webHidden/>
          </w:rPr>
          <w:fldChar w:fldCharType="end"/>
        </w:r>
      </w:hyperlink>
    </w:p>
    <w:p w14:paraId="601D6AC7" w14:textId="1E2934F9" w:rsidR="009B385F" w:rsidRDefault="00DB5E4A">
      <w:pPr>
        <w:pStyle w:val="TableofFigures"/>
        <w:tabs>
          <w:tab w:val="right" w:leader="dot" w:pos="9010"/>
        </w:tabs>
        <w:rPr>
          <w:rFonts w:eastAsiaTheme="minorEastAsia"/>
          <w:noProof/>
          <w:kern w:val="2"/>
          <w:sz w:val="24"/>
          <w:szCs w:val="24"/>
          <w:lang w:eastAsia="en-GB"/>
          <w14:ligatures w14:val="standardContextual"/>
        </w:rPr>
      </w:pPr>
      <w:hyperlink w:anchor="_Toc141453147" w:history="1">
        <w:r w:rsidR="009B385F" w:rsidRPr="000B5EC9">
          <w:rPr>
            <w:rStyle w:val="Hyperlink"/>
            <w:noProof/>
          </w:rPr>
          <w:t>Table 0</w:t>
        </w:r>
        <w:r w:rsidR="009B385F" w:rsidRPr="000B5EC9">
          <w:rPr>
            <w:rStyle w:val="Hyperlink"/>
            <w:noProof/>
          </w:rPr>
          <w:noBreakHyphen/>
          <w:t>3  ESIA Deliverables</w:t>
        </w:r>
        <w:r w:rsidR="009B385F">
          <w:rPr>
            <w:noProof/>
            <w:webHidden/>
          </w:rPr>
          <w:tab/>
        </w:r>
        <w:r w:rsidR="009B385F">
          <w:rPr>
            <w:noProof/>
            <w:webHidden/>
          </w:rPr>
          <w:fldChar w:fldCharType="begin"/>
        </w:r>
        <w:r w:rsidR="009B385F">
          <w:rPr>
            <w:noProof/>
            <w:webHidden/>
          </w:rPr>
          <w:instrText xml:space="preserve"> PAGEREF _Toc141453147 \h </w:instrText>
        </w:r>
        <w:r w:rsidR="009B385F">
          <w:rPr>
            <w:noProof/>
            <w:webHidden/>
          </w:rPr>
        </w:r>
        <w:r w:rsidR="009B385F">
          <w:rPr>
            <w:noProof/>
            <w:webHidden/>
          </w:rPr>
          <w:fldChar w:fldCharType="separate"/>
        </w:r>
        <w:r w:rsidR="001A5AAD">
          <w:rPr>
            <w:noProof/>
            <w:webHidden/>
          </w:rPr>
          <w:t>120</w:t>
        </w:r>
        <w:r w:rsidR="009B385F">
          <w:rPr>
            <w:noProof/>
            <w:webHidden/>
          </w:rPr>
          <w:fldChar w:fldCharType="end"/>
        </w:r>
      </w:hyperlink>
    </w:p>
    <w:p w14:paraId="639635C6" w14:textId="4F9F8115" w:rsidR="009B385F" w:rsidRDefault="00DB5E4A">
      <w:pPr>
        <w:pStyle w:val="TableofFigures"/>
        <w:tabs>
          <w:tab w:val="right" w:leader="dot" w:pos="9010"/>
        </w:tabs>
        <w:rPr>
          <w:rFonts w:eastAsiaTheme="minorEastAsia"/>
          <w:noProof/>
          <w:kern w:val="2"/>
          <w:sz w:val="24"/>
          <w:szCs w:val="24"/>
          <w:lang w:eastAsia="en-GB"/>
          <w14:ligatures w14:val="standardContextual"/>
        </w:rPr>
      </w:pPr>
      <w:hyperlink w:anchor="_Toc141453148" w:history="1">
        <w:r w:rsidR="009B385F" w:rsidRPr="000B5EC9">
          <w:rPr>
            <w:rStyle w:val="Hyperlink"/>
            <w:noProof/>
          </w:rPr>
          <w:t>Table 0</w:t>
        </w:r>
        <w:r w:rsidR="009B385F" w:rsidRPr="000B5EC9">
          <w:rPr>
            <w:rStyle w:val="Hyperlink"/>
            <w:noProof/>
          </w:rPr>
          <w:noBreakHyphen/>
          <w:t>4 Participants in Safeguards Disclosure Workshop</w:t>
        </w:r>
        <w:r w:rsidR="009B385F">
          <w:rPr>
            <w:noProof/>
            <w:webHidden/>
          </w:rPr>
          <w:tab/>
        </w:r>
        <w:r w:rsidR="009B385F">
          <w:rPr>
            <w:noProof/>
            <w:webHidden/>
          </w:rPr>
          <w:fldChar w:fldCharType="begin"/>
        </w:r>
        <w:r w:rsidR="009B385F">
          <w:rPr>
            <w:noProof/>
            <w:webHidden/>
          </w:rPr>
          <w:instrText xml:space="preserve"> PAGEREF _Toc141453148 \h </w:instrText>
        </w:r>
        <w:r w:rsidR="009B385F">
          <w:rPr>
            <w:noProof/>
            <w:webHidden/>
          </w:rPr>
        </w:r>
        <w:r w:rsidR="009B385F">
          <w:rPr>
            <w:noProof/>
            <w:webHidden/>
          </w:rPr>
          <w:fldChar w:fldCharType="separate"/>
        </w:r>
        <w:r w:rsidR="001A5AAD">
          <w:rPr>
            <w:noProof/>
            <w:webHidden/>
          </w:rPr>
          <w:t>121</w:t>
        </w:r>
        <w:r w:rsidR="009B385F">
          <w:rPr>
            <w:noProof/>
            <w:webHidden/>
          </w:rPr>
          <w:fldChar w:fldCharType="end"/>
        </w:r>
      </w:hyperlink>
    </w:p>
    <w:p w14:paraId="1499D2D6" w14:textId="53648EBC" w:rsidR="009B385F" w:rsidRDefault="00DB5E4A">
      <w:pPr>
        <w:pStyle w:val="TableofFigures"/>
        <w:tabs>
          <w:tab w:val="right" w:leader="dot" w:pos="9010"/>
        </w:tabs>
        <w:rPr>
          <w:rFonts w:eastAsiaTheme="minorEastAsia"/>
          <w:noProof/>
          <w:kern w:val="2"/>
          <w:sz w:val="24"/>
          <w:szCs w:val="24"/>
          <w:lang w:eastAsia="en-GB"/>
          <w14:ligatures w14:val="standardContextual"/>
        </w:rPr>
      </w:pPr>
      <w:hyperlink w:anchor="_Toc141453149" w:history="1">
        <w:r w:rsidR="009B385F" w:rsidRPr="000B5EC9">
          <w:rPr>
            <w:rStyle w:val="Hyperlink"/>
            <w:noProof/>
          </w:rPr>
          <w:t>Table 0</w:t>
        </w:r>
        <w:r w:rsidR="009B385F" w:rsidRPr="000B5EC9">
          <w:rPr>
            <w:rStyle w:val="Hyperlink"/>
            <w:noProof/>
          </w:rPr>
          <w:noBreakHyphen/>
          <w:t>5 County Participants – Safeguards Disclosure Workshop</w:t>
        </w:r>
        <w:r w:rsidR="009B385F">
          <w:rPr>
            <w:noProof/>
            <w:webHidden/>
          </w:rPr>
          <w:tab/>
        </w:r>
        <w:r w:rsidR="009B385F">
          <w:rPr>
            <w:noProof/>
            <w:webHidden/>
          </w:rPr>
          <w:fldChar w:fldCharType="begin"/>
        </w:r>
        <w:r w:rsidR="009B385F">
          <w:rPr>
            <w:noProof/>
            <w:webHidden/>
          </w:rPr>
          <w:instrText xml:space="preserve"> PAGEREF _Toc141453149 \h </w:instrText>
        </w:r>
        <w:r w:rsidR="009B385F">
          <w:rPr>
            <w:noProof/>
            <w:webHidden/>
          </w:rPr>
        </w:r>
        <w:r w:rsidR="009B385F">
          <w:rPr>
            <w:noProof/>
            <w:webHidden/>
          </w:rPr>
          <w:fldChar w:fldCharType="separate"/>
        </w:r>
        <w:r w:rsidR="001A5AAD">
          <w:rPr>
            <w:noProof/>
            <w:webHidden/>
          </w:rPr>
          <w:t>122</w:t>
        </w:r>
        <w:r w:rsidR="009B385F">
          <w:rPr>
            <w:noProof/>
            <w:webHidden/>
          </w:rPr>
          <w:fldChar w:fldCharType="end"/>
        </w:r>
      </w:hyperlink>
    </w:p>
    <w:p w14:paraId="6C3A106A" w14:textId="379E4849" w:rsidR="009B385F" w:rsidRDefault="00DB5E4A">
      <w:pPr>
        <w:pStyle w:val="TableofFigures"/>
        <w:tabs>
          <w:tab w:val="right" w:leader="dot" w:pos="9010"/>
        </w:tabs>
        <w:rPr>
          <w:rFonts w:eastAsiaTheme="minorEastAsia"/>
          <w:noProof/>
          <w:kern w:val="2"/>
          <w:sz w:val="24"/>
          <w:szCs w:val="24"/>
          <w:lang w:eastAsia="en-GB"/>
          <w14:ligatures w14:val="standardContextual"/>
        </w:rPr>
      </w:pPr>
      <w:hyperlink w:anchor="_Toc141453150" w:history="1">
        <w:r w:rsidR="009B385F" w:rsidRPr="000B5EC9">
          <w:rPr>
            <w:rStyle w:val="Hyperlink"/>
            <w:noProof/>
          </w:rPr>
          <w:t>Table 0</w:t>
        </w:r>
        <w:r w:rsidR="009B385F" w:rsidRPr="000B5EC9">
          <w:rPr>
            <w:rStyle w:val="Hyperlink"/>
            <w:noProof/>
          </w:rPr>
          <w:noBreakHyphen/>
          <w:t>6 Ogiek People FGD Participants</w:t>
        </w:r>
        <w:r w:rsidR="009B385F">
          <w:rPr>
            <w:noProof/>
            <w:webHidden/>
          </w:rPr>
          <w:tab/>
        </w:r>
        <w:r w:rsidR="009B385F">
          <w:rPr>
            <w:noProof/>
            <w:webHidden/>
          </w:rPr>
          <w:fldChar w:fldCharType="begin"/>
        </w:r>
        <w:r w:rsidR="009B385F">
          <w:rPr>
            <w:noProof/>
            <w:webHidden/>
          </w:rPr>
          <w:instrText xml:space="preserve"> PAGEREF _Toc141453150 \h </w:instrText>
        </w:r>
        <w:r w:rsidR="009B385F">
          <w:rPr>
            <w:noProof/>
            <w:webHidden/>
          </w:rPr>
        </w:r>
        <w:r w:rsidR="009B385F">
          <w:rPr>
            <w:noProof/>
            <w:webHidden/>
          </w:rPr>
          <w:fldChar w:fldCharType="separate"/>
        </w:r>
        <w:r w:rsidR="001A5AAD">
          <w:rPr>
            <w:noProof/>
            <w:webHidden/>
          </w:rPr>
          <w:t>124</w:t>
        </w:r>
        <w:r w:rsidR="009B385F">
          <w:rPr>
            <w:noProof/>
            <w:webHidden/>
          </w:rPr>
          <w:fldChar w:fldCharType="end"/>
        </w:r>
      </w:hyperlink>
    </w:p>
    <w:p w14:paraId="0A94A6F3" w14:textId="386BCDA1" w:rsidR="009B385F" w:rsidRDefault="00DB5E4A">
      <w:pPr>
        <w:pStyle w:val="TableofFigures"/>
        <w:tabs>
          <w:tab w:val="right" w:leader="dot" w:pos="9010"/>
        </w:tabs>
        <w:rPr>
          <w:rFonts w:eastAsiaTheme="minorEastAsia"/>
          <w:noProof/>
          <w:kern w:val="2"/>
          <w:sz w:val="24"/>
          <w:szCs w:val="24"/>
          <w:lang w:eastAsia="en-GB"/>
          <w14:ligatures w14:val="standardContextual"/>
        </w:rPr>
      </w:pPr>
      <w:hyperlink w:anchor="_Toc141453151" w:history="1">
        <w:r w:rsidR="009B385F" w:rsidRPr="000B5EC9">
          <w:rPr>
            <w:rStyle w:val="Hyperlink"/>
            <w:noProof/>
          </w:rPr>
          <w:t>Table 0</w:t>
        </w:r>
        <w:r w:rsidR="009B385F" w:rsidRPr="000B5EC9">
          <w:rPr>
            <w:rStyle w:val="Hyperlink"/>
            <w:noProof/>
          </w:rPr>
          <w:noBreakHyphen/>
          <w:t>7 Ol Jorai VMGs FGD Participants</w:t>
        </w:r>
        <w:r w:rsidR="009B385F">
          <w:rPr>
            <w:noProof/>
            <w:webHidden/>
          </w:rPr>
          <w:tab/>
        </w:r>
        <w:r w:rsidR="009B385F">
          <w:rPr>
            <w:noProof/>
            <w:webHidden/>
          </w:rPr>
          <w:fldChar w:fldCharType="begin"/>
        </w:r>
        <w:r w:rsidR="009B385F">
          <w:rPr>
            <w:noProof/>
            <w:webHidden/>
          </w:rPr>
          <w:instrText xml:space="preserve"> PAGEREF _Toc141453151 \h </w:instrText>
        </w:r>
        <w:r w:rsidR="009B385F">
          <w:rPr>
            <w:noProof/>
            <w:webHidden/>
          </w:rPr>
        </w:r>
        <w:r w:rsidR="009B385F">
          <w:rPr>
            <w:noProof/>
            <w:webHidden/>
          </w:rPr>
          <w:fldChar w:fldCharType="separate"/>
        </w:r>
        <w:r w:rsidR="001A5AAD">
          <w:rPr>
            <w:noProof/>
            <w:webHidden/>
          </w:rPr>
          <w:t>125</w:t>
        </w:r>
        <w:r w:rsidR="009B385F">
          <w:rPr>
            <w:noProof/>
            <w:webHidden/>
          </w:rPr>
          <w:fldChar w:fldCharType="end"/>
        </w:r>
      </w:hyperlink>
    </w:p>
    <w:p w14:paraId="03D57619" w14:textId="4B142A04" w:rsidR="009B385F" w:rsidRDefault="00DB5E4A">
      <w:pPr>
        <w:pStyle w:val="TableofFigures"/>
        <w:tabs>
          <w:tab w:val="right" w:leader="dot" w:pos="9010"/>
        </w:tabs>
        <w:rPr>
          <w:rFonts w:eastAsiaTheme="minorEastAsia"/>
          <w:noProof/>
          <w:kern w:val="2"/>
          <w:sz w:val="24"/>
          <w:szCs w:val="24"/>
          <w:lang w:eastAsia="en-GB"/>
          <w14:ligatures w14:val="standardContextual"/>
        </w:rPr>
      </w:pPr>
      <w:hyperlink w:anchor="_Toc141453152" w:history="1">
        <w:r w:rsidR="009B385F" w:rsidRPr="000B5EC9">
          <w:rPr>
            <w:rStyle w:val="Hyperlink"/>
            <w:noProof/>
            <w:lang w:val="it-IT"/>
          </w:rPr>
          <w:t>Table 0</w:t>
        </w:r>
        <w:r w:rsidR="009B385F" w:rsidRPr="000B5EC9">
          <w:rPr>
            <w:rStyle w:val="Hyperlink"/>
            <w:noProof/>
            <w:lang w:val="it-IT"/>
          </w:rPr>
          <w:noBreakHyphen/>
          <w:t>8 Mai Mahiu Masai FGD Participants</w:t>
        </w:r>
        <w:r w:rsidR="009B385F">
          <w:rPr>
            <w:noProof/>
            <w:webHidden/>
          </w:rPr>
          <w:tab/>
        </w:r>
        <w:r w:rsidR="009B385F">
          <w:rPr>
            <w:noProof/>
            <w:webHidden/>
          </w:rPr>
          <w:fldChar w:fldCharType="begin"/>
        </w:r>
        <w:r w:rsidR="009B385F">
          <w:rPr>
            <w:noProof/>
            <w:webHidden/>
          </w:rPr>
          <w:instrText xml:space="preserve"> PAGEREF _Toc141453152 \h </w:instrText>
        </w:r>
        <w:r w:rsidR="009B385F">
          <w:rPr>
            <w:noProof/>
            <w:webHidden/>
          </w:rPr>
        </w:r>
        <w:r w:rsidR="009B385F">
          <w:rPr>
            <w:noProof/>
            <w:webHidden/>
          </w:rPr>
          <w:fldChar w:fldCharType="separate"/>
        </w:r>
        <w:r w:rsidR="001A5AAD">
          <w:rPr>
            <w:noProof/>
            <w:webHidden/>
          </w:rPr>
          <w:t>126</w:t>
        </w:r>
        <w:r w:rsidR="009B385F">
          <w:rPr>
            <w:noProof/>
            <w:webHidden/>
          </w:rPr>
          <w:fldChar w:fldCharType="end"/>
        </w:r>
      </w:hyperlink>
    </w:p>
    <w:p w14:paraId="2F204AF1" w14:textId="181DA45B" w:rsidR="009B385F" w:rsidRDefault="00DB5E4A">
      <w:pPr>
        <w:pStyle w:val="TableofFigures"/>
        <w:tabs>
          <w:tab w:val="right" w:leader="dot" w:pos="9010"/>
        </w:tabs>
        <w:rPr>
          <w:rFonts w:eastAsiaTheme="minorEastAsia"/>
          <w:noProof/>
          <w:kern w:val="2"/>
          <w:sz w:val="24"/>
          <w:szCs w:val="24"/>
          <w:lang w:eastAsia="en-GB"/>
          <w14:ligatures w14:val="standardContextual"/>
        </w:rPr>
      </w:pPr>
      <w:hyperlink w:anchor="_Toc141453153" w:history="1">
        <w:r w:rsidR="009B385F" w:rsidRPr="000B5EC9">
          <w:rPr>
            <w:rStyle w:val="Hyperlink"/>
            <w:noProof/>
          </w:rPr>
          <w:t>Table 0</w:t>
        </w:r>
        <w:r w:rsidR="009B385F" w:rsidRPr="000B5EC9">
          <w:rPr>
            <w:rStyle w:val="Hyperlink"/>
            <w:noProof/>
          </w:rPr>
          <w:noBreakHyphen/>
          <w:t>9 Labour Risks and Mitigation Measures</w:t>
        </w:r>
        <w:r w:rsidR="009B385F">
          <w:rPr>
            <w:noProof/>
            <w:webHidden/>
          </w:rPr>
          <w:tab/>
        </w:r>
        <w:r w:rsidR="009B385F">
          <w:rPr>
            <w:noProof/>
            <w:webHidden/>
          </w:rPr>
          <w:fldChar w:fldCharType="begin"/>
        </w:r>
        <w:r w:rsidR="009B385F">
          <w:rPr>
            <w:noProof/>
            <w:webHidden/>
          </w:rPr>
          <w:instrText xml:space="preserve"> PAGEREF _Toc141453153 \h </w:instrText>
        </w:r>
        <w:r w:rsidR="009B385F">
          <w:rPr>
            <w:noProof/>
            <w:webHidden/>
          </w:rPr>
        </w:r>
        <w:r w:rsidR="009B385F">
          <w:rPr>
            <w:noProof/>
            <w:webHidden/>
          </w:rPr>
          <w:fldChar w:fldCharType="separate"/>
        </w:r>
        <w:r w:rsidR="001A5AAD">
          <w:rPr>
            <w:noProof/>
            <w:webHidden/>
          </w:rPr>
          <w:t>131</w:t>
        </w:r>
        <w:r w:rsidR="009B385F">
          <w:rPr>
            <w:noProof/>
            <w:webHidden/>
          </w:rPr>
          <w:fldChar w:fldCharType="end"/>
        </w:r>
      </w:hyperlink>
    </w:p>
    <w:p w14:paraId="04E7B953" w14:textId="0996DE08" w:rsidR="009B385F" w:rsidRDefault="00DB5E4A">
      <w:pPr>
        <w:pStyle w:val="TableofFigures"/>
        <w:tabs>
          <w:tab w:val="right" w:leader="dot" w:pos="9010"/>
        </w:tabs>
        <w:rPr>
          <w:rFonts w:eastAsiaTheme="minorEastAsia"/>
          <w:noProof/>
          <w:kern w:val="2"/>
          <w:sz w:val="24"/>
          <w:szCs w:val="24"/>
          <w:lang w:eastAsia="en-GB"/>
          <w14:ligatures w14:val="standardContextual"/>
        </w:rPr>
      </w:pPr>
      <w:hyperlink w:anchor="_Toc141453154" w:history="1">
        <w:r w:rsidR="009B385F" w:rsidRPr="000B5EC9">
          <w:rPr>
            <w:rStyle w:val="Hyperlink"/>
            <w:noProof/>
          </w:rPr>
          <w:t>Table 0</w:t>
        </w:r>
        <w:r w:rsidR="009B385F" w:rsidRPr="000B5EC9">
          <w:rPr>
            <w:rStyle w:val="Hyperlink"/>
            <w:noProof/>
          </w:rPr>
          <w:noBreakHyphen/>
          <w:t>10 Policy and Legal Frameworks</w:t>
        </w:r>
        <w:r w:rsidR="009B385F">
          <w:rPr>
            <w:noProof/>
            <w:webHidden/>
          </w:rPr>
          <w:tab/>
        </w:r>
        <w:r w:rsidR="009B385F">
          <w:rPr>
            <w:noProof/>
            <w:webHidden/>
          </w:rPr>
          <w:fldChar w:fldCharType="begin"/>
        </w:r>
        <w:r w:rsidR="009B385F">
          <w:rPr>
            <w:noProof/>
            <w:webHidden/>
          </w:rPr>
          <w:instrText xml:space="preserve"> PAGEREF _Toc141453154 \h </w:instrText>
        </w:r>
        <w:r w:rsidR="009B385F">
          <w:rPr>
            <w:noProof/>
            <w:webHidden/>
          </w:rPr>
        </w:r>
        <w:r w:rsidR="009B385F">
          <w:rPr>
            <w:noProof/>
            <w:webHidden/>
          </w:rPr>
          <w:fldChar w:fldCharType="separate"/>
        </w:r>
        <w:r w:rsidR="001A5AAD">
          <w:rPr>
            <w:noProof/>
            <w:webHidden/>
          </w:rPr>
          <w:t>146</w:t>
        </w:r>
        <w:r w:rsidR="009B385F">
          <w:rPr>
            <w:noProof/>
            <w:webHidden/>
          </w:rPr>
          <w:fldChar w:fldCharType="end"/>
        </w:r>
      </w:hyperlink>
    </w:p>
    <w:p w14:paraId="48BD5A5A" w14:textId="0B6F9439" w:rsidR="009B385F" w:rsidRDefault="00DB5E4A">
      <w:pPr>
        <w:pStyle w:val="TableofFigures"/>
        <w:tabs>
          <w:tab w:val="right" w:leader="dot" w:pos="9010"/>
        </w:tabs>
        <w:rPr>
          <w:rFonts w:eastAsiaTheme="minorEastAsia"/>
          <w:noProof/>
          <w:kern w:val="2"/>
          <w:sz w:val="24"/>
          <w:szCs w:val="24"/>
          <w:lang w:eastAsia="en-GB"/>
          <w14:ligatures w14:val="standardContextual"/>
        </w:rPr>
      </w:pPr>
      <w:hyperlink w:anchor="_Toc141453155" w:history="1">
        <w:r w:rsidR="009B385F" w:rsidRPr="000B5EC9">
          <w:rPr>
            <w:rStyle w:val="Hyperlink"/>
            <w:noProof/>
          </w:rPr>
          <w:t>Table 0</w:t>
        </w:r>
        <w:r w:rsidR="009B385F" w:rsidRPr="000B5EC9">
          <w:rPr>
            <w:rStyle w:val="Hyperlink"/>
            <w:noProof/>
          </w:rPr>
          <w:noBreakHyphen/>
          <w:t>11 Estimated budget for implementing the LMP</w:t>
        </w:r>
        <w:r w:rsidR="009B385F">
          <w:rPr>
            <w:noProof/>
            <w:webHidden/>
          </w:rPr>
          <w:tab/>
        </w:r>
        <w:r w:rsidR="009B385F">
          <w:rPr>
            <w:noProof/>
            <w:webHidden/>
          </w:rPr>
          <w:fldChar w:fldCharType="begin"/>
        </w:r>
        <w:r w:rsidR="009B385F">
          <w:rPr>
            <w:noProof/>
            <w:webHidden/>
          </w:rPr>
          <w:instrText xml:space="preserve"> PAGEREF _Toc141453155 \h </w:instrText>
        </w:r>
        <w:r w:rsidR="009B385F">
          <w:rPr>
            <w:noProof/>
            <w:webHidden/>
          </w:rPr>
        </w:r>
        <w:r w:rsidR="009B385F">
          <w:rPr>
            <w:noProof/>
            <w:webHidden/>
          </w:rPr>
          <w:fldChar w:fldCharType="separate"/>
        </w:r>
        <w:r w:rsidR="001A5AAD">
          <w:rPr>
            <w:noProof/>
            <w:webHidden/>
          </w:rPr>
          <w:t>155</w:t>
        </w:r>
        <w:r w:rsidR="009B385F">
          <w:rPr>
            <w:noProof/>
            <w:webHidden/>
          </w:rPr>
          <w:fldChar w:fldCharType="end"/>
        </w:r>
      </w:hyperlink>
    </w:p>
    <w:p w14:paraId="65CA9BD8" w14:textId="5AE8CCC8" w:rsidR="00EE6E35" w:rsidRPr="00EE6E35" w:rsidRDefault="00EE6E35" w:rsidP="00EE6E35">
      <w:r>
        <w:rPr>
          <w:lang w:val="en-GB"/>
        </w:rPr>
        <w:fldChar w:fldCharType="end"/>
      </w:r>
    </w:p>
    <w:p w14:paraId="4E605125" w14:textId="77777777" w:rsidR="00EE6E35" w:rsidRPr="00EE6E35" w:rsidRDefault="00EE6E35" w:rsidP="00EE6E35"/>
    <w:p w14:paraId="61524D7A" w14:textId="77777777" w:rsidR="004A115C" w:rsidRDefault="004A115C">
      <w:pPr>
        <w:spacing w:after="0" w:line="240" w:lineRule="auto"/>
        <w:jc w:val="left"/>
        <w:rPr>
          <w:rFonts w:eastAsiaTheme="majorEastAsia" w:cs="Times New Roman (Headings CS)"/>
          <w:b/>
          <w:caps/>
          <w:color w:val="2F5496" w:themeColor="accent1" w:themeShade="BF"/>
          <w:sz w:val="24"/>
          <w:szCs w:val="32"/>
        </w:rPr>
      </w:pPr>
      <w:r>
        <w:br w:type="page"/>
      </w:r>
    </w:p>
    <w:p w14:paraId="42802BE8" w14:textId="29F34913" w:rsidR="00154971" w:rsidRDefault="00154971" w:rsidP="00EE6E35">
      <w:pPr>
        <w:pStyle w:val="Heading1"/>
        <w:numPr>
          <w:ilvl w:val="0"/>
          <w:numId w:val="0"/>
        </w:numPr>
        <w:ind w:left="432" w:hanging="432"/>
      </w:pPr>
      <w:bookmarkStart w:id="7" w:name="_Toc120527515"/>
      <w:bookmarkStart w:id="8" w:name="_Toc138321066"/>
      <w:bookmarkStart w:id="9" w:name="_Toc141455566"/>
      <w:r w:rsidRPr="00D15808">
        <w:lastRenderedPageBreak/>
        <w:t>Abbreviations</w:t>
      </w:r>
      <w:r w:rsidR="000B66B1">
        <w:t>/Acronyms</w:t>
      </w:r>
      <w:bookmarkEnd w:id="7"/>
      <w:bookmarkEnd w:id="8"/>
      <w:bookmarkEnd w:id="9"/>
    </w:p>
    <w:tbl>
      <w:tblPr>
        <w:tblW w:w="5000" w:type="pct"/>
        <w:tblLook w:val="06A0" w:firstRow="1" w:lastRow="0" w:firstColumn="1" w:lastColumn="0" w:noHBand="1" w:noVBand="1"/>
      </w:tblPr>
      <w:tblGrid>
        <w:gridCol w:w="2058"/>
        <w:gridCol w:w="6962"/>
      </w:tblGrid>
      <w:tr w:rsidR="00120AB9" w:rsidRPr="00C82333" w14:paraId="543D72F6" w14:textId="77777777" w:rsidTr="00132193">
        <w:tc>
          <w:tcPr>
            <w:tcW w:w="1141" w:type="pct"/>
            <w:tcBorders>
              <w:top w:val="nil"/>
              <w:left w:val="nil"/>
              <w:bottom w:val="nil"/>
              <w:right w:val="nil"/>
            </w:tcBorders>
          </w:tcPr>
          <w:p w14:paraId="04FB00A9" w14:textId="0A205B85" w:rsidR="00120AB9" w:rsidRPr="00C82333" w:rsidRDefault="00120AB9" w:rsidP="00132193">
            <w:pPr>
              <w:spacing w:after="0" w:line="276" w:lineRule="auto"/>
            </w:pPr>
            <w:r w:rsidRPr="00C82333">
              <w:t>ACA</w:t>
            </w:r>
          </w:p>
        </w:tc>
        <w:tc>
          <w:tcPr>
            <w:tcW w:w="3859" w:type="pct"/>
            <w:tcBorders>
              <w:top w:val="nil"/>
              <w:left w:val="nil"/>
              <w:bottom w:val="nil"/>
              <w:right w:val="nil"/>
            </w:tcBorders>
          </w:tcPr>
          <w:p w14:paraId="2C550214" w14:textId="49413C62" w:rsidR="00120AB9" w:rsidRPr="00C82333" w:rsidRDefault="00120AB9" w:rsidP="00132193">
            <w:pPr>
              <w:spacing w:after="0" w:line="276" w:lineRule="auto"/>
            </w:pPr>
            <w:r w:rsidRPr="00D54406">
              <w:t>Athi Catchment Area</w:t>
            </w:r>
          </w:p>
        </w:tc>
      </w:tr>
      <w:tr w:rsidR="00B400F3" w:rsidRPr="00C82333" w14:paraId="325EAC30" w14:textId="77777777" w:rsidTr="00132193">
        <w:tc>
          <w:tcPr>
            <w:tcW w:w="1141" w:type="pct"/>
            <w:tcBorders>
              <w:top w:val="nil"/>
              <w:left w:val="nil"/>
              <w:bottom w:val="nil"/>
              <w:right w:val="nil"/>
            </w:tcBorders>
          </w:tcPr>
          <w:p w14:paraId="63FF78BB" w14:textId="18B7F595" w:rsidR="00B400F3" w:rsidRPr="00C82333" w:rsidRDefault="00B400F3" w:rsidP="00132193">
            <w:pPr>
              <w:spacing w:after="0" w:line="276" w:lineRule="auto"/>
            </w:pPr>
            <w:r>
              <w:t>A</w:t>
            </w:r>
            <w:r w:rsidRPr="00FF519A">
              <w:t>EHPMP</w:t>
            </w:r>
          </w:p>
        </w:tc>
        <w:tc>
          <w:tcPr>
            <w:tcW w:w="3859" w:type="pct"/>
            <w:tcBorders>
              <w:top w:val="nil"/>
              <w:left w:val="nil"/>
              <w:bottom w:val="nil"/>
              <w:right w:val="nil"/>
            </w:tcBorders>
          </w:tcPr>
          <w:p w14:paraId="5AC77EF7" w14:textId="66154BF6" w:rsidR="00B400F3" w:rsidRPr="00D54406" w:rsidRDefault="00B400F3" w:rsidP="00132193">
            <w:pPr>
              <w:spacing w:after="0" w:line="276" w:lineRule="auto"/>
            </w:pPr>
            <w:r w:rsidRPr="00B400F3">
              <w:t>Africa Environmental Health and Pollution Management Program</w:t>
            </w:r>
          </w:p>
        </w:tc>
      </w:tr>
      <w:tr w:rsidR="00132193" w:rsidRPr="00C82333" w14:paraId="7D5FB80F" w14:textId="77777777" w:rsidTr="00132193">
        <w:tc>
          <w:tcPr>
            <w:tcW w:w="1141" w:type="pct"/>
            <w:tcBorders>
              <w:top w:val="nil"/>
              <w:left w:val="nil"/>
              <w:bottom w:val="nil"/>
              <w:right w:val="nil"/>
            </w:tcBorders>
          </w:tcPr>
          <w:p w14:paraId="4885A1F2" w14:textId="1B92315B" w:rsidR="00132193" w:rsidRPr="00C82333" w:rsidRDefault="00132193" w:rsidP="00132193">
            <w:pPr>
              <w:spacing w:after="0" w:line="276" w:lineRule="auto"/>
            </w:pPr>
            <w:r w:rsidRPr="00C82333">
              <w:t>A</w:t>
            </w:r>
            <w:r w:rsidR="00120AB9" w:rsidRPr="00C82333">
              <w:t>f</w:t>
            </w:r>
            <w:r w:rsidRPr="00C82333">
              <w:t xml:space="preserve">DB  </w:t>
            </w:r>
          </w:p>
        </w:tc>
        <w:tc>
          <w:tcPr>
            <w:tcW w:w="3859" w:type="pct"/>
            <w:tcBorders>
              <w:top w:val="nil"/>
              <w:left w:val="nil"/>
              <w:bottom w:val="nil"/>
              <w:right w:val="nil"/>
            </w:tcBorders>
          </w:tcPr>
          <w:p w14:paraId="49A295F5" w14:textId="15100BD0" w:rsidR="00132193" w:rsidRPr="00C82333" w:rsidRDefault="00132193" w:rsidP="00132193">
            <w:pPr>
              <w:spacing w:after="0" w:line="276" w:lineRule="auto"/>
            </w:pPr>
            <w:r w:rsidRPr="00C82333">
              <w:t>A</w:t>
            </w:r>
            <w:r w:rsidR="00120AB9" w:rsidRPr="00C82333">
              <w:t>frican</w:t>
            </w:r>
            <w:r w:rsidRPr="00C82333">
              <w:t xml:space="preserve"> Development Bank  </w:t>
            </w:r>
          </w:p>
        </w:tc>
      </w:tr>
      <w:tr w:rsidR="00505159" w:rsidRPr="00C82333" w14:paraId="0690C478" w14:textId="77777777" w:rsidTr="00132193">
        <w:tc>
          <w:tcPr>
            <w:tcW w:w="1141" w:type="pct"/>
            <w:tcBorders>
              <w:top w:val="nil"/>
              <w:left w:val="nil"/>
              <w:bottom w:val="nil"/>
              <w:right w:val="nil"/>
            </w:tcBorders>
          </w:tcPr>
          <w:p w14:paraId="15B4F5A8" w14:textId="695DC106" w:rsidR="00505159" w:rsidRPr="00C82333" w:rsidRDefault="00505159" w:rsidP="00132193">
            <w:pPr>
              <w:spacing w:after="0" w:line="276" w:lineRule="auto"/>
            </w:pPr>
            <w:r>
              <w:rPr>
                <w:rFonts w:cstheme="minorHAnsi"/>
                <w:sz w:val="20"/>
                <w:szCs w:val="20"/>
              </w:rPr>
              <w:t>AMRO</w:t>
            </w:r>
          </w:p>
        </w:tc>
        <w:tc>
          <w:tcPr>
            <w:tcW w:w="3859" w:type="pct"/>
            <w:tcBorders>
              <w:top w:val="nil"/>
              <w:left w:val="nil"/>
              <w:bottom w:val="nil"/>
              <w:right w:val="nil"/>
            </w:tcBorders>
          </w:tcPr>
          <w:p w14:paraId="5A40E4A7" w14:textId="6C9FC3B9" w:rsidR="00505159" w:rsidRPr="00C82333" w:rsidRDefault="00505159" w:rsidP="00132193">
            <w:pPr>
              <w:spacing w:after="0" w:line="276" w:lineRule="auto"/>
            </w:pPr>
            <w:r>
              <w:rPr>
                <w:rFonts w:cstheme="minorHAnsi"/>
                <w:sz w:val="20"/>
                <w:szCs w:val="20"/>
              </w:rPr>
              <w:t>Avoid, Minimize, Restore &amp; Offset</w:t>
            </w:r>
          </w:p>
        </w:tc>
      </w:tr>
      <w:tr w:rsidR="00132193" w:rsidRPr="00C82333" w14:paraId="1783F9AD" w14:textId="77777777" w:rsidTr="00132193">
        <w:tc>
          <w:tcPr>
            <w:tcW w:w="1141" w:type="pct"/>
            <w:tcBorders>
              <w:top w:val="nil"/>
              <w:left w:val="nil"/>
              <w:bottom w:val="nil"/>
              <w:right w:val="nil"/>
            </w:tcBorders>
          </w:tcPr>
          <w:p w14:paraId="2625C6E7" w14:textId="77777777" w:rsidR="00132193" w:rsidRPr="00C82333" w:rsidRDefault="00132193" w:rsidP="00132193">
            <w:pPr>
              <w:spacing w:after="0" w:line="276" w:lineRule="auto"/>
            </w:pPr>
            <w:r w:rsidRPr="00C82333">
              <w:t xml:space="preserve">CA  </w:t>
            </w:r>
          </w:p>
        </w:tc>
        <w:tc>
          <w:tcPr>
            <w:tcW w:w="3859" w:type="pct"/>
            <w:tcBorders>
              <w:top w:val="nil"/>
              <w:left w:val="nil"/>
              <w:bottom w:val="nil"/>
              <w:right w:val="nil"/>
            </w:tcBorders>
          </w:tcPr>
          <w:p w14:paraId="124C6323" w14:textId="77777777" w:rsidR="00132193" w:rsidRPr="00C82333" w:rsidRDefault="00132193" w:rsidP="00132193">
            <w:pPr>
              <w:spacing w:after="0" w:line="276" w:lineRule="auto"/>
            </w:pPr>
            <w:r w:rsidRPr="00C82333">
              <w:t xml:space="preserve">Communications Authority  </w:t>
            </w:r>
          </w:p>
        </w:tc>
      </w:tr>
      <w:tr w:rsidR="00132193" w:rsidRPr="00C82333" w14:paraId="2EE6FE2B" w14:textId="77777777" w:rsidTr="00132193">
        <w:tc>
          <w:tcPr>
            <w:tcW w:w="1141" w:type="pct"/>
            <w:tcBorders>
              <w:top w:val="nil"/>
              <w:left w:val="nil"/>
              <w:bottom w:val="nil"/>
              <w:right w:val="nil"/>
            </w:tcBorders>
          </w:tcPr>
          <w:p w14:paraId="3D0E3205" w14:textId="77777777" w:rsidR="00132193" w:rsidRPr="00C82333" w:rsidRDefault="00132193" w:rsidP="00132193">
            <w:pPr>
              <w:spacing w:after="0" w:line="276" w:lineRule="auto"/>
            </w:pPr>
            <w:r w:rsidRPr="00C82333">
              <w:t xml:space="preserve">CAPEX  </w:t>
            </w:r>
          </w:p>
        </w:tc>
        <w:tc>
          <w:tcPr>
            <w:tcW w:w="3859" w:type="pct"/>
            <w:tcBorders>
              <w:top w:val="nil"/>
              <w:left w:val="nil"/>
              <w:bottom w:val="nil"/>
              <w:right w:val="nil"/>
            </w:tcBorders>
          </w:tcPr>
          <w:p w14:paraId="64A1D14A" w14:textId="77777777" w:rsidR="00132193" w:rsidRPr="00C82333" w:rsidRDefault="00132193" w:rsidP="00132193">
            <w:pPr>
              <w:spacing w:after="0" w:line="276" w:lineRule="auto"/>
            </w:pPr>
            <w:r w:rsidRPr="00C82333">
              <w:t xml:space="preserve">Capital Expenditure  </w:t>
            </w:r>
          </w:p>
        </w:tc>
      </w:tr>
      <w:tr w:rsidR="00132193" w:rsidRPr="00C82333" w14:paraId="1D76C02A" w14:textId="77777777" w:rsidTr="00132193">
        <w:tc>
          <w:tcPr>
            <w:tcW w:w="1141" w:type="pct"/>
            <w:tcBorders>
              <w:top w:val="nil"/>
              <w:left w:val="nil"/>
              <w:bottom w:val="nil"/>
              <w:right w:val="nil"/>
            </w:tcBorders>
          </w:tcPr>
          <w:p w14:paraId="6EB17BE1" w14:textId="77777777" w:rsidR="00132193" w:rsidRPr="00C82333" w:rsidRDefault="00132193" w:rsidP="00132193">
            <w:pPr>
              <w:spacing w:after="0" w:line="276" w:lineRule="auto"/>
            </w:pPr>
            <w:r w:rsidRPr="00C82333">
              <w:t xml:space="preserve">CBC  </w:t>
            </w:r>
          </w:p>
        </w:tc>
        <w:tc>
          <w:tcPr>
            <w:tcW w:w="3859" w:type="pct"/>
            <w:tcBorders>
              <w:top w:val="nil"/>
              <w:left w:val="nil"/>
              <w:bottom w:val="nil"/>
              <w:right w:val="nil"/>
            </w:tcBorders>
          </w:tcPr>
          <w:p w14:paraId="29EA52C9" w14:textId="77777777" w:rsidR="00132193" w:rsidRPr="00C82333" w:rsidRDefault="00132193" w:rsidP="00132193">
            <w:pPr>
              <w:spacing w:after="0" w:line="276" w:lineRule="auto"/>
            </w:pPr>
            <w:r w:rsidRPr="00C82333">
              <w:t xml:space="preserve">Competency Based Curriculum  </w:t>
            </w:r>
          </w:p>
        </w:tc>
      </w:tr>
      <w:tr w:rsidR="00132193" w:rsidRPr="00C82333" w14:paraId="4B6C1A72" w14:textId="77777777" w:rsidTr="00132193">
        <w:tc>
          <w:tcPr>
            <w:tcW w:w="1141" w:type="pct"/>
            <w:tcBorders>
              <w:top w:val="nil"/>
              <w:left w:val="nil"/>
              <w:bottom w:val="nil"/>
              <w:right w:val="nil"/>
            </w:tcBorders>
          </w:tcPr>
          <w:p w14:paraId="71947EE4" w14:textId="77777777" w:rsidR="00132193" w:rsidRPr="00C82333" w:rsidRDefault="00132193" w:rsidP="00132193">
            <w:pPr>
              <w:spacing w:after="0" w:line="276" w:lineRule="auto"/>
            </w:pPr>
            <w:r w:rsidRPr="00C82333">
              <w:t xml:space="preserve">CERC  </w:t>
            </w:r>
          </w:p>
        </w:tc>
        <w:tc>
          <w:tcPr>
            <w:tcW w:w="3859" w:type="pct"/>
            <w:tcBorders>
              <w:top w:val="nil"/>
              <w:left w:val="nil"/>
              <w:bottom w:val="nil"/>
              <w:right w:val="nil"/>
            </w:tcBorders>
          </w:tcPr>
          <w:p w14:paraId="68D4EBEF" w14:textId="77777777" w:rsidR="00132193" w:rsidRPr="00C82333" w:rsidRDefault="00132193" w:rsidP="00132193">
            <w:pPr>
              <w:spacing w:after="0" w:line="276" w:lineRule="auto"/>
            </w:pPr>
            <w:r w:rsidRPr="00C82333">
              <w:t xml:space="preserve">Contingent Emergency Response Component  </w:t>
            </w:r>
          </w:p>
        </w:tc>
      </w:tr>
      <w:tr w:rsidR="005D4BB8" w:rsidRPr="00C82333" w14:paraId="60CA0E83" w14:textId="77777777" w:rsidTr="00132193">
        <w:tc>
          <w:tcPr>
            <w:tcW w:w="1141" w:type="pct"/>
            <w:tcBorders>
              <w:top w:val="nil"/>
              <w:left w:val="nil"/>
              <w:bottom w:val="nil"/>
              <w:right w:val="nil"/>
            </w:tcBorders>
          </w:tcPr>
          <w:p w14:paraId="0FA74E5B" w14:textId="4AC6CD5E" w:rsidR="005D4BB8" w:rsidRPr="00C82333" w:rsidRDefault="005D4BB8" w:rsidP="00132193">
            <w:pPr>
              <w:spacing w:after="0" w:line="276" w:lineRule="auto"/>
            </w:pPr>
            <w:r>
              <w:t>C-ESMP</w:t>
            </w:r>
          </w:p>
        </w:tc>
        <w:tc>
          <w:tcPr>
            <w:tcW w:w="3859" w:type="pct"/>
            <w:tcBorders>
              <w:top w:val="nil"/>
              <w:left w:val="nil"/>
              <w:bottom w:val="nil"/>
              <w:right w:val="nil"/>
            </w:tcBorders>
          </w:tcPr>
          <w:p w14:paraId="2075C317" w14:textId="72FAC140" w:rsidR="005D4BB8" w:rsidRPr="00C82333" w:rsidRDefault="005D4BB8" w:rsidP="00132193">
            <w:pPr>
              <w:spacing w:after="0" w:line="276" w:lineRule="auto"/>
            </w:pPr>
            <w:r>
              <w:t>Contractor Environmental and Social Management Plan</w:t>
            </w:r>
          </w:p>
        </w:tc>
      </w:tr>
      <w:tr w:rsidR="00132193" w:rsidRPr="00C82333" w14:paraId="08BA6958" w14:textId="77777777" w:rsidTr="00132193">
        <w:tc>
          <w:tcPr>
            <w:tcW w:w="1141" w:type="pct"/>
            <w:tcBorders>
              <w:top w:val="nil"/>
              <w:left w:val="nil"/>
              <w:bottom w:val="nil"/>
              <w:right w:val="nil"/>
            </w:tcBorders>
          </w:tcPr>
          <w:p w14:paraId="0D3F7377" w14:textId="77777777" w:rsidR="00132193" w:rsidRPr="00C82333" w:rsidRDefault="00132193" w:rsidP="00132193">
            <w:pPr>
              <w:spacing w:after="0" w:line="276" w:lineRule="auto"/>
            </w:pPr>
            <w:r w:rsidRPr="00C82333">
              <w:t xml:space="preserve">CIH  </w:t>
            </w:r>
          </w:p>
        </w:tc>
        <w:tc>
          <w:tcPr>
            <w:tcW w:w="3859" w:type="pct"/>
            <w:tcBorders>
              <w:top w:val="nil"/>
              <w:left w:val="nil"/>
              <w:bottom w:val="nil"/>
              <w:right w:val="nil"/>
            </w:tcBorders>
          </w:tcPr>
          <w:p w14:paraId="563D4CDC" w14:textId="77777777" w:rsidR="00132193" w:rsidRPr="00C82333" w:rsidRDefault="00132193" w:rsidP="00132193">
            <w:pPr>
              <w:spacing w:after="0" w:line="276" w:lineRule="auto"/>
            </w:pPr>
            <w:r w:rsidRPr="00C82333">
              <w:t xml:space="preserve">Constituency Innovation Hubs   </w:t>
            </w:r>
          </w:p>
        </w:tc>
      </w:tr>
      <w:tr w:rsidR="00132193" w:rsidRPr="00C82333" w14:paraId="00B43C99" w14:textId="77777777" w:rsidTr="00132193">
        <w:tc>
          <w:tcPr>
            <w:tcW w:w="1141" w:type="pct"/>
            <w:tcBorders>
              <w:top w:val="nil"/>
              <w:left w:val="nil"/>
              <w:bottom w:val="nil"/>
              <w:right w:val="nil"/>
            </w:tcBorders>
          </w:tcPr>
          <w:p w14:paraId="72680B24" w14:textId="77777777" w:rsidR="00132193" w:rsidRPr="00C82333" w:rsidRDefault="00132193" w:rsidP="00132193">
            <w:pPr>
              <w:spacing w:after="0" w:line="276" w:lineRule="auto"/>
            </w:pPr>
            <w:r w:rsidRPr="00C82333">
              <w:t>CO</w:t>
            </w:r>
            <w:r w:rsidRPr="00C82333">
              <w:rPr>
                <w:sz w:val="13"/>
                <w:szCs w:val="13"/>
                <w:vertAlign w:val="subscript"/>
              </w:rPr>
              <w:t>2</w:t>
            </w:r>
            <w:r w:rsidRPr="00C82333">
              <w:rPr>
                <w:sz w:val="17"/>
                <w:szCs w:val="17"/>
              </w:rPr>
              <w:t xml:space="preserve">  </w:t>
            </w:r>
          </w:p>
        </w:tc>
        <w:tc>
          <w:tcPr>
            <w:tcW w:w="3859" w:type="pct"/>
            <w:tcBorders>
              <w:top w:val="nil"/>
              <w:left w:val="nil"/>
              <w:bottom w:val="nil"/>
              <w:right w:val="nil"/>
            </w:tcBorders>
          </w:tcPr>
          <w:p w14:paraId="1C804A6F" w14:textId="77777777" w:rsidR="00132193" w:rsidRPr="00C82333" w:rsidRDefault="00132193" w:rsidP="00132193">
            <w:pPr>
              <w:spacing w:after="0" w:line="276" w:lineRule="auto"/>
            </w:pPr>
            <w:r w:rsidRPr="00C82333">
              <w:t xml:space="preserve">Carbon Dioxide  </w:t>
            </w:r>
          </w:p>
        </w:tc>
      </w:tr>
      <w:tr w:rsidR="00132193" w:rsidRPr="00C82333" w14:paraId="12559316" w14:textId="77777777" w:rsidTr="00132193">
        <w:tc>
          <w:tcPr>
            <w:tcW w:w="1141" w:type="pct"/>
            <w:tcBorders>
              <w:top w:val="nil"/>
              <w:left w:val="nil"/>
              <w:bottom w:val="nil"/>
              <w:right w:val="nil"/>
            </w:tcBorders>
          </w:tcPr>
          <w:p w14:paraId="1D857CDF" w14:textId="77777777" w:rsidR="00132193" w:rsidRPr="00C82333" w:rsidRDefault="00132193" w:rsidP="00132193">
            <w:pPr>
              <w:spacing w:after="0" w:line="276" w:lineRule="auto"/>
            </w:pPr>
            <w:r w:rsidRPr="00C82333">
              <w:t xml:space="preserve">COVID-19  </w:t>
            </w:r>
          </w:p>
        </w:tc>
        <w:tc>
          <w:tcPr>
            <w:tcW w:w="3859" w:type="pct"/>
            <w:tcBorders>
              <w:top w:val="nil"/>
              <w:left w:val="nil"/>
              <w:bottom w:val="nil"/>
              <w:right w:val="nil"/>
            </w:tcBorders>
          </w:tcPr>
          <w:p w14:paraId="25142ED6" w14:textId="77777777" w:rsidR="00132193" w:rsidRPr="00C82333" w:rsidRDefault="00132193" w:rsidP="00132193">
            <w:pPr>
              <w:spacing w:after="0" w:line="276" w:lineRule="auto"/>
            </w:pPr>
            <w:r w:rsidRPr="00C82333">
              <w:t xml:space="preserve">Coronavirus Disease-2019  </w:t>
            </w:r>
          </w:p>
        </w:tc>
      </w:tr>
      <w:tr w:rsidR="00132193" w:rsidRPr="00C82333" w14:paraId="03B62C51" w14:textId="77777777" w:rsidTr="00132193">
        <w:tc>
          <w:tcPr>
            <w:tcW w:w="1141" w:type="pct"/>
            <w:tcBorders>
              <w:top w:val="nil"/>
              <w:left w:val="nil"/>
              <w:bottom w:val="nil"/>
              <w:right w:val="nil"/>
            </w:tcBorders>
          </w:tcPr>
          <w:p w14:paraId="77F86BD2" w14:textId="77777777" w:rsidR="00132193" w:rsidRPr="00C82333" w:rsidRDefault="00132193" w:rsidP="00132193">
            <w:pPr>
              <w:spacing w:after="0" w:line="276" w:lineRule="auto"/>
            </w:pPr>
            <w:r w:rsidRPr="00C82333">
              <w:t xml:space="preserve">CPS  </w:t>
            </w:r>
          </w:p>
        </w:tc>
        <w:tc>
          <w:tcPr>
            <w:tcW w:w="3859" w:type="pct"/>
            <w:tcBorders>
              <w:top w:val="nil"/>
              <w:left w:val="nil"/>
              <w:bottom w:val="nil"/>
              <w:right w:val="nil"/>
            </w:tcBorders>
          </w:tcPr>
          <w:p w14:paraId="104D6206" w14:textId="77777777" w:rsidR="00132193" w:rsidRPr="00C82333" w:rsidRDefault="00132193" w:rsidP="00132193">
            <w:pPr>
              <w:spacing w:after="0" w:line="276" w:lineRule="auto"/>
            </w:pPr>
            <w:r w:rsidRPr="00C82333">
              <w:t xml:space="preserve">Country Partnership Strategy  </w:t>
            </w:r>
          </w:p>
        </w:tc>
      </w:tr>
      <w:tr w:rsidR="00132193" w:rsidRPr="00C82333" w14:paraId="5C77C636" w14:textId="77777777" w:rsidTr="00132193">
        <w:tc>
          <w:tcPr>
            <w:tcW w:w="1141" w:type="pct"/>
            <w:tcBorders>
              <w:top w:val="nil"/>
              <w:left w:val="nil"/>
              <w:bottom w:val="nil"/>
              <w:right w:val="nil"/>
            </w:tcBorders>
          </w:tcPr>
          <w:p w14:paraId="45039ABE" w14:textId="77777777" w:rsidR="00132193" w:rsidRPr="00C82333" w:rsidRDefault="00132193" w:rsidP="00132193">
            <w:pPr>
              <w:spacing w:after="0" w:line="276" w:lineRule="auto"/>
            </w:pPr>
            <w:r w:rsidRPr="00C82333">
              <w:t xml:space="preserve">DE4A  </w:t>
            </w:r>
          </w:p>
        </w:tc>
        <w:tc>
          <w:tcPr>
            <w:tcW w:w="3859" w:type="pct"/>
            <w:tcBorders>
              <w:top w:val="nil"/>
              <w:left w:val="nil"/>
              <w:bottom w:val="nil"/>
              <w:right w:val="nil"/>
            </w:tcBorders>
          </w:tcPr>
          <w:p w14:paraId="36545619" w14:textId="77777777" w:rsidR="00132193" w:rsidRPr="00C82333" w:rsidRDefault="00132193" w:rsidP="00132193">
            <w:pPr>
              <w:spacing w:after="0" w:line="276" w:lineRule="auto"/>
            </w:pPr>
            <w:r w:rsidRPr="00C82333">
              <w:t xml:space="preserve">Digital Economy for Africa initiative  </w:t>
            </w:r>
          </w:p>
        </w:tc>
      </w:tr>
      <w:tr w:rsidR="00B47EBE" w:rsidRPr="00C82333" w14:paraId="4283F6E3" w14:textId="77777777" w:rsidTr="00B47EBE">
        <w:trPr>
          <w:trHeight w:val="190"/>
        </w:trPr>
        <w:tc>
          <w:tcPr>
            <w:tcW w:w="1141" w:type="pct"/>
            <w:tcBorders>
              <w:top w:val="nil"/>
              <w:left w:val="nil"/>
              <w:bottom w:val="nil"/>
              <w:right w:val="nil"/>
            </w:tcBorders>
          </w:tcPr>
          <w:p w14:paraId="3BB863CA" w14:textId="3AFD903B" w:rsidR="00B47EBE" w:rsidRPr="00C82333" w:rsidRDefault="00B47EBE" w:rsidP="00B47EBE">
            <w:pPr>
              <w:spacing w:after="0" w:line="240" w:lineRule="auto"/>
            </w:pPr>
            <w:r w:rsidRPr="00B47EBE">
              <w:rPr>
                <w:highlight w:val="white"/>
              </w:rPr>
              <w:t>DGBV</w:t>
            </w:r>
          </w:p>
        </w:tc>
        <w:tc>
          <w:tcPr>
            <w:tcW w:w="3859" w:type="pct"/>
            <w:tcBorders>
              <w:top w:val="nil"/>
              <w:left w:val="nil"/>
              <w:bottom w:val="nil"/>
              <w:right w:val="nil"/>
            </w:tcBorders>
          </w:tcPr>
          <w:p w14:paraId="2BD9183F" w14:textId="0B74830C" w:rsidR="00B47EBE" w:rsidRPr="00B47EBE" w:rsidRDefault="00B47EBE" w:rsidP="00B47EBE">
            <w:pPr>
              <w:spacing w:after="0" w:line="240" w:lineRule="auto"/>
              <w:rPr>
                <w:highlight w:val="white"/>
              </w:rPr>
            </w:pPr>
            <w:r w:rsidRPr="00B47EBE">
              <w:rPr>
                <w:highlight w:val="white"/>
              </w:rPr>
              <w:t>Digital Gender-Based Violence</w:t>
            </w:r>
          </w:p>
        </w:tc>
      </w:tr>
      <w:tr w:rsidR="00132193" w:rsidRPr="00C82333" w14:paraId="6D85C4A2" w14:textId="77777777" w:rsidTr="00132193">
        <w:tc>
          <w:tcPr>
            <w:tcW w:w="1141" w:type="pct"/>
            <w:tcBorders>
              <w:top w:val="nil"/>
              <w:left w:val="nil"/>
              <w:bottom w:val="nil"/>
              <w:right w:val="nil"/>
            </w:tcBorders>
          </w:tcPr>
          <w:p w14:paraId="57B1C6A7" w14:textId="77777777" w:rsidR="00132193" w:rsidRPr="00C82333" w:rsidRDefault="00132193" w:rsidP="00132193">
            <w:pPr>
              <w:spacing w:after="0" w:line="276" w:lineRule="auto"/>
            </w:pPr>
            <w:r w:rsidRPr="00C82333">
              <w:t xml:space="preserve">DLP  </w:t>
            </w:r>
          </w:p>
        </w:tc>
        <w:tc>
          <w:tcPr>
            <w:tcW w:w="3859" w:type="pct"/>
            <w:tcBorders>
              <w:top w:val="nil"/>
              <w:left w:val="nil"/>
              <w:bottom w:val="nil"/>
              <w:right w:val="nil"/>
            </w:tcBorders>
          </w:tcPr>
          <w:p w14:paraId="5A1EE00A" w14:textId="77777777" w:rsidR="00132193" w:rsidRPr="00C82333" w:rsidRDefault="00132193" w:rsidP="00132193">
            <w:pPr>
              <w:spacing w:after="0" w:line="276" w:lineRule="auto"/>
            </w:pPr>
            <w:r w:rsidRPr="00C82333">
              <w:t xml:space="preserve">Digital Literacy Program  </w:t>
            </w:r>
          </w:p>
        </w:tc>
      </w:tr>
      <w:tr w:rsidR="00A37B6C" w:rsidRPr="00C82333" w14:paraId="2DE79777" w14:textId="77777777" w:rsidTr="00132193">
        <w:tc>
          <w:tcPr>
            <w:tcW w:w="1141" w:type="pct"/>
            <w:tcBorders>
              <w:top w:val="nil"/>
              <w:left w:val="nil"/>
              <w:bottom w:val="nil"/>
              <w:right w:val="nil"/>
            </w:tcBorders>
          </w:tcPr>
          <w:p w14:paraId="48EE11CE" w14:textId="006081DE" w:rsidR="00A37B6C" w:rsidRPr="00C82333" w:rsidRDefault="00A37B6C" w:rsidP="00132193">
            <w:pPr>
              <w:spacing w:after="0" w:line="276" w:lineRule="auto"/>
            </w:pPr>
            <w:r w:rsidRPr="00A37B6C">
              <w:t>DOSHS</w:t>
            </w:r>
          </w:p>
        </w:tc>
        <w:tc>
          <w:tcPr>
            <w:tcW w:w="3859" w:type="pct"/>
            <w:tcBorders>
              <w:top w:val="nil"/>
              <w:left w:val="nil"/>
              <w:bottom w:val="nil"/>
              <w:right w:val="nil"/>
            </w:tcBorders>
          </w:tcPr>
          <w:p w14:paraId="702DF39C" w14:textId="192B48C3" w:rsidR="00A37B6C" w:rsidRPr="00C82333" w:rsidRDefault="00A37B6C" w:rsidP="00132193">
            <w:pPr>
              <w:spacing w:after="0" w:line="276" w:lineRule="auto"/>
            </w:pPr>
            <w:r w:rsidRPr="00A37B6C">
              <w:t>Directorate of Occupational Safety and Health Services</w:t>
            </w:r>
          </w:p>
        </w:tc>
      </w:tr>
      <w:tr w:rsidR="004D55C1" w:rsidRPr="00C82333" w14:paraId="3EE9366B" w14:textId="77777777" w:rsidTr="00132193">
        <w:tc>
          <w:tcPr>
            <w:tcW w:w="1141" w:type="pct"/>
            <w:tcBorders>
              <w:top w:val="nil"/>
              <w:left w:val="nil"/>
              <w:bottom w:val="nil"/>
              <w:right w:val="nil"/>
            </w:tcBorders>
          </w:tcPr>
          <w:p w14:paraId="4BD3BB9D" w14:textId="3ED10C66" w:rsidR="004D55C1" w:rsidRPr="00A37B6C" w:rsidRDefault="004D55C1" w:rsidP="00132193">
            <w:pPr>
              <w:spacing w:after="0" w:line="276" w:lineRule="auto"/>
            </w:pPr>
            <w:r>
              <w:t>E&amp;S</w:t>
            </w:r>
          </w:p>
        </w:tc>
        <w:tc>
          <w:tcPr>
            <w:tcW w:w="3859" w:type="pct"/>
            <w:tcBorders>
              <w:top w:val="nil"/>
              <w:left w:val="nil"/>
              <w:bottom w:val="nil"/>
              <w:right w:val="nil"/>
            </w:tcBorders>
          </w:tcPr>
          <w:p w14:paraId="14D15CFE" w14:textId="79B3A9A3" w:rsidR="004D55C1" w:rsidRPr="00A37B6C" w:rsidRDefault="004D55C1" w:rsidP="00132193">
            <w:pPr>
              <w:spacing w:after="0" w:line="276" w:lineRule="auto"/>
            </w:pPr>
            <w:r>
              <w:t>Environmental and Social</w:t>
            </w:r>
          </w:p>
        </w:tc>
      </w:tr>
      <w:tr w:rsidR="00132193" w:rsidRPr="00C82333" w14:paraId="68D8F10B" w14:textId="77777777" w:rsidTr="00132193">
        <w:tc>
          <w:tcPr>
            <w:tcW w:w="1141" w:type="pct"/>
            <w:tcBorders>
              <w:top w:val="nil"/>
              <w:left w:val="nil"/>
              <w:bottom w:val="nil"/>
              <w:right w:val="nil"/>
            </w:tcBorders>
          </w:tcPr>
          <w:p w14:paraId="3FD5755C" w14:textId="77777777" w:rsidR="00132193" w:rsidRPr="00C82333" w:rsidRDefault="00132193" w:rsidP="00132193">
            <w:pPr>
              <w:spacing w:after="0" w:line="276" w:lineRule="auto"/>
            </w:pPr>
            <w:r w:rsidRPr="00C82333">
              <w:t xml:space="preserve">ECOP  </w:t>
            </w:r>
          </w:p>
        </w:tc>
        <w:tc>
          <w:tcPr>
            <w:tcW w:w="3859" w:type="pct"/>
            <w:tcBorders>
              <w:top w:val="nil"/>
              <w:left w:val="nil"/>
              <w:bottom w:val="nil"/>
              <w:right w:val="nil"/>
            </w:tcBorders>
          </w:tcPr>
          <w:p w14:paraId="7B0423A8" w14:textId="77777777" w:rsidR="00132193" w:rsidRPr="00C82333" w:rsidRDefault="00132193" w:rsidP="00132193">
            <w:pPr>
              <w:spacing w:after="0" w:line="276" w:lineRule="auto"/>
            </w:pPr>
            <w:r w:rsidRPr="00C82333">
              <w:t xml:space="preserve">Environmental Code of Practice  </w:t>
            </w:r>
          </w:p>
        </w:tc>
      </w:tr>
      <w:tr w:rsidR="00132193" w:rsidRPr="00C82333" w14:paraId="52B2F73A" w14:textId="77777777" w:rsidTr="00132193">
        <w:tc>
          <w:tcPr>
            <w:tcW w:w="1141" w:type="pct"/>
            <w:tcBorders>
              <w:top w:val="nil"/>
              <w:left w:val="nil"/>
              <w:bottom w:val="nil"/>
              <w:right w:val="nil"/>
            </w:tcBorders>
          </w:tcPr>
          <w:p w14:paraId="65A42D80" w14:textId="77777777" w:rsidR="00132193" w:rsidRPr="00C82333" w:rsidRDefault="00132193" w:rsidP="00132193">
            <w:pPr>
              <w:spacing w:after="0" w:line="276" w:lineRule="auto"/>
            </w:pPr>
            <w:r w:rsidRPr="00C82333">
              <w:t xml:space="preserve">EHPMP  </w:t>
            </w:r>
          </w:p>
        </w:tc>
        <w:tc>
          <w:tcPr>
            <w:tcW w:w="3859" w:type="pct"/>
            <w:tcBorders>
              <w:top w:val="nil"/>
              <w:left w:val="nil"/>
              <w:bottom w:val="nil"/>
              <w:right w:val="nil"/>
            </w:tcBorders>
          </w:tcPr>
          <w:p w14:paraId="66728707" w14:textId="77777777" w:rsidR="00132193" w:rsidRPr="00C82333" w:rsidRDefault="00132193" w:rsidP="00132193">
            <w:pPr>
              <w:spacing w:after="0" w:line="276" w:lineRule="auto"/>
            </w:pPr>
            <w:r w:rsidRPr="00C82333">
              <w:t xml:space="preserve">Environmental Health and Pollution Management Program  </w:t>
            </w:r>
          </w:p>
        </w:tc>
      </w:tr>
      <w:tr w:rsidR="00132193" w:rsidRPr="00C82333" w14:paraId="4D46F254" w14:textId="77777777" w:rsidTr="00132193">
        <w:tc>
          <w:tcPr>
            <w:tcW w:w="1141" w:type="pct"/>
            <w:tcBorders>
              <w:top w:val="nil"/>
              <w:left w:val="nil"/>
              <w:bottom w:val="nil"/>
              <w:right w:val="nil"/>
            </w:tcBorders>
          </w:tcPr>
          <w:p w14:paraId="36C34430" w14:textId="77777777" w:rsidR="00132193" w:rsidRPr="00C82333" w:rsidRDefault="00132193" w:rsidP="00132193">
            <w:pPr>
              <w:spacing w:after="0" w:line="276" w:lineRule="auto"/>
            </w:pPr>
            <w:r w:rsidRPr="00C82333">
              <w:t xml:space="preserve">EHSG  </w:t>
            </w:r>
          </w:p>
        </w:tc>
        <w:tc>
          <w:tcPr>
            <w:tcW w:w="3859" w:type="pct"/>
            <w:tcBorders>
              <w:top w:val="nil"/>
              <w:left w:val="nil"/>
              <w:bottom w:val="nil"/>
              <w:right w:val="nil"/>
            </w:tcBorders>
          </w:tcPr>
          <w:p w14:paraId="7C1BB04A" w14:textId="53F7176E" w:rsidR="00132193" w:rsidRPr="00C82333" w:rsidRDefault="00132193" w:rsidP="00132193">
            <w:pPr>
              <w:spacing w:after="0" w:line="276" w:lineRule="auto"/>
            </w:pPr>
            <w:r w:rsidRPr="00C82333">
              <w:t xml:space="preserve">Environment, </w:t>
            </w:r>
            <w:r w:rsidR="0057191B" w:rsidRPr="00C82333">
              <w:t>Health,</w:t>
            </w:r>
            <w:r w:rsidRPr="00C82333">
              <w:t xml:space="preserve"> and Safety Guidelines</w:t>
            </w:r>
            <w:r w:rsidRPr="00C82333">
              <w:rPr>
                <w:rFonts w:eastAsia="Arial"/>
              </w:rPr>
              <w:t xml:space="preserve">   </w:t>
            </w:r>
          </w:p>
        </w:tc>
      </w:tr>
      <w:tr w:rsidR="0080331D" w:rsidRPr="00C82333" w14:paraId="11A77D4E" w14:textId="77777777" w:rsidTr="00132193">
        <w:tc>
          <w:tcPr>
            <w:tcW w:w="1141" w:type="pct"/>
            <w:tcBorders>
              <w:top w:val="nil"/>
              <w:left w:val="nil"/>
              <w:bottom w:val="nil"/>
              <w:right w:val="nil"/>
            </w:tcBorders>
          </w:tcPr>
          <w:p w14:paraId="5DDB531E" w14:textId="2B830DEC" w:rsidR="0080331D" w:rsidRPr="00C82333" w:rsidRDefault="0080331D" w:rsidP="00132193">
            <w:pPr>
              <w:spacing w:after="0" w:line="276" w:lineRule="auto"/>
            </w:pPr>
            <w:r w:rsidRPr="00C82333">
              <w:t>ELC</w:t>
            </w:r>
          </w:p>
        </w:tc>
        <w:tc>
          <w:tcPr>
            <w:tcW w:w="3859" w:type="pct"/>
            <w:tcBorders>
              <w:top w:val="nil"/>
              <w:left w:val="nil"/>
              <w:bottom w:val="nil"/>
              <w:right w:val="nil"/>
            </w:tcBorders>
          </w:tcPr>
          <w:p w14:paraId="42109817" w14:textId="0154462C" w:rsidR="0080331D" w:rsidRPr="00C82333" w:rsidRDefault="0080331D" w:rsidP="00132193">
            <w:pPr>
              <w:spacing w:after="0" w:line="276" w:lineRule="auto"/>
            </w:pPr>
            <w:r w:rsidRPr="00C82333">
              <w:t>Environment and Land Court</w:t>
            </w:r>
          </w:p>
        </w:tc>
      </w:tr>
      <w:tr w:rsidR="00490320" w:rsidRPr="00C82333" w14:paraId="6F411B51" w14:textId="77777777" w:rsidTr="00132193">
        <w:tc>
          <w:tcPr>
            <w:tcW w:w="1141" w:type="pct"/>
            <w:tcBorders>
              <w:top w:val="nil"/>
              <w:left w:val="nil"/>
              <w:bottom w:val="nil"/>
              <w:right w:val="nil"/>
            </w:tcBorders>
          </w:tcPr>
          <w:p w14:paraId="2474463F" w14:textId="6C67E84C" w:rsidR="00490320" w:rsidRPr="00C82333" w:rsidRDefault="00490320" w:rsidP="00132193">
            <w:pPr>
              <w:spacing w:after="0" w:line="276" w:lineRule="auto"/>
            </w:pPr>
            <w:r w:rsidRPr="00C82333">
              <w:t>EMCA</w:t>
            </w:r>
          </w:p>
        </w:tc>
        <w:tc>
          <w:tcPr>
            <w:tcW w:w="3859" w:type="pct"/>
            <w:tcBorders>
              <w:top w:val="nil"/>
              <w:left w:val="nil"/>
              <w:bottom w:val="nil"/>
              <w:right w:val="nil"/>
            </w:tcBorders>
          </w:tcPr>
          <w:p w14:paraId="1BB7A4FC" w14:textId="5FCA7314" w:rsidR="00490320" w:rsidRPr="00C82333" w:rsidRDefault="00490320" w:rsidP="00132193">
            <w:pPr>
              <w:spacing w:after="0" w:line="276" w:lineRule="auto"/>
            </w:pPr>
            <w:r w:rsidRPr="00C82333">
              <w:t>Environment Management and Coordination Act</w:t>
            </w:r>
          </w:p>
        </w:tc>
      </w:tr>
      <w:tr w:rsidR="0002769B" w:rsidRPr="00C82333" w14:paraId="32CFC6C9" w14:textId="77777777" w:rsidTr="00132193">
        <w:tc>
          <w:tcPr>
            <w:tcW w:w="1141" w:type="pct"/>
            <w:tcBorders>
              <w:top w:val="nil"/>
              <w:left w:val="nil"/>
              <w:bottom w:val="nil"/>
              <w:right w:val="nil"/>
            </w:tcBorders>
          </w:tcPr>
          <w:p w14:paraId="7EAF715B" w14:textId="2E5E4ED1" w:rsidR="0002769B" w:rsidRPr="00C82333" w:rsidRDefault="0002769B" w:rsidP="00132193">
            <w:pPr>
              <w:spacing w:after="0" w:line="276" w:lineRule="auto"/>
            </w:pPr>
            <w:r w:rsidRPr="00D54406">
              <w:t>ENNCA</w:t>
            </w:r>
          </w:p>
        </w:tc>
        <w:tc>
          <w:tcPr>
            <w:tcW w:w="3859" w:type="pct"/>
            <w:tcBorders>
              <w:top w:val="nil"/>
              <w:left w:val="nil"/>
              <w:bottom w:val="nil"/>
              <w:right w:val="nil"/>
            </w:tcBorders>
          </w:tcPr>
          <w:p w14:paraId="2B9CA0C1" w14:textId="33AED6FB" w:rsidR="0002769B" w:rsidRPr="00C82333" w:rsidRDefault="0002769B" w:rsidP="00132193">
            <w:pPr>
              <w:spacing w:after="0" w:line="276" w:lineRule="auto"/>
            </w:pPr>
            <w:r w:rsidRPr="00D54406">
              <w:t>Ewaso Ng’iro North Catchment Area</w:t>
            </w:r>
          </w:p>
        </w:tc>
      </w:tr>
      <w:tr w:rsidR="00132193" w:rsidRPr="00C82333" w14:paraId="00359AA6" w14:textId="77777777" w:rsidTr="00132193">
        <w:tc>
          <w:tcPr>
            <w:tcW w:w="1141" w:type="pct"/>
            <w:tcBorders>
              <w:top w:val="nil"/>
              <w:left w:val="nil"/>
              <w:bottom w:val="nil"/>
              <w:right w:val="nil"/>
            </w:tcBorders>
          </w:tcPr>
          <w:p w14:paraId="35CB6CA3" w14:textId="77777777" w:rsidR="00132193" w:rsidRPr="00C82333" w:rsidRDefault="00132193" w:rsidP="00132193">
            <w:pPr>
              <w:spacing w:after="0" w:line="276" w:lineRule="auto"/>
            </w:pPr>
            <w:r w:rsidRPr="00C82333">
              <w:t xml:space="preserve">EPRP  </w:t>
            </w:r>
          </w:p>
        </w:tc>
        <w:tc>
          <w:tcPr>
            <w:tcW w:w="3859" w:type="pct"/>
            <w:tcBorders>
              <w:top w:val="nil"/>
              <w:left w:val="nil"/>
              <w:bottom w:val="nil"/>
              <w:right w:val="nil"/>
            </w:tcBorders>
          </w:tcPr>
          <w:p w14:paraId="5813872C" w14:textId="77777777" w:rsidR="00132193" w:rsidRPr="00C82333" w:rsidRDefault="00132193" w:rsidP="00132193">
            <w:pPr>
              <w:spacing w:after="0" w:line="276" w:lineRule="auto"/>
            </w:pPr>
            <w:r w:rsidRPr="00C82333">
              <w:t xml:space="preserve">Emergency Preparedness and Response Plan  </w:t>
            </w:r>
          </w:p>
        </w:tc>
      </w:tr>
      <w:tr w:rsidR="00132193" w:rsidRPr="00C82333" w14:paraId="074B42D0" w14:textId="77777777" w:rsidTr="00132193">
        <w:tc>
          <w:tcPr>
            <w:tcW w:w="1141" w:type="pct"/>
            <w:tcBorders>
              <w:top w:val="nil"/>
              <w:left w:val="nil"/>
              <w:bottom w:val="nil"/>
              <w:right w:val="nil"/>
            </w:tcBorders>
          </w:tcPr>
          <w:p w14:paraId="237A88DB" w14:textId="77777777" w:rsidR="00132193" w:rsidRPr="00C82333" w:rsidRDefault="00132193" w:rsidP="00132193">
            <w:pPr>
              <w:spacing w:after="0" w:line="276" w:lineRule="auto"/>
            </w:pPr>
            <w:r w:rsidRPr="00C82333">
              <w:t xml:space="preserve">ERS  </w:t>
            </w:r>
          </w:p>
        </w:tc>
        <w:tc>
          <w:tcPr>
            <w:tcW w:w="3859" w:type="pct"/>
            <w:tcBorders>
              <w:top w:val="nil"/>
              <w:left w:val="nil"/>
              <w:bottom w:val="nil"/>
              <w:right w:val="nil"/>
            </w:tcBorders>
          </w:tcPr>
          <w:p w14:paraId="2EE0F607" w14:textId="77777777" w:rsidR="00132193" w:rsidRPr="00C82333" w:rsidRDefault="00132193" w:rsidP="00132193">
            <w:pPr>
              <w:spacing w:after="0" w:line="276" w:lineRule="auto"/>
            </w:pPr>
            <w:r w:rsidRPr="00C82333">
              <w:t xml:space="preserve">Economic Recovery Strategy  </w:t>
            </w:r>
          </w:p>
        </w:tc>
      </w:tr>
      <w:tr w:rsidR="00132193" w:rsidRPr="00C82333" w14:paraId="77958D41" w14:textId="77777777" w:rsidTr="00132193">
        <w:tc>
          <w:tcPr>
            <w:tcW w:w="1141" w:type="pct"/>
            <w:tcBorders>
              <w:top w:val="nil"/>
              <w:left w:val="nil"/>
              <w:bottom w:val="nil"/>
              <w:right w:val="nil"/>
            </w:tcBorders>
          </w:tcPr>
          <w:p w14:paraId="6D4ED7FD" w14:textId="77777777" w:rsidR="00132193" w:rsidRPr="00C82333" w:rsidRDefault="00132193" w:rsidP="00132193">
            <w:pPr>
              <w:spacing w:after="0" w:line="276" w:lineRule="auto"/>
            </w:pPr>
            <w:r w:rsidRPr="00C82333">
              <w:t xml:space="preserve">ESA  </w:t>
            </w:r>
          </w:p>
        </w:tc>
        <w:tc>
          <w:tcPr>
            <w:tcW w:w="3859" w:type="pct"/>
            <w:tcBorders>
              <w:top w:val="nil"/>
              <w:left w:val="nil"/>
              <w:bottom w:val="nil"/>
              <w:right w:val="nil"/>
            </w:tcBorders>
          </w:tcPr>
          <w:p w14:paraId="04C0E81F" w14:textId="77777777" w:rsidR="00132193" w:rsidRPr="00C82333" w:rsidRDefault="00132193" w:rsidP="00132193">
            <w:pPr>
              <w:spacing w:after="0" w:line="276" w:lineRule="auto"/>
            </w:pPr>
            <w:r w:rsidRPr="00C82333">
              <w:t xml:space="preserve">Environmental and Social Assessment  </w:t>
            </w:r>
          </w:p>
        </w:tc>
      </w:tr>
      <w:tr w:rsidR="00132193" w:rsidRPr="00C82333" w14:paraId="0FF85251" w14:textId="77777777" w:rsidTr="00132193">
        <w:tc>
          <w:tcPr>
            <w:tcW w:w="1141" w:type="pct"/>
            <w:tcBorders>
              <w:top w:val="nil"/>
              <w:left w:val="nil"/>
              <w:bottom w:val="nil"/>
              <w:right w:val="nil"/>
            </w:tcBorders>
          </w:tcPr>
          <w:p w14:paraId="3F58E5F5" w14:textId="77777777" w:rsidR="00132193" w:rsidRPr="00C82333" w:rsidRDefault="00132193" w:rsidP="00132193">
            <w:pPr>
              <w:spacing w:after="0" w:line="276" w:lineRule="auto"/>
            </w:pPr>
            <w:r w:rsidRPr="00C82333">
              <w:t xml:space="preserve">ESIA  </w:t>
            </w:r>
          </w:p>
        </w:tc>
        <w:tc>
          <w:tcPr>
            <w:tcW w:w="3859" w:type="pct"/>
            <w:tcBorders>
              <w:top w:val="nil"/>
              <w:left w:val="nil"/>
              <w:bottom w:val="nil"/>
              <w:right w:val="nil"/>
            </w:tcBorders>
          </w:tcPr>
          <w:p w14:paraId="507ABED8" w14:textId="77777777" w:rsidR="00132193" w:rsidRPr="00C82333" w:rsidRDefault="00132193" w:rsidP="00132193">
            <w:pPr>
              <w:spacing w:after="0" w:line="276" w:lineRule="auto"/>
            </w:pPr>
            <w:r w:rsidRPr="00C82333">
              <w:t xml:space="preserve">Environmental and Social Impact Assessments  </w:t>
            </w:r>
          </w:p>
        </w:tc>
      </w:tr>
      <w:tr w:rsidR="00120AB9" w:rsidRPr="00C82333" w14:paraId="2C42263E" w14:textId="77777777" w:rsidTr="00132193">
        <w:tc>
          <w:tcPr>
            <w:tcW w:w="1141" w:type="pct"/>
            <w:tcBorders>
              <w:top w:val="nil"/>
              <w:left w:val="nil"/>
              <w:bottom w:val="nil"/>
              <w:right w:val="nil"/>
            </w:tcBorders>
          </w:tcPr>
          <w:p w14:paraId="0B4214D6" w14:textId="6218285A" w:rsidR="00120AB9" w:rsidRPr="00C82333" w:rsidRDefault="00120AB9" w:rsidP="00132193">
            <w:pPr>
              <w:spacing w:after="0" w:line="276" w:lineRule="auto"/>
            </w:pPr>
            <w:r w:rsidRPr="00C82333">
              <w:t>ESF</w:t>
            </w:r>
          </w:p>
        </w:tc>
        <w:tc>
          <w:tcPr>
            <w:tcW w:w="3859" w:type="pct"/>
            <w:tcBorders>
              <w:top w:val="nil"/>
              <w:left w:val="nil"/>
              <w:bottom w:val="nil"/>
              <w:right w:val="nil"/>
            </w:tcBorders>
          </w:tcPr>
          <w:p w14:paraId="0126100B" w14:textId="7982E643" w:rsidR="00120AB9" w:rsidRPr="00C82333" w:rsidRDefault="00120AB9" w:rsidP="00132193">
            <w:pPr>
              <w:spacing w:after="0" w:line="276" w:lineRule="auto"/>
            </w:pPr>
            <w:r w:rsidRPr="00D54406">
              <w:t>Environmental and Social Framework</w:t>
            </w:r>
          </w:p>
        </w:tc>
      </w:tr>
      <w:tr w:rsidR="00132193" w:rsidRPr="00C82333" w14:paraId="1668D149" w14:textId="77777777" w:rsidTr="00132193">
        <w:tc>
          <w:tcPr>
            <w:tcW w:w="1141" w:type="pct"/>
            <w:tcBorders>
              <w:top w:val="nil"/>
              <w:left w:val="nil"/>
              <w:bottom w:val="nil"/>
              <w:right w:val="nil"/>
            </w:tcBorders>
          </w:tcPr>
          <w:p w14:paraId="447AABD7" w14:textId="77777777" w:rsidR="00132193" w:rsidRPr="00C82333" w:rsidRDefault="00132193" w:rsidP="00132193">
            <w:pPr>
              <w:spacing w:after="0" w:line="276" w:lineRule="auto"/>
            </w:pPr>
            <w:r w:rsidRPr="00C82333">
              <w:t xml:space="preserve">ESMF  </w:t>
            </w:r>
          </w:p>
        </w:tc>
        <w:tc>
          <w:tcPr>
            <w:tcW w:w="3859" w:type="pct"/>
            <w:tcBorders>
              <w:top w:val="nil"/>
              <w:left w:val="nil"/>
              <w:bottom w:val="nil"/>
              <w:right w:val="nil"/>
            </w:tcBorders>
          </w:tcPr>
          <w:p w14:paraId="311F3CB6" w14:textId="77777777" w:rsidR="00132193" w:rsidRPr="00C82333" w:rsidRDefault="00132193" w:rsidP="00132193">
            <w:pPr>
              <w:spacing w:after="0" w:line="276" w:lineRule="auto"/>
            </w:pPr>
            <w:r w:rsidRPr="00C82333">
              <w:t xml:space="preserve">Environmental and Social Management Framework  </w:t>
            </w:r>
          </w:p>
        </w:tc>
      </w:tr>
      <w:tr w:rsidR="00132193" w:rsidRPr="00C82333" w14:paraId="1F60B734" w14:textId="77777777" w:rsidTr="00132193">
        <w:tc>
          <w:tcPr>
            <w:tcW w:w="1141" w:type="pct"/>
            <w:tcBorders>
              <w:top w:val="nil"/>
              <w:left w:val="nil"/>
              <w:bottom w:val="nil"/>
              <w:right w:val="nil"/>
            </w:tcBorders>
          </w:tcPr>
          <w:p w14:paraId="4E3195B7" w14:textId="77777777" w:rsidR="00132193" w:rsidRPr="00C82333" w:rsidRDefault="00132193" w:rsidP="00132193">
            <w:pPr>
              <w:spacing w:after="0" w:line="276" w:lineRule="auto"/>
            </w:pPr>
            <w:r w:rsidRPr="00C82333">
              <w:t xml:space="preserve">ESMP  </w:t>
            </w:r>
          </w:p>
        </w:tc>
        <w:tc>
          <w:tcPr>
            <w:tcW w:w="3859" w:type="pct"/>
            <w:tcBorders>
              <w:top w:val="nil"/>
              <w:left w:val="nil"/>
              <w:bottom w:val="nil"/>
              <w:right w:val="nil"/>
            </w:tcBorders>
          </w:tcPr>
          <w:p w14:paraId="5F497029" w14:textId="77777777" w:rsidR="00132193" w:rsidRPr="00C82333" w:rsidRDefault="00132193" w:rsidP="00132193">
            <w:pPr>
              <w:spacing w:after="0" w:line="276" w:lineRule="auto"/>
            </w:pPr>
            <w:r w:rsidRPr="00C82333">
              <w:t xml:space="preserve">Environmental and Social Management Plans  </w:t>
            </w:r>
          </w:p>
        </w:tc>
      </w:tr>
      <w:tr w:rsidR="00120AB9" w:rsidRPr="00C82333" w14:paraId="238ED503" w14:textId="77777777" w:rsidTr="00132193">
        <w:tc>
          <w:tcPr>
            <w:tcW w:w="1141" w:type="pct"/>
            <w:tcBorders>
              <w:top w:val="nil"/>
              <w:left w:val="nil"/>
              <w:bottom w:val="nil"/>
              <w:right w:val="nil"/>
            </w:tcBorders>
          </w:tcPr>
          <w:p w14:paraId="7429BE2D" w14:textId="22257847" w:rsidR="00120AB9" w:rsidRPr="00C82333" w:rsidRDefault="00120AB9" w:rsidP="00132193">
            <w:pPr>
              <w:spacing w:after="0" w:line="276" w:lineRule="auto"/>
            </w:pPr>
            <w:r w:rsidRPr="00C82333">
              <w:t>ESSs</w:t>
            </w:r>
          </w:p>
        </w:tc>
        <w:tc>
          <w:tcPr>
            <w:tcW w:w="3859" w:type="pct"/>
            <w:tcBorders>
              <w:top w:val="nil"/>
              <w:left w:val="nil"/>
              <w:bottom w:val="nil"/>
              <w:right w:val="nil"/>
            </w:tcBorders>
          </w:tcPr>
          <w:p w14:paraId="0071A9E1" w14:textId="669FF922" w:rsidR="00120AB9" w:rsidRPr="00C82333" w:rsidRDefault="00120AB9" w:rsidP="00132193">
            <w:pPr>
              <w:spacing w:after="0" w:line="276" w:lineRule="auto"/>
            </w:pPr>
            <w:r w:rsidRPr="00D54406">
              <w:t>Environmental and Social Standards</w:t>
            </w:r>
          </w:p>
        </w:tc>
      </w:tr>
      <w:tr w:rsidR="00132193" w:rsidRPr="00C82333" w14:paraId="4536EC2F" w14:textId="77777777" w:rsidTr="00132193">
        <w:tc>
          <w:tcPr>
            <w:tcW w:w="1141" w:type="pct"/>
            <w:tcBorders>
              <w:top w:val="nil"/>
              <w:left w:val="nil"/>
              <w:bottom w:val="nil"/>
              <w:right w:val="nil"/>
            </w:tcBorders>
          </w:tcPr>
          <w:p w14:paraId="5C61055A" w14:textId="77777777" w:rsidR="00132193" w:rsidRPr="00C82333" w:rsidRDefault="00132193" w:rsidP="00132193">
            <w:pPr>
              <w:spacing w:after="0" w:line="276" w:lineRule="auto"/>
            </w:pPr>
            <w:r w:rsidRPr="00C82333">
              <w:t xml:space="preserve">ESRS  </w:t>
            </w:r>
          </w:p>
        </w:tc>
        <w:tc>
          <w:tcPr>
            <w:tcW w:w="3859" w:type="pct"/>
            <w:tcBorders>
              <w:top w:val="nil"/>
              <w:left w:val="nil"/>
              <w:bottom w:val="nil"/>
              <w:right w:val="nil"/>
            </w:tcBorders>
          </w:tcPr>
          <w:p w14:paraId="11174822" w14:textId="3A08CCF1" w:rsidR="00132193" w:rsidRPr="00C82333" w:rsidRDefault="00132193" w:rsidP="00132193">
            <w:pPr>
              <w:spacing w:after="0" w:line="276" w:lineRule="auto"/>
            </w:pPr>
            <w:r w:rsidRPr="00C82333">
              <w:t>Environment and Social Review</w:t>
            </w:r>
            <w:r w:rsidR="005445B5">
              <w:t xml:space="preserve"> Summary</w:t>
            </w:r>
            <w:r w:rsidRPr="00C82333">
              <w:t xml:space="preserve">   </w:t>
            </w:r>
          </w:p>
        </w:tc>
      </w:tr>
      <w:tr w:rsidR="00132193" w:rsidRPr="00C82333" w14:paraId="5FFB06F5" w14:textId="77777777" w:rsidTr="00132193">
        <w:tc>
          <w:tcPr>
            <w:tcW w:w="1141" w:type="pct"/>
            <w:tcBorders>
              <w:top w:val="nil"/>
              <w:left w:val="nil"/>
              <w:bottom w:val="nil"/>
              <w:right w:val="nil"/>
            </w:tcBorders>
          </w:tcPr>
          <w:p w14:paraId="7271B3A3" w14:textId="77777777" w:rsidR="00132193" w:rsidRPr="00C82333" w:rsidRDefault="00132193" w:rsidP="00132193">
            <w:pPr>
              <w:spacing w:after="0" w:line="276" w:lineRule="auto"/>
            </w:pPr>
            <w:r w:rsidRPr="00C82333">
              <w:t xml:space="preserve">FTTH  </w:t>
            </w:r>
          </w:p>
        </w:tc>
        <w:tc>
          <w:tcPr>
            <w:tcW w:w="3859" w:type="pct"/>
            <w:tcBorders>
              <w:top w:val="nil"/>
              <w:left w:val="nil"/>
              <w:bottom w:val="nil"/>
              <w:right w:val="nil"/>
            </w:tcBorders>
          </w:tcPr>
          <w:p w14:paraId="0F0578E1" w14:textId="77777777" w:rsidR="00132193" w:rsidRPr="00C82333" w:rsidRDefault="00132193" w:rsidP="00132193">
            <w:pPr>
              <w:spacing w:after="0" w:line="276" w:lineRule="auto"/>
            </w:pPr>
            <w:r w:rsidRPr="00C82333">
              <w:t xml:space="preserve">Fiber to the Home  </w:t>
            </w:r>
          </w:p>
        </w:tc>
      </w:tr>
      <w:tr w:rsidR="00132193" w:rsidRPr="00C82333" w14:paraId="2FD3EDD0" w14:textId="77777777" w:rsidTr="00132193">
        <w:tc>
          <w:tcPr>
            <w:tcW w:w="1141" w:type="pct"/>
            <w:tcBorders>
              <w:top w:val="nil"/>
              <w:left w:val="nil"/>
              <w:bottom w:val="nil"/>
              <w:right w:val="nil"/>
            </w:tcBorders>
          </w:tcPr>
          <w:p w14:paraId="3C46E030" w14:textId="77777777" w:rsidR="00132193" w:rsidRPr="00C82333" w:rsidRDefault="00132193" w:rsidP="00132193">
            <w:pPr>
              <w:spacing w:after="0" w:line="276" w:lineRule="auto"/>
            </w:pPr>
            <w:r w:rsidRPr="00C82333">
              <w:t xml:space="preserve">FY  </w:t>
            </w:r>
          </w:p>
        </w:tc>
        <w:tc>
          <w:tcPr>
            <w:tcW w:w="3859" w:type="pct"/>
            <w:tcBorders>
              <w:top w:val="nil"/>
              <w:left w:val="nil"/>
              <w:bottom w:val="nil"/>
              <w:right w:val="nil"/>
            </w:tcBorders>
          </w:tcPr>
          <w:p w14:paraId="06135C98" w14:textId="77777777" w:rsidR="00132193" w:rsidRPr="00C82333" w:rsidRDefault="00132193" w:rsidP="00132193">
            <w:pPr>
              <w:spacing w:after="0" w:line="276" w:lineRule="auto"/>
            </w:pPr>
            <w:r w:rsidRPr="00C82333">
              <w:t xml:space="preserve">Financial Year  </w:t>
            </w:r>
          </w:p>
        </w:tc>
      </w:tr>
      <w:tr w:rsidR="00132193" w:rsidRPr="00C82333" w14:paraId="07939058" w14:textId="77777777" w:rsidTr="00132193">
        <w:tc>
          <w:tcPr>
            <w:tcW w:w="1141" w:type="pct"/>
            <w:tcBorders>
              <w:top w:val="nil"/>
              <w:left w:val="nil"/>
              <w:bottom w:val="nil"/>
              <w:right w:val="nil"/>
            </w:tcBorders>
          </w:tcPr>
          <w:p w14:paraId="7057200C" w14:textId="77777777" w:rsidR="00132193" w:rsidRPr="00C82333" w:rsidRDefault="00132193" w:rsidP="00132193">
            <w:pPr>
              <w:spacing w:after="0" w:line="276" w:lineRule="auto"/>
            </w:pPr>
            <w:r w:rsidRPr="00C82333">
              <w:t xml:space="preserve">GBV  </w:t>
            </w:r>
          </w:p>
        </w:tc>
        <w:tc>
          <w:tcPr>
            <w:tcW w:w="3859" w:type="pct"/>
            <w:tcBorders>
              <w:top w:val="nil"/>
              <w:left w:val="nil"/>
              <w:bottom w:val="nil"/>
              <w:right w:val="nil"/>
            </w:tcBorders>
          </w:tcPr>
          <w:p w14:paraId="5975643E" w14:textId="77777777" w:rsidR="00132193" w:rsidRPr="00C82333" w:rsidRDefault="00132193" w:rsidP="00132193">
            <w:pPr>
              <w:spacing w:after="0" w:line="276" w:lineRule="auto"/>
            </w:pPr>
            <w:r w:rsidRPr="00C82333">
              <w:t xml:space="preserve">Gender Based Violence  </w:t>
            </w:r>
          </w:p>
        </w:tc>
      </w:tr>
      <w:tr w:rsidR="00303FC6" w:rsidRPr="00C82333" w14:paraId="74E15430" w14:textId="77777777" w:rsidTr="00132193">
        <w:tc>
          <w:tcPr>
            <w:tcW w:w="1141" w:type="pct"/>
            <w:tcBorders>
              <w:top w:val="nil"/>
              <w:left w:val="nil"/>
              <w:bottom w:val="nil"/>
              <w:right w:val="nil"/>
            </w:tcBorders>
          </w:tcPr>
          <w:p w14:paraId="4D8347EF" w14:textId="475DBC1E" w:rsidR="00303FC6" w:rsidRPr="00C82333" w:rsidRDefault="00303FC6" w:rsidP="00132193">
            <w:pPr>
              <w:spacing w:after="0" w:line="276" w:lineRule="auto"/>
            </w:pPr>
            <w:r>
              <w:t>GBVAP</w:t>
            </w:r>
          </w:p>
        </w:tc>
        <w:tc>
          <w:tcPr>
            <w:tcW w:w="3859" w:type="pct"/>
            <w:tcBorders>
              <w:top w:val="nil"/>
              <w:left w:val="nil"/>
              <w:bottom w:val="nil"/>
              <w:right w:val="nil"/>
            </w:tcBorders>
          </w:tcPr>
          <w:p w14:paraId="406B712B" w14:textId="4CD5BB0D" w:rsidR="00303FC6" w:rsidRPr="00C82333" w:rsidRDefault="00303FC6" w:rsidP="00132193">
            <w:pPr>
              <w:spacing w:after="0" w:line="276" w:lineRule="auto"/>
            </w:pPr>
            <w:r>
              <w:t>Gender-Based Violence Action Plan</w:t>
            </w:r>
          </w:p>
        </w:tc>
      </w:tr>
      <w:tr w:rsidR="00132193" w:rsidRPr="00C82333" w14:paraId="62227E4D" w14:textId="77777777" w:rsidTr="00132193">
        <w:tc>
          <w:tcPr>
            <w:tcW w:w="1141" w:type="pct"/>
            <w:tcBorders>
              <w:top w:val="nil"/>
              <w:left w:val="nil"/>
              <w:bottom w:val="nil"/>
              <w:right w:val="nil"/>
            </w:tcBorders>
          </w:tcPr>
          <w:p w14:paraId="43153013" w14:textId="77777777" w:rsidR="00132193" w:rsidRPr="00C82333" w:rsidRDefault="00132193" w:rsidP="00132193">
            <w:pPr>
              <w:spacing w:after="0" w:line="276" w:lineRule="auto"/>
            </w:pPr>
            <w:r w:rsidRPr="00C82333">
              <w:t xml:space="preserve">GCCN  </w:t>
            </w:r>
          </w:p>
        </w:tc>
        <w:tc>
          <w:tcPr>
            <w:tcW w:w="3859" w:type="pct"/>
            <w:tcBorders>
              <w:top w:val="nil"/>
              <w:left w:val="nil"/>
              <w:bottom w:val="nil"/>
              <w:right w:val="nil"/>
            </w:tcBorders>
          </w:tcPr>
          <w:p w14:paraId="1EE213E8" w14:textId="77777777" w:rsidR="00132193" w:rsidRPr="00C82333" w:rsidRDefault="00132193" w:rsidP="00132193">
            <w:pPr>
              <w:spacing w:after="0" w:line="276" w:lineRule="auto"/>
            </w:pPr>
            <w:r w:rsidRPr="00C82333">
              <w:t xml:space="preserve">Government Common Core Network  </w:t>
            </w:r>
          </w:p>
        </w:tc>
      </w:tr>
      <w:tr w:rsidR="00132193" w:rsidRPr="00C82333" w14:paraId="39468AC1" w14:textId="77777777" w:rsidTr="00132193">
        <w:tc>
          <w:tcPr>
            <w:tcW w:w="1141" w:type="pct"/>
            <w:tcBorders>
              <w:top w:val="nil"/>
              <w:left w:val="nil"/>
              <w:bottom w:val="nil"/>
              <w:right w:val="nil"/>
            </w:tcBorders>
          </w:tcPr>
          <w:p w14:paraId="605433B3" w14:textId="77777777" w:rsidR="00132193" w:rsidRPr="00C82333" w:rsidRDefault="00132193" w:rsidP="00132193">
            <w:pPr>
              <w:spacing w:after="0" w:line="276" w:lineRule="auto"/>
            </w:pPr>
            <w:r w:rsidRPr="00C82333">
              <w:t>GCRF</w:t>
            </w:r>
          </w:p>
        </w:tc>
        <w:tc>
          <w:tcPr>
            <w:tcW w:w="3859" w:type="pct"/>
            <w:tcBorders>
              <w:top w:val="nil"/>
              <w:left w:val="nil"/>
              <w:bottom w:val="nil"/>
              <w:right w:val="nil"/>
            </w:tcBorders>
          </w:tcPr>
          <w:p w14:paraId="1950512A" w14:textId="77777777" w:rsidR="00132193" w:rsidRPr="00C82333" w:rsidRDefault="00132193" w:rsidP="00132193">
            <w:pPr>
              <w:spacing w:after="0" w:line="276" w:lineRule="auto"/>
            </w:pPr>
            <w:r w:rsidRPr="00C82333">
              <w:t>Global Crisis Response Framework</w:t>
            </w:r>
          </w:p>
        </w:tc>
      </w:tr>
      <w:tr w:rsidR="00132193" w:rsidRPr="00C82333" w14:paraId="6A15EA37" w14:textId="77777777" w:rsidTr="00132193">
        <w:tc>
          <w:tcPr>
            <w:tcW w:w="1141" w:type="pct"/>
            <w:tcBorders>
              <w:top w:val="nil"/>
              <w:left w:val="nil"/>
              <w:bottom w:val="nil"/>
              <w:right w:val="nil"/>
            </w:tcBorders>
          </w:tcPr>
          <w:p w14:paraId="6245E76D" w14:textId="77777777" w:rsidR="00132193" w:rsidRPr="00C82333" w:rsidRDefault="00132193" w:rsidP="00132193">
            <w:pPr>
              <w:spacing w:after="0" w:line="276" w:lineRule="auto"/>
            </w:pPr>
            <w:r w:rsidRPr="00C82333">
              <w:t xml:space="preserve">GDP  </w:t>
            </w:r>
          </w:p>
        </w:tc>
        <w:tc>
          <w:tcPr>
            <w:tcW w:w="3859" w:type="pct"/>
            <w:tcBorders>
              <w:top w:val="nil"/>
              <w:left w:val="nil"/>
              <w:bottom w:val="nil"/>
              <w:right w:val="nil"/>
            </w:tcBorders>
          </w:tcPr>
          <w:p w14:paraId="2ECC2E38" w14:textId="77777777" w:rsidR="00132193" w:rsidRPr="00C82333" w:rsidRDefault="00132193" w:rsidP="00132193">
            <w:pPr>
              <w:spacing w:after="0" w:line="276" w:lineRule="auto"/>
            </w:pPr>
            <w:r w:rsidRPr="00C82333">
              <w:t xml:space="preserve">Gross Domestic Product  </w:t>
            </w:r>
          </w:p>
        </w:tc>
      </w:tr>
      <w:tr w:rsidR="00132193" w:rsidRPr="00C82333" w14:paraId="4F770D8D" w14:textId="77777777" w:rsidTr="00132193">
        <w:tc>
          <w:tcPr>
            <w:tcW w:w="1141" w:type="pct"/>
            <w:tcBorders>
              <w:top w:val="nil"/>
              <w:left w:val="nil"/>
              <w:bottom w:val="nil"/>
              <w:right w:val="nil"/>
            </w:tcBorders>
          </w:tcPr>
          <w:p w14:paraId="65C731F2" w14:textId="77777777" w:rsidR="00132193" w:rsidRPr="00C82333" w:rsidRDefault="00132193" w:rsidP="00132193">
            <w:pPr>
              <w:spacing w:after="0" w:line="276" w:lineRule="auto"/>
            </w:pPr>
            <w:r w:rsidRPr="00C82333">
              <w:t xml:space="preserve">GHG  </w:t>
            </w:r>
          </w:p>
        </w:tc>
        <w:tc>
          <w:tcPr>
            <w:tcW w:w="3859" w:type="pct"/>
            <w:tcBorders>
              <w:top w:val="nil"/>
              <w:left w:val="nil"/>
              <w:bottom w:val="nil"/>
              <w:right w:val="nil"/>
            </w:tcBorders>
          </w:tcPr>
          <w:p w14:paraId="25D3F552" w14:textId="77777777" w:rsidR="00132193" w:rsidRPr="00C82333" w:rsidRDefault="00132193" w:rsidP="00132193">
            <w:pPr>
              <w:spacing w:after="0" w:line="276" w:lineRule="auto"/>
            </w:pPr>
            <w:r w:rsidRPr="00C82333">
              <w:t xml:space="preserve">Greenhouse Gases  </w:t>
            </w:r>
          </w:p>
        </w:tc>
      </w:tr>
      <w:tr w:rsidR="00132193" w:rsidRPr="00C82333" w14:paraId="3D013C4B" w14:textId="77777777" w:rsidTr="00132193">
        <w:tc>
          <w:tcPr>
            <w:tcW w:w="1141" w:type="pct"/>
            <w:tcBorders>
              <w:top w:val="nil"/>
              <w:left w:val="nil"/>
              <w:bottom w:val="nil"/>
              <w:right w:val="nil"/>
            </w:tcBorders>
          </w:tcPr>
          <w:p w14:paraId="254FADFF" w14:textId="77777777" w:rsidR="00132193" w:rsidRPr="00C82333" w:rsidRDefault="00132193" w:rsidP="00132193">
            <w:pPr>
              <w:spacing w:after="0" w:line="276" w:lineRule="auto"/>
            </w:pPr>
            <w:r w:rsidRPr="00C82333">
              <w:t xml:space="preserve">GIIP  </w:t>
            </w:r>
          </w:p>
        </w:tc>
        <w:tc>
          <w:tcPr>
            <w:tcW w:w="3859" w:type="pct"/>
            <w:tcBorders>
              <w:top w:val="nil"/>
              <w:left w:val="nil"/>
              <w:bottom w:val="nil"/>
              <w:right w:val="nil"/>
            </w:tcBorders>
          </w:tcPr>
          <w:p w14:paraId="7CD2C5F5" w14:textId="77777777" w:rsidR="00132193" w:rsidRPr="00C82333" w:rsidRDefault="00132193" w:rsidP="00132193">
            <w:pPr>
              <w:spacing w:after="0" w:line="276" w:lineRule="auto"/>
            </w:pPr>
            <w:r w:rsidRPr="00C82333">
              <w:t xml:space="preserve">Good International Industry Practice   </w:t>
            </w:r>
          </w:p>
        </w:tc>
      </w:tr>
      <w:tr w:rsidR="00132193" w:rsidRPr="00C82333" w14:paraId="7AE63C8B" w14:textId="77777777" w:rsidTr="00132193">
        <w:tc>
          <w:tcPr>
            <w:tcW w:w="1141" w:type="pct"/>
            <w:tcBorders>
              <w:top w:val="nil"/>
              <w:left w:val="nil"/>
              <w:bottom w:val="nil"/>
              <w:right w:val="nil"/>
            </w:tcBorders>
          </w:tcPr>
          <w:p w14:paraId="7372DF7C" w14:textId="77777777" w:rsidR="00132193" w:rsidRPr="00C82333" w:rsidRDefault="00132193" w:rsidP="00132193">
            <w:pPr>
              <w:spacing w:after="0" w:line="276" w:lineRule="auto"/>
            </w:pPr>
            <w:r w:rsidRPr="00C82333">
              <w:t xml:space="preserve">GoK  </w:t>
            </w:r>
          </w:p>
        </w:tc>
        <w:tc>
          <w:tcPr>
            <w:tcW w:w="3859" w:type="pct"/>
            <w:tcBorders>
              <w:top w:val="nil"/>
              <w:left w:val="nil"/>
              <w:bottom w:val="nil"/>
              <w:right w:val="nil"/>
            </w:tcBorders>
          </w:tcPr>
          <w:p w14:paraId="18F49AE0" w14:textId="77777777" w:rsidR="00132193" w:rsidRPr="00C82333" w:rsidRDefault="00132193" w:rsidP="00132193">
            <w:pPr>
              <w:spacing w:after="0" w:line="276" w:lineRule="auto"/>
            </w:pPr>
            <w:r w:rsidRPr="00C82333">
              <w:t xml:space="preserve">Government of Kenya  </w:t>
            </w:r>
          </w:p>
        </w:tc>
      </w:tr>
      <w:tr w:rsidR="00132193" w:rsidRPr="00C82333" w14:paraId="7FE22D15" w14:textId="77777777" w:rsidTr="00132193">
        <w:trPr>
          <w:trHeight w:val="255"/>
        </w:trPr>
        <w:tc>
          <w:tcPr>
            <w:tcW w:w="1141" w:type="pct"/>
            <w:tcBorders>
              <w:top w:val="nil"/>
              <w:left w:val="nil"/>
              <w:bottom w:val="nil"/>
              <w:right w:val="nil"/>
            </w:tcBorders>
          </w:tcPr>
          <w:p w14:paraId="6DAD9109" w14:textId="77777777" w:rsidR="00132193" w:rsidRPr="00C82333" w:rsidRDefault="00132193" w:rsidP="00132193">
            <w:pPr>
              <w:spacing w:after="0" w:line="276" w:lineRule="auto"/>
            </w:pPr>
            <w:r w:rsidRPr="00C82333">
              <w:t xml:space="preserve">GRS  </w:t>
            </w:r>
          </w:p>
        </w:tc>
        <w:tc>
          <w:tcPr>
            <w:tcW w:w="3859" w:type="pct"/>
            <w:tcBorders>
              <w:top w:val="nil"/>
              <w:left w:val="nil"/>
              <w:bottom w:val="nil"/>
              <w:right w:val="nil"/>
            </w:tcBorders>
          </w:tcPr>
          <w:p w14:paraId="36A1FFE1" w14:textId="77777777" w:rsidR="00132193" w:rsidRPr="00C82333" w:rsidRDefault="00132193" w:rsidP="00132193">
            <w:pPr>
              <w:spacing w:after="0" w:line="276" w:lineRule="auto"/>
            </w:pPr>
            <w:r w:rsidRPr="00C82333">
              <w:t xml:space="preserve">Grievance Redress Service  </w:t>
            </w:r>
          </w:p>
        </w:tc>
      </w:tr>
      <w:tr w:rsidR="00132193" w:rsidRPr="00C82333" w14:paraId="0ADE4DF6" w14:textId="77777777" w:rsidTr="00132193">
        <w:tc>
          <w:tcPr>
            <w:tcW w:w="1141" w:type="pct"/>
            <w:tcBorders>
              <w:top w:val="nil"/>
              <w:left w:val="nil"/>
              <w:bottom w:val="nil"/>
              <w:right w:val="nil"/>
            </w:tcBorders>
          </w:tcPr>
          <w:p w14:paraId="22E8705F" w14:textId="77777777" w:rsidR="00132193" w:rsidRPr="00C82333" w:rsidRDefault="00132193" w:rsidP="00132193">
            <w:pPr>
              <w:spacing w:after="0" w:line="276" w:lineRule="auto"/>
            </w:pPr>
            <w:r w:rsidRPr="00C82333">
              <w:lastRenderedPageBreak/>
              <w:t xml:space="preserve">IBRD  </w:t>
            </w:r>
          </w:p>
        </w:tc>
        <w:tc>
          <w:tcPr>
            <w:tcW w:w="3859" w:type="pct"/>
            <w:tcBorders>
              <w:top w:val="nil"/>
              <w:left w:val="nil"/>
              <w:bottom w:val="nil"/>
              <w:right w:val="nil"/>
            </w:tcBorders>
          </w:tcPr>
          <w:p w14:paraId="4A2BBC29" w14:textId="77777777" w:rsidR="00132193" w:rsidRPr="00C82333" w:rsidRDefault="00132193" w:rsidP="00132193">
            <w:pPr>
              <w:spacing w:after="0" w:line="276" w:lineRule="auto"/>
            </w:pPr>
            <w:r w:rsidRPr="00C82333">
              <w:t xml:space="preserve">International Bank for Reconstruction and Development  </w:t>
            </w:r>
          </w:p>
        </w:tc>
      </w:tr>
      <w:tr w:rsidR="00132193" w:rsidRPr="00C82333" w14:paraId="2DAD09FE" w14:textId="77777777" w:rsidTr="00132193">
        <w:tc>
          <w:tcPr>
            <w:tcW w:w="1141" w:type="pct"/>
            <w:tcBorders>
              <w:top w:val="nil"/>
              <w:left w:val="nil"/>
              <w:bottom w:val="nil"/>
              <w:right w:val="nil"/>
            </w:tcBorders>
          </w:tcPr>
          <w:p w14:paraId="0D617A69" w14:textId="77777777" w:rsidR="00132193" w:rsidRPr="00C82333" w:rsidRDefault="00132193" w:rsidP="00132193">
            <w:pPr>
              <w:spacing w:after="0" w:line="276" w:lineRule="auto"/>
            </w:pPr>
            <w:r w:rsidRPr="00C82333">
              <w:t xml:space="preserve">ICT  </w:t>
            </w:r>
          </w:p>
        </w:tc>
        <w:tc>
          <w:tcPr>
            <w:tcW w:w="3859" w:type="pct"/>
            <w:tcBorders>
              <w:top w:val="nil"/>
              <w:left w:val="nil"/>
              <w:bottom w:val="nil"/>
              <w:right w:val="nil"/>
            </w:tcBorders>
          </w:tcPr>
          <w:p w14:paraId="6FA1CFC7" w14:textId="77777777" w:rsidR="00132193" w:rsidRPr="00C82333" w:rsidRDefault="00132193" w:rsidP="00132193">
            <w:pPr>
              <w:spacing w:after="0" w:line="276" w:lineRule="auto"/>
            </w:pPr>
            <w:r w:rsidRPr="00C82333">
              <w:t xml:space="preserve">Information and Communication Technologies  </w:t>
            </w:r>
          </w:p>
        </w:tc>
      </w:tr>
      <w:tr w:rsidR="00132193" w:rsidRPr="00C82333" w14:paraId="16AFC524" w14:textId="77777777" w:rsidTr="00132193">
        <w:tc>
          <w:tcPr>
            <w:tcW w:w="1141" w:type="pct"/>
            <w:tcBorders>
              <w:top w:val="nil"/>
              <w:left w:val="nil"/>
              <w:bottom w:val="nil"/>
              <w:right w:val="nil"/>
            </w:tcBorders>
          </w:tcPr>
          <w:p w14:paraId="6265231F" w14:textId="77777777" w:rsidR="00132193" w:rsidRPr="00C82333" w:rsidRDefault="00132193" w:rsidP="00132193">
            <w:pPr>
              <w:spacing w:after="0" w:line="276" w:lineRule="auto"/>
            </w:pPr>
            <w:r w:rsidRPr="00C82333">
              <w:t xml:space="preserve">ICTA  </w:t>
            </w:r>
          </w:p>
        </w:tc>
        <w:tc>
          <w:tcPr>
            <w:tcW w:w="3859" w:type="pct"/>
            <w:tcBorders>
              <w:top w:val="nil"/>
              <w:left w:val="nil"/>
              <w:bottom w:val="nil"/>
              <w:right w:val="nil"/>
            </w:tcBorders>
          </w:tcPr>
          <w:p w14:paraId="5D0151E6" w14:textId="77777777" w:rsidR="00132193" w:rsidRPr="00C82333" w:rsidRDefault="00132193" w:rsidP="00132193">
            <w:pPr>
              <w:spacing w:after="0" w:line="276" w:lineRule="auto"/>
            </w:pPr>
            <w:r w:rsidRPr="00C82333">
              <w:t xml:space="preserve">Information Communications Technology Authority   </w:t>
            </w:r>
          </w:p>
        </w:tc>
      </w:tr>
      <w:tr w:rsidR="00132193" w:rsidRPr="00C82333" w14:paraId="666E0DE5" w14:textId="77777777" w:rsidTr="00132193">
        <w:tc>
          <w:tcPr>
            <w:tcW w:w="1141" w:type="pct"/>
            <w:tcBorders>
              <w:top w:val="nil"/>
              <w:left w:val="nil"/>
              <w:bottom w:val="nil"/>
              <w:right w:val="nil"/>
            </w:tcBorders>
          </w:tcPr>
          <w:p w14:paraId="702AAEB9" w14:textId="77777777" w:rsidR="00132193" w:rsidRPr="00C82333" w:rsidRDefault="00132193" w:rsidP="00132193">
            <w:pPr>
              <w:spacing w:after="0" w:line="276" w:lineRule="auto"/>
            </w:pPr>
            <w:r w:rsidRPr="00C82333">
              <w:t xml:space="preserve">IDA  </w:t>
            </w:r>
          </w:p>
        </w:tc>
        <w:tc>
          <w:tcPr>
            <w:tcW w:w="3859" w:type="pct"/>
            <w:tcBorders>
              <w:top w:val="nil"/>
              <w:left w:val="nil"/>
              <w:bottom w:val="nil"/>
              <w:right w:val="nil"/>
            </w:tcBorders>
          </w:tcPr>
          <w:p w14:paraId="307DD556" w14:textId="77777777" w:rsidR="00132193" w:rsidRPr="00C82333" w:rsidRDefault="00132193" w:rsidP="00132193">
            <w:pPr>
              <w:spacing w:after="0" w:line="276" w:lineRule="auto"/>
            </w:pPr>
            <w:r w:rsidRPr="00C82333">
              <w:t xml:space="preserve">International Development Association  </w:t>
            </w:r>
          </w:p>
        </w:tc>
      </w:tr>
      <w:tr w:rsidR="00132193" w:rsidRPr="00C82333" w14:paraId="5CBF8E36" w14:textId="77777777" w:rsidTr="00132193">
        <w:tc>
          <w:tcPr>
            <w:tcW w:w="1141" w:type="pct"/>
            <w:tcBorders>
              <w:top w:val="nil"/>
              <w:left w:val="nil"/>
              <w:bottom w:val="nil"/>
              <w:right w:val="nil"/>
            </w:tcBorders>
          </w:tcPr>
          <w:p w14:paraId="2717F93D" w14:textId="77777777" w:rsidR="00132193" w:rsidRPr="00C82333" w:rsidRDefault="00132193" w:rsidP="00132193">
            <w:pPr>
              <w:spacing w:after="0" w:line="276" w:lineRule="auto"/>
            </w:pPr>
            <w:r w:rsidRPr="00C82333">
              <w:t xml:space="preserve">IFMIS  </w:t>
            </w:r>
          </w:p>
        </w:tc>
        <w:tc>
          <w:tcPr>
            <w:tcW w:w="3859" w:type="pct"/>
            <w:tcBorders>
              <w:top w:val="nil"/>
              <w:left w:val="nil"/>
              <w:bottom w:val="nil"/>
              <w:right w:val="nil"/>
            </w:tcBorders>
          </w:tcPr>
          <w:p w14:paraId="5DC153FA" w14:textId="77777777" w:rsidR="00132193" w:rsidRPr="00C82333" w:rsidRDefault="00132193" w:rsidP="00132193">
            <w:pPr>
              <w:spacing w:after="0" w:line="276" w:lineRule="auto"/>
            </w:pPr>
            <w:r w:rsidRPr="00C82333">
              <w:t xml:space="preserve">Information Management Systems for Tax, Financial management   </w:t>
            </w:r>
          </w:p>
        </w:tc>
      </w:tr>
      <w:tr w:rsidR="00132193" w:rsidRPr="00C82333" w14:paraId="59F1F63D" w14:textId="77777777" w:rsidTr="00132193">
        <w:tc>
          <w:tcPr>
            <w:tcW w:w="1141" w:type="pct"/>
            <w:tcBorders>
              <w:top w:val="nil"/>
              <w:left w:val="nil"/>
              <w:bottom w:val="nil"/>
              <w:right w:val="nil"/>
            </w:tcBorders>
          </w:tcPr>
          <w:p w14:paraId="4E8738BD" w14:textId="77777777" w:rsidR="00132193" w:rsidRPr="00C82333" w:rsidRDefault="00132193" w:rsidP="00132193">
            <w:pPr>
              <w:spacing w:after="0" w:line="276" w:lineRule="auto"/>
            </w:pPr>
            <w:r w:rsidRPr="00C82333">
              <w:t xml:space="preserve">INDC  </w:t>
            </w:r>
          </w:p>
        </w:tc>
        <w:tc>
          <w:tcPr>
            <w:tcW w:w="3859" w:type="pct"/>
            <w:tcBorders>
              <w:top w:val="nil"/>
              <w:left w:val="nil"/>
              <w:bottom w:val="nil"/>
              <w:right w:val="nil"/>
            </w:tcBorders>
          </w:tcPr>
          <w:p w14:paraId="3498834D" w14:textId="77777777" w:rsidR="00132193" w:rsidRPr="00C82333" w:rsidRDefault="00132193" w:rsidP="00132193">
            <w:pPr>
              <w:spacing w:after="0" w:line="276" w:lineRule="auto"/>
            </w:pPr>
            <w:r w:rsidRPr="00C82333">
              <w:t xml:space="preserve">Intended Nationally Determined Contributions  </w:t>
            </w:r>
          </w:p>
        </w:tc>
      </w:tr>
      <w:tr w:rsidR="00132193" w:rsidRPr="00C82333" w14:paraId="541A854B" w14:textId="77777777" w:rsidTr="00132193">
        <w:tc>
          <w:tcPr>
            <w:tcW w:w="1141" w:type="pct"/>
            <w:tcBorders>
              <w:top w:val="nil"/>
              <w:left w:val="nil"/>
              <w:bottom w:val="nil"/>
              <w:right w:val="nil"/>
            </w:tcBorders>
          </w:tcPr>
          <w:p w14:paraId="32807720" w14:textId="77777777" w:rsidR="00132193" w:rsidRPr="00C82333" w:rsidRDefault="00132193" w:rsidP="00132193">
            <w:pPr>
              <w:spacing w:after="0" w:line="276" w:lineRule="auto"/>
            </w:pPr>
            <w:r w:rsidRPr="00C82333">
              <w:t xml:space="preserve">IP  </w:t>
            </w:r>
          </w:p>
        </w:tc>
        <w:tc>
          <w:tcPr>
            <w:tcW w:w="3859" w:type="pct"/>
            <w:tcBorders>
              <w:top w:val="nil"/>
              <w:left w:val="nil"/>
              <w:bottom w:val="nil"/>
              <w:right w:val="nil"/>
            </w:tcBorders>
          </w:tcPr>
          <w:p w14:paraId="0566CEDC" w14:textId="77777777" w:rsidR="00132193" w:rsidRPr="00C82333" w:rsidRDefault="00132193" w:rsidP="00132193">
            <w:pPr>
              <w:spacing w:after="0" w:line="276" w:lineRule="auto"/>
            </w:pPr>
            <w:r w:rsidRPr="00C82333">
              <w:t xml:space="preserve">Internet Protocol  </w:t>
            </w:r>
          </w:p>
        </w:tc>
      </w:tr>
      <w:tr w:rsidR="002E0D37" w:rsidRPr="00C82333" w14:paraId="09E2DAEB" w14:textId="77777777" w:rsidTr="00132193">
        <w:tc>
          <w:tcPr>
            <w:tcW w:w="1141" w:type="pct"/>
            <w:tcBorders>
              <w:top w:val="nil"/>
              <w:left w:val="nil"/>
              <w:bottom w:val="nil"/>
              <w:right w:val="nil"/>
            </w:tcBorders>
          </w:tcPr>
          <w:p w14:paraId="0FB8361A" w14:textId="56F26723" w:rsidR="002E0D37" w:rsidRPr="00C82333" w:rsidRDefault="002E0D37" w:rsidP="00132193">
            <w:pPr>
              <w:spacing w:after="0" w:line="276" w:lineRule="auto"/>
            </w:pPr>
            <w:r>
              <w:t>IPs</w:t>
            </w:r>
          </w:p>
        </w:tc>
        <w:tc>
          <w:tcPr>
            <w:tcW w:w="3859" w:type="pct"/>
            <w:tcBorders>
              <w:top w:val="nil"/>
              <w:left w:val="nil"/>
              <w:bottom w:val="nil"/>
              <w:right w:val="nil"/>
            </w:tcBorders>
          </w:tcPr>
          <w:p w14:paraId="290041A3" w14:textId="7BFB42D2" w:rsidR="002E0D37" w:rsidRPr="00C82333" w:rsidRDefault="002E0D37" w:rsidP="00132193">
            <w:pPr>
              <w:spacing w:after="0" w:line="276" w:lineRule="auto"/>
            </w:pPr>
            <w:r>
              <w:t>Indigenous Peoples</w:t>
            </w:r>
          </w:p>
        </w:tc>
      </w:tr>
      <w:tr w:rsidR="00132193" w:rsidRPr="00C82333" w14:paraId="4A5BBD23" w14:textId="77777777" w:rsidTr="00132193">
        <w:tc>
          <w:tcPr>
            <w:tcW w:w="1141" w:type="pct"/>
            <w:tcBorders>
              <w:top w:val="nil"/>
              <w:left w:val="nil"/>
              <w:bottom w:val="nil"/>
              <w:right w:val="nil"/>
            </w:tcBorders>
          </w:tcPr>
          <w:p w14:paraId="18787101" w14:textId="77777777" w:rsidR="00132193" w:rsidRPr="00C82333" w:rsidRDefault="00132193" w:rsidP="00132193">
            <w:pPr>
              <w:spacing w:after="0" w:line="276" w:lineRule="auto"/>
            </w:pPr>
            <w:r w:rsidRPr="00C82333">
              <w:t xml:space="preserve">IPF  </w:t>
            </w:r>
          </w:p>
        </w:tc>
        <w:tc>
          <w:tcPr>
            <w:tcW w:w="3859" w:type="pct"/>
            <w:tcBorders>
              <w:top w:val="nil"/>
              <w:left w:val="nil"/>
              <w:bottom w:val="nil"/>
              <w:right w:val="nil"/>
            </w:tcBorders>
          </w:tcPr>
          <w:p w14:paraId="5F93F646" w14:textId="77777777" w:rsidR="00132193" w:rsidRPr="00C82333" w:rsidRDefault="00132193" w:rsidP="00132193">
            <w:pPr>
              <w:spacing w:after="0" w:line="276" w:lineRule="auto"/>
            </w:pPr>
            <w:r w:rsidRPr="00C82333">
              <w:t xml:space="preserve">Investment Project Financing  </w:t>
            </w:r>
          </w:p>
        </w:tc>
      </w:tr>
      <w:tr w:rsidR="00132193" w:rsidRPr="00C82333" w14:paraId="6DC1933C" w14:textId="77777777" w:rsidTr="00132193">
        <w:tc>
          <w:tcPr>
            <w:tcW w:w="1141" w:type="pct"/>
            <w:tcBorders>
              <w:top w:val="nil"/>
              <w:left w:val="nil"/>
              <w:bottom w:val="nil"/>
              <w:right w:val="nil"/>
            </w:tcBorders>
          </w:tcPr>
          <w:p w14:paraId="3C73BC29" w14:textId="77777777" w:rsidR="00132193" w:rsidRPr="00C82333" w:rsidRDefault="00132193" w:rsidP="00132193">
            <w:pPr>
              <w:spacing w:after="0" w:line="276" w:lineRule="auto"/>
            </w:pPr>
            <w:r w:rsidRPr="00C82333">
              <w:t xml:space="preserve">ISP  </w:t>
            </w:r>
          </w:p>
        </w:tc>
        <w:tc>
          <w:tcPr>
            <w:tcW w:w="3859" w:type="pct"/>
            <w:tcBorders>
              <w:top w:val="nil"/>
              <w:left w:val="nil"/>
              <w:bottom w:val="nil"/>
              <w:right w:val="nil"/>
            </w:tcBorders>
          </w:tcPr>
          <w:p w14:paraId="3F063F92" w14:textId="77777777" w:rsidR="00132193" w:rsidRPr="00C82333" w:rsidRDefault="00132193" w:rsidP="00132193">
            <w:pPr>
              <w:spacing w:after="0" w:line="276" w:lineRule="auto"/>
            </w:pPr>
            <w:r w:rsidRPr="00C82333">
              <w:t xml:space="preserve">Internet Service Provider  </w:t>
            </w:r>
          </w:p>
        </w:tc>
      </w:tr>
      <w:tr w:rsidR="00132193" w:rsidRPr="00C82333" w14:paraId="166B9C34" w14:textId="77777777" w:rsidTr="00132193">
        <w:tc>
          <w:tcPr>
            <w:tcW w:w="1141" w:type="pct"/>
            <w:tcBorders>
              <w:top w:val="nil"/>
              <w:left w:val="nil"/>
              <w:bottom w:val="nil"/>
              <w:right w:val="nil"/>
            </w:tcBorders>
          </w:tcPr>
          <w:p w14:paraId="363A64C6" w14:textId="77777777" w:rsidR="00132193" w:rsidRPr="00C82333" w:rsidRDefault="00132193" w:rsidP="00132193">
            <w:pPr>
              <w:spacing w:after="0" w:line="276" w:lineRule="auto"/>
            </w:pPr>
            <w:r w:rsidRPr="00C82333">
              <w:t xml:space="preserve">ITES  </w:t>
            </w:r>
          </w:p>
        </w:tc>
        <w:tc>
          <w:tcPr>
            <w:tcW w:w="3859" w:type="pct"/>
            <w:tcBorders>
              <w:top w:val="nil"/>
              <w:left w:val="nil"/>
              <w:bottom w:val="nil"/>
              <w:right w:val="nil"/>
            </w:tcBorders>
          </w:tcPr>
          <w:p w14:paraId="7938E30F" w14:textId="77777777" w:rsidR="00132193" w:rsidRPr="00C82333" w:rsidRDefault="00132193" w:rsidP="00132193">
            <w:pPr>
              <w:spacing w:after="0" w:line="276" w:lineRule="auto"/>
            </w:pPr>
            <w:r w:rsidRPr="00C82333">
              <w:t xml:space="preserve">Information Technology Enabled Services   </w:t>
            </w:r>
          </w:p>
        </w:tc>
      </w:tr>
      <w:tr w:rsidR="00132193" w:rsidRPr="00C82333" w14:paraId="1CF18112" w14:textId="77777777" w:rsidTr="00132193">
        <w:tc>
          <w:tcPr>
            <w:tcW w:w="1141" w:type="pct"/>
            <w:tcBorders>
              <w:top w:val="nil"/>
              <w:left w:val="nil"/>
              <w:bottom w:val="nil"/>
              <w:right w:val="nil"/>
            </w:tcBorders>
          </w:tcPr>
          <w:p w14:paraId="39544424" w14:textId="77777777" w:rsidR="00132193" w:rsidRPr="00C82333" w:rsidRDefault="00132193" w:rsidP="00132193">
            <w:pPr>
              <w:spacing w:after="0" w:line="276" w:lineRule="auto"/>
            </w:pPr>
            <w:r w:rsidRPr="00C82333">
              <w:t xml:space="preserve">ITU  </w:t>
            </w:r>
          </w:p>
        </w:tc>
        <w:tc>
          <w:tcPr>
            <w:tcW w:w="3859" w:type="pct"/>
            <w:tcBorders>
              <w:top w:val="nil"/>
              <w:left w:val="nil"/>
              <w:bottom w:val="nil"/>
              <w:right w:val="nil"/>
            </w:tcBorders>
          </w:tcPr>
          <w:p w14:paraId="70C6FD54" w14:textId="77777777" w:rsidR="00132193" w:rsidRPr="00C82333" w:rsidRDefault="00132193" w:rsidP="00132193">
            <w:pPr>
              <w:spacing w:after="0" w:line="276" w:lineRule="auto"/>
            </w:pPr>
            <w:r w:rsidRPr="00C82333">
              <w:t xml:space="preserve">International Telecommunication Union  </w:t>
            </w:r>
          </w:p>
        </w:tc>
      </w:tr>
      <w:tr w:rsidR="00D54406" w:rsidRPr="00C82333" w14:paraId="4A23F705" w14:textId="77777777" w:rsidTr="00132193">
        <w:tc>
          <w:tcPr>
            <w:tcW w:w="1141" w:type="pct"/>
            <w:tcBorders>
              <w:top w:val="nil"/>
              <w:left w:val="nil"/>
              <w:bottom w:val="nil"/>
              <w:right w:val="nil"/>
            </w:tcBorders>
          </w:tcPr>
          <w:p w14:paraId="7EC263CA" w14:textId="63E4D404" w:rsidR="00D54406" w:rsidRPr="00C82333" w:rsidRDefault="00D54406" w:rsidP="00132193">
            <w:pPr>
              <w:spacing w:after="0" w:line="276" w:lineRule="auto"/>
            </w:pPr>
            <w:r w:rsidRPr="00C82333">
              <w:t>IUCN</w:t>
            </w:r>
          </w:p>
        </w:tc>
        <w:tc>
          <w:tcPr>
            <w:tcW w:w="3859" w:type="pct"/>
            <w:tcBorders>
              <w:top w:val="nil"/>
              <w:left w:val="nil"/>
              <w:bottom w:val="nil"/>
              <w:right w:val="nil"/>
            </w:tcBorders>
          </w:tcPr>
          <w:p w14:paraId="027B2AC2" w14:textId="109D15BE" w:rsidR="00D54406" w:rsidRPr="00C82333" w:rsidRDefault="00D54406" w:rsidP="00132193">
            <w:pPr>
              <w:spacing w:after="0" w:line="276" w:lineRule="auto"/>
            </w:pPr>
            <w:r w:rsidRPr="00C82333">
              <w:t>International Union for Conservation of Nature</w:t>
            </w:r>
          </w:p>
        </w:tc>
      </w:tr>
      <w:tr w:rsidR="005F15E9" w:rsidRPr="00C82333" w14:paraId="73949173" w14:textId="77777777" w:rsidTr="00132193">
        <w:tc>
          <w:tcPr>
            <w:tcW w:w="1141" w:type="pct"/>
            <w:tcBorders>
              <w:top w:val="nil"/>
              <w:left w:val="nil"/>
              <w:bottom w:val="nil"/>
              <w:right w:val="nil"/>
            </w:tcBorders>
          </w:tcPr>
          <w:p w14:paraId="6D1EC136" w14:textId="13B1D8BB" w:rsidR="005F15E9" w:rsidRPr="00C82333" w:rsidRDefault="005F15E9" w:rsidP="00132193">
            <w:pPr>
              <w:spacing w:after="0" w:line="276" w:lineRule="auto"/>
            </w:pPr>
            <w:r w:rsidRPr="00C82333">
              <w:t>KeBS</w:t>
            </w:r>
          </w:p>
        </w:tc>
        <w:tc>
          <w:tcPr>
            <w:tcW w:w="3859" w:type="pct"/>
            <w:tcBorders>
              <w:top w:val="nil"/>
              <w:left w:val="nil"/>
              <w:bottom w:val="nil"/>
              <w:right w:val="nil"/>
            </w:tcBorders>
          </w:tcPr>
          <w:p w14:paraId="4FE732CC" w14:textId="7D12FF32" w:rsidR="005F15E9" w:rsidRPr="00C82333" w:rsidRDefault="005F15E9" w:rsidP="00132193">
            <w:pPr>
              <w:spacing w:after="0" w:line="276" w:lineRule="auto"/>
            </w:pPr>
            <w:r w:rsidRPr="00A37B6C">
              <w:t>Kenya Bureau of Standards</w:t>
            </w:r>
          </w:p>
        </w:tc>
      </w:tr>
      <w:tr w:rsidR="00132193" w:rsidRPr="00C82333" w14:paraId="20F887BD" w14:textId="77777777" w:rsidTr="00132193">
        <w:tc>
          <w:tcPr>
            <w:tcW w:w="1141" w:type="pct"/>
            <w:tcBorders>
              <w:top w:val="nil"/>
              <w:left w:val="nil"/>
              <w:bottom w:val="nil"/>
              <w:right w:val="nil"/>
            </w:tcBorders>
          </w:tcPr>
          <w:p w14:paraId="77F14542" w14:textId="77777777" w:rsidR="00132193" w:rsidRPr="00C82333" w:rsidRDefault="00132193" w:rsidP="00132193">
            <w:pPr>
              <w:spacing w:after="0" w:line="276" w:lineRule="auto"/>
            </w:pPr>
            <w:r w:rsidRPr="00C82333">
              <w:t>KDEAP</w:t>
            </w:r>
          </w:p>
        </w:tc>
        <w:tc>
          <w:tcPr>
            <w:tcW w:w="3859" w:type="pct"/>
            <w:tcBorders>
              <w:top w:val="nil"/>
              <w:left w:val="nil"/>
              <w:bottom w:val="nil"/>
              <w:right w:val="nil"/>
            </w:tcBorders>
          </w:tcPr>
          <w:p w14:paraId="7DFAFE3E" w14:textId="77777777" w:rsidR="00132193" w:rsidRPr="00C82333" w:rsidRDefault="00132193" w:rsidP="00132193">
            <w:pPr>
              <w:spacing w:after="0" w:line="276" w:lineRule="auto"/>
            </w:pPr>
            <w:r w:rsidRPr="00C82333">
              <w:t>Kenya Digital Economy Acceleration Program</w:t>
            </w:r>
          </w:p>
        </w:tc>
      </w:tr>
      <w:tr w:rsidR="00132193" w:rsidRPr="00C82333" w14:paraId="0FE830F2" w14:textId="77777777" w:rsidTr="00132193">
        <w:tc>
          <w:tcPr>
            <w:tcW w:w="1141" w:type="pct"/>
            <w:tcBorders>
              <w:top w:val="nil"/>
              <w:left w:val="nil"/>
              <w:bottom w:val="nil"/>
              <w:right w:val="nil"/>
            </w:tcBorders>
          </w:tcPr>
          <w:p w14:paraId="797C10D5" w14:textId="77777777" w:rsidR="00132193" w:rsidRPr="00C82333" w:rsidRDefault="00132193" w:rsidP="00132193">
            <w:pPr>
              <w:spacing w:after="0" w:line="276" w:lineRule="auto"/>
            </w:pPr>
            <w:r w:rsidRPr="00C82333">
              <w:t xml:space="preserve">KENET  </w:t>
            </w:r>
          </w:p>
        </w:tc>
        <w:tc>
          <w:tcPr>
            <w:tcW w:w="3859" w:type="pct"/>
            <w:tcBorders>
              <w:top w:val="nil"/>
              <w:left w:val="nil"/>
              <w:bottom w:val="nil"/>
              <w:right w:val="nil"/>
            </w:tcBorders>
          </w:tcPr>
          <w:p w14:paraId="279EBDE8" w14:textId="77777777" w:rsidR="00132193" w:rsidRPr="00C82333" w:rsidRDefault="00132193" w:rsidP="00132193">
            <w:pPr>
              <w:spacing w:after="0" w:line="276" w:lineRule="auto"/>
            </w:pPr>
            <w:r w:rsidRPr="00C82333">
              <w:t xml:space="preserve">Kenya Education Network  </w:t>
            </w:r>
          </w:p>
        </w:tc>
      </w:tr>
      <w:tr w:rsidR="00132193" w:rsidRPr="00C82333" w14:paraId="5F971B2F" w14:textId="77777777" w:rsidTr="00132193">
        <w:tc>
          <w:tcPr>
            <w:tcW w:w="1141" w:type="pct"/>
            <w:tcBorders>
              <w:top w:val="nil"/>
              <w:left w:val="nil"/>
              <w:bottom w:val="nil"/>
              <w:right w:val="nil"/>
            </w:tcBorders>
          </w:tcPr>
          <w:p w14:paraId="59AA6836" w14:textId="77777777" w:rsidR="00132193" w:rsidRPr="00C82333" w:rsidRDefault="00132193" w:rsidP="00132193">
            <w:pPr>
              <w:spacing w:after="0" w:line="276" w:lineRule="auto"/>
            </w:pPr>
            <w:r w:rsidRPr="00C82333">
              <w:t xml:space="preserve">KEPSA  </w:t>
            </w:r>
          </w:p>
        </w:tc>
        <w:tc>
          <w:tcPr>
            <w:tcW w:w="3859" w:type="pct"/>
            <w:tcBorders>
              <w:top w:val="nil"/>
              <w:left w:val="nil"/>
              <w:bottom w:val="nil"/>
              <w:right w:val="nil"/>
            </w:tcBorders>
          </w:tcPr>
          <w:p w14:paraId="796CD793" w14:textId="77777777" w:rsidR="00132193" w:rsidRPr="00C82333" w:rsidRDefault="00132193" w:rsidP="00132193">
            <w:pPr>
              <w:spacing w:after="0" w:line="276" w:lineRule="auto"/>
            </w:pPr>
            <w:r w:rsidRPr="00C82333">
              <w:t xml:space="preserve">Kenya Private Sector Alliance  </w:t>
            </w:r>
          </w:p>
        </w:tc>
      </w:tr>
      <w:tr w:rsidR="00813450" w:rsidRPr="00C82333" w14:paraId="661818C9" w14:textId="77777777" w:rsidTr="00132193">
        <w:tc>
          <w:tcPr>
            <w:tcW w:w="1141" w:type="pct"/>
            <w:tcBorders>
              <w:top w:val="nil"/>
              <w:left w:val="nil"/>
              <w:bottom w:val="nil"/>
              <w:right w:val="nil"/>
            </w:tcBorders>
          </w:tcPr>
          <w:p w14:paraId="03E5F56D" w14:textId="0E743949" w:rsidR="00813450" w:rsidRPr="00C82333" w:rsidRDefault="00813450" w:rsidP="00132193">
            <w:pPr>
              <w:spacing w:after="0" w:line="276" w:lineRule="auto"/>
            </w:pPr>
            <w:r w:rsidRPr="00C82333">
              <w:t>KFS</w:t>
            </w:r>
          </w:p>
        </w:tc>
        <w:tc>
          <w:tcPr>
            <w:tcW w:w="3859" w:type="pct"/>
            <w:tcBorders>
              <w:top w:val="nil"/>
              <w:left w:val="nil"/>
              <w:bottom w:val="nil"/>
              <w:right w:val="nil"/>
            </w:tcBorders>
          </w:tcPr>
          <w:p w14:paraId="2805158A" w14:textId="47559BEF" w:rsidR="00813450" w:rsidRPr="00C82333" w:rsidRDefault="00813450" w:rsidP="00132193">
            <w:pPr>
              <w:spacing w:after="0" w:line="276" w:lineRule="auto"/>
            </w:pPr>
            <w:r w:rsidRPr="00A37B6C">
              <w:t>Kenya Forest Service</w:t>
            </w:r>
          </w:p>
        </w:tc>
      </w:tr>
      <w:tr w:rsidR="00132193" w:rsidRPr="00C82333" w14:paraId="33340A18" w14:textId="77777777" w:rsidTr="00132193">
        <w:tc>
          <w:tcPr>
            <w:tcW w:w="1141" w:type="pct"/>
            <w:tcBorders>
              <w:top w:val="nil"/>
              <w:left w:val="nil"/>
              <w:bottom w:val="nil"/>
              <w:right w:val="nil"/>
            </w:tcBorders>
          </w:tcPr>
          <w:p w14:paraId="1250A2B7" w14:textId="77777777" w:rsidR="00132193" w:rsidRPr="00C82333" w:rsidRDefault="00132193" w:rsidP="00132193">
            <w:pPr>
              <w:spacing w:after="0" w:line="276" w:lineRule="auto"/>
            </w:pPr>
            <w:r w:rsidRPr="00C82333">
              <w:t xml:space="preserve">KODI  </w:t>
            </w:r>
          </w:p>
        </w:tc>
        <w:tc>
          <w:tcPr>
            <w:tcW w:w="3859" w:type="pct"/>
            <w:tcBorders>
              <w:top w:val="nil"/>
              <w:left w:val="nil"/>
              <w:bottom w:val="nil"/>
              <w:right w:val="nil"/>
            </w:tcBorders>
          </w:tcPr>
          <w:p w14:paraId="3A7EF2C4" w14:textId="77777777" w:rsidR="00132193" w:rsidRPr="00C82333" w:rsidRDefault="00132193" w:rsidP="00132193">
            <w:pPr>
              <w:spacing w:after="0" w:line="276" w:lineRule="auto"/>
            </w:pPr>
            <w:r w:rsidRPr="00C82333">
              <w:t xml:space="preserve">Kenya Open Data Initiative   </w:t>
            </w:r>
          </w:p>
        </w:tc>
      </w:tr>
      <w:tr w:rsidR="00132193" w:rsidRPr="00C82333" w14:paraId="71DEAB88" w14:textId="77777777" w:rsidTr="00132193">
        <w:tc>
          <w:tcPr>
            <w:tcW w:w="1141" w:type="pct"/>
            <w:tcBorders>
              <w:top w:val="nil"/>
              <w:left w:val="nil"/>
              <w:bottom w:val="nil"/>
              <w:right w:val="nil"/>
            </w:tcBorders>
          </w:tcPr>
          <w:p w14:paraId="4C6FD331" w14:textId="77777777" w:rsidR="00132193" w:rsidRPr="00C82333" w:rsidRDefault="00132193" w:rsidP="00132193">
            <w:pPr>
              <w:spacing w:after="0" w:line="276" w:lineRule="auto"/>
            </w:pPr>
            <w:r w:rsidRPr="00C82333">
              <w:t xml:space="preserve">KSH  </w:t>
            </w:r>
          </w:p>
        </w:tc>
        <w:tc>
          <w:tcPr>
            <w:tcW w:w="3859" w:type="pct"/>
            <w:tcBorders>
              <w:top w:val="nil"/>
              <w:left w:val="nil"/>
              <w:bottom w:val="nil"/>
              <w:right w:val="nil"/>
            </w:tcBorders>
          </w:tcPr>
          <w:p w14:paraId="7905E2E7" w14:textId="77777777" w:rsidR="00132193" w:rsidRPr="00C82333" w:rsidRDefault="00132193" w:rsidP="00132193">
            <w:pPr>
              <w:spacing w:after="0" w:line="276" w:lineRule="auto"/>
            </w:pPr>
            <w:r w:rsidRPr="00C82333">
              <w:t xml:space="preserve">Kenyan Shilling  </w:t>
            </w:r>
          </w:p>
        </w:tc>
      </w:tr>
      <w:tr w:rsidR="00132193" w:rsidRPr="00C82333" w14:paraId="0920B3E8" w14:textId="77777777" w:rsidTr="00132193">
        <w:tc>
          <w:tcPr>
            <w:tcW w:w="1141" w:type="pct"/>
            <w:tcBorders>
              <w:top w:val="nil"/>
              <w:left w:val="nil"/>
              <w:bottom w:val="nil"/>
              <w:right w:val="nil"/>
            </w:tcBorders>
          </w:tcPr>
          <w:p w14:paraId="066764BD" w14:textId="77777777" w:rsidR="00132193" w:rsidRPr="00C82333" w:rsidRDefault="00132193" w:rsidP="00132193">
            <w:pPr>
              <w:spacing w:after="0" w:line="276" w:lineRule="auto"/>
            </w:pPr>
            <w:r w:rsidRPr="00C82333">
              <w:t xml:space="preserve">KURA  </w:t>
            </w:r>
          </w:p>
        </w:tc>
        <w:tc>
          <w:tcPr>
            <w:tcW w:w="3859" w:type="pct"/>
            <w:tcBorders>
              <w:top w:val="nil"/>
              <w:left w:val="nil"/>
              <w:bottom w:val="nil"/>
              <w:right w:val="nil"/>
            </w:tcBorders>
          </w:tcPr>
          <w:p w14:paraId="47906287" w14:textId="77777777" w:rsidR="00132193" w:rsidRPr="00C82333" w:rsidRDefault="00132193" w:rsidP="00132193">
            <w:pPr>
              <w:spacing w:after="0" w:line="276" w:lineRule="auto"/>
            </w:pPr>
            <w:r w:rsidRPr="00C82333">
              <w:t xml:space="preserve">Kenya Urban Roads Authority  </w:t>
            </w:r>
          </w:p>
        </w:tc>
      </w:tr>
      <w:tr w:rsidR="00132193" w:rsidRPr="00C82333" w14:paraId="25B0339A" w14:textId="77777777" w:rsidTr="00132193">
        <w:tc>
          <w:tcPr>
            <w:tcW w:w="1141" w:type="pct"/>
            <w:tcBorders>
              <w:top w:val="nil"/>
              <w:left w:val="nil"/>
              <w:bottom w:val="nil"/>
              <w:right w:val="nil"/>
            </w:tcBorders>
          </w:tcPr>
          <w:p w14:paraId="46A27D1C" w14:textId="77777777" w:rsidR="00132193" w:rsidRPr="00C82333" w:rsidRDefault="00132193" w:rsidP="00132193">
            <w:pPr>
              <w:spacing w:after="0" w:line="276" w:lineRule="auto"/>
            </w:pPr>
            <w:r w:rsidRPr="00C82333">
              <w:t xml:space="preserve">LMP  </w:t>
            </w:r>
          </w:p>
        </w:tc>
        <w:tc>
          <w:tcPr>
            <w:tcW w:w="3859" w:type="pct"/>
            <w:tcBorders>
              <w:top w:val="nil"/>
              <w:left w:val="nil"/>
              <w:bottom w:val="nil"/>
              <w:right w:val="nil"/>
            </w:tcBorders>
          </w:tcPr>
          <w:p w14:paraId="62A66CFE" w14:textId="77777777" w:rsidR="00132193" w:rsidRPr="00C82333" w:rsidRDefault="00132193" w:rsidP="00132193">
            <w:pPr>
              <w:spacing w:after="0" w:line="276" w:lineRule="auto"/>
            </w:pPr>
            <w:r w:rsidRPr="00C82333">
              <w:t xml:space="preserve">Labor Management Procedures  </w:t>
            </w:r>
          </w:p>
        </w:tc>
      </w:tr>
      <w:tr w:rsidR="00120AB9" w:rsidRPr="00C82333" w14:paraId="24C1B0BD" w14:textId="77777777" w:rsidTr="00132193">
        <w:tc>
          <w:tcPr>
            <w:tcW w:w="1141" w:type="pct"/>
            <w:tcBorders>
              <w:top w:val="nil"/>
              <w:left w:val="nil"/>
              <w:bottom w:val="nil"/>
              <w:right w:val="nil"/>
            </w:tcBorders>
          </w:tcPr>
          <w:p w14:paraId="35ED0DEA" w14:textId="3F7C94A7" w:rsidR="00120AB9" w:rsidRPr="00C82333" w:rsidRDefault="00120AB9" w:rsidP="00132193">
            <w:pPr>
              <w:spacing w:after="0" w:line="276" w:lineRule="auto"/>
            </w:pPr>
            <w:r w:rsidRPr="00D54406">
              <w:t>LVNCA</w:t>
            </w:r>
          </w:p>
        </w:tc>
        <w:tc>
          <w:tcPr>
            <w:tcW w:w="3859" w:type="pct"/>
            <w:tcBorders>
              <w:top w:val="nil"/>
              <w:left w:val="nil"/>
              <w:bottom w:val="nil"/>
              <w:right w:val="nil"/>
            </w:tcBorders>
          </w:tcPr>
          <w:p w14:paraId="623BA1F9" w14:textId="3DB4EFD7" w:rsidR="00120AB9" w:rsidRPr="00C82333" w:rsidRDefault="00120AB9" w:rsidP="00132193">
            <w:pPr>
              <w:spacing w:after="0" w:line="276" w:lineRule="auto"/>
            </w:pPr>
            <w:r w:rsidRPr="00D54406">
              <w:t>Lake Victoria North Catchment Area</w:t>
            </w:r>
          </w:p>
        </w:tc>
      </w:tr>
      <w:tr w:rsidR="00120AB9" w:rsidRPr="00C82333" w14:paraId="347C9EFD" w14:textId="77777777" w:rsidTr="00132193">
        <w:tc>
          <w:tcPr>
            <w:tcW w:w="1141" w:type="pct"/>
            <w:tcBorders>
              <w:top w:val="nil"/>
              <w:left w:val="nil"/>
              <w:bottom w:val="nil"/>
              <w:right w:val="nil"/>
            </w:tcBorders>
          </w:tcPr>
          <w:p w14:paraId="27CE6E60" w14:textId="78793E22" w:rsidR="00120AB9" w:rsidRPr="00C82333" w:rsidRDefault="00120AB9" w:rsidP="00120AB9">
            <w:pPr>
              <w:spacing w:after="0" w:line="276" w:lineRule="auto"/>
            </w:pPr>
            <w:r w:rsidRPr="00D54406">
              <w:t>LV</w:t>
            </w:r>
            <w:r w:rsidRPr="00C82333">
              <w:t>S</w:t>
            </w:r>
            <w:r w:rsidRPr="00D54406">
              <w:t>CA</w:t>
            </w:r>
          </w:p>
        </w:tc>
        <w:tc>
          <w:tcPr>
            <w:tcW w:w="3859" w:type="pct"/>
            <w:tcBorders>
              <w:top w:val="nil"/>
              <w:left w:val="nil"/>
              <w:bottom w:val="nil"/>
              <w:right w:val="nil"/>
            </w:tcBorders>
          </w:tcPr>
          <w:p w14:paraId="356D12F2" w14:textId="13B734E0" w:rsidR="00120AB9" w:rsidRPr="00C82333" w:rsidRDefault="00120AB9" w:rsidP="00120AB9">
            <w:pPr>
              <w:spacing w:after="0" w:line="276" w:lineRule="auto"/>
            </w:pPr>
            <w:r w:rsidRPr="00D54406">
              <w:t xml:space="preserve">Lake Victoria </w:t>
            </w:r>
            <w:r w:rsidRPr="00C82333">
              <w:t>Sou</w:t>
            </w:r>
            <w:r w:rsidRPr="00D54406">
              <w:t>th Catchment Area</w:t>
            </w:r>
          </w:p>
        </w:tc>
      </w:tr>
      <w:tr w:rsidR="00120AB9" w:rsidRPr="00C82333" w14:paraId="47F406BD" w14:textId="77777777" w:rsidTr="00132193">
        <w:tc>
          <w:tcPr>
            <w:tcW w:w="1141" w:type="pct"/>
            <w:tcBorders>
              <w:top w:val="nil"/>
              <w:left w:val="nil"/>
              <w:bottom w:val="nil"/>
              <w:right w:val="nil"/>
            </w:tcBorders>
          </w:tcPr>
          <w:p w14:paraId="73B860ED" w14:textId="77777777" w:rsidR="00120AB9" w:rsidRPr="00C82333" w:rsidRDefault="00120AB9" w:rsidP="00120AB9">
            <w:pPr>
              <w:spacing w:after="0" w:line="276" w:lineRule="auto"/>
            </w:pPr>
            <w:r w:rsidRPr="00C82333">
              <w:t xml:space="preserve">M&amp;E  </w:t>
            </w:r>
          </w:p>
        </w:tc>
        <w:tc>
          <w:tcPr>
            <w:tcW w:w="3859" w:type="pct"/>
            <w:tcBorders>
              <w:top w:val="nil"/>
              <w:left w:val="nil"/>
              <w:bottom w:val="nil"/>
              <w:right w:val="nil"/>
            </w:tcBorders>
          </w:tcPr>
          <w:p w14:paraId="036B56F7" w14:textId="77777777" w:rsidR="00120AB9" w:rsidRPr="00C82333" w:rsidRDefault="00120AB9" w:rsidP="00120AB9">
            <w:pPr>
              <w:spacing w:after="0" w:line="276" w:lineRule="auto"/>
            </w:pPr>
            <w:r w:rsidRPr="00C82333">
              <w:t xml:space="preserve">Monitoring and Evaluation  </w:t>
            </w:r>
          </w:p>
        </w:tc>
      </w:tr>
      <w:tr w:rsidR="00120AB9" w:rsidRPr="00C82333" w14:paraId="6FF2BD28" w14:textId="77777777" w:rsidTr="00132193">
        <w:tc>
          <w:tcPr>
            <w:tcW w:w="1141" w:type="pct"/>
            <w:tcBorders>
              <w:top w:val="nil"/>
              <w:left w:val="nil"/>
              <w:bottom w:val="nil"/>
              <w:right w:val="nil"/>
            </w:tcBorders>
          </w:tcPr>
          <w:p w14:paraId="77B365A9" w14:textId="77777777" w:rsidR="00120AB9" w:rsidRPr="00C82333" w:rsidRDefault="00120AB9" w:rsidP="00120AB9">
            <w:pPr>
              <w:spacing w:after="0" w:line="276" w:lineRule="auto"/>
            </w:pPr>
            <w:r w:rsidRPr="00C82333">
              <w:t xml:space="preserve">MDA  </w:t>
            </w:r>
          </w:p>
        </w:tc>
        <w:tc>
          <w:tcPr>
            <w:tcW w:w="3859" w:type="pct"/>
            <w:tcBorders>
              <w:top w:val="nil"/>
              <w:left w:val="nil"/>
              <w:bottom w:val="nil"/>
              <w:right w:val="nil"/>
            </w:tcBorders>
          </w:tcPr>
          <w:p w14:paraId="384FFEE7" w14:textId="77777777" w:rsidR="00120AB9" w:rsidRPr="00C82333" w:rsidRDefault="00120AB9" w:rsidP="00120AB9">
            <w:pPr>
              <w:spacing w:after="0" w:line="276" w:lineRule="auto"/>
            </w:pPr>
            <w:r w:rsidRPr="00C82333">
              <w:t xml:space="preserve">Ministries, Departments and Agencies  </w:t>
            </w:r>
          </w:p>
        </w:tc>
      </w:tr>
      <w:tr w:rsidR="00120AB9" w:rsidRPr="00C82333" w14:paraId="656EC990" w14:textId="77777777" w:rsidTr="00132193">
        <w:trPr>
          <w:trHeight w:val="90"/>
        </w:trPr>
        <w:tc>
          <w:tcPr>
            <w:tcW w:w="1141" w:type="pct"/>
            <w:tcBorders>
              <w:top w:val="nil"/>
              <w:left w:val="nil"/>
              <w:bottom w:val="nil"/>
              <w:right w:val="nil"/>
            </w:tcBorders>
          </w:tcPr>
          <w:p w14:paraId="51A8E127" w14:textId="77777777" w:rsidR="00120AB9" w:rsidRPr="00C82333" w:rsidRDefault="00120AB9" w:rsidP="00120AB9">
            <w:pPr>
              <w:spacing w:after="0" w:line="276" w:lineRule="auto"/>
            </w:pPr>
            <w:r w:rsidRPr="00C82333">
              <w:t xml:space="preserve">MICDE  </w:t>
            </w:r>
          </w:p>
        </w:tc>
        <w:tc>
          <w:tcPr>
            <w:tcW w:w="3859" w:type="pct"/>
            <w:tcBorders>
              <w:top w:val="nil"/>
              <w:left w:val="nil"/>
              <w:bottom w:val="nil"/>
              <w:right w:val="nil"/>
            </w:tcBorders>
          </w:tcPr>
          <w:p w14:paraId="56D28615" w14:textId="77777777" w:rsidR="00120AB9" w:rsidRPr="00C82333" w:rsidRDefault="00120AB9" w:rsidP="00120AB9">
            <w:pPr>
              <w:spacing w:after="0" w:line="276" w:lineRule="auto"/>
            </w:pPr>
            <w:r w:rsidRPr="00C82333">
              <w:t xml:space="preserve">Ministry of Information, Communications and Digital Economy  </w:t>
            </w:r>
          </w:p>
        </w:tc>
      </w:tr>
      <w:tr w:rsidR="00120AB9" w:rsidRPr="00C82333" w14:paraId="378DDAFB" w14:textId="77777777" w:rsidTr="00132193">
        <w:tc>
          <w:tcPr>
            <w:tcW w:w="1141" w:type="pct"/>
            <w:tcBorders>
              <w:top w:val="nil"/>
              <w:left w:val="nil"/>
              <w:bottom w:val="nil"/>
              <w:right w:val="nil"/>
            </w:tcBorders>
          </w:tcPr>
          <w:p w14:paraId="663795C4" w14:textId="77777777" w:rsidR="00120AB9" w:rsidRPr="00C82333" w:rsidRDefault="00120AB9" w:rsidP="00120AB9">
            <w:pPr>
              <w:spacing w:after="0" w:line="276" w:lineRule="auto"/>
            </w:pPr>
            <w:r w:rsidRPr="00C82333">
              <w:t xml:space="preserve">MPA  </w:t>
            </w:r>
          </w:p>
        </w:tc>
        <w:tc>
          <w:tcPr>
            <w:tcW w:w="3859" w:type="pct"/>
            <w:tcBorders>
              <w:top w:val="nil"/>
              <w:left w:val="nil"/>
              <w:bottom w:val="nil"/>
              <w:right w:val="nil"/>
            </w:tcBorders>
          </w:tcPr>
          <w:p w14:paraId="7D797516" w14:textId="77777777" w:rsidR="00120AB9" w:rsidRPr="00C82333" w:rsidRDefault="00120AB9" w:rsidP="00120AB9">
            <w:pPr>
              <w:spacing w:after="0" w:line="276" w:lineRule="auto"/>
            </w:pPr>
            <w:r w:rsidRPr="00C82333">
              <w:t xml:space="preserve">Multiphase Programmatic Approach   </w:t>
            </w:r>
          </w:p>
        </w:tc>
      </w:tr>
      <w:tr w:rsidR="00120AB9" w:rsidRPr="00C82333" w14:paraId="79975CC6" w14:textId="77777777" w:rsidTr="00132193">
        <w:tc>
          <w:tcPr>
            <w:tcW w:w="1141" w:type="pct"/>
            <w:tcBorders>
              <w:top w:val="nil"/>
              <w:left w:val="nil"/>
              <w:bottom w:val="nil"/>
              <w:right w:val="nil"/>
            </w:tcBorders>
          </w:tcPr>
          <w:p w14:paraId="5816B11D" w14:textId="77777777" w:rsidR="00120AB9" w:rsidRPr="00C82333" w:rsidRDefault="00120AB9" w:rsidP="00120AB9">
            <w:pPr>
              <w:spacing w:after="0" w:line="276" w:lineRule="auto"/>
            </w:pPr>
            <w:r w:rsidRPr="00C82333">
              <w:t xml:space="preserve">MPLS  </w:t>
            </w:r>
          </w:p>
        </w:tc>
        <w:tc>
          <w:tcPr>
            <w:tcW w:w="3859" w:type="pct"/>
            <w:tcBorders>
              <w:top w:val="nil"/>
              <w:left w:val="nil"/>
              <w:bottom w:val="nil"/>
              <w:right w:val="nil"/>
            </w:tcBorders>
          </w:tcPr>
          <w:p w14:paraId="79958EE2" w14:textId="77777777" w:rsidR="00120AB9" w:rsidRPr="00C82333" w:rsidRDefault="00120AB9" w:rsidP="00120AB9">
            <w:pPr>
              <w:spacing w:after="0" w:line="276" w:lineRule="auto"/>
            </w:pPr>
            <w:r w:rsidRPr="00C82333">
              <w:t xml:space="preserve">Multiprotocol Label Switching  </w:t>
            </w:r>
          </w:p>
        </w:tc>
      </w:tr>
      <w:tr w:rsidR="00120AB9" w:rsidRPr="00C82333" w14:paraId="6FF85B37" w14:textId="77777777" w:rsidTr="00132193">
        <w:tc>
          <w:tcPr>
            <w:tcW w:w="1141" w:type="pct"/>
            <w:tcBorders>
              <w:top w:val="nil"/>
              <w:left w:val="nil"/>
              <w:bottom w:val="nil"/>
              <w:right w:val="nil"/>
            </w:tcBorders>
          </w:tcPr>
          <w:p w14:paraId="3ECF0EB1" w14:textId="77777777" w:rsidR="00120AB9" w:rsidRPr="00C82333" w:rsidRDefault="00120AB9" w:rsidP="00120AB9">
            <w:pPr>
              <w:spacing w:after="0" w:line="276" w:lineRule="auto"/>
            </w:pPr>
            <w:r w:rsidRPr="00C82333">
              <w:t xml:space="preserve">NAP  </w:t>
            </w:r>
          </w:p>
        </w:tc>
        <w:tc>
          <w:tcPr>
            <w:tcW w:w="3859" w:type="pct"/>
            <w:tcBorders>
              <w:top w:val="nil"/>
              <w:left w:val="nil"/>
              <w:bottom w:val="nil"/>
              <w:right w:val="nil"/>
            </w:tcBorders>
          </w:tcPr>
          <w:p w14:paraId="28737265" w14:textId="77777777" w:rsidR="00120AB9" w:rsidRPr="00C82333" w:rsidRDefault="00120AB9" w:rsidP="00120AB9">
            <w:pPr>
              <w:spacing w:after="0" w:line="276" w:lineRule="auto"/>
            </w:pPr>
            <w:r w:rsidRPr="00C82333">
              <w:t xml:space="preserve">National Adaptation Plan  </w:t>
            </w:r>
          </w:p>
        </w:tc>
      </w:tr>
      <w:tr w:rsidR="00120AB9" w:rsidRPr="00C82333" w14:paraId="06390D83" w14:textId="77777777" w:rsidTr="00132193">
        <w:tc>
          <w:tcPr>
            <w:tcW w:w="1141" w:type="pct"/>
            <w:tcBorders>
              <w:top w:val="nil"/>
              <w:left w:val="nil"/>
              <w:bottom w:val="nil"/>
              <w:right w:val="nil"/>
            </w:tcBorders>
          </w:tcPr>
          <w:p w14:paraId="25D0349C" w14:textId="77777777" w:rsidR="00120AB9" w:rsidRPr="00C82333" w:rsidRDefault="00120AB9" w:rsidP="00120AB9">
            <w:pPr>
              <w:spacing w:after="0" w:line="276" w:lineRule="auto"/>
            </w:pPr>
            <w:r w:rsidRPr="00C82333">
              <w:t xml:space="preserve">NAS  </w:t>
            </w:r>
          </w:p>
        </w:tc>
        <w:tc>
          <w:tcPr>
            <w:tcW w:w="3859" w:type="pct"/>
            <w:tcBorders>
              <w:top w:val="nil"/>
              <w:left w:val="nil"/>
              <w:bottom w:val="nil"/>
              <w:right w:val="nil"/>
            </w:tcBorders>
          </w:tcPr>
          <w:p w14:paraId="3F7F003D" w14:textId="77777777" w:rsidR="00120AB9" w:rsidRPr="00C82333" w:rsidRDefault="00120AB9" w:rsidP="00120AB9">
            <w:pPr>
              <w:spacing w:after="0" w:line="276" w:lineRule="auto"/>
            </w:pPr>
            <w:r w:rsidRPr="00C82333">
              <w:t xml:space="preserve">National Addressing System  </w:t>
            </w:r>
          </w:p>
        </w:tc>
      </w:tr>
      <w:tr w:rsidR="00120AB9" w:rsidRPr="00C82333" w14:paraId="574EA042" w14:textId="77777777" w:rsidTr="00132193">
        <w:tc>
          <w:tcPr>
            <w:tcW w:w="1141" w:type="pct"/>
            <w:tcBorders>
              <w:top w:val="nil"/>
              <w:left w:val="nil"/>
              <w:bottom w:val="nil"/>
              <w:right w:val="nil"/>
            </w:tcBorders>
          </w:tcPr>
          <w:p w14:paraId="7E3E6514" w14:textId="2C5FC736" w:rsidR="00120AB9" w:rsidRPr="00C82333" w:rsidRDefault="00120AB9" w:rsidP="00120AB9">
            <w:pPr>
              <w:spacing w:after="0" w:line="276" w:lineRule="auto"/>
            </w:pPr>
            <w:r w:rsidRPr="00A37B6C">
              <w:t>NCCRS</w:t>
            </w:r>
          </w:p>
        </w:tc>
        <w:tc>
          <w:tcPr>
            <w:tcW w:w="3859" w:type="pct"/>
            <w:tcBorders>
              <w:top w:val="nil"/>
              <w:left w:val="nil"/>
              <w:bottom w:val="nil"/>
              <w:right w:val="nil"/>
            </w:tcBorders>
          </w:tcPr>
          <w:p w14:paraId="3AB89C3D" w14:textId="2E0C4A0F" w:rsidR="00120AB9" w:rsidRPr="00C82333" w:rsidRDefault="00120AB9" w:rsidP="00120AB9">
            <w:pPr>
              <w:spacing w:after="0" w:line="276" w:lineRule="auto"/>
            </w:pPr>
            <w:r w:rsidRPr="00A37B6C">
              <w:t>National Climate Change Response Strategy</w:t>
            </w:r>
          </w:p>
        </w:tc>
      </w:tr>
      <w:tr w:rsidR="00120AB9" w:rsidRPr="00C82333" w14:paraId="006F0B94" w14:textId="77777777" w:rsidTr="00132193">
        <w:tc>
          <w:tcPr>
            <w:tcW w:w="1141" w:type="pct"/>
            <w:tcBorders>
              <w:top w:val="nil"/>
              <w:left w:val="nil"/>
              <w:bottom w:val="nil"/>
              <w:right w:val="nil"/>
            </w:tcBorders>
          </w:tcPr>
          <w:p w14:paraId="55C81CE6" w14:textId="77777777" w:rsidR="00120AB9" w:rsidRPr="00C82333" w:rsidRDefault="00120AB9" w:rsidP="00120AB9">
            <w:pPr>
              <w:spacing w:after="0" w:line="276" w:lineRule="auto"/>
            </w:pPr>
            <w:r w:rsidRPr="00C82333">
              <w:t xml:space="preserve">NDC  </w:t>
            </w:r>
          </w:p>
        </w:tc>
        <w:tc>
          <w:tcPr>
            <w:tcW w:w="3859" w:type="pct"/>
            <w:tcBorders>
              <w:top w:val="nil"/>
              <w:left w:val="nil"/>
              <w:bottom w:val="nil"/>
              <w:right w:val="nil"/>
            </w:tcBorders>
          </w:tcPr>
          <w:p w14:paraId="79099A3D" w14:textId="77777777" w:rsidR="00120AB9" w:rsidRPr="00C82333" w:rsidRDefault="00120AB9" w:rsidP="00120AB9">
            <w:pPr>
              <w:spacing w:after="0" w:line="276" w:lineRule="auto"/>
            </w:pPr>
            <w:r w:rsidRPr="00C82333">
              <w:t xml:space="preserve">Nationally Determined Contribution  </w:t>
            </w:r>
          </w:p>
        </w:tc>
      </w:tr>
      <w:tr w:rsidR="00120AB9" w:rsidRPr="00C82333" w14:paraId="62E7388B" w14:textId="77777777" w:rsidTr="00132193">
        <w:tc>
          <w:tcPr>
            <w:tcW w:w="1141" w:type="pct"/>
            <w:tcBorders>
              <w:top w:val="nil"/>
              <w:left w:val="nil"/>
              <w:bottom w:val="nil"/>
              <w:right w:val="nil"/>
            </w:tcBorders>
          </w:tcPr>
          <w:p w14:paraId="7D4720EB" w14:textId="5536285E" w:rsidR="00120AB9" w:rsidRPr="00C82333" w:rsidRDefault="00120AB9" w:rsidP="00120AB9">
            <w:pPr>
              <w:spacing w:after="0" w:line="276" w:lineRule="auto"/>
            </w:pPr>
            <w:r w:rsidRPr="00C82333">
              <w:t>NEC</w:t>
            </w:r>
          </w:p>
        </w:tc>
        <w:tc>
          <w:tcPr>
            <w:tcW w:w="3859" w:type="pct"/>
            <w:tcBorders>
              <w:top w:val="nil"/>
              <w:left w:val="nil"/>
              <w:bottom w:val="nil"/>
              <w:right w:val="nil"/>
            </w:tcBorders>
          </w:tcPr>
          <w:p w14:paraId="2CC6D507" w14:textId="6E129A38" w:rsidR="00120AB9" w:rsidRPr="00C82333" w:rsidRDefault="00120AB9" w:rsidP="00120AB9">
            <w:pPr>
              <w:spacing w:after="0" w:line="276" w:lineRule="auto"/>
            </w:pPr>
            <w:r w:rsidRPr="00C82333">
              <w:t>National Environment Council</w:t>
            </w:r>
          </w:p>
        </w:tc>
      </w:tr>
      <w:tr w:rsidR="00120AB9" w:rsidRPr="00C82333" w14:paraId="23E02C4E" w14:textId="77777777" w:rsidTr="00132193">
        <w:tc>
          <w:tcPr>
            <w:tcW w:w="1141" w:type="pct"/>
            <w:tcBorders>
              <w:top w:val="nil"/>
              <w:left w:val="nil"/>
              <w:bottom w:val="nil"/>
              <w:right w:val="nil"/>
            </w:tcBorders>
          </w:tcPr>
          <w:p w14:paraId="6507B042" w14:textId="68F249B4" w:rsidR="00120AB9" w:rsidRPr="00C82333" w:rsidRDefault="00120AB9" w:rsidP="00120AB9">
            <w:pPr>
              <w:spacing w:after="0" w:line="276" w:lineRule="auto"/>
            </w:pPr>
            <w:r w:rsidRPr="00C82333">
              <w:t>NECC</w:t>
            </w:r>
          </w:p>
        </w:tc>
        <w:tc>
          <w:tcPr>
            <w:tcW w:w="3859" w:type="pct"/>
            <w:tcBorders>
              <w:top w:val="nil"/>
              <w:left w:val="nil"/>
              <w:bottom w:val="nil"/>
              <w:right w:val="nil"/>
            </w:tcBorders>
          </w:tcPr>
          <w:p w14:paraId="7301B741" w14:textId="733741EC" w:rsidR="00120AB9" w:rsidRPr="00C82333" w:rsidRDefault="00120AB9" w:rsidP="00120AB9">
            <w:pPr>
              <w:spacing w:after="0" w:line="276" w:lineRule="auto"/>
            </w:pPr>
            <w:r w:rsidRPr="00C82333">
              <w:t>National Environment Complaints Committee</w:t>
            </w:r>
          </w:p>
        </w:tc>
      </w:tr>
      <w:tr w:rsidR="00120AB9" w:rsidRPr="00C82333" w14:paraId="678C042F" w14:textId="77777777" w:rsidTr="00132193">
        <w:tc>
          <w:tcPr>
            <w:tcW w:w="1141" w:type="pct"/>
            <w:tcBorders>
              <w:top w:val="nil"/>
              <w:left w:val="nil"/>
              <w:bottom w:val="nil"/>
              <w:right w:val="nil"/>
            </w:tcBorders>
          </w:tcPr>
          <w:p w14:paraId="25F14C13" w14:textId="48D35FEE" w:rsidR="00120AB9" w:rsidRPr="00C82333" w:rsidRDefault="00120AB9" w:rsidP="00120AB9">
            <w:pPr>
              <w:spacing w:after="0" w:line="276" w:lineRule="auto"/>
            </w:pPr>
            <w:r w:rsidRPr="00C82333">
              <w:t>NEMA</w:t>
            </w:r>
          </w:p>
        </w:tc>
        <w:tc>
          <w:tcPr>
            <w:tcW w:w="3859" w:type="pct"/>
            <w:tcBorders>
              <w:top w:val="nil"/>
              <w:left w:val="nil"/>
              <w:bottom w:val="nil"/>
              <w:right w:val="nil"/>
            </w:tcBorders>
          </w:tcPr>
          <w:p w14:paraId="35004CB8" w14:textId="77D26F4A" w:rsidR="00120AB9" w:rsidRPr="00C82333" w:rsidRDefault="00120AB9" w:rsidP="00120AB9">
            <w:pPr>
              <w:spacing w:after="0" w:line="276" w:lineRule="auto"/>
            </w:pPr>
            <w:r w:rsidRPr="00C82333">
              <w:t>National Environment Management Authority</w:t>
            </w:r>
          </w:p>
        </w:tc>
      </w:tr>
      <w:tr w:rsidR="00120AB9" w:rsidRPr="00C82333" w14:paraId="034DCA51" w14:textId="77777777" w:rsidTr="00132193">
        <w:tc>
          <w:tcPr>
            <w:tcW w:w="1141" w:type="pct"/>
            <w:tcBorders>
              <w:top w:val="nil"/>
              <w:left w:val="nil"/>
              <w:bottom w:val="nil"/>
              <w:right w:val="nil"/>
            </w:tcBorders>
          </w:tcPr>
          <w:p w14:paraId="3C5EFDC3" w14:textId="3E2C2210" w:rsidR="00120AB9" w:rsidRPr="00C82333" w:rsidRDefault="00120AB9" w:rsidP="00120AB9">
            <w:pPr>
              <w:spacing w:after="0" w:line="276" w:lineRule="auto"/>
            </w:pPr>
            <w:r w:rsidRPr="00C82333">
              <w:t>NET</w:t>
            </w:r>
          </w:p>
        </w:tc>
        <w:tc>
          <w:tcPr>
            <w:tcW w:w="3859" w:type="pct"/>
            <w:tcBorders>
              <w:top w:val="nil"/>
              <w:left w:val="nil"/>
              <w:bottom w:val="nil"/>
              <w:right w:val="nil"/>
            </w:tcBorders>
          </w:tcPr>
          <w:p w14:paraId="233A013A" w14:textId="73C984C8" w:rsidR="00120AB9" w:rsidRPr="00C82333" w:rsidRDefault="00120AB9" w:rsidP="00120AB9">
            <w:pPr>
              <w:spacing w:after="0" w:line="276" w:lineRule="auto"/>
            </w:pPr>
            <w:r w:rsidRPr="00C82333">
              <w:t>National Environment Tribunal</w:t>
            </w:r>
          </w:p>
        </w:tc>
      </w:tr>
      <w:tr w:rsidR="00120AB9" w:rsidRPr="00C82333" w14:paraId="7FD1AB92" w14:textId="77777777" w:rsidTr="00132193">
        <w:tc>
          <w:tcPr>
            <w:tcW w:w="1141" w:type="pct"/>
            <w:tcBorders>
              <w:top w:val="nil"/>
              <w:left w:val="nil"/>
              <w:bottom w:val="nil"/>
              <w:right w:val="nil"/>
            </w:tcBorders>
          </w:tcPr>
          <w:p w14:paraId="3F1BD228" w14:textId="77777777" w:rsidR="00120AB9" w:rsidRPr="00C82333" w:rsidRDefault="00120AB9" w:rsidP="00120AB9">
            <w:pPr>
              <w:spacing w:after="0" w:line="276" w:lineRule="auto"/>
            </w:pPr>
            <w:r w:rsidRPr="00C82333">
              <w:t xml:space="preserve">NGN  </w:t>
            </w:r>
          </w:p>
        </w:tc>
        <w:tc>
          <w:tcPr>
            <w:tcW w:w="3859" w:type="pct"/>
            <w:tcBorders>
              <w:top w:val="nil"/>
              <w:left w:val="nil"/>
              <w:bottom w:val="nil"/>
              <w:right w:val="nil"/>
            </w:tcBorders>
          </w:tcPr>
          <w:p w14:paraId="295A1483" w14:textId="77777777" w:rsidR="00120AB9" w:rsidRPr="00C82333" w:rsidRDefault="00120AB9" w:rsidP="00120AB9">
            <w:pPr>
              <w:spacing w:after="0" w:line="276" w:lineRule="auto"/>
            </w:pPr>
            <w:r w:rsidRPr="00C82333">
              <w:t xml:space="preserve">Next Generation Network  </w:t>
            </w:r>
          </w:p>
        </w:tc>
      </w:tr>
      <w:tr w:rsidR="00120AB9" w:rsidRPr="00C82333" w14:paraId="3881C2E3" w14:textId="77777777" w:rsidTr="00132193">
        <w:tc>
          <w:tcPr>
            <w:tcW w:w="1141" w:type="pct"/>
            <w:tcBorders>
              <w:top w:val="nil"/>
              <w:left w:val="nil"/>
              <w:bottom w:val="nil"/>
              <w:right w:val="nil"/>
            </w:tcBorders>
          </w:tcPr>
          <w:p w14:paraId="29AFF2E8" w14:textId="77777777" w:rsidR="00120AB9" w:rsidRPr="00C82333" w:rsidRDefault="00120AB9" w:rsidP="00120AB9">
            <w:pPr>
              <w:spacing w:after="0" w:line="276" w:lineRule="auto"/>
            </w:pPr>
            <w:r w:rsidRPr="00C82333">
              <w:t xml:space="preserve">NGO  </w:t>
            </w:r>
          </w:p>
        </w:tc>
        <w:tc>
          <w:tcPr>
            <w:tcW w:w="3859" w:type="pct"/>
            <w:tcBorders>
              <w:top w:val="nil"/>
              <w:left w:val="nil"/>
              <w:bottom w:val="nil"/>
              <w:right w:val="nil"/>
            </w:tcBorders>
          </w:tcPr>
          <w:p w14:paraId="5E06734A" w14:textId="77777777" w:rsidR="00120AB9" w:rsidRPr="00C82333" w:rsidRDefault="00120AB9" w:rsidP="00120AB9">
            <w:pPr>
              <w:spacing w:after="0" w:line="276" w:lineRule="auto"/>
            </w:pPr>
            <w:r w:rsidRPr="00C82333">
              <w:t xml:space="preserve">Non-Governmental Organization  </w:t>
            </w:r>
          </w:p>
        </w:tc>
      </w:tr>
      <w:tr w:rsidR="00EF33C6" w:rsidRPr="00C82333" w14:paraId="6A70BA1C" w14:textId="77777777" w:rsidTr="00132193">
        <w:tc>
          <w:tcPr>
            <w:tcW w:w="1141" w:type="pct"/>
            <w:tcBorders>
              <w:top w:val="nil"/>
              <w:left w:val="nil"/>
              <w:bottom w:val="nil"/>
              <w:right w:val="nil"/>
            </w:tcBorders>
          </w:tcPr>
          <w:p w14:paraId="0B1ABDCE" w14:textId="6CCE1D33" w:rsidR="00EF33C6" w:rsidRPr="00C82333" w:rsidRDefault="00EF33C6" w:rsidP="00120AB9">
            <w:pPr>
              <w:spacing w:after="0" w:line="276" w:lineRule="auto"/>
            </w:pPr>
            <w:r w:rsidRPr="00AA0943">
              <w:t>NMK</w:t>
            </w:r>
          </w:p>
        </w:tc>
        <w:tc>
          <w:tcPr>
            <w:tcW w:w="3859" w:type="pct"/>
            <w:tcBorders>
              <w:top w:val="nil"/>
              <w:left w:val="nil"/>
              <w:bottom w:val="nil"/>
              <w:right w:val="nil"/>
            </w:tcBorders>
          </w:tcPr>
          <w:p w14:paraId="1BF03D6A" w14:textId="3FD301AA" w:rsidR="00EF33C6" w:rsidRPr="00C82333" w:rsidRDefault="00EF33C6" w:rsidP="00120AB9">
            <w:pPr>
              <w:spacing w:after="0" w:line="276" w:lineRule="auto"/>
            </w:pPr>
            <w:r>
              <w:t>National Museums of Kenya</w:t>
            </w:r>
          </w:p>
        </w:tc>
      </w:tr>
      <w:tr w:rsidR="00120AB9" w:rsidRPr="00C82333" w14:paraId="4D24086D" w14:textId="77777777" w:rsidTr="00132193">
        <w:tc>
          <w:tcPr>
            <w:tcW w:w="1141" w:type="pct"/>
            <w:tcBorders>
              <w:top w:val="nil"/>
              <w:left w:val="nil"/>
              <w:bottom w:val="nil"/>
              <w:right w:val="nil"/>
            </w:tcBorders>
          </w:tcPr>
          <w:p w14:paraId="651E529B" w14:textId="77777777" w:rsidR="00120AB9" w:rsidRPr="00C82333" w:rsidRDefault="00120AB9" w:rsidP="00120AB9">
            <w:pPr>
              <w:spacing w:after="0" w:line="276" w:lineRule="auto"/>
            </w:pPr>
            <w:r w:rsidRPr="00C82333">
              <w:t xml:space="preserve">NOC  </w:t>
            </w:r>
          </w:p>
        </w:tc>
        <w:tc>
          <w:tcPr>
            <w:tcW w:w="3859" w:type="pct"/>
            <w:tcBorders>
              <w:top w:val="nil"/>
              <w:left w:val="nil"/>
              <w:bottom w:val="nil"/>
              <w:right w:val="nil"/>
            </w:tcBorders>
          </w:tcPr>
          <w:p w14:paraId="575403D6" w14:textId="77777777" w:rsidR="00120AB9" w:rsidRPr="00C82333" w:rsidRDefault="00120AB9" w:rsidP="00120AB9">
            <w:pPr>
              <w:spacing w:after="0" w:line="276" w:lineRule="auto"/>
            </w:pPr>
            <w:r w:rsidRPr="00C82333">
              <w:t xml:space="preserve">Network Operations Center  </w:t>
            </w:r>
          </w:p>
        </w:tc>
      </w:tr>
      <w:tr w:rsidR="00120AB9" w:rsidRPr="00C82333" w14:paraId="17F52067" w14:textId="77777777" w:rsidTr="00132193">
        <w:tc>
          <w:tcPr>
            <w:tcW w:w="1141" w:type="pct"/>
            <w:tcBorders>
              <w:top w:val="nil"/>
              <w:left w:val="nil"/>
              <w:bottom w:val="nil"/>
              <w:right w:val="nil"/>
            </w:tcBorders>
          </w:tcPr>
          <w:p w14:paraId="7A6415B6" w14:textId="77777777" w:rsidR="00120AB9" w:rsidRPr="00C82333" w:rsidRDefault="00120AB9" w:rsidP="00120AB9">
            <w:pPr>
              <w:spacing w:after="0" w:line="276" w:lineRule="auto"/>
            </w:pPr>
            <w:r w:rsidRPr="00C82333">
              <w:t xml:space="preserve">NOFBI  </w:t>
            </w:r>
          </w:p>
        </w:tc>
        <w:tc>
          <w:tcPr>
            <w:tcW w:w="3859" w:type="pct"/>
            <w:tcBorders>
              <w:top w:val="nil"/>
              <w:left w:val="nil"/>
              <w:bottom w:val="nil"/>
              <w:right w:val="nil"/>
            </w:tcBorders>
          </w:tcPr>
          <w:p w14:paraId="6CA1D855" w14:textId="77777777" w:rsidR="00120AB9" w:rsidRPr="00C82333" w:rsidRDefault="00120AB9" w:rsidP="00120AB9">
            <w:pPr>
              <w:spacing w:after="0" w:line="276" w:lineRule="auto"/>
            </w:pPr>
            <w:r w:rsidRPr="00C82333">
              <w:t xml:space="preserve">National Fiber Optic Backbone Infrastructure  </w:t>
            </w:r>
          </w:p>
        </w:tc>
      </w:tr>
      <w:tr w:rsidR="00120AB9" w:rsidRPr="00C82333" w14:paraId="7BBE9EEF" w14:textId="77777777" w:rsidTr="00132193">
        <w:tc>
          <w:tcPr>
            <w:tcW w:w="1141" w:type="pct"/>
            <w:tcBorders>
              <w:top w:val="nil"/>
              <w:left w:val="nil"/>
              <w:bottom w:val="nil"/>
              <w:right w:val="nil"/>
            </w:tcBorders>
          </w:tcPr>
          <w:p w14:paraId="31E8DC12" w14:textId="77777777" w:rsidR="00120AB9" w:rsidRPr="00C82333" w:rsidRDefault="00120AB9" w:rsidP="00120AB9">
            <w:pPr>
              <w:spacing w:after="0" w:line="276" w:lineRule="auto"/>
            </w:pPr>
            <w:r w:rsidRPr="00C82333">
              <w:t xml:space="preserve">NRI  </w:t>
            </w:r>
          </w:p>
        </w:tc>
        <w:tc>
          <w:tcPr>
            <w:tcW w:w="3859" w:type="pct"/>
            <w:tcBorders>
              <w:top w:val="nil"/>
              <w:left w:val="nil"/>
              <w:bottom w:val="nil"/>
              <w:right w:val="nil"/>
            </w:tcBorders>
          </w:tcPr>
          <w:p w14:paraId="4D4F7169" w14:textId="77777777" w:rsidR="00120AB9" w:rsidRPr="00C82333" w:rsidRDefault="00120AB9" w:rsidP="00120AB9">
            <w:pPr>
              <w:spacing w:after="0" w:line="276" w:lineRule="auto"/>
            </w:pPr>
            <w:r w:rsidRPr="00C82333">
              <w:t xml:space="preserve">Network Readiness Ranking  </w:t>
            </w:r>
          </w:p>
        </w:tc>
      </w:tr>
      <w:tr w:rsidR="00120AB9" w:rsidRPr="00C82333" w14:paraId="23D65F93" w14:textId="77777777" w:rsidTr="00132193">
        <w:tc>
          <w:tcPr>
            <w:tcW w:w="1141" w:type="pct"/>
            <w:tcBorders>
              <w:top w:val="nil"/>
              <w:left w:val="nil"/>
              <w:bottom w:val="nil"/>
              <w:right w:val="nil"/>
            </w:tcBorders>
          </w:tcPr>
          <w:p w14:paraId="5AE43633" w14:textId="77777777" w:rsidR="00120AB9" w:rsidRPr="00C82333" w:rsidRDefault="00120AB9" w:rsidP="00120AB9">
            <w:pPr>
              <w:spacing w:after="0" w:line="276" w:lineRule="auto"/>
            </w:pPr>
            <w:r w:rsidRPr="00C82333">
              <w:t>NSDI</w:t>
            </w:r>
          </w:p>
        </w:tc>
        <w:tc>
          <w:tcPr>
            <w:tcW w:w="3859" w:type="pct"/>
            <w:tcBorders>
              <w:top w:val="nil"/>
              <w:left w:val="nil"/>
              <w:bottom w:val="nil"/>
              <w:right w:val="nil"/>
            </w:tcBorders>
          </w:tcPr>
          <w:p w14:paraId="00003AA4" w14:textId="77777777" w:rsidR="00120AB9" w:rsidRPr="00C82333" w:rsidRDefault="00120AB9" w:rsidP="00120AB9">
            <w:pPr>
              <w:spacing w:after="0" w:line="276" w:lineRule="auto"/>
            </w:pPr>
            <w:r w:rsidRPr="00C82333">
              <w:t>National Spatial Data Infrastructure</w:t>
            </w:r>
          </w:p>
        </w:tc>
      </w:tr>
      <w:tr w:rsidR="00120AB9" w:rsidRPr="00C82333" w14:paraId="580B33F2" w14:textId="77777777" w:rsidTr="00132193">
        <w:trPr>
          <w:trHeight w:val="300"/>
        </w:trPr>
        <w:tc>
          <w:tcPr>
            <w:tcW w:w="1141" w:type="pct"/>
            <w:tcBorders>
              <w:top w:val="nil"/>
              <w:left w:val="nil"/>
              <w:bottom w:val="nil"/>
              <w:right w:val="nil"/>
            </w:tcBorders>
          </w:tcPr>
          <w:p w14:paraId="1C2CF21D" w14:textId="77777777" w:rsidR="00120AB9" w:rsidRPr="00C82333" w:rsidRDefault="00120AB9" w:rsidP="00120AB9">
            <w:pPr>
              <w:spacing w:after="0" w:line="276" w:lineRule="auto"/>
            </w:pPr>
            <w:r w:rsidRPr="00C82333">
              <w:t xml:space="preserve">ODPC  </w:t>
            </w:r>
          </w:p>
        </w:tc>
        <w:tc>
          <w:tcPr>
            <w:tcW w:w="3859" w:type="pct"/>
            <w:tcBorders>
              <w:top w:val="nil"/>
              <w:left w:val="nil"/>
              <w:bottom w:val="nil"/>
              <w:right w:val="nil"/>
            </w:tcBorders>
          </w:tcPr>
          <w:p w14:paraId="03511124" w14:textId="77777777" w:rsidR="00120AB9" w:rsidRPr="00C82333" w:rsidRDefault="00120AB9" w:rsidP="00120AB9">
            <w:pPr>
              <w:spacing w:after="0" w:line="276" w:lineRule="auto"/>
            </w:pPr>
            <w:r w:rsidRPr="00C82333">
              <w:t xml:space="preserve">Office of Data Protection Commissioner   </w:t>
            </w:r>
          </w:p>
        </w:tc>
      </w:tr>
      <w:tr w:rsidR="00120AB9" w:rsidRPr="00C82333" w14:paraId="552B6005" w14:textId="77777777" w:rsidTr="00132193">
        <w:tc>
          <w:tcPr>
            <w:tcW w:w="1141" w:type="pct"/>
            <w:tcBorders>
              <w:top w:val="nil"/>
              <w:left w:val="nil"/>
              <w:bottom w:val="nil"/>
              <w:right w:val="nil"/>
            </w:tcBorders>
          </w:tcPr>
          <w:p w14:paraId="40D4A8A7" w14:textId="77777777" w:rsidR="00120AB9" w:rsidRPr="00C82333" w:rsidRDefault="00120AB9" w:rsidP="00120AB9">
            <w:pPr>
              <w:spacing w:after="0" w:line="276" w:lineRule="auto"/>
            </w:pPr>
            <w:r w:rsidRPr="00C82333">
              <w:lastRenderedPageBreak/>
              <w:t xml:space="preserve">OHS  </w:t>
            </w:r>
          </w:p>
        </w:tc>
        <w:tc>
          <w:tcPr>
            <w:tcW w:w="3859" w:type="pct"/>
            <w:tcBorders>
              <w:top w:val="nil"/>
              <w:left w:val="nil"/>
              <w:bottom w:val="nil"/>
              <w:right w:val="nil"/>
            </w:tcBorders>
          </w:tcPr>
          <w:p w14:paraId="3956E210" w14:textId="77777777" w:rsidR="00120AB9" w:rsidRPr="00C82333" w:rsidRDefault="00120AB9" w:rsidP="00120AB9">
            <w:pPr>
              <w:spacing w:after="0" w:line="276" w:lineRule="auto"/>
            </w:pPr>
            <w:r w:rsidRPr="00C82333">
              <w:t xml:space="preserve">Occupational Health and Safety  </w:t>
            </w:r>
          </w:p>
        </w:tc>
      </w:tr>
      <w:tr w:rsidR="00120AB9" w:rsidRPr="00C82333" w14:paraId="2F0C1540" w14:textId="77777777" w:rsidTr="00132193">
        <w:tc>
          <w:tcPr>
            <w:tcW w:w="1141" w:type="pct"/>
            <w:tcBorders>
              <w:top w:val="nil"/>
              <w:left w:val="nil"/>
              <w:bottom w:val="nil"/>
              <w:right w:val="nil"/>
            </w:tcBorders>
          </w:tcPr>
          <w:p w14:paraId="7C0F8258" w14:textId="77777777" w:rsidR="00120AB9" w:rsidRPr="00C82333" w:rsidRDefault="00120AB9" w:rsidP="00120AB9">
            <w:pPr>
              <w:spacing w:after="0" w:line="276" w:lineRule="auto"/>
            </w:pPr>
            <w:r w:rsidRPr="00C82333">
              <w:t xml:space="preserve">OPEX  </w:t>
            </w:r>
          </w:p>
        </w:tc>
        <w:tc>
          <w:tcPr>
            <w:tcW w:w="3859" w:type="pct"/>
            <w:tcBorders>
              <w:top w:val="nil"/>
              <w:left w:val="nil"/>
              <w:bottom w:val="nil"/>
              <w:right w:val="nil"/>
            </w:tcBorders>
          </w:tcPr>
          <w:p w14:paraId="7A0864B3" w14:textId="77777777" w:rsidR="00120AB9" w:rsidRPr="00C82333" w:rsidRDefault="00120AB9" w:rsidP="00120AB9">
            <w:pPr>
              <w:spacing w:after="0" w:line="276" w:lineRule="auto"/>
            </w:pPr>
            <w:r w:rsidRPr="00C82333">
              <w:t xml:space="preserve">Operational Expenditure  </w:t>
            </w:r>
          </w:p>
        </w:tc>
      </w:tr>
      <w:tr w:rsidR="00120AB9" w:rsidRPr="00C82333" w14:paraId="75148B3F" w14:textId="77777777" w:rsidTr="00132193">
        <w:tc>
          <w:tcPr>
            <w:tcW w:w="1141" w:type="pct"/>
            <w:tcBorders>
              <w:top w:val="nil"/>
              <w:left w:val="nil"/>
              <w:bottom w:val="nil"/>
              <w:right w:val="nil"/>
            </w:tcBorders>
          </w:tcPr>
          <w:p w14:paraId="46713A40" w14:textId="77777777" w:rsidR="00120AB9" w:rsidRPr="00C82333" w:rsidRDefault="00120AB9" w:rsidP="00120AB9">
            <w:pPr>
              <w:spacing w:after="0" w:line="276" w:lineRule="auto"/>
            </w:pPr>
            <w:r w:rsidRPr="00C82333">
              <w:t xml:space="preserve">PAD  </w:t>
            </w:r>
          </w:p>
        </w:tc>
        <w:tc>
          <w:tcPr>
            <w:tcW w:w="3859" w:type="pct"/>
            <w:tcBorders>
              <w:top w:val="nil"/>
              <w:left w:val="nil"/>
              <w:bottom w:val="nil"/>
              <w:right w:val="nil"/>
            </w:tcBorders>
          </w:tcPr>
          <w:p w14:paraId="00D48C3C" w14:textId="77777777" w:rsidR="00120AB9" w:rsidRPr="00C82333" w:rsidRDefault="00120AB9" w:rsidP="00120AB9">
            <w:pPr>
              <w:spacing w:after="0" w:line="276" w:lineRule="auto"/>
            </w:pPr>
            <w:r w:rsidRPr="00C82333">
              <w:t xml:space="preserve">Project Appraisal Document  </w:t>
            </w:r>
          </w:p>
        </w:tc>
      </w:tr>
      <w:tr w:rsidR="00120AB9" w:rsidRPr="00C82333" w14:paraId="0F55C473" w14:textId="77777777" w:rsidTr="00132193">
        <w:tc>
          <w:tcPr>
            <w:tcW w:w="1141" w:type="pct"/>
            <w:tcBorders>
              <w:top w:val="nil"/>
              <w:left w:val="nil"/>
              <w:bottom w:val="nil"/>
              <w:right w:val="nil"/>
            </w:tcBorders>
          </w:tcPr>
          <w:p w14:paraId="302EEB99" w14:textId="77777777" w:rsidR="00120AB9" w:rsidRPr="00C82333" w:rsidRDefault="00120AB9" w:rsidP="00120AB9">
            <w:pPr>
              <w:spacing w:after="0" w:line="276" w:lineRule="auto"/>
            </w:pPr>
            <w:r w:rsidRPr="00C82333">
              <w:t xml:space="preserve">PBC  </w:t>
            </w:r>
          </w:p>
        </w:tc>
        <w:tc>
          <w:tcPr>
            <w:tcW w:w="3859" w:type="pct"/>
            <w:tcBorders>
              <w:top w:val="nil"/>
              <w:left w:val="nil"/>
              <w:bottom w:val="nil"/>
              <w:right w:val="nil"/>
            </w:tcBorders>
          </w:tcPr>
          <w:p w14:paraId="13110767" w14:textId="77777777" w:rsidR="00120AB9" w:rsidRPr="00C82333" w:rsidRDefault="00120AB9" w:rsidP="00120AB9">
            <w:pPr>
              <w:spacing w:after="0" w:line="276" w:lineRule="auto"/>
            </w:pPr>
            <w:r w:rsidRPr="00C82333">
              <w:t xml:space="preserve">Performance Based Condition  </w:t>
            </w:r>
          </w:p>
        </w:tc>
      </w:tr>
      <w:tr w:rsidR="00120AB9" w:rsidRPr="00C82333" w14:paraId="032DD61C" w14:textId="77777777" w:rsidTr="00132193">
        <w:tc>
          <w:tcPr>
            <w:tcW w:w="1141" w:type="pct"/>
            <w:tcBorders>
              <w:top w:val="nil"/>
              <w:left w:val="nil"/>
              <w:bottom w:val="nil"/>
              <w:right w:val="nil"/>
            </w:tcBorders>
          </w:tcPr>
          <w:p w14:paraId="685E34EF" w14:textId="77777777" w:rsidR="00120AB9" w:rsidRPr="00C82333" w:rsidRDefault="00120AB9" w:rsidP="00120AB9">
            <w:pPr>
              <w:spacing w:after="0" w:line="276" w:lineRule="auto"/>
            </w:pPr>
            <w:r w:rsidRPr="00C82333">
              <w:t>PCM</w:t>
            </w:r>
          </w:p>
        </w:tc>
        <w:tc>
          <w:tcPr>
            <w:tcW w:w="3859" w:type="pct"/>
            <w:tcBorders>
              <w:top w:val="nil"/>
              <w:left w:val="nil"/>
              <w:bottom w:val="nil"/>
              <w:right w:val="nil"/>
            </w:tcBorders>
          </w:tcPr>
          <w:p w14:paraId="0121A7C5" w14:textId="77777777" w:rsidR="00120AB9" w:rsidRPr="00C82333" w:rsidRDefault="00120AB9" w:rsidP="00120AB9">
            <w:pPr>
              <w:spacing w:after="0" w:line="276" w:lineRule="auto"/>
            </w:pPr>
            <w:r w:rsidRPr="00C82333">
              <w:t>Private Capital Mobilization</w:t>
            </w:r>
          </w:p>
        </w:tc>
      </w:tr>
      <w:tr w:rsidR="00120AB9" w:rsidRPr="00C82333" w14:paraId="3F913452" w14:textId="77777777" w:rsidTr="00132193">
        <w:tc>
          <w:tcPr>
            <w:tcW w:w="1141" w:type="pct"/>
            <w:tcBorders>
              <w:top w:val="nil"/>
              <w:left w:val="nil"/>
              <w:bottom w:val="nil"/>
              <w:right w:val="nil"/>
            </w:tcBorders>
          </w:tcPr>
          <w:p w14:paraId="09557415" w14:textId="77777777" w:rsidR="00120AB9" w:rsidRPr="00C82333" w:rsidRDefault="00120AB9" w:rsidP="00120AB9">
            <w:pPr>
              <w:spacing w:after="0" w:line="276" w:lineRule="auto"/>
            </w:pPr>
            <w:r w:rsidRPr="00C82333">
              <w:t xml:space="preserve">PDO  </w:t>
            </w:r>
          </w:p>
        </w:tc>
        <w:tc>
          <w:tcPr>
            <w:tcW w:w="3859" w:type="pct"/>
            <w:tcBorders>
              <w:top w:val="nil"/>
              <w:left w:val="nil"/>
              <w:bottom w:val="nil"/>
              <w:right w:val="nil"/>
            </w:tcBorders>
          </w:tcPr>
          <w:p w14:paraId="2E52F517" w14:textId="77777777" w:rsidR="00120AB9" w:rsidRPr="00C82333" w:rsidRDefault="00120AB9" w:rsidP="00120AB9">
            <w:pPr>
              <w:spacing w:after="0" w:line="276" w:lineRule="auto"/>
            </w:pPr>
            <w:r w:rsidRPr="00C82333">
              <w:t xml:space="preserve">Project Development Objective  </w:t>
            </w:r>
          </w:p>
        </w:tc>
      </w:tr>
      <w:tr w:rsidR="00120AB9" w:rsidRPr="00C82333" w14:paraId="557F8841" w14:textId="77777777" w:rsidTr="00132193">
        <w:tc>
          <w:tcPr>
            <w:tcW w:w="1141" w:type="pct"/>
            <w:tcBorders>
              <w:top w:val="nil"/>
              <w:left w:val="nil"/>
              <w:bottom w:val="nil"/>
              <w:right w:val="nil"/>
            </w:tcBorders>
          </w:tcPr>
          <w:p w14:paraId="2A59AE0A" w14:textId="77777777" w:rsidR="00120AB9" w:rsidRPr="00C82333" w:rsidRDefault="00120AB9" w:rsidP="00120AB9">
            <w:pPr>
              <w:spacing w:after="0" w:line="276" w:lineRule="auto"/>
            </w:pPr>
            <w:r w:rsidRPr="00C82333">
              <w:t xml:space="preserve">PIU  </w:t>
            </w:r>
          </w:p>
        </w:tc>
        <w:tc>
          <w:tcPr>
            <w:tcW w:w="3859" w:type="pct"/>
            <w:tcBorders>
              <w:top w:val="nil"/>
              <w:left w:val="nil"/>
              <w:bottom w:val="nil"/>
              <w:right w:val="nil"/>
            </w:tcBorders>
          </w:tcPr>
          <w:p w14:paraId="4D767BFD" w14:textId="77777777" w:rsidR="00120AB9" w:rsidRPr="00C82333" w:rsidRDefault="00120AB9" w:rsidP="00120AB9">
            <w:pPr>
              <w:spacing w:after="0" w:line="276" w:lineRule="auto"/>
            </w:pPr>
            <w:r w:rsidRPr="00C82333">
              <w:t xml:space="preserve">Project Implementation Unit  </w:t>
            </w:r>
          </w:p>
        </w:tc>
      </w:tr>
      <w:tr w:rsidR="00120AB9" w:rsidRPr="00C82333" w14:paraId="5A1E638B" w14:textId="77777777" w:rsidTr="00132193">
        <w:tc>
          <w:tcPr>
            <w:tcW w:w="1141" w:type="pct"/>
            <w:tcBorders>
              <w:top w:val="nil"/>
              <w:left w:val="nil"/>
              <w:bottom w:val="nil"/>
              <w:right w:val="nil"/>
            </w:tcBorders>
          </w:tcPr>
          <w:p w14:paraId="189AFC4F" w14:textId="77777777" w:rsidR="00120AB9" w:rsidRPr="00C82333" w:rsidRDefault="00120AB9" w:rsidP="00120AB9">
            <w:pPr>
              <w:spacing w:after="0" w:line="276" w:lineRule="auto"/>
            </w:pPr>
            <w:r w:rsidRPr="00C82333">
              <w:t xml:space="preserve">POM  </w:t>
            </w:r>
          </w:p>
        </w:tc>
        <w:tc>
          <w:tcPr>
            <w:tcW w:w="3859" w:type="pct"/>
            <w:tcBorders>
              <w:top w:val="nil"/>
              <w:left w:val="nil"/>
              <w:bottom w:val="nil"/>
              <w:right w:val="nil"/>
            </w:tcBorders>
          </w:tcPr>
          <w:p w14:paraId="0CCE1C3F" w14:textId="77777777" w:rsidR="00120AB9" w:rsidRPr="00C82333" w:rsidRDefault="00120AB9" w:rsidP="00120AB9">
            <w:pPr>
              <w:spacing w:after="0" w:line="276" w:lineRule="auto"/>
            </w:pPr>
            <w:r w:rsidRPr="00C82333">
              <w:t xml:space="preserve">Project Operation Manual  </w:t>
            </w:r>
          </w:p>
        </w:tc>
      </w:tr>
      <w:tr w:rsidR="00120AB9" w:rsidRPr="00C82333" w14:paraId="0B259906" w14:textId="77777777" w:rsidTr="00132193">
        <w:tc>
          <w:tcPr>
            <w:tcW w:w="1141" w:type="pct"/>
            <w:tcBorders>
              <w:top w:val="nil"/>
              <w:left w:val="nil"/>
              <w:bottom w:val="nil"/>
              <w:right w:val="nil"/>
            </w:tcBorders>
          </w:tcPr>
          <w:p w14:paraId="7860B415" w14:textId="77777777" w:rsidR="00120AB9" w:rsidRPr="00C82333" w:rsidRDefault="00120AB9" w:rsidP="00120AB9">
            <w:pPr>
              <w:spacing w:after="0" w:line="276" w:lineRule="auto"/>
            </w:pPr>
            <w:r w:rsidRPr="00C82333">
              <w:t xml:space="preserve">PPP  </w:t>
            </w:r>
          </w:p>
        </w:tc>
        <w:tc>
          <w:tcPr>
            <w:tcW w:w="3859" w:type="pct"/>
            <w:tcBorders>
              <w:top w:val="nil"/>
              <w:left w:val="nil"/>
              <w:bottom w:val="nil"/>
              <w:right w:val="nil"/>
            </w:tcBorders>
          </w:tcPr>
          <w:p w14:paraId="30E98F27" w14:textId="77777777" w:rsidR="00120AB9" w:rsidRPr="00C82333" w:rsidRDefault="00120AB9" w:rsidP="00120AB9">
            <w:pPr>
              <w:spacing w:after="0" w:line="276" w:lineRule="auto"/>
            </w:pPr>
            <w:r w:rsidRPr="00C82333">
              <w:t xml:space="preserve">Public Private Partnerships  </w:t>
            </w:r>
          </w:p>
        </w:tc>
      </w:tr>
      <w:tr w:rsidR="00120AB9" w:rsidRPr="00C82333" w14:paraId="3DA68C99" w14:textId="77777777" w:rsidTr="00132193">
        <w:tc>
          <w:tcPr>
            <w:tcW w:w="1141" w:type="pct"/>
            <w:tcBorders>
              <w:top w:val="nil"/>
              <w:left w:val="nil"/>
              <w:bottom w:val="nil"/>
              <w:right w:val="nil"/>
            </w:tcBorders>
          </w:tcPr>
          <w:p w14:paraId="0C2D384B" w14:textId="77777777" w:rsidR="00120AB9" w:rsidRPr="00C82333" w:rsidRDefault="00120AB9" w:rsidP="00120AB9">
            <w:pPr>
              <w:spacing w:after="0" w:line="276" w:lineRule="auto"/>
            </w:pPr>
            <w:r w:rsidRPr="00C82333">
              <w:t xml:space="preserve">PrDO  </w:t>
            </w:r>
          </w:p>
        </w:tc>
        <w:tc>
          <w:tcPr>
            <w:tcW w:w="3859" w:type="pct"/>
            <w:tcBorders>
              <w:top w:val="nil"/>
              <w:left w:val="nil"/>
              <w:bottom w:val="nil"/>
              <w:right w:val="nil"/>
            </w:tcBorders>
          </w:tcPr>
          <w:p w14:paraId="3DD55EE7" w14:textId="77777777" w:rsidR="00120AB9" w:rsidRPr="00C82333" w:rsidRDefault="00120AB9" w:rsidP="00120AB9">
            <w:pPr>
              <w:spacing w:after="0" w:line="276" w:lineRule="auto"/>
            </w:pPr>
            <w:r w:rsidRPr="00C82333">
              <w:t xml:space="preserve">Program Development Objective  </w:t>
            </w:r>
          </w:p>
        </w:tc>
      </w:tr>
      <w:tr w:rsidR="00120AB9" w:rsidRPr="00C82333" w14:paraId="615021F4" w14:textId="77777777" w:rsidTr="00132193">
        <w:tc>
          <w:tcPr>
            <w:tcW w:w="1141" w:type="pct"/>
            <w:tcBorders>
              <w:top w:val="nil"/>
              <w:left w:val="nil"/>
              <w:bottom w:val="nil"/>
              <w:right w:val="nil"/>
            </w:tcBorders>
          </w:tcPr>
          <w:p w14:paraId="396CAAC4" w14:textId="77777777" w:rsidR="00120AB9" w:rsidRPr="00C82333" w:rsidRDefault="00120AB9" w:rsidP="00120AB9">
            <w:pPr>
              <w:spacing w:after="0" w:line="276" w:lineRule="auto"/>
            </w:pPr>
            <w:r w:rsidRPr="00C82333">
              <w:t xml:space="preserve">PWD  </w:t>
            </w:r>
          </w:p>
        </w:tc>
        <w:tc>
          <w:tcPr>
            <w:tcW w:w="3859" w:type="pct"/>
            <w:tcBorders>
              <w:top w:val="nil"/>
              <w:left w:val="nil"/>
              <w:bottom w:val="nil"/>
              <w:right w:val="nil"/>
            </w:tcBorders>
          </w:tcPr>
          <w:p w14:paraId="18DFEB3C" w14:textId="77777777" w:rsidR="00120AB9" w:rsidRPr="00C82333" w:rsidRDefault="00120AB9" w:rsidP="00120AB9">
            <w:pPr>
              <w:spacing w:after="0" w:line="276" w:lineRule="auto"/>
            </w:pPr>
            <w:r w:rsidRPr="00C82333">
              <w:t xml:space="preserve">Persons With Disabilities  </w:t>
            </w:r>
          </w:p>
        </w:tc>
      </w:tr>
      <w:tr w:rsidR="00120AB9" w:rsidRPr="00C82333" w14:paraId="05802CD3" w14:textId="77777777" w:rsidTr="00132193">
        <w:tc>
          <w:tcPr>
            <w:tcW w:w="1141" w:type="pct"/>
            <w:tcBorders>
              <w:top w:val="nil"/>
              <w:left w:val="nil"/>
              <w:bottom w:val="nil"/>
              <w:right w:val="nil"/>
            </w:tcBorders>
          </w:tcPr>
          <w:p w14:paraId="5A338094" w14:textId="77777777" w:rsidR="00120AB9" w:rsidRPr="00C82333" w:rsidRDefault="00120AB9" w:rsidP="00120AB9">
            <w:pPr>
              <w:spacing w:after="0" w:line="276" w:lineRule="auto"/>
            </w:pPr>
            <w:r w:rsidRPr="00C82333">
              <w:t xml:space="preserve">RFP  </w:t>
            </w:r>
          </w:p>
        </w:tc>
        <w:tc>
          <w:tcPr>
            <w:tcW w:w="3859" w:type="pct"/>
            <w:tcBorders>
              <w:top w:val="nil"/>
              <w:left w:val="nil"/>
              <w:bottom w:val="nil"/>
              <w:right w:val="nil"/>
            </w:tcBorders>
          </w:tcPr>
          <w:p w14:paraId="04D8A009" w14:textId="77777777" w:rsidR="00120AB9" w:rsidRPr="00C82333" w:rsidRDefault="00120AB9" w:rsidP="00120AB9">
            <w:pPr>
              <w:spacing w:after="0" w:line="276" w:lineRule="auto"/>
            </w:pPr>
            <w:r w:rsidRPr="00C82333">
              <w:t xml:space="preserve">Resettlement Policy Framework  </w:t>
            </w:r>
          </w:p>
        </w:tc>
      </w:tr>
      <w:tr w:rsidR="00120AB9" w:rsidRPr="00C82333" w14:paraId="73D24643" w14:textId="77777777" w:rsidTr="00132193">
        <w:tc>
          <w:tcPr>
            <w:tcW w:w="1141" w:type="pct"/>
            <w:tcBorders>
              <w:top w:val="nil"/>
              <w:left w:val="nil"/>
              <w:bottom w:val="nil"/>
              <w:right w:val="nil"/>
            </w:tcBorders>
          </w:tcPr>
          <w:p w14:paraId="377C5BEE" w14:textId="515F46A4" w:rsidR="00120AB9" w:rsidRPr="00C82333" w:rsidRDefault="00120AB9" w:rsidP="00120AB9">
            <w:pPr>
              <w:spacing w:after="0" w:line="276" w:lineRule="auto"/>
            </w:pPr>
            <w:r w:rsidRPr="00D54406">
              <w:t>RVCA</w:t>
            </w:r>
          </w:p>
        </w:tc>
        <w:tc>
          <w:tcPr>
            <w:tcW w:w="3859" w:type="pct"/>
            <w:tcBorders>
              <w:top w:val="nil"/>
              <w:left w:val="nil"/>
              <w:bottom w:val="nil"/>
              <w:right w:val="nil"/>
            </w:tcBorders>
          </w:tcPr>
          <w:p w14:paraId="38DF9134" w14:textId="34D85C1E" w:rsidR="00120AB9" w:rsidRPr="00C82333" w:rsidRDefault="00120AB9" w:rsidP="00120AB9">
            <w:pPr>
              <w:spacing w:after="0" w:line="276" w:lineRule="auto"/>
            </w:pPr>
            <w:r w:rsidRPr="00D54406">
              <w:t>Rift Valley Catchment Area</w:t>
            </w:r>
          </w:p>
        </w:tc>
      </w:tr>
      <w:tr w:rsidR="00120AB9" w:rsidRPr="00C82333" w14:paraId="6D5CA388" w14:textId="77777777" w:rsidTr="00132193">
        <w:tc>
          <w:tcPr>
            <w:tcW w:w="1141" w:type="pct"/>
            <w:tcBorders>
              <w:top w:val="nil"/>
              <w:left w:val="nil"/>
              <w:bottom w:val="nil"/>
              <w:right w:val="nil"/>
            </w:tcBorders>
          </w:tcPr>
          <w:p w14:paraId="21444CEE" w14:textId="77777777" w:rsidR="00120AB9" w:rsidRPr="00C82333" w:rsidRDefault="00120AB9" w:rsidP="00120AB9">
            <w:pPr>
              <w:spacing w:after="0" w:line="276" w:lineRule="auto"/>
            </w:pPr>
            <w:r w:rsidRPr="00C82333">
              <w:t xml:space="preserve">SA  </w:t>
            </w:r>
          </w:p>
        </w:tc>
        <w:tc>
          <w:tcPr>
            <w:tcW w:w="3859" w:type="pct"/>
            <w:tcBorders>
              <w:top w:val="nil"/>
              <w:left w:val="nil"/>
              <w:bottom w:val="nil"/>
              <w:right w:val="nil"/>
            </w:tcBorders>
          </w:tcPr>
          <w:p w14:paraId="54481BBA" w14:textId="77777777" w:rsidR="00120AB9" w:rsidRPr="00C82333" w:rsidRDefault="00120AB9" w:rsidP="00120AB9">
            <w:pPr>
              <w:spacing w:after="0" w:line="276" w:lineRule="auto"/>
            </w:pPr>
            <w:r w:rsidRPr="00C82333">
              <w:t xml:space="preserve">Social Assessment  </w:t>
            </w:r>
          </w:p>
        </w:tc>
      </w:tr>
      <w:tr w:rsidR="00120AB9" w:rsidRPr="00C82333" w14:paraId="6CA2DF34" w14:textId="77777777" w:rsidTr="00132193">
        <w:tc>
          <w:tcPr>
            <w:tcW w:w="1141" w:type="pct"/>
            <w:tcBorders>
              <w:top w:val="nil"/>
              <w:left w:val="nil"/>
              <w:bottom w:val="nil"/>
              <w:right w:val="nil"/>
            </w:tcBorders>
          </w:tcPr>
          <w:p w14:paraId="7954DAF5" w14:textId="0B79BC30" w:rsidR="00120AB9" w:rsidRPr="00C82333" w:rsidRDefault="00120AB9" w:rsidP="00120AB9">
            <w:pPr>
              <w:spacing w:after="0" w:line="276" w:lineRule="auto"/>
            </w:pPr>
            <w:r w:rsidRPr="00A37B6C">
              <w:t>SEA</w:t>
            </w:r>
          </w:p>
        </w:tc>
        <w:tc>
          <w:tcPr>
            <w:tcW w:w="3859" w:type="pct"/>
            <w:tcBorders>
              <w:top w:val="nil"/>
              <w:left w:val="nil"/>
              <w:bottom w:val="nil"/>
              <w:right w:val="nil"/>
            </w:tcBorders>
          </w:tcPr>
          <w:p w14:paraId="4760EE4D" w14:textId="006EBC5A" w:rsidR="00120AB9" w:rsidRPr="00C82333" w:rsidRDefault="00120AB9" w:rsidP="00120AB9">
            <w:pPr>
              <w:spacing w:after="0" w:line="276" w:lineRule="auto"/>
            </w:pPr>
            <w:r w:rsidRPr="00A37B6C">
              <w:t>Strategic Environmental Assessment</w:t>
            </w:r>
          </w:p>
        </w:tc>
      </w:tr>
      <w:tr w:rsidR="00120AB9" w:rsidRPr="00C82333" w14:paraId="4802570D" w14:textId="77777777" w:rsidTr="00132193">
        <w:tc>
          <w:tcPr>
            <w:tcW w:w="1141" w:type="pct"/>
            <w:tcBorders>
              <w:top w:val="nil"/>
              <w:left w:val="nil"/>
              <w:bottom w:val="nil"/>
              <w:right w:val="nil"/>
            </w:tcBorders>
          </w:tcPr>
          <w:p w14:paraId="15FA8701" w14:textId="77777777" w:rsidR="00120AB9" w:rsidRPr="00C82333" w:rsidRDefault="00120AB9" w:rsidP="00120AB9">
            <w:pPr>
              <w:spacing w:after="0" w:line="276" w:lineRule="auto"/>
            </w:pPr>
            <w:r w:rsidRPr="00C82333">
              <w:t xml:space="preserve">SCD  </w:t>
            </w:r>
          </w:p>
        </w:tc>
        <w:tc>
          <w:tcPr>
            <w:tcW w:w="3859" w:type="pct"/>
            <w:tcBorders>
              <w:top w:val="nil"/>
              <w:left w:val="nil"/>
              <w:bottom w:val="nil"/>
              <w:right w:val="nil"/>
            </w:tcBorders>
          </w:tcPr>
          <w:p w14:paraId="4719E8BC" w14:textId="77777777" w:rsidR="00120AB9" w:rsidRPr="00C82333" w:rsidRDefault="00120AB9" w:rsidP="00120AB9">
            <w:pPr>
              <w:spacing w:after="0" w:line="276" w:lineRule="auto"/>
            </w:pPr>
            <w:r w:rsidRPr="00C82333">
              <w:t xml:space="preserve">Strategic Country Diagnostic  </w:t>
            </w:r>
          </w:p>
        </w:tc>
      </w:tr>
      <w:tr w:rsidR="00120AB9" w:rsidRPr="00C82333" w14:paraId="465D6C0B" w14:textId="77777777" w:rsidTr="00132193">
        <w:tc>
          <w:tcPr>
            <w:tcW w:w="1141" w:type="pct"/>
            <w:tcBorders>
              <w:top w:val="nil"/>
              <w:left w:val="nil"/>
              <w:bottom w:val="nil"/>
              <w:right w:val="nil"/>
            </w:tcBorders>
          </w:tcPr>
          <w:p w14:paraId="0A4A4B30" w14:textId="77777777" w:rsidR="00120AB9" w:rsidRPr="00C82333" w:rsidRDefault="00120AB9" w:rsidP="00120AB9">
            <w:pPr>
              <w:spacing w:after="0" w:line="276" w:lineRule="auto"/>
            </w:pPr>
            <w:r w:rsidRPr="00C82333">
              <w:t xml:space="preserve">SEP  </w:t>
            </w:r>
          </w:p>
        </w:tc>
        <w:tc>
          <w:tcPr>
            <w:tcW w:w="3859" w:type="pct"/>
            <w:tcBorders>
              <w:top w:val="nil"/>
              <w:left w:val="nil"/>
              <w:bottom w:val="nil"/>
              <w:right w:val="nil"/>
            </w:tcBorders>
          </w:tcPr>
          <w:p w14:paraId="5F331946" w14:textId="77777777" w:rsidR="00120AB9" w:rsidRPr="00C82333" w:rsidRDefault="00120AB9" w:rsidP="00120AB9">
            <w:pPr>
              <w:spacing w:after="0" w:line="276" w:lineRule="auto"/>
            </w:pPr>
            <w:r w:rsidRPr="00C82333">
              <w:t xml:space="preserve">Stakeholder Engagement Plan  </w:t>
            </w:r>
          </w:p>
        </w:tc>
      </w:tr>
      <w:tr w:rsidR="00120AB9" w:rsidRPr="00C82333" w14:paraId="04E8923C" w14:textId="77777777" w:rsidTr="00132193">
        <w:tc>
          <w:tcPr>
            <w:tcW w:w="1141" w:type="pct"/>
            <w:tcBorders>
              <w:top w:val="nil"/>
              <w:left w:val="nil"/>
              <w:bottom w:val="nil"/>
              <w:right w:val="nil"/>
            </w:tcBorders>
          </w:tcPr>
          <w:p w14:paraId="13233811" w14:textId="41EDE6A9" w:rsidR="00120AB9" w:rsidRPr="00C82333" w:rsidRDefault="00120AB9" w:rsidP="00120AB9">
            <w:pPr>
              <w:spacing w:after="0" w:line="276" w:lineRule="auto"/>
            </w:pPr>
            <w:r w:rsidRPr="00C82333">
              <w:t>SERC</w:t>
            </w:r>
          </w:p>
        </w:tc>
        <w:tc>
          <w:tcPr>
            <w:tcW w:w="3859" w:type="pct"/>
            <w:tcBorders>
              <w:top w:val="nil"/>
              <w:left w:val="nil"/>
              <w:bottom w:val="nil"/>
              <w:right w:val="nil"/>
            </w:tcBorders>
          </w:tcPr>
          <w:p w14:paraId="492AAAD5" w14:textId="34FE0B49" w:rsidR="00120AB9" w:rsidRPr="00C82333" w:rsidRDefault="00120AB9" w:rsidP="00120AB9">
            <w:pPr>
              <w:spacing w:after="0" w:line="276" w:lineRule="auto"/>
            </w:pPr>
            <w:r w:rsidRPr="00C82333">
              <w:t>Standards Enforcement Review Committee</w:t>
            </w:r>
          </w:p>
        </w:tc>
      </w:tr>
      <w:tr w:rsidR="00120AB9" w:rsidRPr="00C82333" w14:paraId="21905057" w14:textId="77777777" w:rsidTr="00132193">
        <w:tc>
          <w:tcPr>
            <w:tcW w:w="1141" w:type="pct"/>
            <w:tcBorders>
              <w:top w:val="nil"/>
              <w:left w:val="nil"/>
              <w:bottom w:val="nil"/>
              <w:right w:val="nil"/>
            </w:tcBorders>
          </w:tcPr>
          <w:p w14:paraId="0906C521" w14:textId="77777777" w:rsidR="00120AB9" w:rsidRPr="00C82333" w:rsidRDefault="00120AB9" w:rsidP="00120AB9">
            <w:pPr>
              <w:spacing w:after="0" w:line="276" w:lineRule="auto"/>
            </w:pPr>
            <w:r w:rsidRPr="00C82333">
              <w:t xml:space="preserve">SIEM  </w:t>
            </w:r>
          </w:p>
        </w:tc>
        <w:tc>
          <w:tcPr>
            <w:tcW w:w="3859" w:type="pct"/>
            <w:tcBorders>
              <w:top w:val="nil"/>
              <w:left w:val="nil"/>
              <w:bottom w:val="nil"/>
              <w:right w:val="nil"/>
            </w:tcBorders>
          </w:tcPr>
          <w:p w14:paraId="63C54260" w14:textId="77777777" w:rsidR="00120AB9" w:rsidRPr="00C82333" w:rsidRDefault="00120AB9" w:rsidP="00120AB9">
            <w:pPr>
              <w:spacing w:after="0" w:line="276" w:lineRule="auto"/>
            </w:pPr>
            <w:r w:rsidRPr="00C82333">
              <w:t xml:space="preserve">Security Information and Event Management  </w:t>
            </w:r>
          </w:p>
        </w:tc>
      </w:tr>
      <w:tr w:rsidR="00120AB9" w:rsidRPr="00C82333" w14:paraId="3D856A85" w14:textId="77777777" w:rsidTr="00132193">
        <w:tc>
          <w:tcPr>
            <w:tcW w:w="1141" w:type="pct"/>
            <w:tcBorders>
              <w:top w:val="nil"/>
              <w:left w:val="nil"/>
              <w:bottom w:val="nil"/>
              <w:right w:val="nil"/>
            </w:tcBorders>
          </w:tcPr>
          <w:p w14:paraId="3866EFEC" w14:textId="77777777" w:rsidR="00120AB9" w:rsidRPr="00C82333" w:rsidRDefault="00120AB9" w:rsidP="00120AB9">
            <w:pPr>
              <w:spacing w:after="0" w:line="276" w:lineRule="auto"/>
            </w:pPr>
            <w:r w:rsidRPr="00C82333">
              <w:t xml:space="preserve">SMP  </w:t>
            </w:r>
          </w:p>
        </w:tc>
        <w:tc>
          <w:tcPr>
            <w:tcW w:w="3859" w:type="pct"/>
            <w:tcBorders>
              <w:top w:val="nil"/>
              <w:left w:val="nil"/>
              <w:bottom w:val="nil"/>
              <w:right w:val="nil"/>
            </w:tcBorders>
          </w:tcPr>
          <w:p w14:paraId="600F142A" w14:textId="77777777" w:rsidR="00120AB9" w:rsidRPr="00C82333" w:rsidRDefault="00120AB9" w:rsidP="00120AB9">
            <w:pPr>
              <w:spacing w:after="0" w:line="276" w:lineRule="auto"/>
            </w:pPr>
            <w:r w:rsidRPr="00C82333">
              <w:t xml:space="preserve">Security Management Plan  </w:t>
            </w:r>
          </w:p>
        </w:tc>
      </w:tr>
      <w:tr w:rsidR="00120AB9" w:rsidRPr="00C82333" w14:paraId="4E28C4F1" w14:textId="77777777" w:rsidTr="00132193">
        <w:tc>
          <w:tcPr>
            <w:tcW w:w="1141" w:type="pct"/>
            <w:tcBorders>
              <w:top w:val="nil"/>
              <w:left w:val="nil"/>
              <w:bottom w:val="nil"/>
              <w:right w:val="nil"/>
            </w:tcBorders>
          </w:tcPr>
          <w:p w14:paraId="4254534C" w14:textId="77777777" w:rsidR="00120AB9" w:rsidRPr="00C82333" w:rsidRDefault="00120AB9" w:rsidP="00120AB9">
            <w:pPr>
              <w:spacing w:after="0" w:line="276" w:lineRule="auto"/>
            </w:pPr>
            <w:r w:rsidRPr="00C82333">
              <w:t xml:space="preserve">SOAR  </w:t>
            </w:r>
          </w:p>
        </w:tc>
        <w:tc>
          <w:tcPr>
            <w:tcW w:w="3859" w:type="pct"/>
            <w:tcBorders>
              <w:top w:val="nil"/>
              <w:left w:val="nil"/>
              <w:bottom w:val="nil"/>
              <w:right w:val="nil"/>
            </w:tcBorders>
          </w:tcPr>
          <w:p w14:paraId="380C626D" w14:textId="77777777" w:rsidR="00120AB9" w:rsidRPr="00C82333" w:rsidRDefault="00120AB9" w:rsidP="00120AB9">
            <w:pPr>
              <w:spacing w:after="0" w:line="276" w:lineRule="auto"/>
            </w:pPr>
            <w:r w:rsidRPr="00C82333">
              <w:t xml:space="preserve">Security Orchestration Automation and Response  </w:t>
            </w:r>
          </w:p>
        </w:tc>
      </w:tr>
      <w:tr w:rsidR="00120AB9" w:rsidRPr="00C82333" w14:paraId="3BC5DE9F" w14:textId="77777777" w:rsidTr="00132193">
        <w:tc>
          <w:tcPr>
            <w:tcW w:w="1141" w:type="pct"/>
            <w:tcBorders>
              <w:top w:val="nil"/>
              <w:left w:val="nil"/>
              <w:bottom w:val="nil"/>
              <w:right w:val="nil"/>
            </w:tcBorders>
          </w:tcPr>
          <w:p w14:paraId="0D18271F" w14:textId="77777777" w:rsidR="00120AB9" w:rsidRPr="00C82333" w:rsidRDefault="00120AB9" w:rsidP="00120AB9">
            <w:pPr>
              <w:spacing w:after="0" w:line="276" w:lineRule="auto"/>
            </w:pPr>
            <w:r w:rsidRPr="00C82333">
              <w:t xml:space="preserve">SOC  </w:t>
            </w:r>
          </w:p>
        </w:tc>
        <w:tc>
          <w:tcPr>
            <w:tcW w:w="3859" w:type="pct"/>
            <w:tcBorders>
              <w:top w:val="nil"/>
              <w:left w:val="nil"/>
              <w:bottom w:val="nil"/>
              <w:right w:val="nil"/>
            </w:tcBorders>
          </w:tcPr>
          <w:p w14:paraId="72A1945E" w14:textId="77777777" w:rsidR="00120AB9" w:rsidRPr="00C82333" w:rsidRDefault="00120AB9" w:rsidP="00120AB9">
            <w:pPr>
              <w:spacing w:after="0" w:line="276" w:lineRule="auto"/>
            </w:pPr>
            <w:r w:rsidRPr="00C82333">
              <w:t xml:space="preserve">Security Operations Centre  </w:t>
            </w:r>
          </w:p>
        </w:tc>
      </w:tr>
      <w:tr w:rsidR="00120AB9" w:rsidRPr="00C82333" w14:paraId="02ADE9B9" w14:textId="77777777" w:rsidTr="00132193">
        <w:tc>
          <w:tcPr>
            <w:tcW w:w="1141" w:type="pct"/>
            <w:tcBorders>
              <w:top w:val="nil"/>
              <w:left w:val="nil"/>
              <w:bottom w:val="nil"/>
              <w:right w:val="nil"/>
            </w:tcBorders>
          </w:tcPr>
          <w:p w14:paraId="1D0A5D68" w14:textId="77777777" w:rsidR="00120AB9" w:rsidRPr="00C82333" w:rsidRDefault="00120AB9" w:rsidP="00120AB9">
            <w:pPr>
              <w:spacing w:after="0" w:line="276" w:lineRule="auto"/>
            </w:pPr>
            <w:r w:rsidRPr="00C82333">
              <w:t xml:space="preserve">SPV  </w:t>
            </w:r>
          </w:p>
        </w:tc>
        <w:tc>
          <w:tcPr>
            <w:tcW w:w="3859" w:type="pct"/>
            <w:tcBorders>
              <w:top w:val="nil"/>
              <w:left w:val="nil"/>
              <w:bottom w:val="nil"/>
              <w:right w:val="nil"/>
            </w:tcBorders>
          </w:tcPr>
          <w:p w14:paraId="31AE3181" w14:textId="77777777" w:rsidR="00120AB9" w:rsidRPr="00C82333" w:rsidRDefault="00120AB9" w:rsidP="00120AB9">
            <w:pPr>
              <w:spacing w:after="0" w:line="276" w:lineRule="auto"/>
            </w:pPr>
            <w:r w:rsidRPr="00C82333">
              <w:t xml:space="preserve">Special Purpose Vehicle  </w:t>
            </w:r>
          </w:p>
        </w:tc>
      </w:tr>
      <w:tr w:rsidR="00120AB9" w:rsidRPr="00C82333" w14:paraId="1E08AC75" w14:textId="77777777" w:rsidTr="00132193">
        <w:tc>
          <w:tcPr>
            <w:tcW w:w="1141" w:type="pct"/>
            <w:tcBorders>
              <w:top w:val="nil"/>
              <w:left w:val="nil"/>
              <w:bottom w:val="nil"/>
              <w:right w:val="nil"/>
            </w:tcBorders>
          </w:tcPr>
          <w:p w14:paraId="64EC1919" w14:textId="77777777" w:rsidR="00120AB9" w:rsidRPr="00C82333" w:rsidRDefault="00120AB9" w:rsidP="00120AB9">
            <w:pPr>
              <w:spacing w:after="0" w:line="276" w:lineRule="auto"/>
            </w:pPr>
            <w:r w:rsidRPr="00C82333">
              <w:t xml:space="preserve">SSA  </w:t>
            </w:r>
          </w:p>
        </w:tc>
        <w:tc>
          <w:tcPr>
            <w:tcW w:w="3859" w:type="pct"/>
            <w:tcBorders>
              <w:top w:val="nil"/>
              <w:left w:val="nil"/>
              <w:bottom w:val="nil"/>
              <w:right w:val="nil"/>
            </w:tcBorders>
          </w:tcPr>
          <w:p w14:paraId="508BCB72" w14:textId="77777777" w:rsidR="00120AB9" w:rsidRPr="00C82333" w:rsidRDefault="00120AB9" w:rsidP="00120AB9">
            <w:pPr>
              <w:spacing w:after="0" w:line="276" w:lineRule="auto"/>
            </w:pPr>
            <w:r w:rsidRPr="00C82333">
              <w:t xml:space="preserve">Shared Service Architecture  </w:t>
            </w:r>
          </w:p>
        </w:tc>
      </w:tr>
      <w:tr w:rsidR="00120AB9" w:rsidRPr="00C82333" w14:paraId="10E6E602" w14:textId="77777777" w:rsidTr="00132193">
        <w:tc>
          <w:tcPr>
            <w:tcW w:w="1141" w:type="pct"/>
            <w:tcBorders>
              <w:top w:val="nil"/>
              <w:left w:val="nil"/>
              <w:bottom w:val="nil"/>
              <w:right w:val="nil"/>
            </w:tcBorders>
          </w:tcPr>
          <w:p w14:paraId="4DCCC863" w14:textId="77777777" w:rsidR="00120AB9" w:rsidRPr="00C82333" w:rsidRDefault="00120AB9" w:rsidP="00120AB9">
            <w:pPr>
              <w:spacing w:after="0" w:line="276" w:lineRule="auto"/>
            </w:pPr>
            <w:r w:rsidRPr="00C82333">
              <w:t xml:space="preserve">SSA  </w:t>
            </w:r>
          </w:p>
        </w:tc>
        <w:tc>
          <w:tcPr>
            <w:tcW w:w="3859" w:type="pct"/>
            <w:tcBorders>
              <w:top w:val="nil"/>
              <w:left w:val="nil"/>
              <w:bottom w:val="nil"/>
              <w:right w:val="nil"/>
            </w:tcBorders>
          </w:tcPr>
          <w:p w14:paraId="44306D88" w14:textId="77777777" w:rsidR="00120AB9" w:rsidRPr="00C82333" w:rsidRDefault="00120AB9" w:rsidP="00120AB9">
            <w:pPr>
              <w:spacing w:after="0" w:line="276" w:lineRule="auto"/>
            </w:pPr>
            <w:r w:rsidRPr="00C82333">
              <w:t xml:space="preserve">Sub-Saharan Africa  </w:t>
            </w:r>
          </w:p>
        </w:tc>
      </w:tr>
      <w:tr w:rsidR="00120AB9" w:rsidRPr="00C82333" w14:paraId="7213D8E2" w14:textId="77777777" w:rsidTr="00132193">
        <w:tc>
          <w:tcPr>
            <w:tcW w:w="1141" w:type="pct"/>
            <w:tcBorders>
              <w:top w:val="nil"/>
              <w:left w:val="nil"/>
              <w:bottom w:val="nil"/>
              <w:right w:val="nil"/>
            </w:tcBorders>
          </w:tcPr>
          <w:p w14:paraId="051287EA" w14:textId="77777777" w:rsidR="00120AB9" w:rsidRPr="00C82333" w:rsidRDefault="00120AB9" w:rsidP="00120AB9">
            <w:pPr>
              <w:spacing w:after="0" w:line="276" w:lineRule="auto"/>
            </w:pPr>
            <w:r w:rsidRPr="00C82333">
              <w:t xml:space="preserve">STEM  </w:t>
            </w:r>
          </w:p>
        </w:tc>
        <w:tc>
          <w:tcPr>
            <w:tcW w:w="3859" w:type="pct"/>
            <w:tcBorders>
              <w:top w:val="nil"/>
              <w:left w:val="nil"/>
              <w:bottom w:val="nil"/>
              <w:right w:val="nil"/>
            </w:tcBorders>
          </w:tcPr>
          <w:p w14:paraId="32F4BD6D" w14:textId="77777777" w:rsidR="00120AB9" w:rsidRPr="00C82333" w:rsidRDefault="00120AB9" w:rsidP="00120AB9">
            <w:pPr>
              <w:spacing w:after="0" w:line="276" w:lineRule="auto"/>
            </w:pPr>
            <w:r w:rsidRPr="00C82333">
              <w:t xml:space="preserve">Science, Technology, Engineering and Mathematics  </w:t>
            </w:r>
          </w:p>
        </w:tc>
      </w:tr>
      <w:tr w:rsidR="00120AB9" w:rsidRPr="00C82333" w14:paraId="0796FC51" w14:textId="77777777" w:rsidTr="00132193">
        <w:tc>
          <w:tcPr>
            <w:tcW w:w="1141" w:type="pct"/>
            <w:tcBorders>
              <w:top w:val="nil"/>
              <w:left w:val="nil"/>
              <w:bottom w:val="nil"/>
              <w:right w:val="nil"/>
            </w:tcBorders>
          </w:tcPr>
          <w:p w14:paraId="2C64FE39" w14:textId="77777777" w:rsidR="00120AB9" w:rsidRPr="00C82333" w:rsidRDefault="00120AB9" w:rsidP="00120AB9">
            <w:pPr>
              <w:spacing w:after="0" w:line="276" w:lineRule="auto"/>
            </w:pPr>
            <w:r w:rsidRPr="00C82333">
              <w:t xml:space="preserve">TA  </w:t>
            </w:r>
          </w:p>
        </w:tc>
        <w:tc>
          <w:tcPr>
            <w:tcW w:w="3859" w:type="pct"/>
            <w:tcBorders>
              <w:top w:val="nil"/>
              <w:left w:val="nil"/>
              <w:bottom w:val="nil"/>
              <w:right w:val="nil"/>
            </w:tcBorders>
          </w:tcPr>
          <w:p w14:paraId="39799006" w14:textId="77777777" w:rsidR="00120AB9" w:rsidRPr="00C82333" w:rsidRDefault="00120AB9" w:rsidP="00120AB9">
            <w:pPr>
              <w:spacing w:after="0" w:line="276" w:lineRule="auto"/>
            </w:pPr>
            <w:r w:rsidRPr="00C82333">
              <w:t xml:space="preserve">Technical Assistance  </w:t>
            </w:r>
          </w:p>
        </w:tc>
      </w:tr>
      <w:tr w:rsidR="002338F2" w:rsidRPr="00C82333" w14:paraId="6E63CC0B" w14:textId="77777777" w:rsidTr="00132193">
        <w:tc>
          <w:tcPr>
            <w:tcW w:w="1141" w:type="pct"/>
            <w:tcBorders>
              <w:top w:val="nil"/>
              <w:left w:val="nil"/>
              <w:bottom w:val="nil"/>
              <w:right w:val="nil"/>
            </w:tcBorders>
          </w:tcPr>
          <w:p w14:paraId="5BE8F776" w14:textId="5E4700CC" w:rsidR="002338F2" w:rsidRPr="00C82333" w:rsidRDefault="002338F2" w:rsidP="00120AB9">
            <w:pPr>
              <w:spacing w:after="0" w:line="276" w:lineRule="auto"/>
            </w:pPr>
            <w:r w:rsidRPr="00D54406">
              <w:t>TCA</w:t>
            </w:r>
          </w:p>
        </w:tc>
        <w:tc>
          <w:tcPr>
            <w:tcW w:w="3859" w:type="pct"/>
            <w:tcBorders>
              <w:top w:val="nil"/>
              <w:left w:val="nil"/>
              <w:bottom w:val="nil"/>
              <w:right w:val="nil"/>
            </w:tcBorders>
          </w:tcPr>
          <w:p w14:paraId="136A419C" w14:textId="602A31D2" w:rsidR="002338F2" w:rsidRPr="00C82333" w:rsidRDefault="002338F2" w:rsidP="00120AB9">
            <w:pPr>
              <w:spacing w:after="0" w:line="276" w:lineRule="auto"/>
            </w:pPr>
            <w:r w:rsidRPr="00D54406">
              <w:t>Tana Catchment Area</w:t>
            </w:r>
          </w:p>
        </w:tc>
      </w:tr>
      <w:tr w:rsidR="00120AB9" w:rsidRPr="00C82333" w14:paraId="0D5D0E60" w14:textId="77777777" w:rsidTr="00132193">
        <w:tc>
          <w:tcPr>
            <w:tcW w:w="1141" w:type="pct"/>
            <w:tcBorders>
              <w:top w:val="nil"/>
              <w:left w:val="nil"/>
              <w:bottom w:val="nil"/>
              <w:right w:val="nil"/>
            </w:tcBorders>
          </w:tcPr>
          <w:p w14:paraId="465A6380" w14:textId="77777777" w:rsidR="00120AB9" w:rsidRPr="00C82333" w:rsidRDefault="00120AB9" w:rsidP="00120AB9">
            <w:pPr>
              <w:spacing w:after="0" w:line="276" w:lineRule="auto"/>
            </w:pPr>
            <w:r w:rsidRPr="00C82333">
              <w:t xml:space="preserve">TOR  </w:t>
            </w:r>
          </w:p>
        </w:tc>
        <w:tc>
          <w:tcPr>
            <w:tcW w:w="3859" w:type="pct"/>
            <w:tcBorders>
              <w:top w:val="nil"/>
              <w:left w:val="nil"/>
              <w:bottom w:val="nil"/>
              <w:right w:val="nil"/>
            </w:tcBorders>
          </w:tcPr>
          <w:p w14:paraId="14A8088F" w14:textId="77777777" w:rsidR="00120AB9" w:rsidRPr="00C82333" w:rsidRDefault="00120AB9" w:rsidP="00120AB9">
            <w:pPr>
              <w:spacing w:after="0" w:line="276" w:lineRule="auto"/>
            </w:pPr>
            <w:r w:rsidRPr="00C82333">
              <w:t xml:space="preserve">Terms of reference  </w:t>
            </w:r>
          </w:p>
        </w:tc>
      </w:tr>
      <w:tr w:rsidR="00120AB9" w:rsidRPr="00C82333" w14:paraId="02DF401E" w14:textId="77777777" w:rsidTr="00132193">
        <w:tc>
          <w:tcPr>
            <w:tcW w:w="1141" w:type="pct"/>
            <w:tcBorders>
              <w:top w:val="nil"/>
              <w:left w:val="nil"/>
              <w:bottom w:val="nil"/>
              <w:right w:val="nil"/>
            </w:tcBorders>
          </w:tcPr>
          <w:p w14:paraId="45FD23BC" w14:textId="77777777" w:rsidR="00120AB9" w:rsidRPr="00C82333" w:rsidRDefault="00120AB9" w:rsidP="00120AB9">
            <w:pPr>
              <w:spacing w:after="0" w:line="276" w:lineRule="auto"/>
            </w:pPr>
            <w:r w:rsidRPr="00C82333">
              <w:t xml:space="preserve">TTL  </w:t>
            </w:r>
          </w:p>
        </w:tc>
        <w:tc>
          <w:tcPr>
            <w:tcW w:w="3859" w:type="pct"/>
            <w:tcBorders>
              <w:top w:val="nil"/>
              <w:left w:val="nil"/>
              <w:bottom w:val="nil"/>
              <w:right w:val="nil"/>
            </w:tcBorders>
          </w:tcPr>
          <w:p w14:paraId="1B50B93E" w14:textId="77777777" w:rsidR="00120AB9" w:rsidRPr="00C82333" w:rsidRDefault="00120AB9" w:rsidP="00120AB9">
            <w:pPr>
              <w:spacing w:after="0" w:line="276" w:lineRule="auto"/>
            </w:pPr>
            <w:r w:rsidRPr="00C82333">
              <w:t xml:space="preserve">Task Team Leader  </w:t>
            </w:r>
          </w:p>
        </w:tc>
      </w:tr>
      <w:tr w:rsidR="00120AB9" w:rsidRPr="00C82333" w14:paraId="0E8C2517" w14:textId="77777777" w:rsidTr="00132193">
        <w:tc>
          <w:tcPr>
            <w:tcW w:w="1141" w:type="pct"/>
            <w:tcBorders>
              <w:top w:val="nil"/>
              <w:left w:val="nil"/>
              <w:bottom w:val="nil"/>
              <w:right w:val="nil"/>
            </w:tcBorders>
          </w:tcPr>
          <w:p w14:paraId="49AB620A" w14:textId="77777777" w:rsidR="00120AB9" w:rsidRPr="00C82333" w:rsidRDefault="00120AB9" w:rsidP="00120AB9">
            <w:pPr>
              <w:spacing w:after="0" w:line="276" w:lineRule="auto"/>
            </w:pPr>
            <w:r w:rsidRPr="00C82333">
              <w:t>TVET</w:t>
            </w:r>
          </w:p>
        </w:tc>
        <w:tc>
          <w:tcPr>
            <w:tcW w:w="3859" w:type="pct"/>
            <w:tcBorders>
              <w:top w:val="nil"/>
              <w:left w:val="nil"/>
              <w:bottom w:val="nil"/>
              <w:right w:val="nil"/>
            </w:tcBorders>
          </w:tcPr>
          <w:p w14:paraId="4EDCFABE" w14:textId="77777777" w:rsidR="00120AB9" w:rsidRPr="00C82333" w:rsidRDefault="00120AB9" w:rsidP="00120AB9">
            <w:pPr>
              <w:spacing w:after="0" w:line="276" w:lineRule="auto"/>
            </w:pPr>
            <w:r w:rsidRPr="00C82333">
              <w:t>Technical and Vocational Education and Training</w:t>
            </w:r>
          </w:p>
        </w:tc>
      </w:tr>
      <w:tr w:rsidR="00120AB9" w:rsidRPr="00C82333" w14:paraId="63C28C86" w14:textId="77777777" w:rsidTr="00132193">
        <w:tc>
          <w:tcPr>
            <w:tcW w:w="1141" w:type="pct"/>
            <w:tcBorders>
              <w:top w:val="nil"/>
              <w:left w:val="nil"/>
              <w:bottom w:val="nil"/>
              <w:right w:val="nil"/>
            </w:tcBorders>
          </w:tcPr>
          <w:p w14:paraId="3177A392" w14:textId="77777777" w:rsidR="00120AB9" w:rsidRPr="00C82333" w:rsidRDefault="00120AB9" w:rsidP="00120AB9">
            <w:pPr>
              <w:spacing w:after="0" w:line="276" w:lineRule="auto"/>
            </w:pPr>
            <w:r w:rsidRPr="00C82333">
              <w:t xml:space="preserve">UCS  </w:t>
            </w:r>
          </w:p>
        </w:tc>
        <w:tc>
          <w:tcPr>
            <w:tcW w:w="3859" w:type="pct"/>
            <w:tcBorders>
              <w:top w:val="nil"/>
              <w:left w:val="nil"/>
              <w:bottom w:val="nil"/>
              <w:right w:val="nil"/>
            </w:tcBorders>
          </w:tcPr>
          <w:p w14:paraId="55CAE510" w14:textId="77777777" w:rsidR="00120AB9" w:rsidRPr="00C82333" w:rsidRDefault="00120AB9" w:rsidP="00120AB9">
            <w:pPr>
              <w:spacing w:after="0" w:line="276" w:lineRule="auto"/>
            </w:pPr>
            <w:r w:rsidRPr="00C82333">
              <w:t xml:space="preserve">Unified Digital Communication System  </w:t>
            </w:r>
          </w:p>
        </w:tc>
      </w:tr>
      <w:tr w:rsidR="00120AB9" w:rsidRPr="00C82333" w14:paraId="2985724B" w14:textId="77777777" w:rsidTr="00132193">
        <w:tc>
          <w:tcPr>
            <w:tcW w:w="1141" w:type="pct"/>
            <w:tcBorders>
              <w:top w:val="nil"/>
              <w:left w:val="nil"/>
              <w:bottom w:val="nil"/>
              <w:right w:val="nil"/>
            </w:tcBorders>
          </w:tcPr>
          <w:p w14:paraId="3995D83B" w14:textId="77777777" w:rsidR="00120AB9" w:rsidRPr="00C82333" w:rsidRDefault="00120AB9" w:rsidP="00120AB9">
            <w:pPr>
              <w:spacing w:after="0" w:line="276" w:lineRule="auto"/>
            </w:pPr>
            <w:r w:rsidRPr="00C82333">
              <w:t xml:space="preserve">UNICEF  </w:t>
            </w:r>
          </w:p>
        </w:tc>
        <w:tc>
          <w:tcPr>
            <w:tcW w:w="3859" w:type="pct"/>
            <w:tcBorders>
              <w:top w:val="nil"/>
              <w:left w:val="nil"/>
              <w:bottom w:val="nil"/>
              <w:right w:val="nil"/>
            </w:tcBorders>
          </w:tcPr>
          <w:p w14:paraId="44952A52" w14:textId="77777777" w:rsidR="00120AB9" w:rsidRPr="00C82333" w:rsidRDefault="00120AB9" w:rsidP="00120AB9">
            <w:pPr>
              <w:spacing w:after="0" w:line="276" w:lineRule="auto"/>
            </w:pPr>
            <w:r w:rsidRPr="00C82333">
              <w:t xml:space="preserve">United Nations Children’s Fund  </w:t>
            </w:r>
          </w:p>
        </w:tc>
      </w:tr>
      <w:tr w:rsidR="00120AB9" w:rsidRPr="00C82333" w14:paraId="5A41F229" w14:textId="77777777" w:rsidTr="00132193">
        <w:tc>
          <w:tcPr>
            <w:tcW w:w="1141" w:type="pct"/>
            <w:tcBorders>
              <w:top w:val="nil"/>
              <w:left w:val="nil"/>
              <w:bottom w:val="nil"/>
              <w:right w:val="nil"/>
            </w:tcBorders>
          </w:tcPr>
          <w:p w14:paraId="7F7E6D4D" w14:textId="77777777" w:rsidR="00120AB9" w:rsidRPr="00C82333" w:rsidRDefault="00120AB9" w:rsidP="00120AB9">
            <w:pPr>
              <w:spacing w:after="0" w:line="276" w:lineRule="auto"/>
            </w:pPr>
            <w:r w:rsidRPr="00C82333">
              <w:t xml:space="preserve">USD  </w:t>
            </w:r>
          </w:p>
        </w:tc>
        <w:tc>
          <w:tcPr>
            <w:tcW w:w="3859" w:type="pct"/>
            <w:tcBorders>
              <w:top w:val="nil"/>
              <w:left w:val="nil"/>
              <w:bottom w:val="nil"/>
              <w:right w:val="nil"/>
            </w:tcBorders>
          </w:tcPr>
          <w:p w14:paraId="30341CCF" w14:textId="77777777" w:rsidR="00120AB9" w:rsidRPr="00C82333" w:rsidRDefault="00120AB9" w:rsidP="00120AB9">
            <w:pPr>
              <w:spacing w:after="0" w:line="276" w:lineRule="auto"/>
            </w:pPr>
            <w:r w:rsidRPr="00C82333">
              <w:t xml:space="preserve">United States Dollars  </w:t>
            </w:r>
          </w:p>
        </w:tc>
      </w:tr>
      <w:tr w:rsidR="00120AB9" w:rsidRPr="00C82333" w14:paraId="7C5D3F79" w14:textId="77777777" w:rsidTr="00132193">
        <w:tc>
          <w:tcPr>
            <w:tcW w:w="1141" w:type="pct"/>
            <w:tcBorders>
              <w:top w:val="nil"/>
              <w:left w:val="nil"/>
              <w:bottom w:val="nil"/>
              <w:right w:val="nil"/>
            </w:tcBorders>
          </w:tcPr>
          <w:p w14:paraId="2EF3FB3E" w14:textId="77777777" w:rsidR="00120AB9" w:rsidRPr="00C82333" w:rsidRDefault="00120AB9" w:rsidP="00120AB9">
            <w:pPr>
              <w:spacing w:after="0" w:line="276" w:lineRule="auto"/>
            </w:pPr>
            <w:r w:rsidRPr="00C82333">
              <w:t xml:space="preserve">USF  </w:t>
            </w:r>
          </w:p>
        </w:tc>
        <w:tc>
          <w:tcPr>
            <w:tcW w:w="3859" w:type="pct"/>
            <w:tcBorders>
              <w:top w:val="nil"/>
              <w:left w:val="nil"/>
              <w:bottom w:val="nil"/>
              <w:right w:val="nil"/>
            </w:tcBorders>
          </w:tcPr>
          <w:p w14:paraId="60FA4606" w14:textId="77777777" w:rsidR="00120AB9" w:rsidRPr="00C82333" w:rsidRDefault="00120AB9" w:rsidP="00120AB9">
            <w:pPr>
              <w:spacing w:after="0" w:line="276" w:lineRule="auto"/>
            </w:pPr>
            <w:r w:rsidRPr="00C82333">
              <w:t xml:space="preserve">Universal Service Fund  </w:t>
            </w:r>
          </w:p>
        </w:tc>
      </w:tr>
      <w:tr w:rsidR="00120AB9" w:rsidRPr="00C82333" w14:paraId="3A89E8D0" w14:textId="77777777" w:rsidTr="00132193">
        <w:tc>
          <w:tcPr>
            <w:tcW w:w="1141" w:type="pct"/>
            <w:tcBorders>
              <w:top w:val="nil"/>
              <w:left w:val="nil"/>
              <w:bottom w:val="nil"/>
              <w:right w:val="nil"/>
            </w:tcBorders>
          </w:tcPr>
          <w:p w14:paraId="2059095C" w14:textId="77777777" w:rsidR="00120AB9" w:rsidRPr="00C82333" w:rsidRDefault="00120AB9" w:rsidP="00120AB9">
            <w:pPr>
              <w:spacing w:after="0" w:line="276" w:lineRule="auto"/>
            </w:pPr>
            <w:r w:rsidRPr="00C82333">
              <w:t xml:space="preserve">VMG  </w:t>
            </w:r>
          </w:p>
        </w:tc>
        <w:tc>
          <w:tcPr>
            <w:tcW w:w="3859" w:type="pct"/>
            <w:tcBorders>
              <w:top w:val="nil"/>
              <w:left w:val="nil"/>
              <w:bottom w:val="nil"/>
              <w:right w:val="nil"/>
            </w:tcBorders>
          </w:tcPr>
          <w:p w14:paraId="12C8C067" w14:textId="77777777" w:rsidR="00120AB9" w:rsidRPr="00C82333" w:rsidRDefault="00120AB9" w:rsidP="00120AB9">
            <w:pPr>
              <w:spacing w:after="0" w:line="276" w:lineRule="auto"/>
            </w:pPr>
            <w:r w:rsidRPr="00C82333">
              <w:t xml:space="preserve">Vulnerable and Marginalized Groups  </w:t>
            </w:r>
          </w:p>
        </w:tc>
      </w:tr>
      <w:tr w:rsidR="00120AB9" w:rsidRPr="00C82333" w14:paraId="776D5217" w14:textId="77777777" w:rsidTr="00132193">
        <w:tc>
          <w:tcPr>
            <w:tcW w:w="1141" w:type="pct"/>
            <w:tcBorders>
              <w:top w:val="nil"/>
              <w:left w:val="nil"/>
              <w:bottom w:val="nil"/>
              <w:right w:val="nil"/>
            </w:tcBorders>
          </w:tcPr>
          <w:p w14:paraId="57B552A5" w14:textId="77777777" w:rsidR="00120AB9" w:rsidRPr="00C82333" w:rsidRDefault="00120AB9" w:rsidP="00120AB9">
            <w:pPr>
              <w:spacing w:after="0" w:line="276" w:lineRule="auto"/>
            </w:pPr>
            <w:r w:rsidRPr="00C82333">
              <w:t xml:space="preserve">VMGF  </w:t>
            </w:r>
          </w:p>
        </w:tc>
        <w:tc>
          <w:tcPr>
            <w:tcW w:w="3859" w:type="pct"/>
            <w:tcBorders>
              <w:top w:val="nil"/>
              <w:left w:val="nil"/>
              <w:bottom w:val="nil"/>
              <w:right w:val="nil"/>
            </w:tcBorders>
          </w:tcPr>
          <w:p w14:paraId="62307109" w14:textId="77777777" w:rsidR="00120AB9" w:rsidRPr="00C82333" w:rsidRDefault="00120AB9" w:rsidP="00120AB9">
            <w:pPr>
              <w:spacing w:after="0" w:line="276" w:lineRule="auto"/>
            </w:pPr>
            <w:r w:rsidRPr="00C82333">
              <w:t xml:space="preserve">Vulnerable Marginalized Groups Framework  </w:t>
            </w:r>
          </w:p>
        </w:tc>
      </w:tr>
      <w:tr w:rsidR="00120AB9" w:rsidRPr="00C82333" w14:paraId="440A4C8D" w14:textId="77777777" w:rsidTr="00132193">
        <w:tc>
          <w:tcPr>
            <w:tcW w:w="1141" w:type="pct"/>
            <w:tcBorders>
              <w:top w:val="nil"/>
              <w:left w:val="nil"/>
              <w:bottom w:val="nil"/>
              <w:right w:val="nil"/>
            </w:tcBorders>
          </w:tcPr>
          <w:p w14:paraId="37F324CE" w14:textId="77777777" w:rsidR="00120AB9" w:rsidRPr="00C82333" w:rsidRDefault="00120AB9" w:rsidP="00120AB9">
            <w:pPr>
              <w:spacing w:after="0" w:line="276" w:lineRule="auto"/>
            </w:pPr>
            <w:r w:rsidRPr="00C82333">
              <w:t xml:space="preserve">VMGP  </w:t>
            </w:r>
          </w:p>
        </w:tc>
        <w:tc>
          <w:tcPr>
            <w:tcW w:w="3859" w:type="pct"/>
            <w:tcBorders>
              <w:top w:val="nil"/>
              <w:left w:val="nil"/>
              <w:bottom w:val="nil"/>
              <w:right w:val="nil"/>
            </w:tcBorders>
          </w:tcPr>
          <w:p w14:paraId="05D7D4C5" w14:textId="77777777" w:rsidR="00120AB9" w:rsidRPr="00C82333" w:rsidRDefault="00120AB9" w:rsidP="00120AB9">
            <w:pPr>
              <w:spacing w:after="0" w:line="276" w:lineRule="auto"/>
            </w:pPr>
            <w:r w:rsidRPr="00C82333">
              <w:t xml:space="preserve">Vulnerable and Marginalized Group Plan  </w:t>
            </w:r>
          </w:p>
        </w:tc>
      </w:tr>
      <w:tr w:rsidR="005E615A" w:rsidRPr="00C82333" w14:paraId="59260EE7" w14:textId="77777777" w:rsidTr="00132193">
        <w:tc>
          <w:tcPr>
            <w:tcW w:w="1141" w:type="pct"/>
            <w:tcBorders>
              <w:top w:val="nil"/>
              <w:left w:val="nil"/>
              <w:bottom w:val="nil"/>
              <w:right w:val="nil"/>
            </w:tcBorders>
          </w:tcPr>
          <w:p w14:paraId="767E97AB" w14:textId="312F79CB" w:rsidR="005E615A" w:rsidRPr="00C82333" w:rsidRDefault="005E615A" w:rsidP="00120AB9">
            <w:pPr>
              <w:spacing w:after="0" w:line="276" w:lineRule="auto"/>
            </w:pPr>
            <w:r w:rsidRPr="00605683">
              <w:t>VOCs</w:t>
            </w:r>
          </w:p>
        </w:tc>
        <w:tc>
          <w:tcPr>
            <w:tcW w:w="3859" w:type="pct"/>
            <w:tcBorders>
              <w:top w:val="nil"/>
              <w:left w:val="nil"/>
              <w:bottom w:val="nil"/>
              <w:right w:val="nil"/>
            </w:tcBorders>
          </w:tcPr>
          <w:p w14:paraId="718D69F0" w14:textId="4B7918A1" w:rsidR="005E615A" w:rsidRPr="00C82333" w:rsidRDefault="005E615A" w:rsidP="00120AB9">
            <w:pPr>
              <w:spacing w:after="0" w:line="276" w:lineRule="auto"/>
            </w:pPr>
            <w:r w:rsidRPr="00605683">
              <w:t>Volatile Organic Compounds</w:t>
            </w:r>
          </w:p>
        </w:tc>
      </w:tr>
      <w:tr w:rsidR="00120AB9" w:rsidRPr="00C82333" w14:paraId="28D6DECA" w14:textId="77777777" w:rsidTr="00132193">
        <w:tc>
          <w:tcPr>
            <w:tcW w:w="1141" w:type="pct"/>
            <w:tcBorders>
              <w:top w:val="nil"/>
              <w:left w:val="nil"/>
              <w:bottom w:val="nil"/>
              <w:right w:val="nil"/>
            </w:tcBorders>
          </w:tcPr>
          <w:p w14:paraId="5A27A5E5" w14:textId="77777777" w:rsidR="00120AB9" w:rsidRPr="00C82333" w:rsidRDefault="00120AB9" w:rsidP="00120AB9">
            <w:pPr>
              <w:spacing w:after="0" w:line="276" w:lineRule="auto"/>
            </w:pPr>
            <w:r w:rsidRPr="00C82333">
              <w:t xml:space="preserve">VoIP  </w:t>
            </w:r>
          </w:p>
        </w:tc>
        <w:tc>
          <w:tcPr>
            <w:tcW w:w="3859" w:type="pct"/>
            <w:tcBorders>
              <w:top w:val="nil"/>
              <w:left w:val="nil"/>
              <w:bottom w:val="nil"/>
              <w:right w:val="nil"/>
            </w:tcBorders>
          </w:tcPr>
          <w:p w14:paraId="3E1438E1" w14:textId="77777777" w:rsidR="00120AB9" w:rsidRPr="00C82333" w:rsidRDefault="00120AB9" w:rsidP="00120AB9">
            <w:pPr>
              <w:spacing w:after="0" w:line="276" w:lineRule="auto"/>
            </w:pPr>
            <w:r w:rsidRPr="00C82333">
              <w:t xml:space="preserve">Voice Over Internet Protocol  </w:t>
            </w:r>
          </w:p>
        </w:tc>
      </w:tr>
      <w:tr w:rsidR="00120AB9" w:rsidRPr="00C82333" w14:paraId="54D00175" w14:textId="77777777" w:rsidTr="00132193">
        <w:tc>
          <w:tcPr>
            <w:tcW w:w="1141" w:type="pct"/>
            <w:tcBorders>
              <w:top w:val="nil"/>
              <w:left w:val="nil"/>
              <w:bottom w:val="nil"/>
              <w:right w:val="nil"/>
            </w:tcBorders>
          </w:tcPr>
          <w:p w14:paraId="11CA6765" w14:textId="77777777" w:rsidR="00120AB9" w:rsidRPr="00C82333" w:rsidRDefault="00120AB9" w:rsidP="00120AB9">
            <w:pPr>
              <w:spacing w:after="0" w:line="276" w:lineRule="auto"/>
            </w:pPr>
            <w:r w:rsidRPr="00C82333">
              <w:t xml:space="preserve">WB  </w:t>
            </w:r>
          </w:p>
        </w:tc>
        <w:tc>
          <w:tcPr>
            <w:tcW w:w="3859" w:type="pct"/>
            <w:tcBorders>
              <w:top w:val="nil"/>
              <w:left w:val="nil"/>
              <w:bottom w:val="nil"/>
              <w:right w:val="nil"/>
            </w:tcBorders>
          </w:tcPr>
          <w:p w14:paraId="1CED407F" w14:textId="77777777" w:rsidR="00120AB9" w:rsidRPr="00C82333" w:rsidRDefault="00120AB9" w:rsidP="00120AB9">
            <w:pPr>
              <w:spacing w:after="0" w:line="276" w:lineRule="auto"/>
            </w:pPr>
            <w:r w:rsidRPr="00C82333">
              <w:t xml:space="preserve">World Bank   </w:t>
            </w:r>
          </w:p>
        </w:tc>
      </w:tr>
      <w:tr w:rsidR="00120AB9" w:rsidRPr="00C82333" w14:paraId="3A773D7C" w14:textId="77777777" w:rsidTr="00132193">
        <w:tc>
          <w:tcPr>
            <w:tcW w:w="1141" w:type="pct"/>
            <w:tcBorders>
              <w:top w:val="nil"/>
              <w:left w:val="nil"/>
              <w:bottom w:val="nil"/>
              <w:right w:val="nil"/>
            </w:tcBorders>
          </w:tcPr>
          <w:p w14:paraId="4AD4BD9F" w14:textId="77777777" w:rsidR="00120AB9" w:rsidRPr="00C82333" w:rsidRDefault="00120AB9" w:rsidP="00120AB9">
            <w:pPr>
              <w:spacing w:after="0" w:line="276" w:lineRule="auto"/>
            </w:pPr>
            <w:r w:rsidRPr="00C82333">
              <w:t xml:space="preserve">WBG  </w:t>
            </w:r>
          </w:p>
        </w:tc>
        <w:tc>
          <w:tcPr>
            <w:tcW w:w="3859" w:type="pct"/>
            <w:tcBorders>
              <w:top w:val="nil"/>
              <w:left w:val="nil"/>
              <w:bottom w:val="nil"/>
              <w:right w:val="nil"/>
            </w:tcBorders>
          </w:tcPr>
          <w:p w14:paraId="5E7B479D" w14:textId="77777777" w:rsidR="00120AB9" w:rsidRPr="00C82333" w:rsidRDefault="00120AB9" w:rsidP="00120AB9">
            <w:pPr>
              <w:spacing w:after="0" w:line="276" w:lineRule="auto"/>
            </w:pPr>
            <w:r w:rsidRPr="00C82333">
              <w:t>World Bank Group </w:t>
            </w:r>
          </w:p>
        </w:tc>
      </w:tr>
      <w:tr w:rsidR="00120AB9" w:rsidRPr="00C82333" w14:paraId="26B5F2CD" w14:textId="77777777" w:rsidTr="00132193">
        <w:tc>
          <w:tcPr>
            <w:tcW w:w="1141" w:type="pct"/>
            <w:tcBorders>
              <w:top w:val="nil"/>
              <w:left w:val="nil"/>
              <w:bottom w:val="nil"/>
              <w:right w:val="nil"/>
            </w:tcBorders>
          </w:tcPr>
          <w:p w14:paraId="2F7625FF" w14:textId="445F3A11" w:rsidR="00120AB9" w:rsidRPr="00C82333" w:rsidRDefault="00120AB9" w:rsidP="00120AB9">
            <w:pPr>
              <w:spacing w:after="0" w:line="276" w:lineRule="auto"/>
            </w:pPr>
            <w:r w:rsidRPr="00C82333">
              <w:t>WIBA</w:t>
            </w:r>
          </w:p>
        </w:tc>
        <w:tc>
          <w:tcPr>
            <w:tcW w:w="3859" w:type="pct"/>
            <w:tcBorders>
              <w:top w:val="nil"/>
              <w:left w:val="nil"/>
              <w:bottom w:val="nil"/>
              <w:right w:val="nil"/>
            </w:tcBorders>
          </w:tcPr>
          <w:p w14:paraId="629C715D" w14:textId="799137F1" w:rsidR="00120AB9" w:rsidRPr="00C82333" w:rsidRDefault="00120AB9" w:rsidP="00120AB9">
            <w:pPr>
              <w:spacing w:after="0" w:line="276" w:lineRule="auto"/>
            </w:pPr>
            <w:r w:rsidRPr="00D54406">
              <w:t xml:space="preserve">Work Injury Compensation Benefit Act </w:t>
            </w:r>
          </w:p>
        </w:tc>
      </w:tr>
      <w:tr w:rsidR="00120AB9" w:rsidRPr="00F33AB1" w14:paraId="6A0DBFEA" w14:textId="77777777" w:rsidTr="00132193">
        <w:tc>
          <w:tcPr>
            <w:tcW w:w="1141" w:type="pct"/>
            <w:tcBorders>
              <w:top w:val="nil"/>
              <w:left w:val="nil"/>
              <w:bottom w:val="nil"/>
              <w:right w:val="nil"/>
            </w:tcBorders>
          </w:tcPr>
          <w:p w14:paraId="18DFCA5F" w14:textId="359F66F9" w:rsidR="00120AB9" w:rsidRPr="00C82333" w:rsidRDefault="00120AB9" w:rsidP="00120AB9">
            <w:pPr>
              <w:spacing w:after="0" w:line="276" w:lineRule="auto"/>
            </w:pPr>
            <w:r w:rsidRPr="00C82333">
              <w:t>WMC</w:t>
            </w:r>
          </w:p>
        </w:tc>
        <w:tc>
          <w:tcPr>
            <w:tcW w:w="3859" w:type="pct"/>
            <w:tcBorders>
              <w:top w:val="nil"/>
              <w:left w:val="nil"/>
              <w:bottom w:val="nil"/>
              <w:right w:val="nil"/>
            </w:tcBorders>
          </w:tcPr>
          <w:p w14:paraId="5C635702" w14:textId="6728B5D9" w:rsidR="00120AB9" w:rsidRPr="00C82333" w:rsidRDefault="00120AB9" w:rsidP="00120AB9">
            <w:pPr>
              <w:spacing w:after="0" w:line="276" w:lineRule="auto"/>
            </w:pPr>
            <w:r w:rsidRPr="00C82333">
              <w:t>Waste Management Council</w:t>
            </w:r>
          </w:p>
        </w:tc>
      </w:tr>
    </w:tbl>
    <w:p w14:paraId="36BF173A" w14:textId="13394DDB" w:rsidR="00132193" w:rsidRDefault="00132193">
      <w:pPr>
        <w:spacing w:after="0" w:line="240" w:lineRule="auto"/>
        <w:jc w:val="left"/>
        <w:rPr>
          <w:rFonts w:eastAsiaTheme="majorEastAsia" w:cs="Times New Roman (Headings CS)"/>
          <w:b/>
          <w:caps/>
          <w:color w:val="2F5496" w:themeColor="accent1" w:themeShade="BF"/>
          <w:sz w:val="24"/>
          <w:szCs w:val="32"/>
        </w:rPr>
      </w:pPr>
    </w:p>
    <w:p w14:paraId="45915CFD" w14:textId="221CA6BA" w:rsidR="00962E66" w:rsidRPr="00962E66" w:rsidRDefault="00962E66" w:rsidP="00672FEF">
      <w:pPr>
        <w:pStyle w:val="Heading1"/>
        <w:numPr>
          <w:ilvl w:val="0"/>
          <w:numId w:val="0"/>
        </w:numPr>
        <w:ind w:left="432" w:hanging="432"/>
      </w:pPr>
      <w:bookmarkStart w:id="10" w:name="_Toc137470222"/>
      <w:bookmarkStart w:id="11" w:name="_Toc141455567"/>
      <w:bookmarkStart w:id="12" w:name="_Toc120527516"/>
      <w:bookmarkStart w:id="13" w:name="_Toc138321067"/>
      <w:r w:rsidRPr="00962E66">
        <w:lastRenderedPageBreak/>
        <w:t>A</w:t>
      </w:r>
      <w:r w:rsidR="00672FEF">
        <w:t>cknowledgement</w:t>
      </w:r>
      <w:bookmarkEnd w:id="10"/>
      <w:bookmarkEnd w:id="11"/>
    </w:p>
    <w:p w14:paraId="74A91E83" w14:textId="77777777" w:rsidR="00962E66" w:rsidRPr="00962E66" w:rsidRDefault="00962E66" w:rsidP="00962E66">
      <w:pPr>
        <w:spacing w:after="0" w:line="240" w:lineRule="auto"/>
        <w:jc w:val="left"/>
      </w:pPr>
    </w:p>
    <w:p w14:paraId="1704882B" w14:textId="49537440" w:rsidR="00962E66" w:rsidRPr="00962E66" w:rsidRDefault="00962E66" w:rsidP="00672FEF">
      <w:r w:rsidRPr="00962E66">
        <w:t xml:space="preserve">The </w:t>
      </w:r>
      <w:r>
        <w:t>Environmental and Social Management Framework (ESMF)</w:t>
      </w:r>
      <w:r w:rsidRPr="00962E66">
        <w:t xml:space="preserve"> for the project, Kenya Digital Acceleration Project (KDEAP) was prepared by </w:t>
      </w:r>
      <w:r>
        <w:t>Ambuya John</w:t>
      </w:r>
      <w:r w:rsidRPr="00962E66">
        <w:t xml:space="preserve"> of </w:t>
      </w:r>
      <w:r>
        <w:t>Earthcare Services</w:t>
      </w:r>
      <w:r w:rsidRPr="00962E66">
        <w:t xml:space="preserve"> L</w:t>
      </w:r>
      <w:r>
        <w:t>imited</w:t>
      </w:r>
      <w:r w:rsidRPr="00962E66">
        <w:t xml:space="preserve"> and </w:t>
      </w:r>
      <w:r>
        <w:t xml:space="preserve">Salma </w:t>
      </w:r>
      <w:r w:rsidR="007C61A2">
        <w:t xml:space="preserve">Njeri </w:t>
      </w:r>
      <w:r>
        <w:t>Sheba, a social specialist</w:t>
      </w:r>
      <w:r w:rsidR="009943EB">
        <w:t>,</w:t>
      </w:r>
      <w:r>
        <w:t xml:space="preserve"> </w:t>
      </w:r>
      <w:r w:rsidRPr="00962E66">
        <w:t>with the support of the KDEAP proponents</w:t>
      </w:r>
      <w:r>
        <w:t>,</w:t>
      </w:r>
      <w:r w:rsidRPr="00962E66">
        <w:t xml:space="preserve"> Information Communication Technology Authority (ICTA) and the Ministry of Information Communication Technology and Digital Economy (MICDE) of the Government of Kenya. The </w:t>
      </w:r>
      <w:r w:rsidR="00244E3B">
        <w:t>ESM</w:t>
      </w:r>
      <w:r w:rsidRPr="00962E66">
        <w:t xml:space="preserve">F preparation was carried out under the </w:t>
      </w:r>
      <w:r w:rsidR="00244E3B">
        <w:t>KDEAP</w:t>
      </w:r>
      <w:r w:rsidRPr="00962E66">
        <w:t xml:space="preserve"> of the World Bank. We appreciate the input and comments from officers at Information, Communication and Technology Authority (ICTA), MICDE, </w:t>
      </w:r>
      <w:r w:rsidR="00672FEF">
        <w:t xml:space="preserve">and </w:t>
      </w:r>
      <w:r w:rsidRPr="00962E66">
        <w:t xml:space="preserve">the World Bank. </w:t>
      </w:r>
    </w:p>
    <w:p w14:paraId="2E2BC0E7" w14:textId="77777777" w:rsidR="00962E66" w:rsidRDefault="00962E66">
      <w:pPr>
        <w:spacing w:after="0" w:line="240" w:lineRule="auto"/>
        <w:jc w:val="left"/>
        <w:rPr>
          <w:rFonts w:eastAsiaTheme="majorEastAsia" w:cs="Times New Roman (Headings CS)"/>
          <w:b/>
          <w:caps/>
          <w:color w:val="FF0000"/>
          <w:sz w:val="24"/>
          <w:szCs w:val="32"/>
        </w:rPr>
      </w:pPr>
      <w:r>
        <w:br w:type="page"/>
      </w:r>
    </w:p>
    <w:p w14:paraId="4A21467C" w14:textId="108DE235" w:rsidR="00154971" w:rsidRPr="00D15808" w:rsidRDefault="00154971" w:rsidP="00EE6E35">
      <w:pPr>
        <w:pStyle w:val="Heading1"/>
        <w:numPr>
          <w:ilvl w:val="0"/>
          <w:numId w:val="0"/>
        </w:numPr>
        <w:ind w:left="432" w:hanging="432"/>
      </w:pPr>
      <w:bookmarkStart w:id="14" w:name="_Toc141455568"/>
      <w:r w:rsidRPr="00EE1C08">
        <w:lastRenderedPageBreak/>
        <w:t xml:space="preserve">Executive </w:t>
      </w:r>
      <w:r w:rsidR="000B66B1" w:rsidRPr="00EE1C08">
        <w:t>S</w:t>
      </w:r>
      <w:r w:rsidRPr="00EE1C08">
        <w:t>ummary</w:t>
      </w:r>
      <w:bookmarkEnd w:id="12"/>
      <w:bookmarkEnd w:id="13"/>
      <w:bookmarkEnd w:id="14"/>
    </w:p>
    <w:p w14:paraId="779CB081" w14:textId="77777777" w:rsidR="004D7AB8" w:rsidRDefault="004D7AB8" w:rsidP="004D7AB8">
      <w:pPr>
        <w:spacing w:after="0" w:line="240" w:lineRule="auto"/>
        <w:jc w:val="left"/>
        <w:rPr>
          <w:rFonts w:eastAsiaTheme="minorEastAsia"/>
        </w:rPr>
      </w:pPr>
      <w:bookmarkStart w:id="15" w:name="_Toc120527517"/>
    </w:p>
    <w:p w14:paraId="30E23F6D" w14:textId="77777777" w:rsidR="006D1833" w:rsidRPr="006D1833" w:rsidRDefault="006D1833" w:rsidP="000B781A">
      <w:pPr>
        <w:rPr>
          <w:b/>
          <w:bCs/>
        </w:rPr>
      </w:pPr>
      <w:r w:rsidRPr="006D1833">
        <w:rPr>
          <w:b/>
          <w:bCs/>
        </w:rPr>
        <w:t>Environmental and Social Management Framework (ESMF) Purpose and Specific Objectives</w:t>
      </w:r>
    </w:p>
    <w:p w14:paraId="72A7FA3B" w14:textId="19336B40" w:rsidR="006D1833" w:rsidRPr="006D1833" w:rsidRDefault="006D1833" w:rsidP="00870162">
      <w:r w:rsidRPr="006D1833">
        <w:t xml:space="preserve">The purpose of this Environmental and Social Management Framework (ESMF) is to aid </w:t>
      </w:r>
      <w:r w:rsidRPr="00C82333">
        <w:t>Information Communications Technology Authority </w:t>
      </w:r>
      <w:r>
        <w:t xml:space="preserve">(ICTA) </w:t>
      </w:r>
      <w:r w:rsidRPr="006D1833">
        <w:t>comply with World Bank Group (WBG) as well as Government of Kenya (GOK) environment</w:t>
      </w:r>
      <w:r w:rsidR="002C0F62">
        <w:t>al</w:t>
      </w:r>
      <w:r w:rsidRPr="006D1833">
        <w:t xml:space="preserve"> and social requirements in the implementation of </w:t>
      </w:r>
      <w:r>
        <w:t>Kenya Digital Economy Acceleration Project (KDEAP, P170941)</w:t>
      </w:r>
      <w:r w:rsidRPr="006D1833">
        <w:t>.</w:t>
      </w:r>
      <w:r w:rsidR="00870162">
        <w:t xml:space="preserve"> </w:t>
      </w:r>
      <w:r w:rsidR="00870162" w:rsidRPr="00870162">
        <w:t xml:space="preserve">The purpose of the ESMF is </w:t>
      </w:r>
      <w:r w:rsidR="00870162">
        <w:t>to</w:t>
      </w:r>
      <w:r w:rsidR="00870162" w:rsidRPr="00870162">
        <w:t xml:space="preserve"> detail a set of procedures methodologies and management measures to ensure that the environmental and social </w:t>
      </w:r>
      <w:r w:rsidR="006B34F7">
        <w:t xml:space="preserve">risks and </w:t>
      </w:r>
      <w:r w:rsidR="00870162" w:rsidRPr="00870162">
        <w:t>impacts of subprojects are addressed in an appropriate manner</w:t>
      </w:r>
      <w:r w:rsidR="00870162">
        <w:t>.</w:t>
      </w:r>
    </w:p>
    <w:p w14:paraId="724D19D6" w14:textId="77777777" w:rsidR="006D1833" w:rsidRDefault="006D1833" w:rsidP="000B781A">
      <w:pPr>
        <w:rPr>
          <w:b/>
          <w:bCs/>
        </w:rPr>
      </w:pPr>
      <w:r w:rsidRPr="006D1833">
        <w:rPr>
          <w:b/>
          <w:bCs/>
        </w:rPr>
        <w:t>Project Description</w:t>
      </w:r>
    </w:p>
    <w:p w14:paraId="10FBBB90" w14:textId="51221880" w:rsidR="00363870" w:rsidRPr="006D1833" w:rsidRDefault="00363870" w:rsidP="006D1833">
      <w:pPr>
        <w:spacing w:after="160"/>
        <w:rPr>
          <w:b/>
          <w:bCs/>
          <w:i/>
          <w:iCs/>
        </w:rPr>
      </w:pPr>
      <w:r w:rsidRPr="00363870">
        <w:rPr>
          <w:b/>
          <w:bCs/>
          <w:i/>
          <w:iCs/>
        </w:rPr>
        <w:t>Objective</w:t>
      </w:r>
    </w:p>
    <w:p w14:paraId="722D486A" w14:textId="321373B1" w:rsidR="00363870" w:rsidRDefault="00363870" w:rsidP="00363870">
      <w:r w:rsidRPr="00363870">
        <w:t>The objective of KDEAP is to expand access to high-speed internet, improve the quality and delivery of education and selected government services, and build skills for the regional digital economy.</w:t>
      </w:r>
    </w:p>
    <w:p w14:paraId="126A3999" w14:textId="7F7C51E9" w:rsidR="00CA55FC" w:rsidRPr="006C03F5" w:rsidRDefault="006C03F5" w:rsidP="006C03F5">
      <w:r>
        <w:t>KDEAP coverage is nationwide</w:t>
      </w:r>
      <w:r w:rsidR="002337AE">
        <w:t>.</w:t>
      </w:r>
      <w:r w:rsidR="00CA1EC7">
        <w:t xml:space="preserve"> </w:t>
      </w:r>
      <w:r w:rsidR="002337AE">
        <w:t>I</w:t>
      </w:r>
      <w:r w:rsidR="00CA1EC7">
        <w:t>t</w:t>
      </w:r>
      <w:r>
        <w:t xml:space="preserve"> </w:t>
      </w:r>
      <w:r w:rsidRPr="005D0875">
        <w:t>will support the expansion of last mile internet connectivity for</w:t>
      </w:r>
      <w:r w:rsidR="005829BC">
        <w:t xml:space="preserve"> </w:t>
      </w:r>
      <w:r w:rsidRPr="006C03F5">
        <w:t>1,450 national ward-level public offices, M</w:t>
      </w:r>
      <w:r w:rsidR="005829BC">
        <w:t>inistries, Counties, Departments, and Agencies (M</w:t>
      </w:r>
      <w:r w:rsidRPr="006C03F5">
        <w:t>CDAs</w:t>
      </w:r>
      <w:r w:rsidR="005829BC">
        <w:t xml:space="preserve">), </w:t>
      </w:r>
      <w:r w:rsidR="00F92B0A">
        <w:t>a</w:t>
      </w:r>
      <w:r w:rsidRPr="006C03F5">
        <w:t>t least 2,000 schools</w:t>
      </w:r>
      <w:r w:rsidR="005829BC">
        <w:t xml:space="preserve"> </w:t>
      </w:r>
      <w:r w:rsidR="005829BC" w:rsidRPr="002E4FCA">
        <w:t>in underserved rural areas</w:t>
      </w:r>
      <w:r w:rsidR="005829BC">
        <w:t xml:space="preserve">, </w:t>
      </w:r>
      <w:r w:rsidRPr="006C03F5">
        <w:t>as well as universities and TVETs</w:t>
      </w:r>
      <w:r w:rsidR="00CA55FC">
        <w:t>, a</w:t>
      </w:r>
      <w:r w:rsidR="00CA55FC" w:rsidRPr="00CA55FC">
        <w:t>nd later healthcare centers, and judicial bodies</w:t>
      </w:r>
      <w:r w:rsidR="00CA55FC">
        <w:t>.</w:t>
      </w:r>
      <w:r w:rsidR="00CA55FC" w:rsidRPr="00CA55FC">
        <w:t xml:space="preserve"> </w:t>
      </w:r>
    </w:p>
    <w:p w14:paraId="5B095556" w14:textId="77777777" w:rsidR="006D1833" w:rsidRPr="00490471" w:rsidRDefault="006D1833" w:rsidP="000B781A">
      <w:r w:rsidRPr="00490471">
        <w:rPr>
          <w:b/>
          <w:bCs/>
        </w:rPr>
        <w:t>Project Components</w:t>
      </w:r>
    </w:p>
    <w:p w14:paraId="6A20AF53" w14:textId="2924F34C" w:rsidR="00463476" w:rsidRPr="00490471" w:rsidRDefault="00463476" w:rsidP="00463476">
      <w:r w:rsidRPr="00490471">
        <w:t>The project comprises five components as</w:t>
      </w:r>
      <w:r w:rsidR="002337AE" w:rsidRPr="00490471">
        <w:t xml:space="preserve"> highlighted</w:t>
      </w:r>
      <w:r w:rsidRPr="00490471">
        <w:t xml:space="preserve"> below:</w:t>
      </w:r>
    </w:p>
    <w:p w14:paraId="163CC8FD" w14:textId="040B8062" w:rsidR="00ED0BA9" w:rsidRPr="00ED0BA9" w:rsidRDefault="008061D2" w:rsidP="00ED0BA9">
      <w:pPr>
        <w:rPr>
          <w:i/>
          <w:iCs/>
          <w:highlight w:val="yellow"/>
        </w:rPr>
      </w:pPr>
      <w:r w:rsidRPr="00ED0BA9">
        <w:rPr>
          <w:rFonts w:cstheme="minorHAnsi"/>
          <w:b/>
        </w:rPr>
        <w:t xml:space="preserve">Component 1: Digital Infrastructure and Access </w:t>
      </w:r>
      <w:r w:rsidR="00463476" w:rsidRPr="00ED0BA9">
        <w:rPr>
          <w:i/>
          <w:iCs/>
        </w:rPr>
        <w:t xml:space="preserve">– </w:t>
      </w:r>
      <w:r w:rsidR="00ED0BA9" w:rsidRPr="00ED0BA9">
        <w:t>The aim of this component is to increase access to high-speed internet for individuals, industry, and government—the ‘foundation of the foundations’ of a digital economy and strengthen Kenya’s role as regional digital leader</w:t>
      </w:r>
      <w:r w:rsidR="00ED0BA9">
        <w:t>.</w:t>
      </w:r>
    </w:p>
    <w:p w14:paraId="3BC6E30D" w14:textId="348299D9" w:rsidR="00463476" w:rsidRPr="00490471" w:rsidRDefault="00F50B27" w:rsidP="00463476">
      <w:pPr>
        <w:rPr>
          <w:rFonts w:cstheme="minorHAnsi"/>
          <w:bCs/>
        </w:rPr>
      </w:pPr>
      <w:r w:rsidRPr="001B13AF">
        <w:rPr>
          <w:rFonts w:cstheme="minorHAnsi"/>
          <w:b/>
        </w:rPr>
        <w:t>Component 2: Digital Government and Services</w:t>
      </w:r>
      <w:r w:rsidRPr="00901B58">
        <w:rPr>
          <w:b/>
        </w:rPr>
        <w:t xml:space="preserve"> </w:t>
      </w:r>
      <w:r w:rsidR="00463476" w:rsidRPr="00490471">
        <w:rPr>
          <w:rFonts w:cstheme="minorHAnsi"/>
          <w:bCs/>
        </w:rPr>
        <w:t xml:space="preserve">– </w:t>
      </w:r>
      <w:r w:rsidR="00490471" w:rsidRPr="00490471">
        <w:t>This component will invest in automating and digitizing selected government services while strengthening the legal and policy frameworks and the technical architecture needed to enable a whole-of-government transition to paperless Government</w:t>
      </w:r>
      <w:r w:rsidR="00463476" w:rsidRPr="00490471">
        <w:rPr>
          <w:rFonts w:cstheme="minorHAnsi"/>
        </w:rPr>
        <w:t>.</w:t>
      </w:r>
      <w:r w:rsidR="00463476" w:rsidRPr="00490471">
        <w:rPr>
          <w:rFonts w:cstheme="minorHAnsi"/>
          <w:bCs/>
        </w:rPr>
        <w:t xml:space="preserve"> </w:t>
      </w:r>
    </w:p>
    <w:p w14:paraId="44BBDFD8" w14:textId="76873F93" w:rsidR="00601F85" w:rsidRDefault="00223830" w:rsidP="00463476">
      <w:pPr>
        <w:rPr>
          <w:b/>
          <w:bCs/>
        </w:rPr>
      </w:pPr>
      <w:r w:rsidRPr="00214DE5">
        <w:rPr>
          <w:rFonts w:cstheme="minorHAnsi"/>
          <w:b/>
        </w:rPr>
        <w:t xml:space="preserve">Component 3: Digital Skills </w:t>
      </w:r>
      <w:r>
        <w:rPr>
          <w:rFonts w:cstheme="minorHAnsi"/>
          <w:b/>
        </w:rPr>
        <w:t xml:space="preserve">and </w:t>
      </w:r>
      <w:r w:rsidRPr="00601F85">
        <w:rPr>
          <w:rFonts w:cstheme="minorHAnsi"/>
          <w:b/>
        </w:rPr>
        <w:t>Markets</w:t>
      </w:r>
      <w:r w:rsidR="00DA2039" w:rsidRPr="00601F85">
        <w:rPr>
          <w:b/>
          <w:bCs/>
        </w:rPr>
        <w:t xml:space="preserve"> </w:t>
      </w:r>
      <w:r w:rsidR="00463476" w:rsidRPr="00601F85">
        <w:t xml:space="preserve">– </w:t>
      </w:r>
      <w:r w:rsidR="00601F85" w:rsidRPr="00601F85">
        <w:t>This component aims to equip young Kenyans with digital skills and strengthen their abilities to access and compete in domestic and regional markets through supporting skills development, to study mechanisms to improve access to affordable devices and through enhancing the enabling environment for e-commerce to support Kenya’s role as a regional digital hub</w:t>
      </w:r>
      <w:r w:rsidR="00601F85">
        <w:t>.</w:t>
      </w:r>
    </w:p>
    <w:p w14:paraId="19F1C062" w14:textId="63C2D6EB" w:rsidR="00463476" w:rsidRPr="0093637F" w:rsidRDefault="00463476" w:rsidP="00463476">
      <w:pPr>
        <w:rPr>
          <w:rFonts w:cstheme="minorHAnsi"/>
        </w:rPr>
      </w:pPr>
      <w:r w:rsidRPr="0093637F">
        <w:rPr>
          <w:rFonts w:cstheme="minorHAnsi"/>
          <w:b/>
          <w:bCs/>
        </w:rPr>
        <w:t xml:space="preserve">Component 4: Project Management </w:t>
      </w:r>
      <w:r w:rsidRPr="0093637F">
        <w:rPr>
          <w:rFonts w:cstheme="minorHAnsi"/>
        </w:rPr>
        <w:t xml:space="preserve">– This component will support project implementation, coordination, and capacity building for the Project Implementation Unit (PIU). </w:t>
      </w:r>
    </w:p>
    <w:p w14:paraId="35D1F133" w14:textId="7C56FCAB" w:rsidR="0057191B" w:rsidRDefault="00463476" w:rsidP="00EE1C08">
      <w:pPr>
        <w:rPr>
          <w:b/>
          <w:bCs/>
        </w:rPr>
      </w:pPr>
      <w:r w:rsidRPr="0093637F">
        <w:rPr>
          <w:b/>
          <w:bCs/>
        </w:rPr>
        <w:t xml:space="preserve">Component 5: Contingent Emergency Response Component (CERC) – </w:t>
      </w:r>
      <w:r w:rsidRPr="0093637F">
        <w:t xml:space="preserve">A </w:t>
      </w:r>
      <w:r w:rsidR="00CE5914" w:rsidRPr="0093637F">
        <w:t xml:space="preserve">CERC </w:t>
      </w:r>
      <w:r w:rsidRPr="0093637F">
        <w:t>with an initial zero value, may be financed during the project to allow for an agile response to an eligible crisis or emergency.</w:t>
      </w:r>
      <w:r w:rsidRPr="00A56AD2">
        <w:t xml:space="preserve"> </w:t>
      </w:r>
    </w:p>
    <w:p w14:paraId="74907833" w14:textId="08F4E3C0" w:rsidR="006D1833" w:rsidRPr="006D1833" w:rsidRDefault="006D1833" w:rsidP="000B781A">
      <w:r w:rsidRPr="006D1833">
        <w:rPr>
          <w:b/>
          <w:bCs/>
        </w:rPr>
        <w:t xml:space="preserve">Applicable World Bank Environmental and Social Standards </w:t>
      </w:r>
      <w:r w:rsidR="004B6487">
        <w:rPr>
          <w:b/>
          <w:bCs/>
        </w:rPr>
        <w:t>(ESSs)</w:t>
      </w:r>
    </w:p>
    <w:p w14:paraId="4DB9D487" w14:textId="77736C8E" w:rsidR="007E3A9C" w:rsidRPr="00EE1C08" w:rsidRDefault="004B6487" w:rsidP="004D1D9B">
      <w:r w:rsidRPr="004B6487">
        <w:t xml:space="preserve">The overall environment and social risks classification for the project is rated </w:t>
      </w:r>
      <w:r w:rsidRPr="004B6487">
        <w:rPr>
          <w:i/>
          <w:iCs/>
        </w:rPr>
        <w:t>Moderate</w:t>
      </w:r>
      <w:r w:rsidRPr="004B6487">
        <w:t xml:space="preserve">. </w:t>
      </w:r>
      <w:r w:rsidR="004D1D9B">
        <w:t>E</w:t>
      </w:r>
      <w:r w:rsidR="004D1D9B" w:rsidRPr="004D1D9B">
        <w:t>nvironmental</w:t>
      </w:r>
      <w:r w:rsidR="002770E5">
        <w:t xml:space="preserve"> </w:t>
      </w:r>
      <w:r w:rsidR="004D1D9B" w:rsidRPr="004D1D9B">
        <w:t xml:space="preserve">risks and impacts are </w:t>
      </w:r>
      <w:r w:rsidR="007E3A9C">
        <w:t xml:space="preserve">classified </w:t>
      </w:r>
      <w:r w:rsidR="004D1D9B">
        <w:t xml:space="preserve">moderate </w:t>
      </w:r>
      <w:r w:rsidR="00CF0224">
        <w:t>due since they are of</w:t>
      </w:r>
      <w:r w:rsidR="004D1D9B" w:rsidRPr="004D1D9B">
        <w:t xml:space="preserve"> low magnitude, localized, temporary, reversible, easily avoided, minimized, or can easily be mitigated by enforcement of </w:t>
      </w:r>
      <w:r w:rsidR="004D1D9B">
        <w:t>Environmental and Social Management Plans (</w:t>
      </w:r>
      <w:r w:rsidR="004D1D9B" w:rsidRPr="004D1D9B">
        <w:t>ESMPs</w:t>
      </w:r>
      <w:r w:rsidR="004D1D9B">
        <w:t>)</w:t>
      </w:r>
      <w:r w:rsidR="004D1D9B" w:rsidRPr="004D1D9B">
        <w:t xml:space="preserve"> and </w:t>
      </w:r>
      <w:r w:rsidR="004D1D9B">
        <w:t xml:space="preserve">Occupational </w:t>
      </w:r>
      <w:r w:rsidR="005B4A90">
        <w:t>Health and Safety (</w:t>
      </w:r>
      <w:r w:rsidR="004D1D9B" w:rsidRPr="004D1D9B">
        <w:t>OHS</w:t>
      </w:r>
      <w:r w:rsidR="005B4A90">
        <w:t>)</w:t>
      </w:r>
      <w:r w:rsidR="004D1D9B" w:rsidRPr="004D1D9B">
        <w:t xml:space="preserve"> Plans. </w:t>
      </w:r>
      <w:r w:rsidR="007E3A9C">
        <w:t>Soci</w:t>
      </w:r>
      <w:r w:rsidR="007E3A9C" w:rsidRPr="004D1D9B">
        <w:t>al</w:t>
      </w:r>
      <w:r w:rsidR="007E3A9C">
        <w:t xml:space="preserve"> </w:t>
      </w:r>
      <w:r w:rsidR="007E3A9C" w:rsidRPr="004D1D9B">
        <w:t>risks and impacts</w:t>
      </w:r>
      <w:r w:rsidR="00797B9A">
        <w:t>, on the other hand,</w:t>
      </w:r>
      <w:r w:rsidR="007E3A9C" w:rsidRPr="004D1D9B">
        <w:t xml:space="preserve"> </w:t>
      </w:r>
      <w:r w:rsidR="007E3A9C" w:rsidRPr="007E3A9C">
        <w:t xml:space="preserve">are </w:t>
      </w:r>
      <w:r w:rsidR="007E6D21">
        <w:t xml:space="preserve">also </w:t>
      </w:r>
      <w:r w:rsidR="007E3A9C" w:rsidRPr="007E3A9C">
        <w:t xml:space="preserve">expected to be of low magnitude, site specific, predictable, </w:t>
      </w:r>
      <w:r w:rsidR="00C6665B" w:rsidRPr="007E3A9C">
        <w:t>temporary,</w:t>
      </w:r>
      <w:r w:rsidR="007E3A9C" w:rsidRPr="007E3A9C">
        <w:t xml:space="preserve"> and reversible</w:t>
      </w:r>
      <w:r w:rsidR="00665EE0">
        <w:t xml:space="preserve"> thus classified moderate.</w:t>
      </w:r>
    </w:p>
    <w:p w14:paraId="53157410" w14:textId="51027EC8" w:rsidR="004D1D9B" w:rsidRPr="00EE1C08" w:rsidRDefault="004B6487" w:rsidP="006D1833">
      <w:r>
        <w:lastRenderedPageBreak/>
        <w:t>Nine</w:t>
      </w:r>
      <w:r w:rsidR="006D1833" w:rsidRPr="006D1833">
        <w:t xml:space="preserve"> (</w:t>
      </w:r>
      <w:r>
        <w:t>9</w:t>
      </w:r>
      <w:r w:rsidR="006D1833" w:rsidRPr="006D1833">
        <w:t xml:space="preserve">) of the ten (10) ESSs </w:t>
      </w:r>
      <w:r>
        <w:t>are</w:t>
      </w:r>
      <w:r w:rsidR="006D1833" w:rsidRPr="006D1833">
        <w:t xml:space="preserve"> relevant to the project: </w:t>
      </w:r>
    </w:p>
    <w:p w14:paraId="60B91B24" w14:textId="4F881F24" w:rsidR="0071247F" w:rsidRPr="00EE1C08" w:rsidRDefault="0071247F" w:rsidP="00180535">
      <w:pPr>
        <w:pStyle w:val="ListParagraph"/>
        <w:numPr>
          <w:ilvl w:val="0"/>
          <w:numId w:val="88"/>
        </w:numPr>
        <w:tabs>
          <w:tab w:val="left" w:pos="891"/>
          <w:tab w:val="left" w:pos="3577"/>
        </w:tabs>
        <w:jc w:val="left"/>
        <w:rPr>
          <w:lang w:val="en-GB"/>
        </w:rPr>
      </w:pPr>
      <w:r w:rsidRPr="003C033B">
        <w:t>Assessment and Management of Environmental and Social Risks and Impacts</w:t>
      </w:r>
      <w:r>
        <w:t xml:space="preserve"> – </w:t>
      </w:r>
      <w:r w:rsidRPr="0071247F">
        <w:rPr>
          <w:b/>
          <w:bCs/>
          <w:lang w:val="en-GB"/>
        </w:rPr>
        <w:t>Relevant</w:t>
      </w:r>
      <w:r w:rsidRPr="0071247F">
        <w:rPr>
          <w:lang w:val="en-GB"/>
        </w:rPr>
        <w:t xml:space="preserve">. </w:t>
      </w:r>
      <w:r w:rsidRPr="006C2EEB">
        <w:t>ESS1 applies to all projects supported by the Bank through Investment Project Financing</w:t>
      </w:r>
      <w:r>
        <w:t xml:space="preserve"> (IPF)</w:t>
      </w:r>
      <w:r w:rsidRPr="006C2EEB">
        <w:t>.</w:t>
      </w:r>
    </w:p>
    <w:p w14:paraId="074ADB04" w14:textId="77777777" w:rsidR="0071247F" w:rsidRPr="00EE1C08" w:rsidRDefault="0071247F" w:rsidP="00180535">
      <w:pPr>
        <w:pStyle w:val="ListParagraph"/>
        <w:numPr>
          <w:ilvl w:val="0"/>
          <w:numId w:val="88"/>
        </w:numPr>
        <w:tabs>
          <w:tab w:val="left" w:pos="891"/>
          <w:tab w:val="left" w:pos="3577"/>
        </w:tabs>
        <w:jc w:val="left"/>
        <w:rPr>
          <w:lang w:val="en-GB"/>
        </w:rPr>
      </w:pPr>
      <w:r w:rsidRPr="00BB76EE">
        <w:t xml:space="preserve">Labour and Working Conditions </w:t>
      </w:r>
      <w:r>
        <w:t xml:space="preserve">– </w:t>
      </w:r>
      <w:r w:rsidRPr="0071247F">
        <w:rPr>
          <w:b/>
          <w:bCs/>
        </w:rPr>
        <w:t xml:space="preserve">ESS2 is relevant </w:t>
      </w:r>
      <w:r w:rsidRPr="00205360">
        <w:t>to this project due to different classes of labour working on the project.</w:t>
      </w:r>
    </w:p>
    <w:p w14:paraId="0FEEB008" w14:textId="77777777" w:rsidR="001208FB" w:rsidRDefault="0071247F" w:rsidP="00180535">
      <w:pPr>
        <w:pStyle w:val="ListParagraph"/>
        <w:numPr>
          <w:ilvl w:val="0"/>
          <w:numId w:val="88"/>
        </w:numPr>
        <w:tabs>
          <w:tab w:val="left" w:pos="891"/>
          <w:tab w:val="left" w:pos="3577"/>
        </w:tabs>
        <w:jc w:val="left"/>
        <w:rPr>
          <w:lang w:val="en-GB"/>
        </w:rPr>
      </w:pPr>
      <w:r w:rsidRPr="003C033B">
        <w:t>Resource Efficiency and Pollution Prevention and Management</w:t>
      </w:r>
      <w:r w:rsidR="00856EDB">
        <w:t xml:space="preserve"> – </w:t>
      </w:r>
      <w:r w:rsidRPr="0071247F">
        <w:rPr>
          <w:b/>
          <w:bCs/>
        </w:rPr>
        <w:t>ESS3 is relevant</w:t>
      </w:r>
      <w:r w:rsidRPr="004278D1">
        <w:t xml:space="preserve"> </w:t>
      </w:r>
      <w:r>
        <w:t>since</w:t>
      </w:r>
      <w:r w:rsidRPr="0071247F">
        <w:rPr>
          <w:lang w:val="en-GB"/>
        </w:rPr>
        <w:t xml:space="preserve"> the project is expected to generate both general waste and e-waste.</w:t>
      </w:r>
    </w:p>
    <w:p w14:paraId="122A51AA" w14:textId="77777777" w:rsidR="001208FB" w:rsidRDefault="0071247F" w:rsidP="00180535">
      <w:pPr>
        <w:pStyle w:val="ListParagraph"/>
        <w:numPr>
          <w:ilvl w:val="0"/>
          <w:numId w:val="88"/>
        </w:numPr>
        <w:tabs>
          <w:tab w:val="left" w:pos="891"/>
          <w:tab w:val="left" w:pos="3577"/>
        </w:tabs>
        <w:jc w:val="left"/>
        <w:rPr>
          <w:lang w:val="en-GB"/>
        </w:rPr>
      </w:pPr>
      <w:r w:rsidRPr="00BB76EE">
        <w:t xml:space="preserve">Community, Health, Safety and Security </w:t>
      </w:r>
      <w:r w:rsidR="001208FB">
        <w:t xml:space="preserve">– </w:t>
      </w:r>
      <w:r w:rsidRPr="001208FB">
        <w:rPr>
          <w:b/>
          <w:bCs/>
        </w:rPr>
        <w:t>ESS4 is relevant</w:t>
      </w:r>
      <w:r w:rsidRPr="004C107A">
        <w:t xml:space="preserve"> to this project given potential risks to the community </w:t>
      </w:r>
      <w:r>
        <w:t xml:space="preserve">health and safety </w:t>
      </w:r>
      <w:r w:rsidRPr="004C107A">
        <w:t xml:space="preserve">that could result from </w:t>
      </w:r>
      <w:r w:rsidRPr="00BE458C">
        <w:t>accident</w:t>
      </w:r>
      <w:r>
        <w:t xml:space="preserve">s at project sites, </w:t>
      </w:r>
      <w:r w:rsidRPr="001208FB">
        <w:rPr>
          <w:lang w:val="en-GB"/>
        </w:rPr>
        <w:t>the transmission of diseases, and GBV/SEA/SH risks. The project may also cause risks to community health stemming from inappropriate disposal of generated e-waste.</w:t>
      </w:r>
    </w:p>
    <w:p w14:paraId="64C6691D" w14:textId="77777777" w:rsidR="00721CA2" w:rsidRPr="00EE1C08" w:rsidRDefault="0071247F" w:rsidP="00180535">
      <w:pPr>
        <w:pStyle w:val="ListParagraph"/>
        <w:numPr>
          <w:ilvl w:val="0"/>
          <w:numId w:val="88"/>
        </w:numPr>
        <w:tabs>
          <w:tab w:val="left" w:pos="891"/>
          <w:tab w:val="left" w:pos="3577"/>
        </w:tabs>
        <w:jc w:val="left"/>
        <w:rPr>
          <w:lang w:val="en-GB"/>
        </w:rPr>
      </w:pPr>
      <w:r w:rsidRPr="005E7EB9">
        <w:t>Land Acquisition, Restrictions on Land Use, and Involuntary Resettlement</w:t>
      </w:r>
      <w:r w:rsidR="003E6134">
        <w:t xml:space="preserve"> – </w:t>
      </w:r>
      <w:r w:rsidRPr="001208FB">
        <w:rPr>
          <w:b/>
          <w:bCs/>
        </w:rPr>
        <w:t>Relevant</w:t>
      </w:r>
      <w:r w:rsidR="003E6134">
        <w:rPr>
          <w:b/>
          <w:bCs/>
        </w:rPr>
        <w:t xml:space="preserve"> </w:t>
      </w:r>
      <w:r w:rsidR="003E6134">
        <w:t>because l</w:t>
      </w:r>
      <w:r w:rsidRPr="003E6134">
        <w:t>and</w:t>
      </w:r>
      <w:r w:rsidRPr="197F34FA">
        <w:t xml:space="preserve"> acquisition and involuntary resettlement are expected </w:t>
      </w:r>
      <w:r>
        <w:t>though</w:t>
      </w:r>
      <w:r w:rsidRPr="197F34FA">
        <w:t xml:space="preserve"> minimal</w:t>
      </w:r>
      <w:r>
        <w:t>.</w:t>
      </w:r>
    </w:p>
    <w:p w14:paraId="6A134B74" w14:textId="77777777" w:rsidR="003462DD" w:rsidRPr="00EE1C08" w:rsidRDefault="0071247F" w:rsidP="00180535">
      <w:pPr>
        <w:pStyle w:val="ListParagraph"/>
        <w:numPr>
          <w:ilvl w:val="0"/>
          <w:numId w:val="88"/>
        </w:numPr>
        <w:tabs>
          <w:tab w:val="left" w:pos="891"/>
          <w:tab w:val="left" w:pos="3577"/>
        </w:tabs>
        <w:jc w:val="left"/>
        <w:rPr>
          <w:lang w:val="en-GB"/>
        </w:rPr>
      </w:pPr>
      <w:r w:rsidRPr="00BB76EE">
        <w:t xml:space="preserve">Biodiversity Conservation and Sustainable Management of Living Resource </w:t>
      </w:r>
      <w:r w:rsidR="003462DD">
        <w:t xml:space="preserve">– </w:t>
      </w:r>
      <w:r w:rsidRPr="00721CA2">
        <w:rPr>
          <w:b/>
          <w:bCs/>
        </w:rPr>
        <w:t>Relevant</w:t>
      </w:r>
      <w:r w:rsidR="003462DD">
        <w:rPr>
          <w:b/>
          <w:bCs/>
        </w:rPr>
        <w:t xml:space="preserve"> </w:t>
      </w:r>
      <w:r>
        <w:t>If waste generated from the project is not properly managed, it pollutes the environment impacting biodiversity.</w:t>
      </w:r>
    </w:p>
    <w:p w14:paraId="0D59BB8E" w14:textId="77777777" w:rsidR="003462DD" w:rsidRPr="00EE1C08" w:rsidRDefault="0071247F" w:rsidP="00180535">
      <w:pPr>
        <w:pStyle w:val="ListParagraph"/>
        <w:numPr>
          <w:ilvl w:val="0"/>
          <w:numId w:val="88"/>
        </w:numPr>
        <w:tabs>
          <w:tab w:val="left" w:pos="891"/>
          <w:tab w:val="left" w:pos="3577"/>
        </w:tabs>
        <w:jc w:val="left"/>
        <w:rPr>
          <w:lang w:val="en-GB"/>
        </w:rPr>
      </w:pPr>
      <w:r w:rsidRPr="003C033B">
        <w:t>Indigenous Peoples/Sub-Saharan African Historically Underserved Traditional Local Communities</w:t>
      </w:r>
      <w:r w:rsidR="003462DD">
        <w:t xml:space="preserve"> – </w:t>
      </w:r>
      <w:r w:rsidRPr="003462DD">
        <w:rPr>
          <w:b/>
          <w:bCs/>
        </w:rPr>
        <w:t>Relevant.</w:t>
      </w:r>
      <w:r>
        <w:t xml:space="preserve"> </w:t>
      </w:r>
      <w:r w:rsidR="003462DD">
        <w:t>I</w:t>
      </w:r>
      <w:r>
        <w:t xml:space="preserve">t is expected that some project activities will be conducted in locations with vulnerable </w:t>
      </w:r>
      <w:r w:rsidRPr="00082904">
        <w:t xml:space="preserve">indigenous people. </w:t>
      </w:r>
    </w:p>
    <w:p w14:paraId="6D3F3A79" w14:textId="77777777" w:rsidR="003462DD" w:rsidRPr="00EE1C08" w:rsidRDefault="0071247F" w:rsidP="00180535">
      <w:pPr>
        <w:pStyle w:val="ListParagraph"/>
        <w:numPr>
          <w:ilvl w:val="0"/>
          <w:numId w:val="88"/>
        </w:numPr>
        <w:tabs>
          <w:tab w:val="left" w:pos="891"/>
          <w:tab w:val="left" w:pos="3577"/>
        </w:tabs>
        <w:jc w:val="left"/>
        <w:rPr>
          <w:rStyle w:val="Hyperlink"/>
          <w:i w:val="0"/>
          <w:lang w:val="en-GB"/>
        </w:rPr>
      </w:pPr>
      <w:r w:rsidRPr="00BB76EE">
        <w:t xml:space="preserve">Cultural Heritage </w:t>
      </w:r>
      <w:r w:rsidR="003462DD">
        <w:t xml:space="preserve">– </w:t>
      </w:r>
      <w:r w:rsidRPr="003462DD">
        <w:rPr>
          <w:b/>
          <w:bCs/>
        </w:rPr>
        <w:t xml:space="preserve">Relevant. </w:t>
      </w:r>
      <w:hyperlink w:anchor="_Annex_D:_Chance" w:history="1">
        <w:r w:rsidRPr="006C4063">
          <w:rPr>
            <w:rStyle w:val="Hyperlink"/>
          </w:rPr>
          <w:t>Chance finds procedures have been prepared to guide any cultural heritage found at project sites.</w:t>
        </w:r>
      </w:hyperlink>
    </w:p>
    <w:p w14:paraId="3CD9A649" w14:textId="77777777" w:rsidR="003462DD" w:rsidRPr="00EE1C08" w:rsidRDefault="0071247F" w:rsidP="00180535">
      <w:pPr>
        <w:pStyle w:val="ListParagraph"/>
        <w:numPr>
          <w:ilvl w:val="0"/>
          <w:numId w:val="88"/>
        </w:numPr>
        <w:tabs>
          <w:tab w:val="left" w:pos="891"/>
          <w:tab w:val="left" w:pos="3577"/>
        </w:tabs>
        <w:jc w:val="left"/>
        <w:rPr>
          <w:lang w:val="en-GB"/>
        </w:rPr>
      </w:pPr>
      <w:r w:rsidRPr="003C033B">
        <w:t>Financial Intermediaries</w:t>
      </w:r>
      <w:r w:rsidR="003462DD">
        <w:t xml:space="preserve"> – </w:t>
      </w:r>
      <w:r w:rsidRPr="00EE1C08">
        <w:rPr>
          <w:b/>
          <w:bCs/>
        </w:rPr>
        <w:t>Not relevant.</w:t>
      </w:r>
    </w:p>
    <w:p w14:paraId="40FED831" w14:textId="767A4A38" w:rsidR="0071247F" w:rsidRPr="00EE1C08" w:rsidRDefault="0071247F" w:rsidP="00180535">
      <w:pPr>
        <w:pStyle w:val="ListParagraph"/>
        <w:numPr>
          <w:ilvl w:val="0"/>
          <w:numId w:val="88"/>
        </w:numPr>
        <w:tabs>
          <w:tab w:val="left" w:pos="891"/>
          <w:tab w:val="left" w:pos="3577"/>
        </w:tabs>
        <w:jc w:val="left"/>
        <w:rPr>
          <w:lang w:val="en-GB"/>
        </w:rPr>
      </w:pPr>
      <w:r w:rsidRPr="003C033B">
        <w:t>Stakeholder Engagement and Information Disclosure</w:t>
      </w:r>
      <w:r w:rsidR="003462DD">
        <w:t xml:space="preserve"> –</w:t>
      </w:r>
      <w:r w:rsidR="003462DD">
        <w:rPr>
          <w:b/>
          <w:bCs/>
        </w:rPr>
        <w:t xml:space="preserve"> </w:t>
      </w:r>
      <w:r w:rsidRPr="003462DD">
        <w:rPr>
          <w:b/>
          <w:bCs/>
        </w:rPr>
        <w:t>Relevant</w:t>
      </w:r>
      <w:r w:rsidR="003462DD">
        <w:t xml:space="preserve"> because the </w:t>
      </w:r>
      <w:r>
        <w:t>Project involves engagement of various stakeholders and at different levels.</w:t>
      </w:r>
    </w:p>
    <w:p w14:paraId="7DB3B44A" w14:textId="7C298E09" w:rsidR="00F365AE" w:rsidRDefault="00304134" w:rsidP="00EE1C08">
      <w:pPr>
        <w:spacing w:after="0" w:line="240" w:lineRule="auto"/>
        <w:jc w:val="left"/>
        <w:rPr>
          <w:b/>
          <w:bCs/>
        </w:rPr>
      </w:pPr>
      <w:r>
        <w:rPr>
          <w:b/>
          <w:bCs/>
        </w:rPr>
        <w:t>Government of Kenya (GOK) Environmental and Social (E&amp;S) Requirements</w:t>
      </w:r>
    </w:p>
    <w:p w14:paraId="4C05FB68" w14:textId="00A303B5" w:rsidR="00044AD4" w:rsidRPr="00EE1C08" w:rsidRDefault="007F13A0" w:rsidP="000B14E3">
      <w:r>
        <w:t xml:space="preserve">This ESMF is anchored in the following key  </w:t>
      </w:r>
      <w:r w:rsidR="00584093">
        <w:t xml:space="preserve">GOK </w:t>
      </w:r>
      <w:r w:rsidR="00877C9B">
        <w:t>policies</w:t>
      </w:r>
      <w:r w:rsidR="00044AD4">
        <w:t xml:space="preserve">, plans </w:t>
      </w:r>
      <w:r w:rsidR="00877C9B">
        <w:t>and legal frameworks</w:t>
      </w:r>
      <w:r w:rsidR="00BF6604">
        <w:t>:</w:t>
      </w:r>
      <w:r w:rsidR="00877C9B">
        <w:t xml:space="preserve"> </w:t>
      </w:r>
      <w:r w:rsidR="00BF6604">
        <w:rPr>
          <w:b/>
          <w:bCs/>
        </w:rPr>
        <w:t>P</w:t>
      </w:r>
      <w:r w:rsidR="00221C19" w:rsidRPr="00EE1C08">
        <w:rPr>
          <w:b/>
          <w:bCs/>
        </w:rPr>
        <w:t>olicies</w:t>
      </w:r>
      <w:r w:rsidR="006756FC" w:rsidRPr="00EE1C08">
        <w:rPr>
          <w:b/>
          <w:bCs/>
        </w:rPr>
        <w:t xml:space="preserve"> </w:t>
      </w:r>
      <w:r w:rsidR="00044AD4" w:rsidRPr="00EE1C08">
        <w:rPr>
          <w:b/>
          <w:bCs/>
        </w:rPr>
        <w:t>and plans</w:t>
      </w:r>
      <w:r w:rsidR="00044AD4">
        <w:t xml:space="preserve"> </w:t>
      </w:r>
      <w:r w:rsidR="006756FC">
        <w:t>(</w:t>
      </w:r>
      <w:r w:rsidR="00044AD4" w:rsidRPr="00044AD4">
        <w:t>Constitution of Kenya</w:t>
      </w:r>
      <w:r w:rsidR="00044AD4">
        <w:t xml:space="preserve">, </w:t>
      </w:r>
      <w:r w:rsidR="00044AD4" w:rsidRPr="00044AD4">
        <w:t>National Environment Policy</w:t>
      </w:r>
      <w:r w:rsidR="00037AD3">
        <w:t xml:space="preserve"> (</w:t>
      </w:r>
      <w:r w:rsidR="00044AD4" w:rsidRPr="00044AD4">
        <w:t>2014</w:t>
      </w:r>
      <w:r w:rsidR="00037AD3">
        <w:t>)</w:t>
      </w:r>
      <w:r w:rsidR="00044AD4">
        <w:t xml:space="preserve">, </w:t>
      </w:r>
      <w:r w:rsidR="00044AD4" w:rsidRPr="00044AD4">
        <w:t>Kenya Vision 2030</w:t>
      </w:r>
      <w:r w:rsidR="00044AD4">
        <w:t xml:space="preserve">, </w:t>
      </w:r>
      <w:r w:rsidR="00044AD4" w:rsidRPr="00044AD4">
        <w:t>National Information, Communications and Technology (ICT) Policy</w:t>
      </w:r>
      <w:r w:rsidR="00BC6768">
        <w:t xml:space="preserve"> (</w:t>
      </w:r>
      <w:r w:rsidR="00044AD4" w:rsidRPr="00044AD4">
        <w:t>2019</w:t>
      </w:r>
      <w:r w:rsidR="00BC6768">
        <w:t>)</w:t>
      </w:r>
      <w:r w:rsidR="00044AD4">
        <w:t xml:space="preserve">, </w:t>
      </w:r>
      <w:r w:rsidR="00044AD4" w:rsidRPr="00044AD4">
        <w:t>The Kenya National Digital Master Plan 2022-2032</w:t>
      </w:r>
      <w:r w:rsidR="00044AD4">
        <w:t xml:space="preserve">, </w:t>
      </w:r>
      <w:r w:rsidR="00044AD4" w:rsidRPr="00044AD4">
        <w:t>National Policy on Gender and Development (2019)</w:t>
      </w:r>
      <w:r w:rsidR="00044AD4">
        <w:t xml:space="preserve">, and </w:t>
      </w:r>
      <w:r w:rsidR="001846F4">
        <w:t>t</w:t>
      </w:r>
      <w:r w:rsidR="00044AD4" w:rsidRPr="00044AD4">
        <w:t>he Kenya Kwanza Manifesto</w:t>
      </w:r>
      <w:r w:rsidR="00044AD4">
        <w:t xml:space="preserve">; and </w:t>
      </w:r>
      <w:r w:rsidR="00044AD4" w:rsidRPr="00EE1C08">
        <w:rPr>
          <w:b/>
          <w:bCs/>
        </w:rPr>
        <w:t>Legal Frameworks</w:t>
      </w:r>
      <w:r w:rsidR="00044AD4">
        <w:t xml:space="preserve"> </w:t>
      </w:r>
      <w:r w:rsidR="001846F4">
        <w:t>[EMCA</w:t>
      </w:r>
      <w:r w:rsidR="00060C30" w:rsidRPr="003E7CB1">
        <w:t xml:space="preserve">, 1999 (Revised 2015) </w:t>
      </w:r>
      <w:r w:rsidR="00060C30">
        <w:t xml:space="preserve">and its subsidiary regulations, </w:t>
      </w:r>
      <w:r w:rsidR="00060C30" w:rsidRPr="003E7CB1">
        <w:t>Sustainable Waste Management Act</w:t>
      </w:r>
      <w:r w:rsidR="00C32765">
        <w:t xml:space="preserve"> </w:t>
      </w:r>
      <w:r w:rsidR="00BC6768">
        <w:t>(</w:t>
      </w:r>
      <w:r w:rsidR="00060C30" w:rsidRPr="003E7CB1">
        <w:t>2022</w:t>
      </w:r>
      <w:r w:rsidR="00BC6768">
        <w:t>)</w:t>
      </w:r>
      <w:r w:rsidR="00060C30">
        <w:t xml:space="preserve">, </w:t>
      </w:r>
      <w:r w:rsidR="00060C30" w:rsidRPr="003E7CB1">
        <w:t>The Kenya Information and Communications Act</w:t>
      </w:r>
      <w:r w:rsidR="00921A16">
        <w:t xml:space="preserve"> (</w:t>
      </w:r>
      <w:r w:rsidR="00060C30" w:rsidRPr="003E7CB1">
        <w:t>2011</w:t>
      </w:r>
      <w:r w:rsidR="00921A16">
        <w:t>)</w:t>
      </w:r>
      <w:r w:rsidR="00060C30" w:rsidRPr="003E7CB1">
        <w:t xml:space="preserve"> and Amendment</w:t>
      </w:r>
      <w:r w:rsidR="00921A16">
        <w:t xml:space="preserve"> (</w:t>
      </w:r>
      <w:r w:rsidR="00060C30" w:rsidRPr="003E7CB1">
        <w:t>2013</w:t>
      </w:r>
      <w:r w:rsidR="00921A16">
        <w:t>)</w:t>
      </w:r>
      <w:r w:rsidR="00060C30">
        <w:t xml:space="preserve"> and subsidiary guidelines, </w:t>
      </w:r>
      <w:r w:rsidR="00060C30" w:rsidRPr="003E7CB1">
        <w:t xml:space="preserve">The Occupational Health and Safety Act (OSHA) </w:t>
      </w:r>
      <w:r w:rsidR="002B5CCD">
        <w:t>(</w:t>
      </w:r>
      <w:r w:rsidR="00060C30" w:rsidRPr="003E7CB1">
        <w:t>2007</w:t>
      </w:r>
      <w:r w:rsidR="002B5CCD">
        <w:t>)</w:t>
      </w:r>
      <w:r w:rsidR="00060C30">
        <w:t xml:space="preserve">, </w:t>
      </w:r>
      <w:r w:rsidR="00060C30" w:rsidRPr="003E7CB1">
        <w:t xml:space="preserve">The Employment Act </w:t>
      </w:r>
      <w:r w:rsidR="00FC4A09">
        <w:t>(</w:t>
      </w:r>
      <w:r w:rsidR="00060C30" w:rsidRPr="003E7CB1">
        <w:t>2007</w:t>
      </w:r>
      <w:r w:rsidR="00FC4A09">
        <w:t>)</w:t>
      </w:r>
      <w:r w:rsidR="00060C30">
        <w:t xml:space="preserve">, </w:t>
      </w:r>
      <w:r w:rsidR="00060C30" w:rsidRPr="003E7CB1">
        <w:t>The Sexual Offences Act (2006)</w:t>
      </w:r>
      <w:r w:rsidR="00060C30">
        <w:t xml:space="preserve">, </w:t>
      </w:r>
      <w:r w:rsidR="00060C30" w:rsidRPr="003E7CB1">
        <w:t xml:space="preserve">County Government Act </w:t>
      </w:r>
      <w:r w:rsidR="001846F4">
        <w:t>(</w:t>
      </w:r>
      <w:r w:rsidR="00060C30" w:rsidRPr="003E7CB1">
        <w:t>2012</w:t>
      </w:r>
      <w:r w:rsidR="001846F4">
        <w:t>)</w:t>
      </w:r>
      <w:r w:rsidR="00060C30">
        <w:t xml:space="preserve">, </w:t>
      </w:r>
      <w:r w:rsidR="00060C30" w:rsidRPr="003E7CB1">
        <w:t>Land Act</w:t>
      </w:r>
      <w:r w:rsidR="00FC4A09">
        <w:t xml:space="preserve"> (</w:t>
      </w:r>
      <w:r w:rsidR="00060C30" w:rsidRPr="003E7CB1">
        <w:t>2012</w:t>
      </w:r>
      <w:r w:rsidR="00FC4A09">
        <w:t>)</w:t>
      </w:r>
      <w:r w:rsidR="00060C30">
        <w:t xml:space="preserve">, </w:t>
      </w:r>
      <w:r w:rsidR="0089677B">
        <w:t xml:space="preserve">and </w:t>
      </w:r>
      <w:r w:rsidR="00060C30" w:rsidRPr="003E7CB1">
        <w:t>The National Museums and Heritage Act (2006) Revised (2012)</w:t>
      </w:r>
      <w:r w:rsidR="001846F4">
        <w:t>]</w:t>
      </w:r>
      <w:r w:rsidR="0089677B">
        <w:t>.</w:t>
      </w:r>
      <w:r w:rsidR="00997965">
        <w:t xml:space="preserve"> For a detailed list of </w:t>
      </w:r>
      <w:r w:rsidR="006B2BD2">
        <w:t xml:space="preserve">relevant </w:t>
      </w:r>
      <w:r w:rsidR="00997965">
        <w:t xml:space="preserve">policies, plans and legal frameworks, see </w:t>
      </w:r>
      <w:hyperlink w:anchor="_Environmental_and_Social_3" w:history="1">
        <w:r w:rsidR="00997965" w:rsidRPr="00E80E20">
          <w:rPr>
            <w:rStyle w:val="Hyperlink"/>
          </w:rPr>
          <w:t xml:space="preserve">Chapter </w:t>
        </w:r>
        <w:r w:rsidR="00E80E20" w:rsidRPr="00E80E20">
          <w:rPr>
            <w:rStyle w:val="Hyperlink"/>
          </w:rPr>
          <w:t>T</w:t>
        </w:r>
        <w:r w:rsidR="00997965" w:rsidRPr="00E80E20">
          <w:rPr>
            <w:rStyle w:val="Hyperlink"/>
          </w:rPr>
          <w:t>wo (2)</w:t>
        </w:r>
      </w:hyperlink>
      <w:r w:rsidR="00901956">
        <w:t xml:space="preserve"> of this ESMF.</w:t>
      </w:r>
    </w:p>
    <w:p w14:paraId="1E8C031E" w14:textId="6334DA9D" w:rsidR="000B14E3" w:rsidRDefault="000B14E3" w:rsidP="000B14E3">
      <w:pPr>
        <w:rPr>
          <w:b/>
          <w:bCs/>
        </w:rPr>
      </w:pPr>
      <w:r w:rsidRPr="0005695E">
        <w:rPr>
          <w:b/>
          <w:bCs/>
        </w:rPr>
        <w:t xml:space="preserve">Potential Environmental and Social </w:t>
      </w:r>
      <w:r>
        <w:rPr>
          <w:b/>
          <w:bCs/>
        </w:rPr>
        <w:t xml:space="preserve">Risks and </w:t>
      </w:r>
      <w:r w:rsidRPr="0005695E">
        <w:rPr>
          <w:b/>
          <w:bCs/>
        </w:rPr>
        <w:t xml:space="preserve">Impacts </w:t>
      </w:r>
    </w:p>
    <w:p w14:paraId="10E8ED5C" w14:textId="38D4571A" w:rsidR="003876B9" w:rsidRDefault="004E0AF0" w:rsidP="002E6D1B">
      <w:pPr>
        <w:rPr>
          <w:lang w:val="en-GB"/>
        </w:rPr>
      </w:pPr>
      <w:r w:rsidRPr="004E0AF0">
        <w:t xml:space="preserve">Some of the </w:t>
      </w:r>
      <w:r w:rsidR="003876B9" w:rsidRPr="002E6D1B">
        <w:rPr>
          <w:lang w:val="en-GB"/>
        </w:rPr>
        <w:t>key</w:t>
      </w:r>
      <w:r w:rsidR="002E6D1B" w:rsidRPr="002E6D1B">
        <w:rPr>
          <w:lang w:val="en-GB"/>
        </w:rPr>
        <w:t xml:space="preserve"> risks related to environmental liabilities, OHS, </w:t>
      </w:r>
      <w:r w:rsidR="002E6D1B">
        <w:rPr>
          <w:lang w:val="en-GB"/>
        </w:rPr>
        <w:t xml:space="preserve">and </w:t>
      </w:r>
      <w:r w:rsidR="002E6D1B" w:rsidRPr="002E6D1B">
        <w:rPr>
          <w:lang w:val="en-GB"/>
        </w:rPr>
        <w:t>biodiversity</w:t>
      </w:r>
      <w:r w:rsidR="002E6D1B">
        <w:rPr>
          <w:lang w:val="en-GB"/>
        </w:rPr>
        <w:t xml:space="preserve"> are shown in Table 0-1. R</w:t>
      </w:r>
      <w:r w:rsidR="002E6D1B" w:rsidRPr="002E6D1B">
        <w:rPr>
          <w:lang w:val="en-GB"/>
        </w:rPr>
        <w:t>esidual risk rating after mitigations</w:t>
      </w:r>
      <w:r w:rsidR="002E6D1B">
        <w:rPr>
          <w:lang w:val="en-GB"/>
        </w:rPr>
        <w:t xml:space="preserve"> is also included</w:t>
      </w:r>
      <w:r w:rsidR="002E6D1B" w:rsidRPr="002E6D1B">
        <w:rPr>
          <w:lang w:val="en-GB"/>
        </w:rPr>
        <w:t>.</w:t>
      </w:r>
    </w:p>
    <w:p w14:paraId="1E59E837" w14:textId="77777777" w:rsidR="003876B9" w:rsidRDefault="003876B9">
      <w:pPr>
        <w:spacing w:after="0" w:line="240" w:lineRule="auto"/>
        <w:jc w:val="left"/>
        <w:rPr>
          <w:lang w:val="en-GB"/>
        </w:rPr>
      </w:pPr>
      <w:r>
        <w:rPr>
          <w:lang w:val="en-GB"/>
        </w:rPr>
        <w:br w:type="page"/>
      </w:r>
    </w:p>
    <w:p w14:paraId="44A83533" w14:textId="52EB801D" w:rsidR="002E6D1B" w:rsidRDefault="002E6D1B" w:rsidP="002E6D1B">
      <w:pPr>
        <w:pStyle w:val="Caption"/>
        <w:keepNext/>
      </w:pPr>
      <w:bookmarkStart w:id="16" w:name="_Toc141453118"/>
      <w:r>
        <w:lastRenderedPageBreak/>
        <w:t xml:space="preserve">Table </w:t>
      </w:r>
      <w:r>
        <w:fldChar w:fldCharType="begin"/>
      </w:r>
      <w:r>
        <w:instrText xml:space="preserve"> STYLEREF 1 \s </w:instrText>
      </w:r>
      <w:r>
        <w:fldChar w:fldCharType="separate"/>
      </w:r>
      <w:r>
        <w:rPr>
          <w:noProof/>
        </w:rPr>
        <w:t>0</w:t>
      </w:r>
      <w:r>
        <w:fldChar w:fldCharType="end"/>
      </w:r>
      <w:r>
        <w:noBreakHyphen/>
      </w:r>
      <w:r>
        <w:fldChar w:fldCharType="begin"/>
      </w:r>
      <w:r>
        <w:instrText xml:space="preserve"> SEQ Table \* ARABIC \s 1 </w:instrText>
      </w:r>
      <w:r>
        <w:fldChar w:fldCharType="separate"/>
      </w:r>
      <w:r>
        <w:rPr>
          <w:noProof/>
        </w:rPr>
        <w:t>1</w:t>
      </w:r>
      <w:r>
        <w:fldChar w:fldCharType="end"/>
      </w:r>
      <w:r>
        <w:t xml:space="preserve"> </w:t>
      </w:r>
      <w:r w:rsidRPr="002C548A">
        <w:t>Summary of Project Environmental and Social Risks and Impacts and Rating</w:t>
      </w:r>
      <w:bookmarkEnd w:id="16"/>
    </w:p>
    <w:tbl>
      <w:tblPr>
        <w:tblStyle w:val="GridTable1Light"/>
        <w:tblW w:w="0" w:type="auto"/>
        <w:tblLook w:val="04A0" w:firstRow="1" w:lastRow="0" w:firstColumn="1" w:lastColumn="0" w:noHBand="0" w:noVBand="1"/>
      </w:tblPr>
      <w:tblGrid>
        <w:gridCol w:w="4707"/>
        <w:gridCol w:w="2676"/>
        <w:gridCol w:w="1627"/>
      </w:tblGrid>
      <w:tr w:rsidR="002E6D1B" w:rsidRPr="00745AF6" w14:paraId="35DBD569" w14:textId="77777777" w:rsidTr="003F791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tcPr>
          <w:p w14:paraId="33C94B2F" w14:textId="77777777" w:rsidR="002E6D1B" w:rsidRPr="00745AF6" w:rsidRDefault="002E6D1B" w:rsidP="003F791D">
            <w:r w:rsidRPr="00745AF6">
              <w:t>Impact</w:t>
            </w:r>
          </w:p>
        </w:tc>
        <w:tc>
          <w:tcPr>
            <w:tcW w:w="0" w:type="auto"/>
          </w:tcPr>
          <w:p w14:paraId="4C561BD2" w14:textId="77777777" w:rsidR="002E6D1B" w:rsidRPr="00745AF6" w:rsidRDefault="002E6D1B" w:rsidP="003F791D">
            <w:pPr>
              <w:cnfStyle w:val="100000000000" w:firstRow="1" w:lastRow="0" w:firstColumn="0" w:lastColumn="0" w:oddVBand="0" w:evenVBand="0" w:oddHBand="0" w:evenHBand="0" w:firstRowFirstColumn="0" w:firstRowLastColumn="0" w:lastRowFirstColumn="0" w:lastRowLastColumn="0"/>
            </w:pPr>
            <w:r w:rsidRPr="00745AF6">
              <w:t>Significance (Pre-mitigation)</w:t>
            </w:r>
          </w:p>
        </w:tc>
        <w:tc>
          <w:tcPr>
            <w:tcW w:w="0" w:type="auto"/>
          </w:tcPr>
          <w:p w14:paraId="1E7627A6" w14:textId="77777777" w:rsidR="002E6D1B" w:rsidRPr="00745AF6" w:rsidRDefault="002E6D1B" w:rsidP="003F791D">
            <w:pPr>
              <w:cnfStyle w:val="100000000000" w:firstRow="1" w:lastRow="0" w:firstColumn="0" w:lastColumn="0" w:oddVBand="0" w:evenVBand="0" w:oddHBand="0" w:evenHBand="0" w:firstRowFirstColumn="0" w:firstRowLastColumn="0" w:lastRowFirstColumn="0" w:lastRowLastColumn="0"/>
            </w:pPr>
            <w:r w:rsidRPr="00745AF6">
              <w:t>Residual Impact</w:t>
            </w:r>
          </w:p>
        </w:tc>
      </w:tr>
      <w:tr w:rsidR="0053419C" w:rsidRPr="00745AF6" w14:paraId="2D3FD79B" w14:textId="77777777" w:rsidTr="003F791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gridSpan w:val="3"/>
          </w:tcPr>
          <w:p w14:paraId="1BEB4EEF" w14:textId="563CC13E" w:rsidR="0053419C" w:rsidRPr="00745AF6" w:rsidRDefault="0053419C" w:rsidP="003F791D">
            <w:r>
              <w:t>Construction Phase</w:t>
            </w:r>
          </w:p>
        </w:tc>
      </w:tr>
      <w:tr w:rsidR="002E6D1B" w:rsidRPr="00745AF6" w14:paraId="513B996A" w14:textId="77777777" w:rsidTr="003F791D">
        <w:tc>
          <w:tcPr>
            <w:cnfStyle w:val="001000000000" w:firstRow="0" w:lastRow="0" w:firstColumn="1" w:lastColumn="0" w:oddVBand="0" w:evenVBand="0" w:oddHBand="0" w:evenHBand="0" w:firstRowFirstColumn="0" w:firstRowLastColumn="0" w:lastRowFirstColumn="0" w:lastRowLastColumn="0"/>
            <w:tcW w:w="0" w:type="auto"/>
          </w:tcPr>
          <w:p w14:paraId="4D96E945" w14:textId="77777777" w:rsidR="002E6D1B" w:rsidRPr="001F46CF" w:rsidRDefault="002E6D1B" w:rsidP="003F791D">
            <w:pPr>
              <w:rPr>
                <w:b w:val="0"/>
                <w:bCs w:val="0"/>
              </w:rPr>
            </w:pPr>
            <w:r w:rsidRPr="001F46CF">
              <w:rPr>
                <w:b w:val="0"/>
                <w:bCs w:val="0"/>
              </w:rPr>
              <w:t>Terrestrial habitat alteration</w:t>
            </w:r>
          </w:p>
        </w:tc>
        <w:tc>
          <w:tcPr>
            <w:tcW w:w="0" w:type="auto"/>
            <w:shd w:val="clear" w:color="auto" w:fill="FFC000"/>
          </w:tcPr>
          <w:p w14:paraId="317FEAE3" w14:textId="77777777" w:rsidR="002E6D1B" w:rsidRPr="00745AF6" w:rsidRDefault="002E6D1B" w:rsidP="003F791D">
            <w:pPr>
              <w:cnfStyle w:val="000000000000" w:firstRow="0" w:lastRow="0" w:firstColumn="0" w:lastColumn="0" w:oddVBand="0" w:evenVBand="0" w:oddHBand="0" w:evenHBand="0" w:firstRowFirstColumn="0" w:firstRowLastColumn="0" w:lastRowFirstColumn="0" w:lastRowLastColumn="0"/>
            </w:pPr>
            <w:r w:rsidRPr="00745AF6">
              <w:t>Moderate Negative</w:t>
            </w:r>
          </w:p>
        </w:tc>
        <w:tc>
          <w:tcPr>
            <w:tcW w:w="0" w:type="auto"/>
            <w:shd w:val="clear" w:color="auto" w:fill="FFFF00"/>
          </w:tcPr>
          <w:p w14:paraId="1362D2BF" w14:textId="77777777" w:rsidR="002E6D1B" w:rsidRPr="00745AF6" w:rsidRDefault="002E6D1B" w:rsidP="003F791D">
            <w:pPr>
              <w:cnfStyle w:val="000000000000" w:firstRow="0" w:lastRow="0" w:firstColumn="0" w:lastColumn="0" w:oddVBand="0" w:evenVBand="0" w:oddHBand="0" w:evenHBand="0" w:firstRowFirstColumn="0" w:firstRowLastColumn="0" w:lastRowFirstColumn="0" w:lastRowLastColumn="0"/>
            </w:pPr>
            <w:r w:rsidRPr="00745AF6">
              <w:t>Minor Negative</w:t>
            </w:r>
          </w:p>
        </w:tc>
      </w:tr>
      <w:tr w:rsidR="002E6D1B" w:rsidRPr="00745AF6" w14:paraId="7F587704" w14:textId="77777777" w:rsidTr="003F791D">
        <w:tc>
          <w:tcPr>
            <w:cnfStyle w:val="001000000000" w:firstRow="0" w:lastRow="0" w:firstColumn="1" w:lastColumn="0" w:oddVBand="0" w:evenVBand="0" w:oddHBand="0" w:evenHBand="0" w:firstRowFirstColumn="0" w:firstRowLastColumn="0" w:lastRowFirstColumn="0" w:lastRowLastColumn="0"/>
            <w:tcW w:w="0" w:type="auto"/>
          </w:tcPr>
          <w:p w14:paraId="767961E7" w14:textId="77777777" w:rsidR="002E6D1B" w:rsidRPr="001F46CF" w:rsidRDefault="002E6D1B" w:rsidP="003F791D">
            <w:pPr>
              <w:rPr>
                <w:b w:val="0"/>
                <w:bCs w:val="0"/>
              </w:rPr>
            </w:pPr>
            <w:r w:rsidRPr="001F46CF">
              <w:rPr>
                <w:b w:val="0"/>
                <w:bCs w:val="0"/>
              </w:rPr>
              <w:t>Aquatic habitat alteration</w:t>
            </w:r>
          </w:p>
        </w:tc>
        <w:tc>
          <w:tcPr>
            <w:tcW w:w="0" w:type="auto"/>
            <w:shd w:val="clear" w:color="auto" w:fill="FFC000"/>
          </w:tcPr>
          <w:p w14:paraId="29ADD86D" w14:textId="77777777" w:rsidR="002E6D1B" w:rsidRPr="00745AF6" w:rsidRDefault="002E6D1B" w:rsidP="003F791D">
            <w:pPr>
              <w:cnfStyle w:val="000000000000" w:firstRow="0" w:lastRow="0" w:firstColumn="0" w:lastColumn="0" w:oddVBand="0" w:evenVBand="0" w:oddHBand="0" w:evenHBand="0" w:firstRowFirstColumn="0" w:firstRowLastColumn="0" w:lastRowFirstColumn="0" w:lastRowLastColumn="0"/>
            </w:pPr>
            <w:r w:rsidRPr="00745AF6">
              <w:t>Moderate Negative</w:t>
            </w:r>
          </w:p>
        </w:tc>
        <w:tc>
          <w:tcPr>
            <w:tcW w:w="0" w:type="auto"/>
            <w:shd w:val="clear" w:color="auto" w:fill="FFFF00"/>
          </w:tcPr>
          <w:p w14:paraId="0D548AAB" w14:textId="77777777" w:rsidR="002E6D1B" w:rsidRPr="00745AF6" w:rsidRDefault="002E6D1B" w:rsidP="003F791D">
            <w:pPr>
              <w:cnfStyle w:val="000000000000" w:firstRow="0" w:lastRow="0" w:firstColumn="0" w:lastColumn="0" w:oddVBand="0" w:evenVBand="0" w:oddHBand="0" w:evenHBand="0" w:firstRowFirstColumn="0" w:firstRowLastColumn="0" w:lastRowFirstColumn="0" w:lastRowLastColumn="0"/>
            </w:pPr>
            <w:r w:rsidRPr="00745AF6">
              <w:t>Minor Negative</w:t>
            </w:r>
          </w:p>
        </w:tc>
      </w:tr>
      <w:tr w:rsidR="002E6D1B" w:rsidRPr="00745AF6" w14:paraId="72B62561" w14:textId="77777777" w:rsidTr="003F791D">
        <w:tc>
          <w:tcPr>
            <w:cnfStyle w:val="001000000000" w:firstRow="0" w:lastRow="0" w:firstColumn="1" w:lastColumn="0" w:oddVBand="0" w:evenVBand="0" w:oddHBand="0" w:evenHBand="0" w:firstRowFirstColumn="0" w:firstRowLastColumn="0" w:lastRowFirstColumn="0" w:lastRowLastColumn="0"/>
            <w:tcW w:w="0" w:type="auto"/>
          </w:tcPr>
          <w:p w14:paraId="7FDADDCB" w14:textId="77777777" w:rsidR="002E6D1B" w:rsidRPr="001F46CF" w:rsidRDefault="002E6D1B" w:rsidP="003F791D">
            <w:pPr>
              <w:rPr>
                <w:b w:val="0"/>
                <w:bCs w:val="0"/>
              </w:rPr>
            </w:pPr>
            <w:r w:rsidRPr="001F46CF">
              <w:rPr>
                <w:b w:val="0"/>
                <w:bCs w:val="0"/>
              </w:rPr>
              <w:t>Water pollution and soil contamination</w:t>
            </w:r>
          </w:p>
        </w:tc>
        <w:tc>
          <w:tcPr>
            <w:tcW w:w="0" w:type="auto"/>
            <w:shd w:val="clear" w:color="auto" w:fill="FFC000"/>
          </w:tcPr>
          <w:p w14:paraId="0A7BB301" w14:textId="77777777" w:rsidR="002E6D1B" w:rsidRPr="00745AF6" w:rsidRDefault="002E6D1B" w:rsidP="003F791D">
            <w:pPr>
              <w:cnfStyle w:val="000000000000" w:firstRow="0" w:lastRow="0" w:firstColumn="0" w:lastColumn="0" w:oddVBand="0" w:evenVBand="0" w:oddHBand="0" w:evenHBand="0" w:firstRowFirstColumn="0" w:firstRowLastColumn="0" w:lastRowFirstColumn="0" w:lastRowLastColumn="0"/>
            </w:pPr>
            <w:r w:rsidRPr="00745AF6">
              <w:t>Moderate Negative</w:t>
            </w:r>
          </w:p>
        </w:tc>
        <w:tc>
          <w:tcPr>
            <w:tcW w:w="0" w:type="auto"/>
            <w:shd w:val="clear" w:color="auto" w:fill="FFFF00"/>
          </w:tcPr>
          <w:p w14:paraId="468EE363" w14:textId="77777777" w:rsidR="002E6D1B" w:rsidRPr="00745AF6" w:rsidRDefault="002E6D1B" w:rsidP="003F791D">
            <w:pPr>
              <w:cnfStyle w:val="000000000000" w:firstRow="0" w:lastRow="0" w:firstColumn="0" w:lastColumn="0" w:oddVBand="0" w:evenVBand="0" w:oddHBand="0" w:evenHBand="0" w:firstRowFirstColumn="0" w:firstRowLastColumn="0" w:lastRowFirstColumn="0" w:lastRowLastColumn="0"/>
            </w:pPr>
            <w:r w:rsidRPr="00745AF6">
              <w:t>Minor Negative</w:t>
            </w:r>
          </w:p>
        </w:tc>
      </w:tr>
      <w:tr w:rsidR="002E6D1B" w:rsidRPr="00745AF6" w14:paraId="11BD4CC3" w14:textId="77777777" w:rsidTr="003F791D">
        <w:tc>
          <w:tcPr>
            <w:cnfStyle w:val="001000000000" w:firstRow="0" w:lastRow="0" w:firstColumn="1" w:lastColumn="0" w:oddVBand="0" w:evenVBand="0" w:oddHBand="0" w:evenHBand="0" w:firstRowFirstColumn="0" w:firstRowLastColumn="0" w:lastRowFirstColumn="0" w:lastRowLastColumn="0"/>
            <w:tcW w:w="0" w:type="auto"/>
          </w:tcPr>
          <w:p w14:paraId="50C4E0F7" w14:textId="77777777" w:rsidR="002E6D1B" w:rsidRPr="001F46CF" w:rsidRDefault="002E6D1B" w:rsidP="003F791D">
            <w:pPr>
              <w:rPr>
                <w:b w:val="0"/>
                <w:bCs w:val="0"/>
              </w:rPr>
            </w:pPr>
            <w:r w:rsidRPr="001F46CF">
              <w:rPr>
                <w:b w:val="0"/>
                <w:bCs w:val="0"/>
              </w:rPr>
              <w:t>Biosecurity risk</w:t>
            </w:r>
          </w:p>
        </w:tc>
        <w:tc>
          <w:tcPr>
            <w:tcW w:w="0" w:type="auto"/>
            <w:shd w:val="clear" w:color="auto" w:fill="auto"/>
          </w:tcPr>
          <w:p w14:paraId="2BF73EC5" w14:textId="77777777" w:rsidR="002E6D1B" w:rsidRPr="00745AF6" w:rsidRDefault="002E6D1B" w:rsidP="003F791D">
            <w:pPr>
              <w:cnfStyle w:val="000000000000" w:firstRow="0" w:lastRow="0" w:firstColumn="0" w:lastColumn="0" w:oddVBand="0" w:evenVBand="0" w:oddHBand="0" w:evenHBand="0" w:firstRowFirstColumn="0" w:firstRowLastColumn="0" w:lastRowFirstColumn="0" w:lastRowLastColumn="0"/>
            </w:pPr>
            <w:r>
              <w:t>Negative</w:t>
            </w:r>
          </w:p>
        </w:tc>
        <w:tc>
          <w:tcPr>
            <w:tcW w:w="0" w:type="auto"/>
            <w:shd w:val="clear" w:color="auto" w:fill="auto"/>
          </w:tcPr>
          <w:p w14:paraId="472FD9A4" w14:textId="77777777" w:rsidR="002E6D1B" w:rsidRPr="00745AF6" w:rsidRDefault="002E6D1B" w:rsidP="003F791D">
            <w:pPr>
              <w:cnfStyle w:val="000000000000" w:firstRow="0" w:lastRow="0" w:firstColumn="0" w:lastColumn="0" w:oddVBand="0" w:evenVBand="0" w:oddHBand="0" w:evenHBand="0" w:firstRowFirstColumn="0" w:firstRowLastColumn="0" w:lastRowFirstColumn="0" w:lastRowLastColumn="0"/>
            </w:pPr>
            <w:r>
              <w:t>Not rated</w:t>
            </w:r>
          </w:p>
        </w:tc>
      </w:tr>
      <w:tr w:rsidR="002E6D1B" w:rsidRPr="00745AF6" w14:paraId="5F24ADF9" w14:textId="77777777" w:rsidTr="003F791D">
        <w:tc>
          <w:tcPr>
            <w:cnfStyle w:val="001000000000" w:firstRow="0" w:lastRow="0" w:firstColumn="1" w:lastColumn="0" w:oddVBand="0" w:evenVBand="0" w:oddHBand="0" w:evenHBand="0" w:firstRowFirstColumn="0" w:firstRowLastColumn="0" w:lastRowFirstColumn="0" w:lastRowLastColumn="0"/>
            <w:tcW w:w="0" w:type="auto"/>
          </w:tcPr>
          <w:p w14:paraId="263682B3" w14:textId="77777777" w:rsidR="002E6D1B" w:rsidRPr="001F46CF" w:rsidRDefault="002E6D1B" w:rsidP="003F791D">
            <w:pPr>
              <w:rPr>
                <w:b w:val="0"/>
                <w:bCs w:val="0"/>
              </w:rPr>
            </w:pPr>
            <w:r w:rsidRPr="00745AF6">
              <w:rPr>
                <w:b w:val="0"/>
                <w:bCs w:val="0"/>
              </w:rPr>
              <w:t>Impacts on local air quality</w:t>
            </w:r>
          </w:p>
        </w:tc>
        <w:tc>
          <w:tcPr>
            <w:tcW w:w="0" w:type="auto"/>
            <w:shd w:val="clear" w:color="auto" w:fill="FFC000"/>
          </w:tcPr>
          <w:p w14:paraId="1440C6CD" w14:textId="77777777" w:rsidR="002E6D1B" w:rsidRDefault="002E6D1B" w:rsidP="003F791D">
            <w:pPr>
              <w:cnfStyle w:val="000000000000" w:firstRow="0" w:lastRow="0" w:firstColumn="0" w:lastColumn="0" w:oddVBand="0" w:evenVBand="0" w:oddHBand="0" w:evenHBand="0" w:firstRowFirstColumn="0" w:firstRowLastColumn="0" w:lastRowFirstColumn="0" w:lastRowLastColumn="0"/>
            </w:pPr>
            <w:r w:rsidRPr="00745AF6">
              <w:t>M</w:t>
            </w:r>
            <w:r>
              <w:t>oderate</w:t>
            </w:r>
            <w:r w:rsidRPr="00745AF6">
              <w:t xml:space="preserve"> Negative</w:t>
            </w:r>
          </w:p>
        </w:tc>
        <w:tc>
          <w:tcPr>
            <w:tcW w:w="0" w:type="auto"/>
            <w:shd w:val="clear" w:color="auto" w:fill="auto"/>
          </w:tcPr>
          <w:p w14:paraId="14175BAD" w14:textId="77777777" w:rsidR="002E6D1B" w:rsidRDefault="002E6D1B" w:rsidP="003F791D">
            <w:pPr>
              <w:cnfStyle w:val="000000000000" w:firstRow="0" w:lastRow="0" w:firstColumn="0" w:lastColumn="0" w:oddVBand="0" w:evenVBand="0" w:oddHBand="0" w:evenHBand="0" w:firstRowFirstColumn="0" w:firstRowLastColumn="0" w:lastRowFirstColumn="0" w:lastRowLastColumn="0"/>
            </w:pPr>
            <w:r w:rsidRPr="00745AF6">
              <w:t xml:space="preserve">Negligible </w:t>
            </w:r>
          </w:p>
        </w:tc>
      </w:tr>
      <w:tr w:rsidR="002E6D1B" w:rsidRPr="00745AF6" w14:paraId="7462B1D1" w14:textId="77777777" w:rsidTr="003F791D">
        <w:tc>
          <w:tcPr>
            <w:cnfStyle w:val="001000000000" w:firstRow="0" w:lastRow="0" w:firstColumn="1" w:lastColumn="0" w:oddVBand="0" w:evenVBand="0" w:oddHBand="0" w:evenHBand="0" w:firstRowFirstColumn="0" w:firstRowLastColumn="0" w:lastRowFirstColumn="0" w:lastRowLastColumn="0"/>
            <w:tcW w:w="0" w:type="auto"/>
          </w:tcPr>
          <w:p w14:paraId="1D331728" w14:textId="77777777" w:rsidR="002E6D1B" w:rsidRPr="00B12784" w:rsidRDefault="002E6D1B" w:rsidP="003F791D">
            <w:pPr>
              <w:rPr>
                <w:b w:val="0"/>
                <w:bCs w:val="0"/>
              </w:rPr>
            </w:pPr>
            <w:r w:rsidRPr="00B12784">
              <w:rPr>
                <w:b w:val="0"/>
                <w:bCs w:val="0"/>
              </w:rPr>
              <w:t>Impact on SEA/SH &amp; GBV</w:t>
            </w:r>
          </w:p>
        </w:tc>
        <w:tc>
          <w:tcPr>
            <w:tcW w:w="0" w:type="auto"/>
            <w:shd w:val="clear" w:color="auto" w:fill="FFC000"/>
          </w:tcPr>
          <w:p w14:paraId="4C0C0A02" w14:textId="77777777" w:rsidR="002E6D1B" w:rsidRPr="00745AF6" w:rsidRDefault="002E6D1B" w:rsidP="003F791D">
            <w:pPr>
              <w:cnfStyle w:val="000000000000" w:firstRow="0" w:lastRow="0" w:firstColumn="0" w:lastColumn="0" w:oddVBand="0" w:evenVBand="0" w:oddHBand="0" w:evenHBand="0" w:firstRowFirstColumn="0" w:firstRowLastColumn="0" w:lastRowFirstColumn="0" w:lastRowLastColumn="0"/>
            </w:pPr>
            <w:r>
              <w:t>Moderate Negative</w:t>
            </w:r>
          </w:p>
        </w:tc>
        <w:tc>
          <w:tcPr>
            <w:tcW w:w="0" w:type="auto"/>
            <w:shd w:val="clear" w:color="auto" w:fill="FFFF00"/>
          </w:tcPr>
          <w:p w14:paraId="04E8DC93" w14:textId="77777777" w:rsidR="002E6D1B" w:rsidRPr="00745AF6" w:rsidRDefault="002E6D1B" w:rsidP="003F791D">
            <w:pPr>
              <w:cnfStyle w:val="000000000000" w:firstRow="0" w:lastRow="0" w:firstColumn="0" w:lastColumn="0" w:oddVBand="0" w:evenVBand="0" w:oddHBand="0" w:evenHBand="0" w:firstRowFirstColumn="0" w:firstRowLastColumn="0" w:lastRowFirstColumn="0" w:lastRowLastColumn="0"/>
            </w:pPr>
            <w:r>
              <w:t>Minor</w:t>
            </w:r>
          </w:p>
        </w:tc>
      </w:tr>
      <w:tr w:rsidR="002E6D1B" w:rsidRPr="00745AF6" w14:paraId="025DE744" w14:textId="77777777" w:rsidTr="003F791D">
        <w:tc>
          <w:tcPr>
            <w:cnfStyle w:val="001000000000" w:firstRow="0" w:lastRow="0" w:firstColumn="1" w:lastColumn="0" w:oddVBand="0" w:evenVBand="0" w:oddHBand="0" w:evenHBand="0" w:firstRowFirstColumn="0" w:firstRowLastColumn="0" w:lastRowFirstColumn="0" w:lastRowLastColumn="0"/>
            <w:tcW w:w="0" w:type="auto"/>
          </w:tcPr>
          <w:p w14:paraId="094C8488" w14:textId="77777777" w:rsidR="002E6D1B" w:rsidRPr="00745AF6" w:rsidRDefault="002E6D1B" w:rsidP="003F791D">
            <w:pPr>
              <w:rPr>
                <w:b w:val="0"/>
                <w:bCs w:val="0"/>
              </w:rPr>
            </w:pPr>
            <w:r w:rsidRPr="00745AF6">
              <w:rPr>
                <w:b w:val="0"/>
                <w:bCs w:val="0"/>
              </w:rPr>
              <w:t>Impacts on employment, procurement, and economy</w:t>
            </w:r>
          </w:p>
        </w:tc>
        <w:tc>
          <w:tcPr>
            <w:tcW w:w="0" w:type="auto"/>
            <w:shd w:val="clear" w:color="auto" w:fill="00B050"/>
          </w:tcPr>
          <w:p w14:paraId="57851492" w14:textId="77777777" w:rsidR="002E6D1B" w:rsidRPr="00745AF6" w:rsidRDefault="002E6D1B" w:rsidP="003F791D">
            <w:pPr>
              <w:cnfStyle w:val="000000000000" w:firstRow="0" w:lastRow="0" w:firstColumn="0" w:lastColumn="0" w:oddVBand="0" w:evenVBand="0" w:oddHBand="0" w:evenHBand="0" w:firstRowFirstColumn="0" w:firstRowLastColumn="0" w:lastRowFirstColumn="0" w:lastRowLastColumn="0"/>
            </w:pPr>
            <w:r w:rsidRPr="00745AF6">
              <w:t xml:space="preserve">Positive </w:t>
            </w:r>
            <w:r>
              <w:t>Impact</w:t>
            </w:r>
          </w:p>
        </w:tc>
        <w:tc>
          <w:tcPr>
            <w:tcW w:w="0" w:type="auto"/>
            <w:shd w:val="clear" w:color="auto" w:fill="00B050"/>
          </w:tcPr>
          <w:p w14:paraId="2773039A" w14:textId="77777777" w:rsidR="002E6D1B" w:rsidRPr="00745AF6" w:rsidRDefault="002E6D1B" w:rsidP="003F791D">
            <w:pPr>
              <w:cnfStyle w:val="000000000000" w:firstRow="0" w:lastRow="0" w:firstColumn="0" w:lastColumn="0" w:oddVBand="0" w:evenVBand="0" w:oddHBand="0" w:evenHBand="0" w:firstRowFirstColumn="0" w:firstRowLastColumn="0" w:lastRowFirstColumn="0" w:lastRowLastColumn="0"/>
            </w:pPr>
            <w:r w:rsidRPr="00745AF6">
              <w:t>Positive</w:t>
            </w:r>
            <w:r>
              <w:t xml:space="preserve"> Impact</w:t>
            </w:r>
          </w:p>
        </w:tc>
      </w:tr>
      <w:tr w:rsidR="002E6D1B" w:rsidRPr="00745AF6" w14:paraId="088A16B6" w14:textId="77777777" w:rsidTr="003F791D">
        <w:tc>
          <w:tcPr>
            <w:cnfStyle w:val="001000000000" w:firstRow="0" w:lastRow="0" w:firstColumn="1" w:lastColumn="0" w:oddVBand="0" w:evenVBand="0" w:oddHBand="0" w:evenHBand="0" w:firstRowFirstColumn="0" w:firstRowLastColumn="0" w:lastRowFirstColumn="0" w:lastRowLastColumn="0"/>
            <w:tcW w:w="0" w:type="auto"/>
          </w:tcPr>
          <w:p w14:paraId="677DD7A5" w14:textId="77777777" w:rsidR="002E6D1B" w:rsidRPr="00745AF6" w:rsidRDefault="002E6D1B" w:rsidP="003F791D">
            <w:pPr>
              <w:rPr>
                <w:b w:val="0"/>
                <w:bCs w:val="0"/>
              </w:rPr>
            </w:pPr>
            <w:r w:rsidRPr="00745AF6">
              <w:rPr>
                <w:b w:val="0"/>
                <w:bCs w:val="0"/>
              </w:rPr>
              <w:t>Impact on noise environment and vibration</w:t>
            </w:r>
          </w:p>
        </w:tc>
        <w:tc>
          <w:tcPr>
            <w:tcW w:w="0" w:type="auto"/>
            <w:shd w:val="clear" w:color="auto" w:fill="FFC000"/>
          </w:tcPr>
          <w:p w14:paraId="61C6BAC5" w14:textId="77777777" w:rsidR="002E6D1B" w:rsidRPr="00745AF6" w:rsidRDefault="002E6D1B" w:rsidP="003F791D">
            <w:pPr>
              <w:cnfStyle w:val="000000000000" w:firstRow="0" w:lastRow="0" w:firstColumn="0" w:lastColumn="0" w:oddVBand="0" w:evenVBand="0" w:oddHBand="0" w:evenHBand="0" w:firstRowFirstColumn="0" w:firstRowLastColumn="0" w:lastRowFirstColumn="0" w:lastRowLastColumn="0"/>
            </w:pPr>
            <w:r w:rsidRPr="00745AF6">
              <w:t>M</w:t>
            </w:r>
            <w:r>
              <w:t>oderate</w:t>
            </w:r>
            <w:r w:rsidRPr="00745AF6">
              <w:t xml:space="preserve"> Negative</w:t>
            </w:r>
          </w:p>
        </w:tc>
        <w:tc>
          <w:tcPr>
            <w:tcW w:w="0" w:type="auto"/>
            <w:shd w:val="clear" w:color="auto" w:fill="FFFF00"/>
          </w:tcPr>
          <w:p w14:paraId="1FF802A4" w14:textId="77777777" w:rsidR="002E6D1B" w:rsidRPr="00745AF6" w:rsidRDefault="002E6D1B" w:rsidP="003F791D">
            <w:pPr>
              <w:cnfStyle w:val="000000000000" w:firstRow="0" w:lastRow="0" w:firstColumn="0" w:lastColumn="0" w:oddVBand="0" w:evenVBand="0" w:oddHBand="0" w:evenHBand="0" w:firstRowFirstColumn="0" w:firstRowLastColumn="0" w:lastRowFirstColumn="0" w:lastRowLastColumn="0"/>
            </w:pPr>
            <w:r w:rsidRPr="00745AF6">
              <w:t>Minor Negative</w:t>
            </w:r>
          </w:p>
        </w:tc>
      </w:tr>
      <w:tr w:rsidR="002E6D1B" w:rsidRPr="00745AF6" w14:paraId="13BEEED8" w14:textId="77777777" w:rsidTr="003F791D">
        <w:tc>
          <w:tcPr>
            <w:cnfStyle w:val="001000000000" w:firstRow="0" w:lastRow="0" w:firstColumn="1" w:lastColumn="0" w:oddVBand="0" w:evenVBand="0" w:oddHBand="0" w:evenHBand="0" w:firstRowFirstColumn="0" w:firstRowLastColumn="0" w:lastRowFirstColumn="0" w:lastRowLastColumn="0"/>
            <w:tcW w:w="0" w:type="auto"/>
          </w:tcPr>
          <w:p w14:paraId="34960262" w14:textId="77777777" w:rsidR="002E6D1B" w:rsidRPr="0016794F" w:rsidRDefault="002E6D1B" w:rsidP="003F791D">
            <w:pPr>
              <w:rPr>
                <w:b w:val="0"/>
                <w:bCs w:val="0"/>
              </w:rPr>
            </w:pPr>
            <w:r w:rsidRPr="0016794F">
              <w:rPr>
                <w:b w:val="0"/>
                <w:bCs w:val="0"/>
              </w:rPr>
              <w:t>Solid and e-waste generation</w:t>
            </w:r>
          </w:p>
        </w:tc>
        <w:tc>
          <w:tcPr>
            <w:tcW w:w="0" w:type="auto"/>
            <w:shd w:val="clear" w:color="auto" w:fill="FFC000"/>
          </w:tcPr>
          <w:p w14:paraId="79E64144" w14:textId="77777777" w:rsidR="002E6D1B" w:rsidRPr="00745AF6" w:rsidRDefault="002E6D1B" w:rsidP="003F791D">
            <w:pPr>
              <w:cnfStyle w:val="000000000000" w:firstRow="0" w:lastRow="0" w:firstColumn="0" w:lastColumn="0" w:oddVBand="0" w:evenVBand="0" w:oddHBand="0" w:evenHBand="0" w:firstRowFirstColumn="0" w:firstRowLastColumn="0" w:lastRowFirstColumn="0" w:lastRowLastColumn="0"/>
            </w:pPr>
            <w:r w:rsidRPr="00745AF6">
              <w:t>M</w:t>
            </w:r>
            <w:r>
              <w:t>oderate</w:t>
            </w:r>
            <w:r w:rsidRPr="00745AF6">
              <w:t xml:space="preserve"> Negative</w:t>
            </w:r>
          </w:p>
        </w:tc>
        <w:tc>
          <w:tcPr>
            <w:tcW w:w="0" w:type="auto"/>
            <w:shd w:val="clear" w:color="auto" w:fill="FFFF00"/>
          </w:tcPr>
          <w:p w14:paraId="1162BB7A" w14:textId="77777777" w:rsidR="002E6D1B" w:rsidRPr="00745AF6" w:rsidRDefault="002E6D1B" w:rsidP="003F791D">
            <w:pPr>
              <w:cnfStyle w:val="000000000000" w:firstRow="0" w:lastRow="0" w:firstColumn="0" w:lastColumn="0" w:oddVBand="0" w:evenVBand="0" w:oddHBand="0" w:evenHBand="0" w:firstRowFirstColumn="0" w:firstRowLastColumn="0" w:lastRowFirstColumn="0" w:lastRowLastColumn="0"/>
            </w:pPr>
            <w:r w:rsidRPr="00745AF6">
              <w:t>Minor Negative</w:t>
            </w:r>
          </w:p>
        </w:tc>
      </w:tr>
      <w:tr w:rsidR="002E6D1B" w:rsidRPr="00745AF6" w14:paraId="5517812B" w14:textId="77777777" w:rsidTr="003F791D">
        <w:tc>
          <w:tcPr>
            <w:cnfStyle w:val="001000000000" w:firstRow="0" w:lastRow="0" w:firstColumn="1" w:lastColumn="0" w:oddVBand="0" w:evenVBand="0" w:oddHBand="0" w:evenHBand="0" w:firstRowFirstColumn="0" w:firstRowLastColumn="0" w:lastRowFirstColumn="0" w:lastRowLastColumn="0"/>
            <w:tcW w:w="0" w:type="auto"/>
          </w:tcPr>
          <w:p w14:paraId="1EDD9ECD" w14:textId="77777777" w:rsidR="002E6D1B" w:rsidRPr="00745AF6" w:rsidRDefault="002E6D1B" w:rsidP="003F791D">
            <w:pPr>
              <w:rPr>
                <w:b w:val="0"/>
                <w:bCs w:val="0"/>
              </w:rPr>
            </w:pPr>
            <w:r>
              <w:rPr>
                <w:b w:val="0"/>
                <w:bCs w:val="0"/>
              </w:rPr>
              <w:t>Labour and working conditions including OSH</w:t>
            </w:r>
          </w:p>
        </w:tc>
        <w:tc>
          <w:tcPr>
            <w:tcW w:w="0" w:type="auto"/>
            <w:shd w:val="clear" w:color="auto" w:fill="FFC000"/>
          </w:tcPr>
          <w:p w14:paraId="3721D924" w14:textId="77777777" w:rsidR="002E6D1B" w:rsidRPr="00745AF6" w:rsidRDefault="002E6D1B" w:rsidP="003F791D">
            <w:pPr>
              <w:cnfStyle w:val="000000000000" w:firstRow="0" w:lastRow="0" w:firstColumn="0" w:lastColumn="0" w:oddVBand="0" w:evenVBand="0" w:oddHBand="0" w:evenHBand="0" w:firstRowFirstColumn="0" w:firstRowLastColumn="0" w:lastRowFirstColumn="0" w:lastRowLastColumn="0"/>
            </w:pPr>
            <w:r w:rsidRPr="00745AF6">
              <w:t>M</w:t>
            </w:r>
            <w:r>
              <w:t>oderate</w:t>
            </w:r>
            <w:r w:rsidRPr="00745AF6">
              <w:t xml:space="preserve"> Negative</w:t>
            </w:r>
          </w:p>
        </w:tc>
        <w:tc>
          <w:tcPr>
            <w:tcW w:w="0" w:type="auto"/>
            <w:shd w:val="clear" w:color="auto" w:fill="FFFF00"/>
          </w:tcPr>
          <w:p w14:paraId="28941C89" w14:textId="77777777" w:rsidR="002E6D1B" w:rsidRPr="00745AF6" w:rsidRDefault="002E6D1B" w:rsidP="003F791D">
            <w:pPr>
              <w:cnfStyle w:val="000000000000" w:firstRow="0" w:lastRow="0" w:firstColumn="0" w:lastColumn="0" w:oddVBand="0" w:evenVBand="0" w:oddHBand="0" w:evenHBand="0" w:firstRowFirstColumn="0" w:firstRowLastColumn="0" w:lastRowFirstColumn="0" w:lastRowLastColumn="0"/>
            </w:pPr>
            <w:r w:rsidRPr="00745AF6">
              <w:t>Minor Negative</w:t>
            </w:r>
          </w:p>
        </w:tc>
      </w:tr>
      <w:tr w:rsidR="002E6D1B" w:rsidRPr="00745AF6" w14:paraId="67BD1ECE" w14:textId="77777777" w:rsidTr="003F791D">
        <w:tc>
          <w:tcPr>
            <w:cnfStyle w:val="001000000000" w:firstRow="0" w:lastRow="0" w:firstColumn="1" w:lastColumn="0" w:oddVBand="0" w:evenVBand="0" w:oddHBand="0" w:evenHBand="0" w:firstRowFirstColumn="0" w:firstRowLastColumn="0" w:lastRowFirstColumn="0" w:lastRowLastColumn="0"/>
            <w:tcW w:w="0" w:type="auto"/>
          </w:tcPr>
          <w:p w14:paraId="01C340D1" w14:textId="77777777" w:rsidR="002E6D1B" w:rsidRPr="00745AF6" w:rsidRDefault="002E6D1B" w:rsidP="003F791D">
            <w:r>
              <w:rPr>
                <w:b w:val="0"/>
                <w:bCs w:val="0"/>
              </w:rPr>
              <w:t>Traffic congestion impact</w:t>
            </w:r>
          </w:p>
        </w:tc>
        <w:tc>
          <w:tcPr>
            <w:tcW w:w="0" w:type="auto"/>
            <w:shd w:val="clear" w:color="auto" w:fill="FFC000"/>
          </w:tcPr>
          <w:p w14:paraId="3A9A3E82" w14:textId="77777777" w:rsidR="002E6D1B" w:rsidRPr="00745AF6" w:rsidRDefault="002E6D1B" w:rsidP="003F791D">
            <w:pPr>
              <w:cnfStyle w:val="000000000000" w:firstRow="0" w:lastRow="0" w:firstColumn="0" w:lastColumn="0" w:oddVBand="0" w:evenVBand="0" w:oddHBand="0" w:evenHBand="0" w:firstRowFirstColumn="0" w:firstRowLastColumn="0" w:lastRowFirstColumn="0" w:lastRowLastColumn="0"/>
            </w:pPr>
            <w:r w:rsidRPr="00745AF6">
              <w:t>Moderate Negative</w:t>
            </w:r>
          </w:p>
        </w:tc>
        <w:tc>
          <w:tcPr>
            <w:tcW w:w="0" w:type="auto"/>
            <w:shd w:val="clear" w:color="auto" w:fill="FFFF00"/>
          </w:tcPr>
          <w:p w14:paraId="4A5CDDFD" w14:textId="77777777" w:rsidR="002E6D1B" w:rsidRPr="00745AF6" w:rsidRDefault="002E6D1B" w:rsidP="003F791D">
            <w:pPr>
              <w:cnfStyle w:val="000000000000" w:firstRow="0" w:lastRow="0" w:firstColumn="0" w:lastColumn="0" w:oddVBand="0" w:evenVBand="0" w:oddHBand="0" w:evenHBand="0" w:firstRowFirstColumn="0" w:firstRowLastColumn="0" w:lastRowFirstColumn="0" w:lastRowLastColumn="0"/>
            </w:pPr>
            <w:r w:rsidRPr="00745AF6">
              <w:t>Minor Negative</w:t>
            </w:r>
          </w:p>
        </w:tc>
      </w:tr>
      <w:tr w:rsidR="002E6D1B" w:rsidRPr="00745AF6" w14:paraId="1737B774" w14:textId="77777777" w:rsidTr="003F791D">
        <w:tc>
          <w:tcPr>
            <w:cnfStyle w:val="001000000000" w:firstRow="0" w:lastRow="0" w:firstColumn="1" w:lastColumn="0" w:oddVBand="0" w:evenVBand="0" w:oddHBand="0" w:evenHBand="0" w:firstRowFirstColumn="0" w:firstRowLastColumn="0" w:lastRowFirstColumn="0" w:lastRowLastColumn="0"/>
            <w:tcW w:w="0" w:type="auto"/>
          </w:tcPr>
          <w:p w14:paraId="5D53B441" w14:textId="77777777" w:rsidR="002E6D1B" w:rsidRPr="00745AF6" w:rsidRDefault="002E6D1B" w:rsidP="003F791D">
            <w:pPr>
              <w:rPr>
                <w:b w:val="0"/>
                <w:bCs w:val="0"/>
              </w:rPr>
            </w:pPr>
            <w:r>
              <w:rPr>
                <w:b w:val="0"/>
                <w:bCs w:val="0"/>
              </w:rPr>
              <w:t>Loss of access to productive assets</w:t>
            </w:r>
          </w:p>
        </w:tc>
        <w:tc>
          <w:tcPr>
            <w:tcW w:w="0" w:type="auto"/>
            <w:shd w:val="clear" w:color="auto" w:fill="FFC000"/>
          </w:tcPr>
          <w:p w14:paraId="6F36FF45" w14:textId="77777777" w:rsidR="002E6D1B" w:rsidRPr="00745AF6" w:rsidRDefault="002E6D1B" w:rsidP="003F791D">
            <w:pPr>
              <w:cnfStyle w:val="000000000000" w:firstRow="0" w:lastRow="0" w:firstColumn="0" w:lastColumn="0" w:oddVBand="0" w:evenVBand="0" w:oddHBand="0" w:evenHBand="0" w:firstRowFirstColumn="0" w:firstRowLastColumn="0" w:lastRowFirstColumn="0" w:lastRowLastColumn="0"/>
            </w:pPr>
            <w:r w:rsidRPr="00745AF6">
              <w:t>M</w:t>
            </w:r>
            <w:r>
              <w:t>oderate</w:t>
            </w:r>
            <w:r w:rsidRPr="00745AF6">
              <w:t xml:space="preserve"> Negative</w:t>
            </w:r>
          </w:p>
        </w:tc>
        <w:tc>
          <w:tcPr>
            <w:tcW w:w="0" w:type="auto"/>
            <w:shd w:val="clear" w:color="auto" w:fill="FFFF00"/>
          </w:tcPr>
          <w:p w14:paraId="2BEBFC38" w14:textId="77777777" w:rsidR="002E6D1B" w:rsidRPr="00745AF6" w:rsidRDefault="002E6D1B" w:rsidP="003F791D">
            <w:pPr>
              <w:cnfStyle w:val="000000000000" w:firstRow="0" w:lastRow="0" w:firstColumn="0" w:lastColumn="0" w:oddVBand="0" w:evenVBand="0" w:oddHBand="0" w:evenHBand="0" w:firstRowFirstColumn="0" w:firstRowLastColumn="0" w:lastRowFirstColumn="0" w:lastRowLastColumn="0"/>
            </w:pPr>
            <w:r w:rsidRPr="00745AF6">
              <w:t>Minor Negative</w:t>
            </w:r>
          </w:p>
        </w:tc>
      </w:tr>
      <w:tr w:rsidR="002E6D1B" w:rsidRPr="00745AF6" w14:paraId="5386F5D2" w14:textId="77777777" w:rsidTr="003F791D">
        <w:tc>
          <w:tcPr>
            <w:cnfStyle w:val="001000000000" w:firstRow="0" w:lastRow="0" w:firstColumn="1" w:lastColumn="0" w:oddVBand="0" w:evenVBand="0" w:oddHBand="0" w:evenHBand="0" w:firstRowFirstColumn="0" w:firstRowLastColumn="0" w:lastRowFirstColumn="0" w:lastRowLastColumn="0"/>
            <w:tcW w:w="0" w:type="auto"/>
          </w:tcPr>
          <w:p w14:paraId="4F859F14" w14:textId="77777777" w:rsidR="002E6D1B" w:rsidRPr="00745AF6" w:rsidRDefault="002E6D1B" w:rsidP="003F791D">
            <w:pPr>
              <w:rPr>
                <w:b w:val="0"/>
                <w:bCs w:val="0"/>
              </w:rPr>
            </w:pPr>
            <w:r>
              <w:rPr>
                <w:b w:val="0"/>
                <w:bCs w:val="0"/>
              </w:rPr>
              <w:t>Impact on disease transmission</w:t>
            </w:r>
          </w:p>
        </w:tc>
        <w:tc>
          <w:tcPr>
            <w:tcW w:w="0" w:type="auto"/>
            <w:shd w:val="clear" w:color="auto" w:fill="FFC000"/>
          </w:tcPr>
          <w:p w14:paraId="5434961C" w14:textId="77777777" w:rsidR="002E6D1B" w:rsidRPr="00745AF6" w:rsidRDefault="002E6D1B" w:rsidP="003F791D">
            <w:pPr>
              <w:cnfStyle w:val="000000000000" w:firstRow="0" w:lastRow="0" w:firstColumn="0" w:lastColumn="0" w:oddVBand="0" w:evenVBand="0" w:oddHBand="0" w:evenHBand="0" w:firstRowFirstColumn="0" w:firstRowLastColumn="0" w:lastRowFirstColumn="0" w:lastRowLastColumn="0"/>
            </w:pPr>
            <w:r w:rsidRPr="00745AF6">
              <w:t>M</w:t>
            </w:r>
            <w:r>
              <w:t>oderate</w:t>
            </w:r>
            <w:r w:rsidRPr="00745AF6">
              <w:t xml:space="preserve"> Negative</w:t>
            </w:r>
          </w:p>
        </w:tc>
        <w:tc>
          <w:tcPr>
            <w:tcW w:w="0" w:type="auto"/>
            <w:shd w:val="clear" w:color="auto" w:fill="auto"/>
          </w:tcPr>
          <w:p w14:paraId="006F93D5" w14:textId="77777777" w:rsidR="002E6D1B" w:rsidRPr="00745AF6" w:rsidRDefault="002E6D1B" w:rsidP="003F791D">
            <w:pPr>
              <w:cnfStyle w:val="000000000000" w:firstRow="0" w:lastRow="0" w:firstColumn="0" w:lastColumn="0" w:oddVBand="0" w:evenVBand="0" w:oddHBand="0" w:evenHBand="0" w:firstRowFirstColumn="0" w:firstRowLastColumn="0" w:lastRowFirstColumn="0" w:lastRowLastColumn="0"/>
            </w:pPr>
            <w:r w:rsidRPr="00745AF6">
              <w:t>Minor Negative</w:t>
            </w:r>
          </w:p>
        </w:tc>
      </w:tr>
      <w:tr w:rsidR="002E6D1B" w:rsidRPr="00745AF6" w14:paraId="336C73CC" w14:textId="77777777" w:rsidTr="003F791D">
        <w:tc>
          <w:tcPr>
            <w:cnfStyle w:val="001000000000" w:firstRow="0" w:lastRow="0" w:firstColumn="1" w:lastColumn="0" w:oddVBand="0" w:evenVBand="0" w:oddHBand="0" w:evenHBand="0" w:firstRowFirstColumn="0" w:firstRowLastColumn="0" w:lastRowFirstColumn="0" w:lastRowLastColumn="0"/>
            <w:tcW w:w="0" w:type="auto"/>
          </w:tcPr>
          <w:p w14:paraId="7B914FE7" w14:textId="77777777" w:rsidR="002E6D1B" w:rsidRPr="00745AF6" w:rsidRDefault="002E6D1B" w:rsidP="003F791D">
            <w:pPr>
              <w:rPr>
                <w:b w:val="0"/>
                <w:bCs w:val="0"/>
              </w:rPr>
            </w:pPr>
            <w:r>
              <w:rPr>
                <w:b w:val="0"/>
                <w:bCs w:val="0"/>
              </w:rPr>
              <w:t>Conflicts with local community</w:t>
            </w:r>
          </w:p>
        </w:tc>
        <w:tc>
          <w:tcPr>
            <w:tcW w:w="0" w:type="auto"/>
            <w:shd w:val="clear" w:color="auto" w:fill="auto"/>
          </w:tcPr>
          <w:p w14:paraId="10B35BB0" w14:textId="77777777" w:rsidR="002E6D1B" w:rsidRPr="00745AF6" w:rsidRDefault="002E6D1B" w:rsidP="003F791D">
            <w:pPr>
              <w:cnfStyle w:val="000000000000" w:firstRow="0" w:lastRow="0" w:firstColumn="0" w:lastColumn="0" w:oddVBand="0" w:evenVBand="0" w:oddHBand="0" w:evenHBand="0" w:firstRowFirstColumn="0" w:firstRowLastColumn="0" w:lastRowFirstColumn="0" w:lastRowLastColumn="0"/>
            </w:pPr>
            <w:r>
              <w:t>Negative</w:t>
            </w:r>
          </w:p>
        </w:tc>
        <w:tc>
          <w:tcPr>
            <w:tcW w:w="0" w:type="auto"/>
            <w:shd w:val="clear" w:color="auto" w:fill="auto"/>
          </w:tcPr>
          <w:p w14:paraId="4BD131B3" w14:textId="77777777" w:rsidR="002E6D1B" w:rsidRPr="00745AF6" w:rsidRDefault="002E6D1B" w:rsidP="003F791D">
            <w:pPr>
              <w:cnfStyle w:val="000000000000" w:firstRow="0" w:lastRow="0" w:firstColumn="0" w:lastColumn="0" w:oddVBand="0" w:evenVBand="0" w:oddHBand="0" w:evenHBand="0" w:firstRowFirstColumn="0" w:firstRowLastColumn="0" w:lastRowFirstColumn="0" w:lastRowLastColumn="0"/>
            </w:pPr>
            <w:r>
              <w:t>Not rated</w:t>
            </w:r>
          </w:p>
        </w:tc>
      </w:tr>
      <w:tr w:rsidR="002E6D1B" w:rsidRPr="00745AF6" w14:paraId="22C7FA0E" w14:textId="77777777" w:rsidTr="003F791D">
        <w:tc>
          <w:tcPr>
            <w:cnfStyle w:val="001000000000" w:firstRow="0" w:lastRow="0" w:firstColumn="1" w:lastColumn="0" w:oddVBand="0" w:evenVBand="0" w:oddHBand="0" w:evenHBand="0" w:firstRowFirstColumn="0" w:firstRowLastColumn="0" w:lastRowFirstColumn="0" w:lastRowLastColumn="0"/>
            <w:tcW w:w="0" w:type="auto"/>
          </w:tcPr>
          <w:p w14:paraId="62A335CB" w14:textId="77777777" w:rsidR="002E6D1B" w:rsidRPr="006B2C08" w:rsidRDefault="002E6D1B" w:rsidP="003F791D">
            <w:pPr>
              <w:rPr>
                <w:b w:val="0"/>
                <w:bCs w:val="0"/>
              </w:rPr>
            </w:pPr>
            <w:r>
              <w:rPr>
                <w:b w:val="0"/>
                <w:bCs w:val="0"/>
              </w:rPr>
              <w:t>Impact on local security</w:t>
            </w:r>
          </w:p>
        </w:tc>
        <w:tc>
          <w:tcPr>
            <w:tcW w:w="0" w:type="auto"/>
            <w:shd w:val="clear" w:color="auto" w:fill="auto"/>
          </w:tcPr>
          <w:p w14:paraId="2A53A109" w14:textId="77777777" w:rsidR="002E6D1B" w:rsidRPr="00745AF6" w:rsidRDefault="002E6D1B" w:rsidP="003F791D">
            <w:pPr>
              <w:cnfStyle w:val="000000000000" w:firstRow="0" w:lastRow="0" w:firstColumn="0" w:lastColumn="0" w:oddVBand="0" w:evenVBand="0" w:oddHBand="0" w:evenHBand="0" w:firstRowFirstColumn="0" w:firstRowLastColumn="0" w:lastRowFirstColumn="0" w:lastRowLastColumn="0"/>
            </w:pPr>
            <w:r>
              <w:t>Negative</w:t>
            </w:r>
          </w:p>
        </w:tc>
        <w:tc>
          <w:tcPr>
            <w:tcW w:w="0" w:type="auto"/>
            <w:shd w:val="clear" w:color="auto" w:fill="auto"/>
          </w:tcPr>
          <w:p w14:paraId="6555AC83" w14:textId="77777777" w:rsidR="002E6D1B" w:rsidRPr="00745AF6" w:rsidRDefault="002E6D1B" w:rsidP="003F791D">
            <w:pPr>
              <w:cnfStyle w:val="000000000000" w:firstRow="0" w:lastRow="0" w:firstColumn="0" w:lastColumn="0" w:oddVBand="0" w:evenVBand="0" w:oddHBand="0" w:evenHBand="0" w:firstRowFirstColumn="0" w:firstRowLastColumn="0" w:lastRowFirstColumn="0" w:lastRowLastColumn="0"/>
            </w:pPr>
            <w:r>
              <w:t>Not rated</w:t>
            </w:r>
          </w:p>
        </w:tc>
      </w:tr>
      <w:tr w:rsidR="002E6D1B" w:rsidRPr="00745AF6" w14:paraId="56E0036B" w14:textId="77777777" w:rsidTr="003F791D">
        <w:tc>
          <w:tcPr>
            <w:cnfStyle w:val="001000000000" w:firstRow="0" w:lastRow="0" w:firstColumn="1" w:lastColumn="0" w:oddVBand="0" w:evenVBand="0" w:oddHBand="0" w:evenHBand="0" w:firstRowFirstColumn="0" w:firstRowLastColumn="0" w:lastRowFirstColumn="0" w:lastRowLastColumn="0"/>
            <w:tcW w:w="0" w:type="auto"/>
          </w:tcPr>
          <w:p w14:paraId="6CD0A41B" w14:textId="77777777" w:rsidR="002E6D1B" w:rsidRDefault="002E6D1B" w:rsidP="003F791D">
            <w:pPr>
              <w:rPr>
                <w:b w:val="0"/>
                <w:bCs w:val="0"/>
              </w:rPr>
            </w:pPr>
            <w:r>
              <w:rPr>
                <w:b w:val="0"/>
                <w:bCs w:val="0"/>
              </w:rPr>
              <w:t>Impact on cultural heritage</w:t>
            </w:r>
          </w:p>
        </w:tc>
        <w:tc>
          <w:tcPr>
            <w:tcW w:w="0" w:type="auto"/>
            <w:shd w:val="clear" w:color="auto" w:fill="auto"/>
          </w:tcPr>
          <w:p w14:paraId="1B34826B" w14:textId="77777777" w:rsidR="002E6D1B" w:rsidRDefault="002E6D1B" w:rsidP="003F791D">
            <w:pPr>
              <w:cnfStyle w:val="000000000000" w:firstRow="0" w:lastRow="0" w:firstColumn="0" w:lastColumn="0" w:oddVBand="0" w:evenVBand="0" w:oddHBand="0" w:evenHBand="0" w:firstRowFirstColumn="0" w:firstRowLastColumn="0" w:lastRowFirstColumn="0" w:lastRowLastColumn="0"/>
            </w:pPr>
            <w:r>
              <w:t>Negative</w:t>
            </w:r>
          </w:p>
        </w:tc>
        <w:tc>
          <w:tcPr>
            <w:tcW w:w="0" w:type="auto"/>
            <w:shd w:val="clear" w:color="auto" w:fill="auto"/>
          </w:tcPr>
          <w:p w14:paraId="487BF7D8" w14:textId="77777777" w:rsidR="002E6D1B" w:rsidRDefault="002E6D1B" w:rsidP="003F791D">
            <w:pPr>
              <w:cnfStyle w:val="000000000000" w:firstRow="0" w:lastRow="0" w:firstColumn="0" w:lastColumn="0" w:oddVBand="0" w:evenVBand="0" w:oddHBand="0" w:evenHBand="0" w:firstRowFirstColumn="0" w:firstRowLastColumn="0" w:lastRowFirstColumn="0" w:lastRowLastColumn="0"/>
            </w:pPr>
            <w:r>
              <w:t>Not rated</w:t>
            </w:r>
          </w:p>
        </w:tc>
      </w:tr>
      <w:tr w:rsidR="0053419C" w:rsidRPr="00745AF6" w14:paraId="63977A6B" w14:textId="77777777" w:rsidTr="003F791D">
        <w:tc>
          <w:tcPr>
            <w:cnfStyle w:val="001000000000" w:firstRow="0" w:lastRow="0" w:firstColumn="1" w:lastColumn="0" w:oddVBand="0" w:evenVBand="0" w:oddHBand="0" w:evenHBand="0" w:firstRowFirstColumn="0" w:firstRowLastColumn="0" w:lastRowFirstColumn="0" w:lastRowLastColumn="0"/>
            <w:tcW w:w="0" w:type="auto"/>
            <w:gridSpan w:val="3"/>
          </w:tcPr>
          <w:p w14:paraId="4AB6D85E" w14:textId="669EB67F" w:rsidR="0053419C" w:rsidRDefault="0053419C" w:rsidP="003F791D">
            <w:r>
              <w:t>Operations Phase</w:t>
            </w:r>
          </w:p>
        </w:tc>
      </w:tr>
      <w:tr w:rsidR="00432946" w:rsidRPr="00745AF6" w14:paraId="1CF611A1" w14:textId="77777777" w:rsidTr="00432946">
        <w:tc>
          <w:tcPr>
            <w:cnfStyle w:val="001000000000" w:firstRow="0" w:lastRow="0" w:firstColumn="1" w:lastColumn="0" w:oddVBand="0" w:evenVBand="0" w:oddHBand="0" w:evenHBand="0" w:firstRowFirstColumn="0" w:firstRowLastColumn="0" w:lastRowFirstColumn="0" w:lastRowLastColumn="0"/>
            <w:tcW w:w="0" w:type="auto"/>
          </w:tcPr>
          <w:p w14:paraId="5CF4D96A" w14:textId="74C8F6A6" w:rsidR="00432946" w:rsidRDefault="00432946" w:rsidP="00432946">
            <w:r w:rsidRPr="00745AF6">
              <w:rPr>
                <w:b w:val="0"/>
                <w:bCs w:val="0"/>
              </w:rPr>
              <w:t>Impacts on employment, procurement, and economy</w:t>
            </w:r>
          </w:p>
        </w:tc>
        <w:tc>
          <w:tcPr>
            <w:tcW w:w="0" w:type="auto"/>
            <w:shd w:val="clear" w:color="auto" w:fill="00B050"/>
          </w:tcPr>
          <w:p w14:paraId="384590C0" w14:textId="5CAB421A" w:rsidR="00432946" w:rsidRDefault="00432946" w:rsidP="00432946">
            <w:pPr>
              <w:cnfStyle w:val="000000000000" w:firstRow="0" w:lastRow="0" w:firstColumn="0" w:lastColumn="0" w:oddVBand="0" w:evenVBand="0" w:oddHBand="0" w:evenHBand="0" w:firstRowFirstColumn="0" w:firstRowLastColumn="0" w:lastRowFirstColumn="0" w:lastRowLastColumn="0"/>
            </w:pPr>
            <w:r w:rsidRPr="00745AF6">
              <w:t xml:space="preserve">Positive </w:t>
            </w:r>
            <w:r>
              <w:t>Impact</w:t>
            </w:r>
          </w:p>
        </w:tc>
        <w:tc>
          <w:tcPr>
            <w:tcW w:w="0" w:type="auto"/>
            <w:shd w:val="clear" w:color="auto" w:fill="00B050"/>
          </w:tcPr>
          <w:p w14:paraId="5FCED609" w14:textId="3113CCC4" w:rsidR="00432946" w:rsidRDefault="00432946" w:rsidP="00432946">
            <w:pPr>
              <w:cnfStyle w:val="000000000000" w:firstRow="0" w:lastRow="0" w:firstColumn="0" w:lastColumn="0" w:oddVBand="0" w:evenVBand="0" w:oddHBand="0" w:evenHBand="0" w:firstRowFirstColumn="0" w:firstRowLastColumn="0" w:lastRowFirstColumn="0" w:lastRowLastColumn="0"/>
            </w:pPr>
            <w:r w:rsidRPr="00745AF6">
              <w:t>Positive</w:t>
            </w:r>
            <w:r>
              <w:t xml:space="preserve"> Impact</w:t>
            </w:r>
          </w:p>
        </w:tc>
      </w:tr>
      <w:tr w:rsidR="00432946" w:rsidRPr="00745AF6" w14:paraId="404DB3F8" w14:textId="77777777" w:rsidTr="003F791D">
        <w:tc>
          <w:tcPr>
            <w:cnfStyle w:val="001000000000" w:firstRow="0" w:lastRow="0" w:firstColumn="1" w:lastColumn="0" w:oddVBand="0" w:evenVBand="0" w:oddHBand="0" w:evenHBand="0" w:firstRowFirstColumn="0" w:firstRowLastColumn="0" w:lastRowFirstColumn="0" w:lastRowLastColumn="0"/>
            <w:tcW w:w="0" w:type="auto"/>
          </w:tcPr>
          <w:p w14:paraId="6B166626" w14:textId="5FA35591" w:rsidR="00432946" w:rsidRDefault="00432946" w:rsidP="00432946">
            <w:r w:rsidRPr="00745AF6">
              <w:rPr>
                <w:b w:val="0"/>
                <w:bCs w:val="0"/>
              </w:rPr>
              <w:t>Impacts on local air quality</w:t>
            </w:r>
          </w:p>
        </w:tc>
        <w:tc>
          <w:tcPr>
            <w:tcW w:w="0" w:type="auto"/>
            <w:shd w:val="clear" w:color="auto" w:fill="auto"/>
          </w:tcPr>
          <w:p w14:paraId="5559BAC3" w14:textId="181677C4" w:rsidR="00432946" w:rsidRDefault="00432946" w:rsidP="00432946">
            <w:pPr>
              <w:cnfStyle w:val="000000000000" w:firstRow="0" w:lastRow="0" w:firstColumn="0" w:lastColumn="0" w:oddVBand="0" w:evenVBand="0" w:oddHBand="0" w:evenHBand="0" w:firstRowFirstColumn="0" w:firstRowLastColumn="0" w:lastRowFirstColumn="0" w:lastRowLastColumn="0"/>
            </w:pPr>
            <w:r w:rsidRPr="00745AF6">
              <w:t>Negative</w:t>
            </w:r>
          </w:p>
        </w:tc>
        <w:tc>
          <w:tcPr>
            <w:tcW w:w="0" w:type="auto"/>
            <w:shd w:val="clear" w:color="auto" w:fill="auto"/>
          </w:tcPr>
          <w:p w14:paraId="6E5EA786" w14:textId="30FD56BF" w:rsidR="00432946" w:rsidRDefault="00432946" w:rsidP="00432946">
            <w:pPr>
              <w:cnfStyle w:val="000000000000" w:firstRow="0" w:lastRow="0" w:firstColumn="0" w:lastColumn="0" w:oddVBand="0" w:evenVBand="0" w:oddHBand="0" w:evenHBand="0" w:firstRowFirstColumn="0" w:firstRowLastColumn="0" w:lastRowFirstColumn="0" w:lastRowLastColumn="0"/>
            </w:pPr>
            <w:r w:rsidRPr="00745AF6">
              <w:t>N</w:t>
            </w:r>
            <w:r>
              <w:t>ot rated</w:t>
            </w:r>
          </w:p>
        </w:tc>
      </w:tr>
      <w:tr w:rsidR="00432946" w:rsidRPr="00745AF6" w14:paraId="0CF78BD4" w14:textId="77777777" w:rsidTr="003F791D">
        <w:tc>
          <w:tcPr>
            <w:cnfStyle w:val="001000000000" w:firstRow="0" w:lastRow="0" w:firstColumn="1" w:lastColumn="0" w:oddVBand="0" w:evenVBand="0" w:oddHBand="0" w:evenHBand="0" w:firstRowFirstColumn="0" w:firstRowLastColumn="0" w:lastRowFirstColumn="0" w:lastRowLastColumn="0"/>
            <w:tcW w:w="0" w:type="auto"/>
          </w:tcPr>
          <w:p w14:paraId="58371B09" w14:textId="01F5AE3D" w:rsidR="00432946" w:rsidRDefault="00432946" w:rsidP="00432946">
            <w:r w:rsidRPr="00745AF6">
              <w:rPr>
                <w:b w:val="0"/>
                <w:bCs w:val="0"/>
              </w:rPr>
              <w:t>Impact on noise environment and vibration</w:t>
            </w:r>
          </w:p>
        </w:tc>
        <w:tc>
          <w:tcPr>
            <w:tcW w:w="0" w:type="auto"/>
            <w:shd w:val="clear" w:color="auto" w:fill="auto"/>
          </w:tcPr>
          <w:p w14:paraId="55151CDB" w14:textId="492A0D43" w:rsidR="00432946" w:rsidRDefault="00432946" w:rsidP="00432946">
            <w:pPr>
              <w:cnfStyle w:val="000000000000" w:firstRow="0" w:lastRow="0" w:firstColumn="0" w:lastColumn="0" w:oddVBand="0" w:evenVBand="0" w:oddHBand="0" w:evenHBand="0" w:firstRowFirstColumn="0" w:firstRowLastColumn="0" w:lastRowFirstColumn="0" w:lastRowLastColumn="0"/>
            </w:pPr>
            <w:r w:rsidRPr="00745AF6">
              <w:t>Negative</w:t>
            </w:r>
          </w:p>
        </w:tc>
        <w:tc>
          <w:tcPr>
            <w:tcW w:w="0" w:type="auto"/>
            <w:shd w:val="clear" w:color="auto" w:fill="auto"/>
          </w:tcPr>
          <w:p w14:paraId="2600EFAD" w14:textId="6D4B9889" w:rsidR="00432946" w:rsidRDefault="00432946" w:rsidP="00432946">
            <w:pPr>
              <w:cnfStyle w:val="000000000000" w:firstRow="0" w:lastRow="0" w:firstColumn="0" w:lastColumn="0" w:oddVBand="0" w:evenVBand="0" w:oddHBand="0" w:evenHBand="0" w:firstRowFirstColumn="0" w:firstRowLastColumn="0" w:lastRowFirstColumn="0" w:lastRowLastColumn="0"/>
            </w:pPr>
            <w:r w:rsidRPr="00745AF6">
              <w:t>N</w:t>
            </w:r>
            <w:r>
              <w:t>ot rated</w:t>
            </w:r>
          </w:p>
        </w:tc>
      </w:tr>
      <w:tr w:rsidR="00432946" w:rsidRPr="00745AF6" w14:paraId="6FA7D3E4" w14:textId="77777777" w:rsidTr="003F791D">
        <w:tc>
          <w:tcPr>
            <w:cnfStyle w:val="001000000000" w:firstRow="0" w:lastRow="0" w:firstColumn="1" w:lastColumn="0" w:oddVBand="0" w:evenVBand="0" w:oddHBand="0" w:evenHBand="0" w:firstRowFirstColumn="0" w:firstRowLastColumn="0" w:lastRowFirstColumn="0" w:lastRowLastColumn="0"/>
            <w:tcW w:w="0" w:type="auto"/>
          </w:tcPr>
          <w:p w14:paraId="097BDCEC" w14:textId="08279E68" w:rsidR="00432946" w:rsidRDefault="00432946" w:rsidP="00432946">
            <w:r w:rsidRPr="001E058A">
              <w:rPr>
                <w:b w:val="0"/>
                <w:bCs w:val="0"/>
              </w:rPr>
              <w:t xml:space="preserve">Hazardous Materials and Waste </w:t>
            </w:r>
          </w:p>
        </w:tc>
        <w:tc>
          <w:tcPr>
            <w:tcW w:w="0" w:type="auto"/>
            <w:shd w:val="clear" w:color="auto" w:fill="auto"/>
          </w:tcPr>
          <w:p w14:paraId="6FD6F69D" w14:textId="72F4BF24" w:rsidR="00432946" w:rsidRDefault="00432946" w:rsidP="00432946">
            <w:pPr>
              <w:cnfStyle w:val="000000000000" w:firstRow="0" w:lastRow="0" w:firstColumn="0" w:lastColumn="0" w:oddVBand="0" w:evenVBand="0" w:oddHBand="0" w:evenHBand="0" w:firstRowFirstColumn="0" w:firstRowLastColumn="0" w:lastRowFirstColumn="0" w:lastRowLastColumn="0"/>
            </w:pPr>
            <w:r w:rsidRPr="00745AF6">
              <w:t>Negative</w:t>
            </w:r>
          </w:p>
        </w:tc>
        <w:tc>
          <w:tcPr>
            <w:tcW w:w="0" w:type="auto"/>
            <w:shd w:val="clear" w:color="auto" w:fill="auto"/>
          </w:tcPr>
          <w:p w14:paraId="24BFDDAC" w14:textId="3255AD3C" w:rsidR="00432946" w:rsidRDefault="00432946" w:rsidP="00432946">
            <w:pPr>
              <w:cnfStyle w:val="000000000000" w:firstRow="0" w:lastRow="0" w:firstColumn="0" w:lastColumn="0" w:oddVBand="0" w:evenVBand="0" w:oddHBand="0" w:evenHBand="0" w:firstRowFirstColumn="0" w:firstRowLastColumn="0" w:lastRowFirstColumn="0" w:lastRowLastColumn="0"/>
            </w:pPr>
            <w:r w:rsidRPr="00745AF6">
              <w:t>N</w:t>
            </w:r>
            <w:r>
              <w:t>ot rated</w:t>
            </w:r>
          </w:p>
        </w:tc>
      </w:tr>
      <w:tr w:rsidR="00432946" w:rsidRPr="00745AF6" w14:paraId="13D7F493" w14:textId="77777777" w:rsidTr="003F791D">
        <w:tc>
          <w:tcPr>
            <w:cnfStyle w:val="001000000000" w:firstRow="0" w:lastRow="0" w:firstColumn="1" w:lastColumn="0" w:oddVBand="0" w:evenVBand="0" w:oddHBand="0" w:evenHBand="0" w:firstRowFirstColumn="0" w:firstRowLastColumn="0" w:lastRowFirstColumn="0" w:lastRowLastColumn="0"/>
            <w:tcW w:w="0" w:type="auto"/>
          </w:tcPr>
          <w:p w14:paraId="12BB97C1" w14:textId="1BE39284" w:rsidR="00432946" w:rsidRDefault="00432946" w:rsidP="00432946">
            <w:r>
              <w:rPr>
                <w:b w:val="0"/>
                <w:bCs w:val="0"/>
              </w:rPr>
              <w:t>Labour and working conditions including OSH</w:t>
            </w:r>
          </w:p>
        </w:tc>
        <w:tc>
          <w:tcPr>
            <w:tcW w:w="0" w:type="auto"/>
            <w:shd w:val="clear" w:color="auto" w:fill="auto"/>
          </w:tcPr>
          <w:p w14:paraId="41B9932A" w14:textId="0478A2E1" w:rsidR="00432946" w:rsidRDefault="00432946" w:rsidP="00432946">
            <w:pPr>
              <w:cnfStyle w:val="000000000000" w:firstRow="0" w:lastRow="0" w:firstColumn="0" w:lastColumn="0" w:oddVBand="0" w:evenVBand="0" w:oddHBand="0" w:evenHBand="0" w:firstRowFirstColumn="0" w:firstRowLastColumn="0" w:lastRowFirstColumn="0" w:lastRowLastColumn="0"/>
            </w:pPr>
            <w:r w:rsidRPr="00745AF6">
              <w:t>Negative</w:t>
            </w:r>
          </w:p>
        </w:tc>
        <w:tc>
          <w:tcPr>
            <w:tcW w:w="0" w:type="auto"/>
            <w:shd w:val="clear" w:color="auto" w:fill="auto"/>
          </w:tcPr>
          <w:p w14:paraId="074F9A1D" w14:textId="230D4BCF" w:rsidR="00432946" w:rsidRDefault="00432946" w:rsidP="00432946">
            <w:pPr>
              <w:cnfStyle w:val="000000000000" w:firstRow="0" w:lastRow="0" w:firstColumn="0" w:lastColumn="0" w:oddVBand="0" w:evenVBand="0" w:oddHBand="0" w:evenHBand="0" w:firstRowFirstColumn="0" w:firstRowLastColumn="0" w:lastRowFirstColumn="0" w:lastRowLastColumn="0"/>
            </w:pPr>
            <w:r w:rsidRPr="00745AF6">
              <w:t>N</w:t>
            </w:r>
            <w:r>
              <w:t>ot rated</w:t>
            </w:r>
          </w:p>
        </w:tc>
      </w:tr>
    </w:tbl>
    <w:p w14:paraId="11273450" w14:textId="77777777" w:rsidR="002E6D1B" w:rsidRDefault="002E6D1B" w:rsidP="000B14E3"/>
    <w:p w14:paraId="7AA4B5B0" w14:textId="6091B9A9" w:rsidR="002B6D04" w:rsidRDefault="002B6D04" w:rsidP="000B14E3">
      <w:r w:rsidRPr="005353A7">
        <w:rPr>
          <w:b/>
          <w:bCs/>
        </w:rPr>
        <w:t>Note</w:t>
      </w:r>
      <w:r>
        <w:t xml:space="preserve">: </w:t>
      </w:r>
      <w:r>
        <w:rPr>
          <w:rFonts w:ascii="Calibri" w:eastAsia="Times New Roman" w:hAnsi="Calibri" w:cs="Calibri"/>
          <w:color w:val="000000"/>
          <w:lang w:eastAsia="en-GB"/>
        </w:rPr>
        <w:t xml:space="preserve">Impact significance assigned in this ESMF is not </w:t>
      </w:r>
      <w:r w:rsidR="001C4159">
        <w:rPr>
          <w:rFonts w:ascii="Calibri" w:eastAsia="Times New Roman" w:hAnsi="Calibri" w:cs="Calibri"/>
          <w:color w:val="000000"/>
          <w:lang w:eastAsia="en-GB"/>
        </w:rPr>
        <w:t>prescriptive and</w:t>
      </w:r>
      <w:r>
        <w:rPr>
          <w:rFonts w:ascii="Calibri" w:eastAsia="Times New Roman" w:hAnsi="Calibri" w:cs="Calibri"/>
          <w:color w:val="000000"/>
          <w:lang w:eastAsia="en-GB"/>
        </w:rPr>
        <w:t xml:space="preserve"> will vary depending on local baseline conditions.</w:t>
      </w:r>
    </w:p>
    <w:p w14:paraId="45F2E7EB" w14:textId="77777777" w:rsidR="009570C5" w:rsidRDefault="009570C5">
      <w:pPr>
        <w:spacing w:after="0" w:line="240" w:lineRule="auto"/>
        <w:jc w:val="left"/>
        <w:rPr>
          <w:b/>
          <w:bCs/>
        </w:rPr>
      </w:pPr>
      <w:r>
        <w:rPr>
          <w:b/>
          <w:bCs/>
        </w:rPr>
        <w:br w:type="page"/>
      </w:r>
    </w:p>
    <w:p w14:paraId="502D10B1" w14:textId="4A0BE8E8" w:rsidR="0005695E" w:rsidRPr="0005695E" w:rsidRDefault="00DD69BD" w:rsidP="0005695E">
      <w:pPr>
        <w:rPr>
          <w:b/>
          <w:bCs/>
        </w:rPr>
      </w:pPr>
      <w:r>
        <w:rPr>
          <w:b/>
          <w:bCs/>
        </w:rPr>
        <w:lastRenderedPageBreak/>
        <w:t>Procedures to Address</w:t>
      </w:r>
      <w:r w:rsidR="0005695E" w:rsidRPr="0005695E">
        <w:rPr>
          <w:b/>
          <w:bCs/>
        </w:rPr>
        <w:t xml:space="preserve"> Environmental and Social I</w:t>
      </w:r>
      <w:r>
        <w:rPr>
          <w:b/>
          <w:bCs/>
        </w:rPr>
        <w:t>ssues</w:t>
      </w:r>
      <w:r w:rsidR="0005695E" w:rsidRPr="0005695E">
        <w:rPr>
          <w:b/>
          <w:bCs/>
        </w:rPr>
        <w:t xml:space="preserve"> </w:t>
      </w:r>
    </w:p>
    <w:p w14:paraId="604CA928" w14:textId="2FD6446D" w:rsidR="00432946" w:rsidRPr="009570C5" w:rsidRDefault="00DB5E4A" w:rsidP="009570C5">
      <w:hyperlink w:anchor="_Procedures_to_Address" w:history="1">
        <w:r w:rsidR="00DD69BD" w:rsidRPr="002A3B8B">
          <w:rPr>
            <w:rStyle w:val="Hyperlink"/>
          </w:rPr>
          <w:t>Chapter Five</w:t>
        </w:r>
      </w:hyperlink>
      <w:r w:rsidR="00DD69BD" w:rsidRPr="00DD69BD">
        <w:t xml:space="preserve"> (5) of this</w:t>
      </w:r>
      <w:r w:rsidR="00212A2D" w:rsidRPr="00212A2D">
        <w:t xml:space="preserve"> ESMF </w:t>
      </w:r>
      <w:r w:rsidR="00E84F70">
        <w:t>provides</w:t>
      </w:r>
      <w:r w:rsidR="00212A2D" w:rsidRPr="00212A2D">
        <w:t xml:space="preserve"> </w:t>
      </w:r>
      <w:r w:rsidR="009A47C6">
        <w:t>details on subprojects/</w:t>
      </w:r>
      <w:r w:rsidR="009A47C6" w:rsidRPr="00212A2D">
        <w:t xml:space="preserve">activities </w:t>
      </w:r>
      <w:r w:rsidR="009A47C6">
        <w:t>screening, categorization, exclusion list, capacity building</w:t>
      </w:r>
      <w:r w:rsidR="00212A2D" w:rsidRPr="00212A2D">
        <w:t xml:space="preserve"> program, responsibilities for its implementation and monitoring, </w:t>
      </w:r>
      <w:r w:rsidR="006F5CFF" w:rsidRPr="00212A2D">
        <w:t>procedures,</w:t>
      </w:r>
      <w:r w:rsidR="00212A2D" w:rsidRPr="00212A2D">
        <w:t xml:space="preserve"> and budgets for ensuring enhancement of the environmental and social performance of the </w:t>
      </w:r>
      <w:r w:rsidR="009A47C6">
        <w:t>P</w:t>
      </w:r>
      <w:r w:rsidR="00212A2D" w:rsidRPr="00212A2D">
        <w:t>roject.</w:t>
      </w:r>
    </w:p>
    <w:p w14:paraId="1C82C810" w14:textId="5382E9B5" w:rsidR="0070799B" w:rsidRPr="0091138D" w:rsidRDefault="0070799B" w:rsidP="0070799B">
      <w:pPr>
        <w:spacing w:before="240"/>
        <w:rPr>
          <w:b/>
          <w:bCs/>
        </w:rPr>
      </w:pPr>
      <w:r w:rsidRPr="0091138D">
        <w:rPr>
          <w:b/>
          <w:bCs/>
        </w:rPr>
        <w:t>Stakeholder Engagement</w:t>
      </w:r>
    </w:p>
    <w:p w14:paraId="008044F5" w14:textId="35A5C813" w:rsidR="0070799B" w:rsidRDefault="0070799B" w:rsidP="00B85B62">
      <w:r w:rsidRPr="0091138D">
        <w:t>The main objective of the Stakeholder Engagement process is to inform</w:t>
      </w:r>
      <w:r>
        <w:t xml:space="preserve"> and consult with</w:t>
      </w:r>
      <w:r w:rsidRPr="0091138D">
        <w:t xml:space="preserve"> stakeholders and the public about the proposed </w:t>
      </w:r>
      <w:r w:rsidR="0021522D">
        <w:t>p</w:t>
      </w:r>
      <w:r w:rsidRPr="0091138D">
        <w:t xml:space="preserve">roject and its likely effects, and in turn incorporate their inputs, views, and concerns into project planning. </w:t>
      </w:r>
      <w:r>
        <w:t xml:space="preserve">A summary of stakeholder engagement conducted during the ESMF process is presented in </w:t>
      </w:r>
      <w:hyperlink w:anchor="_Stakeholder_Consultation_and_1" w:history="1">
        <w:r w:rsidR="0021522D" w:rsidRPr="0021522D">
          <w:rPr>
            <w:rStyle w:val="Hyperlink"/>
          </w:rPr>
          <w:t>Chapter 6</w:t>
        </w:r>
      </w:hyperlink>
      <w:r w:rsidR="0021522D">
        <w:t xml:space="preserve"> </w:t>
      </w:r>
      <w:r>
        <w:t xml:space="preserve">of this report. </w:t>
      </w:r>
      <w:r w:rsidR="00170029">
        <w:fldChar w:fldCharType="begin"/>
      </w:r>
      <w:r w:rsidR="00170029">
        <w:instrText xml:space="preserve"> REF _Ref136257688 \h </w:instrText>
      </w:r>
      <w:r w:rsidR="00170029">
        <w:fldChar w:fldCharType="separate"/>
      </w:r>
      <w:r w:rsidR="002A3B8B">
        <w:t xml:space="preserve">Table </w:t>
      </w:r>
      <w:r w:rsidR="002A3B8B">
        <w:rPr>
          <w:noProof/>
        </w:rPr>
        <w:t>0</w:t>
      </w:r>
      <w:r w:rsidR="002A3B8B">
        <w:noBreakHyphen/>
      </w:r>
      <w:r w:rsidR="002A3B8B">
        <w:rPr>
          <w:noProof/>
        </w:rPr>
        <w:t>3</w:t>
      </w:r>
      <w:r w:rsidR="00170029">
        <w:fldChar w:fldCharType="end"/>
      </w:r>
      <w:r w:rsidR="00170029">
        <w:t xml:space="preserve"> shows a s</w:t>
      </w:r>
      <w:r w:rsidR="00170029" w:rsidRPr="00170029">
        <w:t xml:space="preserve">ummary of </w:t>
      </w:r>
      <w:r w:rsidR="00170029">
        <w:t>meetings and stakeholder groups engaged during preparation of s</w:t>
      </w:r>
      <w:r w:rsidR="00170029" w:rsidRPr="00170029">
        <w:t>afeguards instruments</w:t>
      </w:r>
      <w:r w:rsidR="00170029">
        <w:t xml:space="preserve">. </w:t>
      </w:r>
      <w:r>
        <w:t>D</w:t>
      </w:r>
      <w:r w:rsidRPr="001B7203">
        <w:t xml:space="preserve">etailed minutes of the stakeholder </w:t>
      </w:r>
      <w:r>
        <w:t>consultation</w:t>
      </w:r>
      <w:r w:rsidRPr="001B7203">
        <w:t xml:space="preserve"> meetings conducted during the ES</w:t>
      </w:r>
      <w:r>
        <w:t>MF</w:t>
      </w:r>
      <w:r w:rsidRPr="001B7203">
        <w:t xml:space="preserve"> </w:t>
      </w:r>
      <w:r w:rsidR="0021522D">
        <w:t xml:space="preserve">and safeguard instruments preparation </w:t>
      </w:r>
      <w:r w:rsidRPr="001B7203">
        <w:t xml:space="preserve">process, </w:t>
      </w:r>
      <w:r>
        <w:t xml:space="preserve">and </w:t>
      </w:r>
      <w:r w:rsidRPr="001B7203">
        <w:t xml:space="preserve">attendance registers, are all presented in </w:t>
      </w:r>
      <w:r w:rsidR="00986F32">
        <w:t>the</w:t>
      </w:r>
      <w:r w:rsidRPr="0021522D">
        <w:t xml:space="preserve"> SEP</w:t>
      </w:r>
      <w:r w:rsidRPr="001B7203">
        <w:t xml:space="preserve">. </w:t>
      </w:r>
    </w:p>
    <w:p w14:paraId="0182A3C5" w14:textId="34688B5C" w:rsidR="00170029" w:rsidRDefault="00170029" w:rsidP="00170029">
      <w:pPr>
        <w:pStyle w:val="Caption"/>
        <w:keepNext/>
      </w:pPr>
      <w:bookmarkStart w:id="17" w:name="_Ref136257688"/>
      <w:bookmarkStart w:id="18" w:name="_Toc138242532"/>
      <w:bookmarkStart w:id="19" w:name="_Toc141453119"/>
      <w:r>
        <w:t xml:space="preserve">Table </w:t>
      </w:r>
      <w:r w:rsidR="002E6D1B">
        <w:fldChar w:fldCharType="begin"/>
      </w:r>
      <w:r w:rsidR="002E6D1B">
        <w:instrText xml:space="preserve"> STYLEREF 1 \s </w:instrText>
      </w:r>
      <w:r w:rsidR="002E6D1B">
        <w:fldChar w:fldCharType="separate"/>
      </w:r>
      <w:r w:rsidR="002E6D1B">
        <w:rPr>
          <w:noProof/>
        </w:rPr>
        <w:t>0</w:t>
      </w:r>
      <w:r w:rsidR="002E6D1B">
        <w:fldChar w:fldCharType="end"/>
      </w:r>
      <w:r w:rsidR="002E6D1B">
        <w:noBreakHyphen/>
      </w:r>
      <w:r w:rsidR="002E6D1B">
        <w:fldChar w:fldCharType="begin"/>
      </w:r>
      <w:r w:rsidR="002E6D1B">
        <w:instrText xml:space="preserve"> SEQ Table \* ARABIC \s 1 </w:instrText>
      </w:r>
      <w:r w:rsidR="002E6D1B">
        <w:fldChar w:fldCharType="separate"/>
      </w:r>
      <w:r w:rsidR="00432946">
        <w:rPr>
          <w:noProof/>
        </w:rPr>
        <w:t>2</w:t>
      </w:r>
      <w:r w:rsidR="002E6D1B">
        <w:fldChar w:fldCharType="end"/>
      </w:r>
      <w:bookmarkEnd w:id="17"/>
      <w:r>
        <w:t xml:space="preserve"> Meetings and Stakeholder Groups Engaged During Safeguards Instruments Preparation</w:t>
      </w:r>
      <w:bookmarkEnd w:id="18"/>
      <w:bookmarkEnd w:id="19"/>
    </w:p>
    <w:tbl>
      <w:tblPr>
        <w:tblStyle w:val="GridTable1Light"/>
        <w:tblW w:w="0" w:type="auto"/>
        <w:tblLook w:val="04A0" w:firstRow="1" w:lastRow="0" w:firstColumn="1" w:lastColumn="0" w:noHBand="0" w:noVBand="1"/>
      </w:tblPr>
      <w:tblGrid>
        <w:gridCol w:w="2912"/>
        <w:gridCol w:w="1901"/>
        <w:gridCol w:w="1626"/>
        <w:gridCol w:w="2571"/>
      </w:tblGrid>
      <w:tr w:rsidR="00170029" w14:paraId="6870DD2D" w14:textId="77777777" w:rsidTr="0032258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tcPr>
          <w:p w14:paraId="06E4013D" w14:textId="77777777" w:rsidR="00170029" w:rsidRPr="00A32A19" w:rsidRDefault="00170029" w:rsidP="00A3057A">
            <w:r>
              <w:t>Stakeholder</w:t>
            </w:r>
          </w:p>
        </w:tc>
        <w:tc>
          <w:tcPr>
            <w:tcW w:w="0" w:type="auto"/>
          </w:tcPr>
          <w:p w14:paraId="741029B2" w14:textId="77777777" w:rsidR="00170029" w:rsidRPr="00A32A19" w:rsidRDefault="00170029" w:rsidP="00A3057A">
            <w:pPr>
              <w:cnfStyle w:val="100000000000" w:firstRow="1" w:lastRow="0" w:firstColumn="0" w:lastColumn="0" w:oddVBand="0" w:evenVBand="0" w:oddHBand="0" w:evenHBand="0" w:firstRowFirstColumn="0" w:firstRowLastColumn="0" w:lastRowFirstColumn="0" w:lastRowLastColumn="0"/>
            </w:pPr>
            <w:r>
              <w:t>Mode of Engagement</w:t>
            </w:r>
          </w:p>
        </w:tc>
        <w:tc>
          <w:tcPr>
            <w:tcW w:w="0" w:type="auto"/>
          </w:tcPr>
          <w:p w14:paraId="2B1C75C5" w14:textId="77777777" w:rsidR="00170029" w:rsidRPr="00A32A19" w:rsidRDefault="00170029" w:rsidP="00A3057A">
            <w:pPr>
              <w:cnfStyle w:val="100000000000" w:firstRow="1" w:lastRow="0" w:firstColumn="0" w:lastColumn="0" w:oddVBand="0" w:evenVBand="0" w:oddHBand="0" w:evenHBand="0" w:firstRowFirstColumn="0" w:firstRowLastColumn="0" w:lastRowFirstColumn="0" w:lastRowLastColumn="0"/>
            </w:pPr>
            <w:r>
              <w:t>Engagement Date</w:t>
            </w:r>
          </w:p>
        </w:tc>
        <w:tc>
          <w:tcPr>
            <w:tcW w:w="0" w:type="auto"/>
          </w:tcPr>
          <w:p w14:paraId="7DDED3D0" w14:textId="77777777" w:rsidR="00170029" w:rsidRPr="00A32A19" w:rsidRDefault="00170029" w:rsidP="00A3057A">
            <w:pPr>
              <w:cnfStyle w:val="100000000000" w:firstRow="1" w:lastRow="0" w:firstColumn="0" w:lastColumn="0" w:oddVBand="0" w:evenVBand="0" w:oddHBand="0" w:evenHBand="0" w:firstRowFirstColumn="0" w:firstRowLastColumn="0" w:lastRowFirstColumn="0" w:lastRowLastColumn="0"/>
            </w:pPr>
            <w:r>
              <w:t>Venue</w:t>
            </w:r>
          </w:p>
        </w:tc>
      </w:tr>
      <w:tr w:rsidR="00170029" w14:paraId="3065DF86" w14:textId="77777777" w:rsidTr="00A3057A">
        <w:tc>
          <w:tcPr>
            <w:cnfStyle w:val="001000000000" w:firstRow="0" w:lastRow="0" w:firstColumn="1" w:lastColumn="0" w:oddVBand="0" w:evenVBand="0" w:oddHBand="0" w:evenHBand="0" w:firstRowFirstColumn="0" w:firstRowLastColumn="0" w:lastRowFirstColumn="0" w:lastRowLastColumn="0"/>
            <w:tcW w:w="0" w:type="auto"/>
          </w:tcPr>
          <w:p w14:paraId="6AA36ACC" w14:textId="09C46BF2" w:rsidR="00170029" w:rsidRPr="00DF156E" w:rsidRDefault="00170029" w:rsidP="00A3057A">
            <w:pPr>
              <w:rPr>
                <w:lang w:val="es-419"/>
              </w:rPr>
            </w:pPr>
            <w:r w:rsidRPr="00DF156E">
              <w:rPr>
                <w:lang w:val="es-419"/>
              </w:rPr>
              <w:t>Various i.e., WBG, ICTA, Private Sector, NGOs/CSOs</w:t>
            </w:r>
          </w:p>
        </w:tc>
        <w:tc>
          <w:tcPr>
            <w:tcW w:w="0" w:type="auto"/>
          </w:tcPr>
          <w:p w14:paraId="1A450DCC" w14:textId="77777777" w:rsidR="00170029" w:rsidRPr="009309FB" w:rsidRDefault="00170029" w:rsidP="00A3057A">
            <w:pPr>
              <w:cnfStyle w:val="000000000000" w:firstRow="0" w:lastRow="0" w:firstColumn="0" w:lastColumn="0" w:oddVBand="0" w:evenVBand="0" w:oddHBand="0" w:evenHBand="0" w:firstRowFirstColumn="0" w:firstRowLastColumn="0" w:lastRowFirstColumn="0" w:lastRowLastColumn="0"/>
            </w:pPr>
            <w:r>
              <w:t>Workshop</w:t>
            </w:r>
          </w:p>
        </w:tc>
        <w:tc>
          <w:tcPr>
            <w:tcW w:w="0" w:type="auto"/>
          </w:tcPr>
          <w:p w14:paraId="662EFDFC" w14:textId="77777777" w:rsidR="00170029" w:rsidRPr="009309FB" w:rsidRDefault="00170029" w:rsidP="00A3057A">
            <w:pPr>
              <w:cnfStyle w:val="000000000000" w:firstRow="0" w:lastRow="0" w:firstColumn="0" w:lastColumn="0" w:oddVBand="0" w:evenVBand="0" w:oddHBand="0" w:evenHBand="0" w:firstRowFirstColumn="0" w:firstRowLastColumn="0" w:lastRowFirstColumn="0" w:lastRowLastColumn="0"/>
            </w:pPr>
            <w:r>
              <w:t>December 13 2022</w:t>
            </w:r>
          </w:p>
        </w:tc>
        <w:tc>
          <w:tcPr>
            <w:tcW w:w="0" w:type="auto"/>
          </w:tcPr>
          <w:p w14:paraId="33D29333" w14:textId="4FE49D76" w:rsidR="00170029" w:rsidRPr="009309FB" w:rsidRDefault="00170029" w:rsidP="00A3057A">
            <w:pPr>
              <w:cnfStyle w:val="000000000000" w:firstRow="0" w:lastRow="0" w:firstColumn="0" w:lastColumn="0" w:oddVBand="0" w:evenVBand="0" w:oddHBand="0" w:evenHBand="0" w:firstRowFirstColumn="0" w:firstRowLastColumn="0" w:lastRowFirstColumn="0" w:lastRowLastColumn="0"/>
            </w:pPr>
            <w:r>
              <w:t>Sarova Stanley</w:t>
            </w:r>
            <w:r w:rsidR="00B0445E">
              <w:t>, Nairobi</w:t>
            </w:r>
          </w:p>
        </w:tc>
      </w:tr>
      <w:tr w:rsidR="00170029" w14:paraId="34E3B211" w14:textId="77777777" w:rsidTr="00A3057A">
        <w:tc>
          <w:tcPr>
            <w:cnfStyle w:val="001000000000" w:firstRow="0" w:lastRow="0" w:firstColumn="1" w:lastColumn="0" w:oddVBand="0" w:evenVBand="0" w:oddHBand="0" w:evenHBand="0" w:firstRowFirstColumn="0" w:firstRowLastColumn="0" w:lastRowFirstColumn="0" w:lastRowLastColumn="0"/>
            <w:tcW w:w="0" w:type="auto"/>
          </w:tcPr>
          <w:p w14:paraId="4F3CE2E8" w14:textId="278C5D02" w:rsidR="00170029" w:rsidRPr="006B4A95" w:rsidRDefault="00170029" w:rsidP="00A3057A">
            <w:pPr>
              <w:rPr>
                <w:b w:val="0"/>
                <w:bCs w:val="0"/>
              </w:rPr>
            </w:pPr>
            <w:r>
              <w:t>Various i.e., WBG, ICTA, Countie</w:t>
            </w:r>
            <w:r w:rsidR="003024A1">
              <w:t>s</w:t>
            </w:r>
          </w:p>
        </w:tc>
        <w:tc>
          <w:tcPr>
            <w:tcW w:w="0" w:type="auto"/>
          </w:tcPr>
          <w:p w14:paraId="6DD9C634" w14:textId="77777777" w:rsidR="00170029" w:rsidRPr="00973F7C" w:rsidRDefault="00170029" w:rsidP="00A3057A">
            <w:pPr>
              <w:cnfStyle w:val="000000000000" w:firstRow="0" w:lastRow="0" w:firstColumn="0" w:lastColumn="0" w:oddVBand="0" w:evenVBand="0" w:oddHBand="0" w:evenHBand="0" w:firstRowFirstColumn="0" w:firstRowLastColumn="0" w:lastRowFirstColumn="0" w:lastRowLastColumn="0"/>
            </w:pPr>
            <w:r>
              <w:t>Workshop</w:t>
            </w:r>
          </w:p>
        </w:tc>
        <w:tc>
          <w:tcPr>
            <w:tcW w:w="0" w:type="auto"/>
          </w:tcPr>
          <w:p w14:paraId="5695B69F" w14:textId="77777777" w:rsidR="00170029" w:rsidRDefault="00170029" w:rsidP="00A3057A">
            <w:pPr>
              <w:cnfStyle w:val="000000000000" w:firstRow="0" w:lastRow="0" w:firstColumn="0" w:lastColumn="0" w:oddVBand="0" w:evenVBand="0" w:oddHBand="0" w:evenHBand="0" w:firstRowFirstColumn="0" w:firstRowLastColumn="0" w:lastRowFirstColumn="0" w:lastRowLastColumn="0"/>
            </w:pPr>
            <w:r>
              <w:t>December 13-14 2022</w:t>
            </w:r>
          </w:p>
        </w:tc>
        <w:tc>
          <w:tcPr>
            <w:tcW w:w="0" w:type="auto"/>
          </w:tcPr>
          <w:p w14:paraId="488BC3CF" w14:textId="3912AA68" w:rsidR="00170029" w:rsidRDefault="00170029" w:rsidP="00A3057A">
            <w:pPr>
              <w:cnfStyle w:val="000000000000" w:firstRow="0" w:lastRow="0" w:firstColumn="0" w:lastColumn="0" w:oddVBand="0" w:evenVBand="0" w:oddHBand="0" w:evenHBand="0" w:firstRowFirstColumn="0" w:firstRowLastColumn="0" w:lastRowFirstColumn="0" w:lastRowLastColumn="0"/>
            </w:pPr>
            <w:r>
              <w:t>Sarova Stanley</w:t>
            </w:r>
            <w:r w:rsidR="00B0445E">
              <w:t>, Nairobi</w:t>
            </w:r>
          </w:p>
        </w:tc>
      </w:tr>
      <w:tr w:rsidR="0015218F" w14:paraId="24329F43" w14:textId="77777777" w:rsidTr="00A3057A">
        <w:tc>
          <w:tcPr>
            <w:cnfStyle w:val="001000000000" w:firstRow="0" w:lastRow="0" w:firstColumn="1" w:lastColumn="0" w:oddVBand="0" w:evenVBand="0" w:oddHBand="0" w:evenHBand="0" w:firstRowFirstColumn="0" w:firstRowLastColumn="0" w:lastRowFirstColumn="0" w:lastRowLastColumn="0"/>
            <w:tcW w:w="0" w:type="auto"/>
          </w:tcPr>
          <w:p w14:paraId="483720CF" w14:textId="7E7BEF15" w:rsidR="0015218F" w:rsidRPr="002F516F" w:rsidRDefault="0015218F" w:rsidP="0015218F">
            <w:pPr>
              <w:spacing w:after="160"/>
            </w:pPr>
            <w:r w:rsidRPr="002F516F">
              <w:rPr>
                <w:lang w:val="en-GB"/>
              </w:rPr>
              <w:t>Ogiek</w:t>
            </w:r>
            <w:r w:rsidR="00BC5D94">
              <w:rPr>
                <w:lang w:val="en-GB"/>
              </w:rPr>
              <w:t xml:space="preserve"> people</w:t>
            </w:r>
          </w:p>
          <w:p w14:paraId="4F622233" w14:textId="77777777" w:rsidR="0015218F" w:rsidRDefault="0015218F" w:rsidP="0015218F"/>
        </w:tc>
        <w:tc>
          <w:tcPr>
            <w:tcW w:w="0" w:type="auto"/>
          </w:tcPr>
          <w:p w14:paraId="02C6D380" w14:textId="05F27B5F" w:rsidR="0015218F" w:rsidRDefault="0015218F" w:rsidP="0015218F">
            <w:pPr>
              <w:cnfStyle w:val="000000000000" w:firstRow="0" w:lastRow="0" w:firstColumn="0" w:lastColumn="0" w:oddVBand="0" w:evenVBand="0" w:oddHBand="0" w:evenHBand="0" w:firstRowFirstColumn="0" w:firstRowLastColumn="0" w:lastRowFirstColumn="0" w:lastRowLastColumn="0"/>
            </w:pPr>
            <w:r>
              <w:t>Focused Group Discussed (FGD)</w:t>
            </w:r>
          </w:p>
        </w:tc>
        <w:tc>
          <w:tcPr>
            <w:tcW w:w="0" w:type="auto"/>
          </w:tcPr>
          <w:p w14:paraId="20AC883B" w14:textId="42739AA4" w:rsidR="0015218F" w:rsidRDefault="0015218F" w:rsidP="0015218F">
            <w:pPr>
              <w:cnfStyle w:val="000000000000" w:firstRow="0" w:lastRow="0" w:firstColumn="0" w:lastColumn="0" w:oddVBand="0" w:evenVBand="0" w:oddHBand="0" w:evenHBand="0" w:firstRowFirstColumn="0" w:firstRowLastColumn="0" w:lastRowFirstColumn="0" w:lastRowLastColumn="0"/>
            </w:pPr>
            <w:r>
              <w:t>December 19 2022</w:t>
            </w:r>
          </w:p>
        </w:tc>
        <w:tc>
          <w:tcPr>
            <w:tcW w:w="0" w:type="auto"/>
          </w:tcPr>
          <w:p w14:paraId="15F2F1CA" w14:textId="68006915" w:rsidR="0015218F" w:rsidRDefault="0015218F" w:rsidP="0015218F">
            <w:pPr>
              <w:cnfStyle w:val="000000000000" w:firstRow="0" w:lastRow="0" w:firstColumn="0" w:lastColumn="0" w:oddVBand="0" w:evenVBand="0" w:oddHBand="0" w:evenHBand="0" w:firstRowFirstColumn="0" w:firstRowLastColumn="0" w:lastRowFirstColumn="0" w:lastRowLastColumn="0"/>
            </w:pPr>
            <w:r w:rsidRPr="002F516F">
              <w:rPr>
                <w:lang w:val="en-GB"/>
              </w:rPr>
              <w:t>Nassuit, Marioshoni</w:t>
            </w:r>
            <w:r>
              <w:rPr>
                <w:lang w:val="en-GB"/>
              </w:rPr>
              <w:t xml:space="preserve">, </w:t>
            </w:r>
            <w:r>
              <w:t xml:space="preserve">Molo </w:t>
            </w:r>
            <w:r w:rsidRPr="00F768AC">
              <w:t>Sub-county of Nakuru County</w:t>
            </w:r>
          </w:p>
        </w:tc>
      </w:tr>
      <w:tr w:rsidR="0015218F" w14:paraId="77C81669" w14:textId="77777777" w:rsidTr="00A3057A">
        <w:tc>
          <w:tcPr>
            <w:cnfStyle w:val="001000000000" w:firstRow="0" w:lastRow="0" w:firstColumn="1" w:lastColumn="0" w:oddVBand="0" w:evenVBand="0" w:oddHBand="0" w:evenHBand="0" w:firstRowFirstColumn="0" w:firstRowLastColumn="0" w:lastRowFirstColumn="0" w:lastRowLastColumn="0"/>
            <w:tcW w:w="0" w:type="auto"/>
          </w:tcPr>
          <w:p w14:paraId="31620AF6" w14:textId="2FB9B80C" w:rsidR="0015218F" w:rsidRDefault="0015218F" w:rsidP="0015218F">
            <w:r w:rsidRPr="002F516F">
              <w:rPr>
                <w:lang w:val="en-GB"/>
              </w:rPr>
              <w:t>Masai</w:t>
            </w:r>
            <w:r w:rsidR="00BC5D94">
              <w:rPr>
                <w:lang w:val="en-GB"/>
              </w:rPr>
              <w:t xml:space="preserve"> people</w:t>
            </w:r>
          </w:p>
        </w:tc>
        <w:tc>
          <w:tcPr>
            <w:tcW w:w="0" w:type="auto"/>
          </w:tcPr>
          <w:p w14:paraId="194B4F18" w14:textId="1DE1D2C9" w:rsidR="0015218F" w:rsidRDefault="0015218F" w:rsidP="0015218F">
            <w:pPr>
              <w:cnfStyle w:val="000000000000" w:firstRow="0" w:lastRow="0" w:firstColumn="0" w:lastColumn="0" w:oddVBand="0" w:evenVBand="0" w:oddHBand="0" w:evenHBand="0" w:firstRowFirstColumn="0" w:firstRowLastColumn="0" w:lastRowFirstColumn="0" w:lastRowLastColumn="0"/>
            </w:pPr>
            <w:r>
              <w:t>FGD</w:t>
            </w:r>
          </w:p>
        </w:tc>
        <w:tc>
          <w:tcPr>
            <w:tcW w:w="0" w:type="auto"/>
          </w:tcPr>
          <w:p w14:paraId="79260962" w14:textId="7B601AFE" w:rsidR="0015218F" w:rsidRDefault="0015218F" w:rsidP="0015218F">
            <w:pPr>
              <w:cnfStyle w:val="000000000000" w:firstRow="0" w:lastRow="0" w:firstColumn="0" w:lastColumn="0" w:oddVBand="0" w:evenVBand="0" w:oddHBand="0" w:evenHBand="0" w:firstRowFirstColumn="0" w:firstRowLastColumn="0" w:lastRowFirstColumn="0" w:lastRowLastColumn="0"/>
            </w:pPr>
            <w:r>
              <w:t>December 21 2022</w:t>
            </w:r>
          </w:p>
        </w:tc>
        <w:tc>
          <w:tcPr>
            <w:tcW w:w="0" w:type="auto"/>
          </w:tcPr>
          <w:p w14:paraId="4342E13F" w14:textId="30F88865" w:rsidR="0015218F" w:rsidRDefault="0015218F" w:rsidP="0015218F">
            <w:pPr>
              <w:cnfStyle w:val="000000000000" w:firstRow="0" w:lastRow="0" w:firstColumn="0" w:lastColumn="0" w:oddVBand="0" w:evenVBand="0" w:oddHBand="0" w:evenHBand="0" w:firstRowFirstColumn="0" w:firstRowLastColumn="0" w:lastRowFirstColumn="0" w:lastRowLastColumn="0"/>
            </w:pPr>
            <w:r w:rsidRPr="002F516F">
              <w:rPr>
                <w:lang w:val="en-GB"/>
              </w:rPr>
              <w:t>Mai Mahiu</w:t>
            </w:r>
            <w:r>
              <w:rPr>
                <w:lang w:val="en-GB"/>
              </w:rPr>
              <w:t xml:space="preserve">, </w:t>
            </w:r>
            <w:r w:rsidRPr="00F768AC">
              <w:t>Naivasha Sub-county of Nakuru County</w:t>
            </w:r>
          </w:p>
        </w:tc>
      </w:tr>
      <w:tr w:rsidR="0015218F" w14:paraId="04467187" w14:textId="77777777" w:rsidTr="00A3057A">
        <w:tc>
          <w:tcPr>
            <w:cnfStyle w:val="001000000000" w:firstRow="0" w:lastRow="0" w:firstColumn="1" w:lastColumn="0" w:oddVBand="0" w:evenVBand="0" w:oddHBand="0" w:evenHBand="0" w:firstRowFirstColumn="0" w:firstRowLastColumn="0" w:lastRowFirstColumn="0" w:lastRowLastColumn="0"/>
            <w:tcW w:w="0" w:type="auto"/>
          </w:tcPr>
          <w:p w14:paraId="16878E45" w14:textId="499569ED" w:rsidR="0015218F" w:rsidRDefault="0015218F" w:rsidP="0015218F">
            <w:r w:rsidRPr="00125DA2">
              <w:rPr>
                <w:lang w:val="en-GB"/>
              </w:rPr>
              <w:t>Masai, Samburu and Turkana</w:t>
            </w:r>
          </w:p>
        </w:tc>
        <w:tc>
          <w:tcPr>
            <w:tcW w:w="0" w:type="auto"/>
          </w:tcPr>
          <w:p w14:paraId="6969B66B" w14:textId="040D7DC5" w:rsidR="0015218F" w:rsidRDefault="0015218F" w:rsidP="0015218F">
            <w:pPr>
              <w:cnfStyle w:val="000000000000" w:firstRow="0" w:lastRow="0" w:firstColumn="0" w:lastColumn="0" w:oddVBand="0" w:evenVBand="0" w:oddHBand="0" w:evenHBand="0" w:firstRowFirstColumn="0" w:firstRowLastColumn="0" w:lastRowFirstColumn="0" w:lastRowLastColumn="0"/>
            </w:pPr>
            <w:r>
              <w:t>FGD</w:t>
            </w:r>
          </w:p>
        </w:tc>
        <w:tc>
          <w:tcPr>
            <w:tcW w:w="0" w:type="auto"/>
          </w:tcPr>
          <w:p w14:paraId="17882068" w14:textId="149EABC9" w:rsidR="0015218F" w:rsidRDefault="0015218F" w:rsidP="0015218F">
            <w:pPr>
              <w:cnfStyle w:val="000000000000" w:firstRow="0" w:lastRow="0" w:firstColumn="0" w:lastColumn="0" w:oddVBand="0" w:evenVBand="0" w:oddHBand="0" w:evenHBand="0" w:firstRowFirstColumn="0" w:firstRowLastColumn="0" w:lastRowFirstColumn="0" w:lastRowLastColumn="0"/>
            </w:pPr>
            <w:r>
              <w:t>December 20 2022</w:t>
            </w:r>
          </w:p>
        </w:tc>
        <w:tc>
          <w:tcPr>
            <w:tcW w:w="0" w:type="auto"/>
          </w:tcPr>
          <w:p w14:paraId="5C500115" w14:textId="12226BF6" w:rsidR="0015218F" w:rsidRDefault="0015218F" w:rsidP="0015218F">
            <w:pPr>
              <w:cnfStyle w:val="000000000000" w:firstRow="0" w:lastRow="0" w:firstColumn="0" w:lastColumn="0" w:oddVBand="0" w:evenVBand="0" w:oddHBand="0" w:evenHBand="0" w:firstRowFirstColumn="0" w:firstRowLastColumn="0" w:lastRowFirstColumn="0" w:lastRowLastColumn="0"/>
            </w:pPr>
            <w:r w:rsidRPr="00125DA2">
              <w:rPr>
                <w:lang w:val="en-GB"/>
              </w:rPr>
              <w:t>Kongasis, Ol Jorai</w:t>
            </w:r>
            <w:r w:rsidR="00E92DFA">
              <w:rPr>
                <w:lang w:val="en-GB"/>
              </w:rPr>
              <w:t>, Gilgil Sub-county, Nakuru County</w:t>
            </w:r>
          </w:p>
        </w:tc>
      </w:tr>
      <w:tr w:rsidR="0015218F" w14:paraId="557AFA38" w14:textId="77777777" w:rsidTr="00A3057A">
        <w:tc>
          <w:tcPr>
            <w:cnfStyle w:val="001000000000" w:firstRow="0" w:lastRow="0" w:firstColumn="1" w:lastColumn="0" w:oddVBand="0" w:evenVBand="0" w:oddHBand="0" w:evenHBand="0" w:firstRowFirstColumn="0" w:firstRowLastColumn="0" w:lastRowFirstColumn="0" w:lastRowLastColumn="0"/>
            <w:tcW w:w="0" w:type="auto"/>
          </w:tcPr>
          <w:p w14:paraId="1E331629" w14:textId="77777777" w:rsidR="0015218F" w:rsidRDefault="0015218F" w:rsidP="0015218F">
            <w:r>
              <w:t>E-Waste Initiative Kenya (EWIK) – George Thuo, EWIK Chairperson</w:t>
            </w:r>
          </w:p>
        </w:tc>
        <w:tc>
          <w:tcPr>
            <w:tcW w:w="0" w:type="auto"/>
          </w:tcPr>
          <w:p w14:paraId="28E5F086" w14:textId="77777777" w:rsidR="0015218F" w:rsidRDefault="0015218F" w:rsidP="0015218F">
            <w:pPr>
              <w:cnfStyle w:val="000000000000" w:firstRow="0" w:lastRow="0" w:firstColumn="0" w:lastColumn="0" w:oddVBand="0" w:evenVBand="0" w:oddHBand="0" w:evenHBand="0" w:firstRowFirstColumn="0" w:firstRowLastColumn="0" w:lastRowFirstColumn="0" w:lastRowLastColumn="0"/>
            </w:pPr>
            <w:r>
              <w:t>KII &amp; Observation</w:t>
            </w:r>
          </w:p>
        </w:tc>
        <w:tc>
          <w:tcPr>
            <w:tcW w:w="0" w:type="auto"/>
          </w:tcPr>
          <w:p w14:paraId="1848FF0D" w14:textId="77777777" w:rsidR="0015218F" w:rsidRDefault="0015218F" w:rsidP="0015218F">
            <w:pPr>
              <w:cnfStyle w:val="000000000000" w:firstRow="0" w:lastRow="0" w:firstColumn="0" w:lastColumn="0" w:oddVBand="0" w:evenVBand="0" w:oddHBand="0" w:evenHBand="0" w:firstRowFirstColumn="0" w:firstRowLastColumn="0" w:lastRowFirstColumn="0" w:lastRowLastColumn="0"/>
            </w:pPr>
            <w:r>
              <w:t>December 21 2022</w:t>
            </w:r>
          </w:p>
        </w:tc>
        <w:tc>
          <w:tcPr>
            <w:tcW w:w="0" w:type="auto"/>
          </w:tcPr>
          <w:p w14:paraId="436D5C4E" w14:textId="557F74E6" w:rsidR="0015218F" w:rsidRDefault="0015218F" w:rsidP="0015218F">
            <w:pPr>
              <w:cnfStyle w:val="000000000000" w:firstRow="0" w:lastRow="0" w:firstColumn="0" w:lastColumn="0" w:oddVBand="0" w:evenVBand="0" w:oddHBand="0" w:evenHBand="0" w:firstRowFirstColumn="0" w:firstRowLastColumn="0" w:lastRowFirstColumn="0" w:lastRowLastColumn="0"/>
            </w:pPr>
            <w:r>
              <w:t>Nyayo Market, Ngara</w:t>
            </w:r>
            <w:r w:rsidR="00E92DFA">
              <w:t>, Nairobi.</w:t>
            </w:r>
          </w:p>
        </w:tc>
      </w:tr>
    </w:tbl>
    <w:p w14:paraId="3BA0121F" w14:textId="77777777" w:rsidR="00170029" w:rsidRDefault="00170029" w:rsidP="00B85B62"/>
    <w:p w14:paraId="451EA30B" w14:textId="77777777" w:rsidR="00F55F56" w:rsidRPr="00830245" w:rsidRDefault="00F55F56" w:rsidP="00F55F56">
      <w:r w:rsidRPr="00830245">
        <w:rPr>
          <w:b/>
          <w:bCs/>
        </w:rPr>
        <w:t xml:space="preserve">Implementation Arrangements and Responsibilities </w:t>
      </w:r>
    </w:p>
    <w:p w14:paraId="4582D588" w14:textId="6B6013A7" w:rsidR="00A4267B" w:rsidRDefault="00F55F56" w:rsidP="00F55F56">
      <w:r w:rsidRPr="00086611">
        <w:rPr>
          <w:b/>
          <w:bCs/>
          <w:i/>
          <w:iCs/>
        </w:rPr>
        <w:t xml:space="preserve">Project </w:t>
      </w:r>
      <w:r>
        <w:rPr>
          <w:b/>
          <w:bCs/>
          <w:i/>
          <w:iCs/>
        </w:rPr>
        <w:t>Implementation Unit</w:t>
      </w:r>
      <w:r w:rsidRPr="00086611">
        <w:rPr>
          <w:b/>
          <w:bCs/>
          <w:i/>
          <w:iCs/>
        </w:rPr>
        <w:t xml:space="preserve"> (P</w:t>
      </w:r>
      <w:r>
        <w:rPr>
          <w:b/>
          <w:bCs/>
          <w:i/>
          <w:iCs/>
        </w:rPr>
        <w:t>IU</w:t>
      </w:r>
      <w:r w:rsidRPr="00086611">
        <w:rPr>
          <w:b/>
          <w:bCs/>
          <w:i/>
          <w:iCs/>
        </w:rPr>
        <w:t>)</w:t>
      </w:r>
      <w:r w:rsidR="00322585">
        <w:rPr>
          <w:i/>
          <w:iCs/>
        </w:rPr>
        <w:t xml:space="preserve"> – </w:t>
      </w:r>
      <w:r w:rsidR="00A4267B">
        <w:t xml:space="preserve"> ICTA</w:t>
      </w:r>
      <w:r w:rsidR="00A4267B" w:rsidRPr="00A4267B">
        <w:t xml:space="preserve"> shall  deploy or recruit - and thereafter maintain, throughout the implementation of the Project - additional specialists to staff the </w:t>
      </w:r>
      <w:r w:rsidR="00CC244F">
        <w:t>PIU</w:t>
      </w:r>
      <w:r w:rsidR="00A4267B" w:rsidRPr="00A4267B">
        <w:t xml:space="preserve"> in the ICTA (apart from Project coordinator, a procurement specialist, a financial management specialist, environmental </w:t>
      </w:r>
      <w:r w:rsidR="002A3B8B">
        <w:t xml:space="preserve">health and safety </w:t>
      </w:r>
      <w:r w:rsidR="00A4267B" w:rsidRPr="00A4267B">
        <w:t xml:space="preserve">specialist, social risks management specialist, with terms of reference, composition (including education technology specialist, a part-time security consultant, a part-time sexual exploitation, harassment risks management consultant  and technical specialists) and resources satisfactory to the Association, to be responsible for Project coordination, management, </w:t>
      </w:r>
      <w:r w:rsidR="00A4267B" w:rsidRPr="00A4267B">
        <w:lastRenderedPageBreak/>
        <w:t>communication and monitoring and reporting including overseeing the day-to-day implementation and management of the Project.</w:t>
      </w:r>
    </w:p>
    <w:p w14:paraId="18DE71D3" w14:textId="04F08994" w:rsidR="00940014" w:rsidRPr="00940014" w:rsidRDefault="00F55F56" w:rsidP="00F55F56">
      <w:r w:rsidRPr="004E138C">
        <w:rPr>
          <w:b/>
          <w:bCs/>
          <w:i/>
          <w:iCs/>
        </w:rPr>
        <w:t>Project Steering Committee (PSC)</w:t>
      </w:r>
      <w:r w:rsidR="00322585">
        <w:rPr>
          <w:b/>
          <w:bCs/>
          <w:i/>
          <w:iCs/>
        </w:rPr>
        <w:t xml:space="preserve"> – </w:t>
      </w:r>
      <w:r w:rsidRPr="00F55F56">
        <w:t>A PSC will be set up to provide strategic oversight and governance for the project. The PSC will be chaired by the Principal Secretary</w:t>
      </w:r>
      <w:r w:rsidR="00940014">
        <w:t xml:space="preserve"> </w:t>
      </w:r>
      <w:r w:rsidR="00940014" w:rsidRPr="00940014">
        <w:t>(State Department for ICT and Digital Economy)</w:t>
      </w:r>
      <w:r w:rsidRPr="00F55F56">
        <w:t xml:space="preserve">, and </w:t>
      </w:r>
      <w:r w:rsidR="00940014" w:rsidRPr="00940014">
        <w:t xml:space="preserve">comprising, amongst others, </w:t>
      </w:r>
      <w:r w:rsidR="007601AA">
        <w:t>CEO</w:t>
      </w:r>
      <w:r w:rsidR="00940014" w:rsidRPr="00940014">
        <w:t xml:space="preserve"> of ICTA, director general of Communications Authority</w:t>
      </w:r>
      <w:r w:rsidR="00C4267D">
        <w:t xml:space="preserve"> (CA)</w:t>
      </w:r>
      <w:r w:rsidR="00940014" w:rsidRPr="00940014">
        <w:t xml:space="preserve"> and representatives of the Ministry of Education</w:t>
      </w:r>
      <w:r w:rsidR="00C4267D">
        <w:t xml:space="preserve"> (MOE)</w:t>
      </w:r>
      <w:r w:rsidR="00940014" w:rsidRPr="00940014">
        <w:t>, the Ministry of Public Services, Gender and Affirmative Action</w:t>
      </w:r>
      <w:r w:rsidR="00C4267D">
        <w:t xml:space="preserve"> (MPSGAA)</w:t>
      </w:r>
      <w:r w:rsidR="00940014" w:rsidRPr="00940014">
        <w:t>, and the National Treasury</w:t>
      </w:r>
      <w:r w:rsidR="00C4267D">
        <w:t xml:space="preserve"> (NT)</w:t>
      </w:r>
      <w:r w:rsidR="00940014" w:rsidRPr="00940014">
        <w:t>, as well as the KDEAP Project Coordinator as secretary and - with mandate, powers and resources satisfactory to the Association</w:t>
      </w:r>
      <w:r w:rsidR="00C4267D">
        <w:t>.</w:t>
      </w:r>
    </w:p>
    <w:p w14:paraId="30263727" w14:textId="3EEF01FF" w:rsidR="00F55F56" w:rsidRPr="00322585" w:rsidRDefault="00F55F56" w:rsidP="00F55F56">
      <w:pPr>
        <w:rPr>
          <w:b/>
          <w:bCs/>
          <w:i/>
          <w:iCs/>
        </w:rPr>
      </w:pPr>
      <w:r w:rsidRPr="004E138C">
        <w:rPr>
          <w:b/>
          <w:bCs/>
          <w:i/>
          <w:iCs/>
        </w:rPr>
        <w:t>Technical Committees (TCs)</w:t>
      </w:r>
      <w:r w:rsidR="00322585">
        <w:rPr>
          <w:b/>
          <w:bCs/>
          <w:i/>
          <w:iCs/>
        </w:rPr>
        <w:t xml:space="preserve"> – </w:t>
      </w:r>
      <w:r w:rsidR="004E138C">
        <w:t>T</w:t>
      </w:r>
      <w:r w:rsidRPr="00F55F56">
        <w:t xml:space="preserve">he project will form technical committee(s) (TC) with representatives from relevant MCDAs to inform the technical aspects of the project activities and their implementation are well coordinated across the MCDAs. </w:t>
      </w:r>
    </w:p>
    <w:p w14:paraId="46CA87E9" w14:textId="1D90858B" w:rsidR="00F55F56" w:rsidRDefault="00F55F56" w:rsidP="00F55F56">
      <w:pPr>
        <w:sectPr w:rsidR="00F55F56" w:rsidSect="00645790">
          <w:footerReference w:type="even" r:id="rId9"/>
          <w:footerReference w:type="default" r:id="rId10"/>
          <w:pgSz w:w="11900" w:h="16840"/>
          <w:pgMar w:top="1440" w:right="1440" w:bottom="1440" w:left="1440" w:header="708" w:footer="708" w:gutter="0"/>
          <w:pgNumType w:fmt="lowerRoman"/>
          <w:cols w:space="708"/>
          <w:titlePg/>
          <w:docGrid w:linePitch="360"/>
        </w:sectPr>
      </w:pPr>
    </w:p>
    <w:p w14:paraId="7999EFC4" w14:textId="0F2AF1D0" w:rsidR="00154971" w:rsidRDefault="0082140D" w:rsidP="004F1105">
      <w:pPr>
        <w:pStyle w:val="Heading1"/>
        <w:rPr>
          <w:rFonts w:eastAsiaTheme="minorEastAsia"/>
        </w:rPr>
      </w:pPr>
      <w:bookmarkStart w:id="20" w:name="_Toc138321068"/>
      <w:bookmarkStart w:id="21" w:name="_Toc141455569"/>
      <w:bookmarkEnd w:id="15"/>
      <w:r>
        <w:rPr>
          <w:rFonts w:eastAsiaTheme="minorEastAsia"/>
        </w:rPr>
        <w:lastRenderedPageBreak/>
        <w:t>I</w:t>
      </w:r>
      <w:r w:rsidR="004B6119">
        <w:rPr>
          <w:rFonts w:eastAsiaTheme="minorEastAsia"/>
        </w:rPr>
        <w:t>ntroduction</w:t>
      </w:r>
      <w:bookmarkEnd w:id="20"/>
      <w:bookmarkEnd w:id="21"/>
    </w:p>
    <w:p w14:paraId="6E24B5D2" w14:textId="49CDCB62" w:rsidR="004328D0" w:rsidRDefault="00E62CB7" w:rsidP="004F1105">
      <w:pPr>
        <w:pStyle w:val="Heading2"/>
      </w:pPr>
      <w:bookmarkStart w:id="22" w:name="_Project_Context"/>
      <w:bookmarkStart w:id="23" w:name="_Toc138321069"/>
      <w:bookmarkStart w:id="24" w:name="_Toc141455570"/>
      <w:bookmarkEnd w:id="22"/>
      <w:r>
        <w:t>Background</w:t>
      </w:r>
      <w:bookmarkEnd w:id="23"/>
      <w:bookmarkEnd w:id="24"/>
    </w:p>
    <w:p w14:paraId="07CAD83C" w14:textId="65F4995F" w:rsidR="008660D6" w:rsidRDefault="00DB5E4A" w:rsidP="008660D6">
      <w:sdt>
        <w:sdtPr>
          <w:rPr>
            <w:color w:val="2B579A"/>
            <w:shd w:val="clear" w:color="auto" w:fill="E6E6E6"/>
          </w:rPr>
          <w:tag w:val="goog_rdk_20"/>
          <w:id w:val="-967197395"/>
          <w:placeholder>
            <w:docPart w:val="7D35D407A8202C498A288E445966B05D"/>
          </w:placeholder>
          <w:showingPlcHdr/>
        </w:sdtPr>
        <w:sdtEndPr/>
        <w:sdtContent/>
      </w:sdt>
      <w:sdt>
        <w:sdtPr>
          <w:rPr>
            <w:color w:val="2B579A"/>
            <w:shd w:val="clear" w:color="auto" w:fill="E6E6E6"/>
          </w:rPr>
          <w:tag w:val="goog_rdk_42"/>
          <w:id w:val="-1963797955"/>
          <w:placeholder>
            <w:docPart w:val="7D35D407A8202C498A288E445966B05D"/>
          </w:placeholder>
          <w:showingPlcHdr/>
        </w:sdtPr>
        <w:sdtEndPr/>
        <w:sdtContent/>
      </w:sdt>
      <w:r w:rsidR="004B56B3">
        <w:t>A World Bank digital economy diagnostic study, conducted in 2019</w:t>
      </w:r>
      <w:r w:rsidR="004B56B3">
        <w:rPr>
          <w:vertAlign w:val="superscript"/>
        </w:rPr>
        <w:footnoteReference w:id="2"/>
      </w:r>
      <w:r w:rsidR="004B56B3">
        <w:t xml:space="preserve">, revealed gaps in digital infrastructure and access to broadband, especially in rural </w:t>
      </w:r>
      <w:r w:rsidR="0082140D">
        <w:t>areas,</w:t>
      </w:r>
      <w:r w:rsidR="004B56B3">
        <w:t xml:space="preserve"> gaps and a lack of integration in government infrastructure for digital service delivery, and in its platforms and practices. While there are pockets of excellence, nevertheless the study also found wide disparities in digital skills and barriers to </w:t>
      </w:r>
      <w:r w:rsidR="00495AAC">
        <w:t>scaling up</w:t>
      </w:r>
      <w:r w:rsidR="004B56B3">
        <w:t xml:space="preserve"> digitally enabled firms and employment opportunities. </w:t>
      </w:r>
      <w:r w:rsidR="004B56B3" w:rsidRPr="00E175EA">
        <w:t xml:space="preserve">Sustaining Kenya’s digital leadership will require significant private and public investments and </w:t>
      </w:r>
      <w:sdt>
        <w:sdtPr>
          <w:rPr>
            <w:color w:val="2B579A"/>
            <w:shd w:val="clear" w:color="auto" w:fill="E6E6E6"/>
          </w:rPr>
          <w:tag w:val="goog_rdk_44"/>
          <w:id w:val="-953931533"/>
          <w:placeholder>
            <w:docPart w:val="7D35D407A8202C498A288E445966B05D"/>
          </w:placeholder>
        </w:sdtPr>
        <w:sdtEndPr/>
        <w:sdtContent>
          <w:r w:rsidR="004B56B3" w:rsidRPr="00E175EA">
            <w:t xml:space="preserve">forward </w:t>
          </w:r>
        </w:sdtContent>
      </w:sdt>
      <w:sdt>
        <w:sdtPr>
          <w:rPr>
            <w:color w:val="2B579A"/>
            <w:shd w:val="clear" w:color="auto" w:fill="E6E6E6"/>
          </w:rPr>
          <w:tag w:val="goog_rdk_45"/>
          <w:id w:val="1359312009"/>
          <w:placeholder>
            <w:docPart w:val="7D35D407A8202C498A288E445966B05D"/>
          </w:placeholder>
        </w:sdtPr>
        <w:sdtEndPr/>
        <w:sdtContent>
          <w:r w:rsidR="004B56B3" w:rsidRPr="00E175EA">
            <w:t>looking policies</w:t>
          </w:r>
        </w:sdtContent>
      </w:sdt>
      <w:sdt>
        <w:sdtPr>
          <w:rPr>
            <w:color w:val="2B579A"/>
            <w:shd w:val="clear" w:color="auto" w:fill="E6E6E6"/>
          </w:rPr>
          <w:tag w:val="goog_rdk_46"/>
          <w:id w:val="91669698"/>
          <w:placeholder>
            <w:docPart w:val="7D35D407A8202C498A288E445966B05D"/>
          </w:placeholder>
          <w:showingPlcHdr/>
        </w:sdtPr>
        <w:sdtEndPr/>
        <w:sdtContent/>
      </w:sdt>
      <w:sdt>
        <w:sdtPr>
          <w:rPr>
            <w:color w:val="2B579A"/>
            <w:shd w:val="clear" w:color="auto" w:fill="E6E6E6"/>
          </w:rPr>
          <w:tag w:val="goog_rdk_47"/>
          <w:id w:val="-1389498170"/>
          <w:placeholder>
            <w:docPart w:val="7D35D407A8202C498A288E445966B05D"/>
          </w:placeholder>
          <w:showingPlcHdr/>
        </w:sdtPr>
        <w:sdtEndPr/>
        <w:sdtContent/>
      </w:sdt>
      <w:r w:rsidR="004B56B3" w:rsidRPr="00E175EA">
        <w:t xml:space="preserve"> to close the broadband connectivity divide. It will also require focused efforts to improve accessibility, uptake and user experience for e-government services. Likewise, the growing privacy and security risks of the digital era will need to be mitigated to boost </w:t>
      </w:r>
      <w:sdt>
        <w:sdtPr>
          <w:rPr>
            <w:color w:val="2B579A"/>
            <w:shd w:val="clear" w:color="auto" w:fill="E6E6E6"/>
          </w:rPr>
          <w:tag w:val="goog_rdk_48"/>
          <w:id w:val="1241065882"/>
          <w:placeholder>
            <w:docPart w:val="7D35D407A8202C498A288E445966B05D"/>
          </w:placeholder>
        </w:sdtPr>
        <w:sdtEndPr/>
        <w:sdtContent>
          <w:r w:rsidR="004B56B3" w:rsidRPr="00E175EA">
            <w:t>trust and uptake of digital transactions and services</w:t>
          </w:r>
        </w:sdtContent>
      </w:sdt>
      <w:sdt>
        <w:sdtPr>
          <w:rPr>
            <w:color w:val="2B579A"/>
            <w:shd w:val="clear" w:color="auto" w:fill="E6E6E6"/>
          </w:rPr>
          <w:tag w:val="goog_rdk_49"/>
          <w:id w:val="1044020481"/>
          <w:placeholder>
            <w:docPart w:val="7D35D407A8202C498A288E445966B05D"/>
          </w:placeholder>
          <w:showingPlcHdr/>
        </w:sdtPr>
        <w:sdtEndPr/>
        <w:sdtContent/>
      </w:sdt>
      <w:r w:rsidR="004B56B3" w:rsidRPr="00E175EA">
        <w:t xml:space="preserve">. </w:t>
      </w:r>
    </w:p>
    <w:p w14:paraId="007835F1" w14:textId="451312F3" w:rsidR="00A40FFD" w:rsidRDefault="00A40FFD" w:rsidP="008660D6">
      <w:r>
        <w:t>K</w:t>
      </w:r>
      <w:r w:rsidR="004B56B3" w:rsidRPr="00E175EA">
        <w:t>ey challenges to be tackled are</w:t>
      </w:r>
      <w:r>
        <w:t>:</w:t>
      </w:r>
      <w:r w:rsidR="004B56B3" w:rsidRPr="00E175EA">
        <w:t xml:space="preserve"> </w:t>
      </w:r>
    </w:p>
    <w:p w14:paraId="6F19B639" w14:textId="60498B77" w:rsidR="00A40FFD" w:rsidRPr="00A40FFD" w:rsidRDefault="00A40FFD">
      <w:pPr>
        <w:pStyle w:val="ListParagraph"/>
        <w:widowControl w:val="0"/>
        <w:numPr>
          <w:ilvl w:val="0"/>
          <w:numId w:val="1"/>
        </w:numPr>
        <w:spacing w:after="0" w:line="240" w:lineRule="auto"/>
        <w:rPr>
          <w:rFonts w:cstheme="minorHAnsi"/>
        </w:rPr>
      </w:pPr>
      <w:r w:rsidRPr="00A40FFD">
        <w:rPr>
          <w:rFonts w:cstheme="minorHAnsi"/>
        </w:rPr>
        <w:t>Need to expand access to broadband;</w:t>
      </w:r>
    </w:p>
    <w:p w14:paraId="01FDF060" w14:textId="63E2B756" w:rsidR="00CC752D" w:rsidRPr="00CC752D" w:rsidRDefault="00CC752D">
      <w:pPr>
        <w:pStyle w:val="ListParagraph"/>
        <w:numPr>
          <w:ilvl w:val="1"/>
          <w:numId w:val="1"/>
        </w:numPr>
      </w:pPr>
      <w:r w:rsidRPr="00CC752D">
        <w:t>Broadband network coverage remains insufficient, particularly in rural and underserved areas where over 70 percent of the population resides</w:t>
      </w:r>
      <w:r>
        <w:t>;</w:t>
      </w:r>
    </w:p>
    <w:p w14:paraId="05FB362C" w14:textId="2F526BC8" w:rsidR="00CC752D" w:rsidRPr="00CC752D" w:rsidRDefault="00CC752D">
      <w:pPr>
        <w:pStyle w:val="ListParagraph"/>
        <w:numPr>
          <w:ilvl w:val="1"/>
          <w:numId w:val="1"/>
        </w:numPr>
      </w:pPr>
      <w:r w:rsidRPr="00CC752D">
        <w:t>Last mile connectivity remains low, hindering delivery of key public services such as education, health, and judicial service</w:t>
      </w:r>
      <w:r>
        <w:t>s; and</w:t>
      </w:r>
    </w:p>
    <w:p w14:paraId="1159D84F" w14:textId="77777777" w:rsidR="00CC752D" w:rsidRPr="00CC752D" w:rsidRDefault="00CC752D">
      <w:pPr>
        <w:pStyle w:val="ListParagraph"/>
        <w:numPr>
          <w:ilvl w:val="1"/>
          <w:numId w:val="1"/>
        </w:numPr>
      </w:pPr>
      <w:r w:rsidRPr="00CC752D">
        <w:t xml:space="preserve">Limited government support to reduce the costs of broadband infrastructure deployment and operations in rural areas is limiting further private sector investment. </w:t>
      </w:r>
    </w:p>
    <w:p w14:paraId="6B2BACA1" w14:textId="514E34E3" w:rsidR="00A40FFD" w:rsidRPr="00A40FFD" w:rsidRDefault="00A40FFD">
      <w:pPr>
        <w:pStyle w:val="ListParagraph"/>
        <w:widowControl w:val="0"/>
        <w:numPr>
          <w:ilvl w:val="0"/>
          <w:numId w:val="1"/>
        </w:numPr>
        <w:spacing w:after="0" w:line="240" w:lineRule="auto"/>
        <w:rPr>
          <w:rFonts w:cstheme="minorHAnsi"/>
        </w:rPr>
      </w:pPr>
      <w:r w:rsidRPr="00A40FFD">
        <w:t>Need to enhance government institutions and infrastructure for improved service delivery</w:t>
      </w:r>
      <w:r>
        <w:t>;</w:t>
      </w:r>
    </w:p>
    <w:p w14:paraId="2D553025" w14:textId="63D7199C" w:rsidR="00595A4D" w:rsidRDefault="00595A4D">
      <w:pPr>
        <w:pStyle w:val="ListParagraph"/>
        <w:numPr>
          <w:ilvl w:val="1"/>
          <w:numId w:val="1"/>
        </w:numPr>
      </w:pPr>
      <w:r w:rsidRPr="002508E7">
        <w:t>A lack of secure and seamless connectivity within the Government Common Core Network (GCCN) is affecting efficient digitization of government operations</w:t>
      </w:r>
      <w:r>
        <w:t>;</w:t>
      </w:r>
    </w:p>
    <w:p w14:paraId="3824CA91" w14:textId="76D73D45" w:rsidR="00595A4D" w:rsidRDefault="00595A4D">
      <w:pPr>
        <w:pStyle w:val="ListParagraph"/>
        <w:numPr>
          <w:ilvl w:val="1"/>
          <w:numId w:val="1"/>
        </w:numPr>
      </w:pPr>
      <w:r w:rsidRPr="002508E7">
        <w:t>Capacity gaps in government communication infrastructure are holding back gains in productivity and threaten continuity of operations</w:t>
      </w:r>
      <w:r>
        <w:t>; and</w:t>
      </w:r>
    </w:p>
    <w:p w14:paraId="767BEF52" w14:textId="5CB0434E" w:rsidR="00595A4D" w:rsidRDefault="00595A4D">
      <w:pPr>
        <w:pStyle w:val="ListParagraph"/>
        <w:numPr>
          <w:ilvl w:val="1"/>
          <w:numId w:val="1"/>
        </w:numPr>
      </w:pPr>
      <w:r w:rsidRPr="002508E7">
        <w:t>Government digitization and e-services expansion have created a need for better data protection and an opportunity to harness data-driven insights to enhance public service quality</w:t>
      </w:r>
      <w:r>
        <w:t>; and</w:t>
      </w:r>
    </w:p>
    <w:p w14:paraId="70FA47A0" w14:textId="00DE98C7" w:rsidR="00D01AD4" w:rsidRPr="00D01AD4" w:rsidRDefault="00D01AD4">
      <w:pPr>
        <w:pStyle w:val="ListParagraph"/>
        <w:widowControl w:val="0"/>
        <w:numPr>
          <w:ilvl w:val="0"/>
          <w:numId w:val="1"/>
        </w:numPr>
        <w:spacing w:after="0" w:line="240" w:lineRule="auto"/>
        <w:rPr>
          <w:rFonts w:cstheme="minorHAnsi"/>
        </w:rPr>
      </w:pPr>
      <w:r w:rsidRPr="00D01AD4">
        <w:rPr>
          <w:rFonts w:cstheme="minorHAnsi"/>
          <w:iCs/>
        </w:rPr>
        <w:t>Need to boost digital capabilities to fuel the digital economy and creative industries</w:t>
      </w:r>
      <w:r w:rsidR="00595A4D">
        <w:rPr>
          <w:rFonts w:cstheme="minorHAnsi"/>
          <w:iCs/>
        </w:rPr>
        <w:t>;</w:t>
      </w:r>
    </w:p>
    <w:p w14:paraId="01A31E98" w14:textId="7729B626" w:rsidR="00060C42" w:rsidRDefault="00060C42">
      <w:pPr>
        <w:pStyle w:val="ListParagraph"/>
        <w:numPr>
          <w:ilvl w:val="1"/>
          <w:numId w:val="1"/>
        </w:numPr>
      </w:pPr>
      <w:r w:rsidRPr="00060C42">
        <w:t>Substantial gaps remain in the delivery of basic digital skills training in primary and secondary education</w:t>
      </w:r>
      <w:r>
        <w:t>;</w:t>
      </w:r>
    </w:p>
    <w:p w14:paraId="69D94DA9" w14:textId="65CA3B64" w:rsidR="00060C42" w:rsidRDefault="00060C42">
      <w:pPr>
        <w:pStyle w:val="ListParagraph"/>
        <w:numPr>
          <w:ilvl w:val="1"/>
          <w:numId w:val="1"/>
        </w:numPr>
      </w:pPr>
      <w:r w:rsidRPr="00060C42">
        <w:t>There is also a need to scale labor market initiatives geared toward nurturing and linking digital talent, particularly youth, to income-generation opportunities in the digital age</w:t>
      </w:r>
      <w:r>
        <w:t>;</w:t>
      </w:r>
    </w:p>
    <w:p w14:paraId="50853F2F" w14:textId="2925A601" w:rsidR="00060C42" w:rsidRDefault="00060C42">
      <w:pPr>
        <w:pStyle w:val="ListParagraph"/>
        <w:numPr>
          <w:ilvl w:val="1"/>
          <w:numId w:val="1"/>
        </w:numPr>
      </w:pPr>
      <w:r w:rsidRPr="00060C42">
        <w:t>The new Government is focusing on further development of the ‘creative economy’, combined with digital initiatives, to absorb some of this overhang and connect Kenyan youth to new types of job opportunities</w:t>
      </w:r>
      <w:r w:rsidR="0078256A">
        <w:t>;</w:t>
      </w:r>
    </w:p>
    <w:p w14:paraId="4E46091F" w14:textId="77777777" w:rsidR="0078256A" w:rsidRDefault="00060C42">
      <w:pPr>
        <w:pStyle w:val="ListParagraph"/>
        <w:numPr>
          <w:ilvl w:val="1"/>
          <w:numId w:val="1"/>
        </w:numPr>
      </w:pPr>
      <w:r w:rsidRPr="00060C42">
        <w:rPr>
          <w:highlight w:val="white"/>
        </w:rPr>
        <w:t>Gender gaps exist in access to affordable smart devices and around the safe use of the internet, as indicated by sex-disaggregated data collection</w:t>
      </w:r>
      <w:r w:rsidR="0078256A">
        <w:t>;</w:t>
      </w:r>
    </w:p>
    <w:p w14:paraId="01AD67CB" w14:textId="5B9D7381" w:rsidR="00060C42" w:rsidRDefault="00060C42">
      <w:pPr>
        <w:pStyle w:val="ListParagraph"/>
        <w:numPr>
          <w:ilvl w:val="1"/>
          <w:numId w:val="1"/>
        </w:numPr>
      </w:pPr>
      <w:r w:rsidRPr="00060C42">
        <w:lastRenderedPageBreak/>
        <w:t xml:space="preserve">Supporting climate-proof infrastructure will also be critical given that Kenya has also been identified as highly vulnerable to climate change </w:t>
      </w:r>
      <w:r w:rsidRPr="0078256A">
        <w:rPr>
          <w:highlight w:val="white"/>
        </w:rPr>
        <w:t>on the Notre Dame Global Adaptation Inde</w:t>
      </w:r>
      <w:r w:rsidR="0078256A">
        <w:t xml:space="preserve">x </w:t>
      </w:r>
      <w:r w:rsidR="0078256A" w:rsidRPr="0078256A">
        <w:rPr>
          <w:rFonts w:cstheme="minorHAnsi"/>
        </w:rPr>
        <w:t>(</w:t>
      </w:r>
      <w:r w:rsidR="0078256A" w:rsidRPr="0078256A">
        <w:rPr>
          <w:rFonts w:cstheme="minorHAnsi"/>
          <w:highlight w:val="white"/>
        </w:rPr>
        <w:t>rank 149/182, in 2020).</w:t>
      </w:r>
      <w:r w:rsidR="0078256A">
        <w:rPr>
          <w:rFonts w:cstheme="minorHAnsi"/>
          <w:highlight w:val="white"/>
          <w:vertAlign w:val="superscript"/>
        </w:rPr>
        <w:footnoteReference w:id="3"/>
      </w:r>
    </w:p>
    <w:p w14:paraId="12E39763" w14:textId="6B828035" w:rsidR="00CC752D" w:rsidRPr="00923BBA" w:rsidRDefault="00060C42" w:rsidP="00923BBA">
      <w:pPr>
        <w:pStyle w:val="ListParagraph"/>
        <w:numPr>
          <w:ilvl w:val="1"/>
          <w:numId w:val="1"/>
        </w:numPr>
      </w:pPr>
      <w:r w:rsidRPr="00060C42">
        <w:rPr>
          <w:highlight w:val="white"/>
        </w:rPr>
        <w:t xml:space="preserve">Last, Kenya needs the economies of scale and network effects of a larger and more competitive regional market for its tech startups and IT firms to grow and achieve its vision to be one of the premier digital investment and innovation hubs on the continent. </w:t>
      </w:r>
    </w:p>
    <w:p w14:paraId="2E34549D" w14:textId="59B4CB11" w:rsidR="00042B8B" w:rsidRDefault="0082140D" w:rsidP="004F1105">
      <w:pPr>
        <w:pStyle w:val="Heading2"/>
      </w:pPr>
      <w:bookmarkStart w:id="25" w:name="_Toc138321070"/>
      <w:bookmarkStart w:id="26" w:name="_Toc141455571"/>
      <w:r>
        <w:t>Project Description</w:t>
      </w:r>
      <w:bookmarkEnd w:id="25"/>
      <w:bookmarkEnd w:id="26"/>
    </w:p>
    <w:p w14:paraId="095CD52A" w14:textId="19A193FD" w:rsidR="0082140D" w:rsidRPr="002E6D1B" w:rsidRDefault="0082140D" w:rsidP="0082140D">
      <w:r w:rsidRPr="002E6D1B">
        <w:t xml:space="preserve">The objective of the Kenya Digital </w:t>
      </w:r>
      <w:r w:rsidR="00CF6F63" w:rsidRPr="002E6D1B">
        <w:t>Acceleration</w:t>
      </w:r>
      <w:r w:rsidRPr="002E6D1B">
        <w:t xml:space="preserve"> Project (KDEAP) is to expand access to high-speed internet, improve the quality and delivery of education and selected government services, and build skills for the regional digital economy</w:t>
      </w:r>
      <w:r w:rsidR="00CF6F63" w:rsidRPr="002E6D1B">
        <w:t>.</w:t>
      </w:r>
    </w:p>
    <w:p w14:paraId="62CC96E2" w14:textId="1316A3E1" w:rsidR="00033E8A" w:rsidRPr="002E6D1B" w:rsidRDefault="00033E8A" w:rsidP="0082140D">
      <w:r w:rsidRPr="002E6D1B">
        <w:t xml:space="preserve">KDEAP coverage is nationwide. It will support the expansion of last mile internet connectivity for 1,450 national ward-level public offices, 105 Ministries, Counties, Departments, and Agencies (MCDAs), at least 2,000 schools in underserved rural areas, as well as universities and TVETs, and later healthcare centers, and judicial bodies. </w:t>
      </w:r>
    </w:p>
    <w:p w14:paraId="4744DF83" w14:textId="25C940F0" w:rsidR="00CF6F63" w:rsidRPr="002E6D1B" w:rsidRDefault="00CF6F63" w:rsidP="004F1105">
      <w:pPr>
        <w:pStyle w:val="Heading3"/>
      </w:pPr>
      <w:bookmarkStart w:id="27" w:name="_Toc138321071"/>
      <w:bookmarkStart w:id="28" w:name="_Toc141455572"/>
      <w:r w:rsidRPr="002E6D1B">
        <w:t>Project Level Indicators</w:t>
      </w:r>
      <w:bookmarkEnd w:id="27"/>
      <w:bookmarkEnd w:id="28"/>
    </w:p>
    <w:p w14:paraId="40E3FEFD" w14:textId="77777777" w:rsidR="00CF6F63" w:rsidRPr="002E6D1B" w:rsidRDefault="00CF6F63" w:rsidP="00CF6F63">
      <w:r w:rsidRPr="002E6D1B">
        <w:t>The project indicators are listed below:</w:t>
      </w:r>
    </w:p>
    <w:p w14:paraId="565B575A" w14:textId="77777777" w:rsidR="00C0342E" w:rsidRPr="008C5C18" w:rsidRDefault="00C0342E" w:rsidP="00180535">
      <w:pPr>
        <w:numPr>
          <w:ilvl w:val="0"/>
          <w:numId w:val="89"/>
        </w:numPr>
        <w:rPr>
          <w:rFonts w:cstheme="minorHAnsi"/>
        </w:rPr>
      </w:pPr>
      <w:r>
        <w:rPr>
          <w:rFonts w:cstheme="minorHAnsi"/>
        </w:rPr>
        <w:t>Estimated percentage of the population who are users of high-speed internet</w:t>
      </w:r>
      <w:r w:rsidRPr="005915CB">
        <w:rPr>
          <w:rFonts w:cstheme="minorHAnsi"/>
        </w:rPr>
        <w:t xml:space="preserve"> (of which, % female)</w:t>
      </w:r>
      <w:r>
        <w:rPr>
          <w:rFonts w:cstheme="minorHAnsi"/>
        </w:rPr>
        <w:t>;</w:t>
      </w:r>
    </w:p>
    <w:p w14:paraId="0932FD3A" w14:textId="77777777" w:rsidR="00C0342E" w:rsidRPr="006A1A17" w:rsidRDefault="00C0342E" w:rsidP="00180535">
      <w:pPr>
        <w:numPr>
          <w:ilvl w:val="0"/>
          <w:numId w:val="89"/>
        </w:numPr>
        <w:rPr>
          <w:rFonts w:cstheme="minorHAnsi"/>
        </w:rPr>
      </w:pPr>
      <w:r>
        <w:rPr>
          <w:rFonts w:cstheme="minorHAnsi"/>
        </w:rPr>
        <w:t>Optical fiber border crossings with neighboring countries (number);</w:t>
      </w:r>
    </w:p>
    <w:p w14:paraId="04295245" w14:textId="77777777" w:rsidR="00C0342E" w:rsidRDefault="00C0342E" w:rsidP="00180535">
      <w:pPr>
        <w:numPr>
          <w:ilvl w:val="0"/>
          <w:numId w:val="89"/>
        </w:numPr>
        <w:rPr>
          <w:rFonts w:cstheme="minorHAnsi"/>
        </w:rPr>
      </w:pPr>
      <w:r>
        <w:rPr>
          <w:rFonts w:cstheme="minorHAnsi"/>
        </w:rPr>
        <w:t>Public i</w:t>
      </w:r>
      <w:r w:rsidRPr="0000646C">
        <w:rPr>
          <w:rFonts w:cstheme="minorHAnsi"/>
        </w:rPr>
        <w:t xml:space="preserve">nstitutions provided with new or enhanced access to </w:t>
      </w:r>
      <w:r>
        <w:rPr>
          <w:rFonts w:cstheme="minorHAnsi"/>
        </w:rPr>
        <w:t>high-speed</w:t>
      </w:r>
      <w:r w:rsidRPr="0000646C">
        <w:rPr>
          <w:rFonts w:cstheme="minorHAnsi"/>
        </w:rPr>
        <w:t xml:space="preserve"> internet under the project</w:t>
      </w:r>
      <w:r>
        <w:rPr>
          <w:rFonts w:cstheme="minorHAnsi"/>
        </w:rPr>
        <w:t xml:space="preserve"> (number);</w:t>
      </w:r>
    </w:p>
    <w:p w14:paraId="4045DD62" w14:textId="77777777" w:rsidR="00C0342E" w:rsidRDefault="00C0342E" w:rsidP="00180535">
      <w:pPr>
        <w:numPr>
          <w:ilvl w:val="0"/>
          <w:numId w:val="89"/>
        </w:numPr>
        <w:rPr>
          <w:rFonts w:cstheme="minorHAnsi"/>
        </w:rPr>
      </w:pPr>
      <w:r>
        <w:rPr>
          <w:rFonts w:cstheme="minorHAnsi"/>
        </w:rPr>
        <w:t xml:space="preserve">Transactional </w:t>
      </w:r>
      <w:r w:rsidRPr="000A1B66">
        <w:rPr>
          <w:rFonts w:cstheme="minorHAnsi"/>
        </w:rPr>
        <w:t>government services that are</w:t>
      </w:r>
      <w:r>
        <w:rPr>
          <w:rFonts w:cstheme="minorHAnsi"/>
        </w:rPr>
        <w:t xml:space="preserve"> digitized under the project (number);</w:t>
      </w:r>
    </w:p>
    <w:p w14:paraId="534ADAE8" w14:textId="77777777" w:rsidR="00C0342E" w:rsidRDefault="00C0342E" w:rsidP="00180535">
      <w:pPr>
        <w:numPr>
          <w:ilvl w:val="0"/>
          <w:numId w:val="89"/>
        </w:numPr>
        <w:rPr>
          <w:rFonts w:cstheme="minorHAnsi"/>
        </w:rPr>
      </w:pPr>
      <w:r>
        <w:t>S</w:t>
      </w:r>
      <w:r w:rsidRPr="005600C8">
        <w:t xml:space="preserve">tudents, provided with </w:t>
      </w:r>
      <w:r>
        <w:t xml:space="preserve">new or </w:t>
      </w:r>
      <w:r w:rsidRPr="005600C8">
        <w:t xml:space="preserve">enhanced access </w:t>
      </w:r>
      <w:r>
        <w:t xml:space="preserve">to high-speed internet </w:t>
      </w:r>
      <w:r w:rsidRPr="005600C8">
        <w:t xml:space="preserve">under the project (number, </w:t>
      </w:r>
      <w:r w:rsidRPr="005600C8">
        <w:rPr>
          <w:rFonts w:cstheme="minorHAnsi"/>
        </w:rPr>
        <w:t>of which female)</w:t>
      </w:r>
      <w:r>
        <w:rPr>
          <w:rFonts w:cstheme="minorHAnsi"/>
        </w:rPr>
        <w:t>;</w:t>
      </w:r>
    </w:p>
    <w:p w14:paraId="456D4FCC" w14:textId="6F9A7CCF" w:rsidR="005506D6" w:rsidRPr="008A75C1" w:rsidRDefault="00C0342E" w:rsidP="00180535">
      <w:pPr>
        <w:numPr>
          <w:ilvl w:val="0"/>
          <w:numId w:val="89"/>
        </w:numPr>
        <w:rPr>
          <w:rFonts w:cstheme="minorHAnsi"/>
        </w:rPr>
      </w:pPr>
      <w:r>
        <w:rPr>
          <w:rFonts w:cstheme="minorHAnsi"/>
        </w:rPr>
        <w:t>P</w:t>
      </w:r>
      <w:r w:rsidRPr="005600C8">
        <w:rPr>
          <w:rFonts w:cstheme="minorHAnsi"/>
        </w:rPr>
        <w:t>eople provided with enhanced digital skills training under the project (number, of which female).</w:t>
      </w:r>
    </w:p>
    <w:p w14:paraId="2CEB955F" w14:textId="55C50116" w:rsidR="00D56ED1" w:rsidRPr="002E6D1B" w:rsidRDefault="00BD2646" w:rsidP="004F1105">
      <w:pPr>
        <w:pStyle w:val="Heading3"/>
      </w:pPr>
      <w:bookmarkStart w:id="29" w:name="_Project_Components,_Sub-components"/>
      <w:bookmarkStart w:id="30" w:name="_Toc120527525"/>
      <w:bookmarkStart w:id="31" w:name="_Toc138321072"/>
      <w:bookmarkStart w:id="32" w:name="_Toc141455573"/>
      <w:bookmarkEnd w:id="29"/>
      <w:r w:rsidRPr="002E6D1B">
        <w:t>Project Components</w:t>
      </w:r>
      <w:r w:rsidR="00792258" w:rsidRPr="002E6D1B">
        <w:rPr>
          <w:rStyle w:val="FootnoteReference"/>
        </w:rPr>
        <w:footnoteReference w:id="4"/>
      </w:r>
      <w:bookmarkEnd w:id="30"/>
      <w:bookmarkEnd w:id="31"/>
      <w:bookmarkEnd w:id="32"/>
    </w:p>
    <w:p w14:paraId="5F567AEC" w14:textId="77777777" w:rsidR="00776632" w:rsidRPr="00CB14D2" w:rsidRDefault="00776632" w:rsidP="008A75C1">
      <w:pPr>
        <w:rPr>
          <w:rFonts w:cstheme="minorHAnsi"/>
          <w:sz w:val="20"/>
          <w:szCs w:val="20"/>
        </w:rPr>
      </w:pPr>
      <w:r w:rsidRPr="00CB14D2">
        <w:rPr>
          <w:rFonts w:cstheme="minorHAnsi"/>
          <w:b/>
        </w:rPr>
        <w:t xml:space="preserve">Component 1: </w:t>
      </w:r>
      <w:r>
        <w:rPr>
          <w:rFonts w:cstheme="minorHAnsi"/>
          <w:b/>
        </w:rPr>
        <w:t>Digital</w:t>
      </w:r>
      <w:r w:rsidRPr="00CB14D2">
        <w:rPr>
          <w:rFonts w:cstheme="minorHAnsi"/>
          <w:b/>
        </w:rPr>
        <w:t xml:space="preserve"> Infrastructure and Access </w:t>
      </w:r>
      <w:r w:rsidRPr="00901B58">
        <w:rPr>
          <w:b/>
        </w:rPr>
        <w:t>(US$</w:t>
      </w:r>
      <w:r w:rsidRPr="00C5597C">
        <w:rPr>
          <w:rFonts w:cstheme="minorHAnsi"/>
          <w:b/>
          <w:bCs/>
        </w:rPr>
        <w:t>320</w:t>
      </w:r>
      <w:r w:rsidRPr="00901B58">
        <w:rPr>
          <w:b/>
        </w:rPr>
        <w:t xml:space="preserve"> million, including US$190 million </w:t>
      </w:r>
      <w:r w:rsidRPr="00C5597C">
        <w:rPr>
          <w:rFonts w:cstheme="minorHAnsi"/>
          <w:b/>
          <w:bCs/>
        </w:rPr>
        <w:t xml:space="preserve">equivalent </w:t>
      </w:r>
      <w:r w:rsidRPr="00901B58">
        <w:rPr>
          <w:b/>
        </w:rPr>
        <w:t>from IDA SUW; US$</w:t>
      </w:r>
      <w:r w:rsidRPr="00C5597C">
        <w:rPr>
          <w:rFonts w:cstheme="minorHAnsi"/>
          <w:b/>
          <w:bCs/>
        </w:rPr>
        <w:t>10 million equivalent</w:t>
      </w:r>
      <w:r w:rsidRPr="00901B58">
        <w:rPr>
          <w:b/>
        </w:rPr>
        <w:t xml:space="preserve"> from national IDA</w:t>
      </w:r>
      <w:r w:rsidRPr="00C5597C">
        <w:rPr>
          <w:rFonts w:cstheme="minorHAnsi"/>
          <w:b/>
          <w:bCs/>
        </w:rPr>
        <w:t>,</w:t>
      </w:r>
      <w:r w:rsidRPr="00901B58">
        <w:rPr>
          <w:b/>
        </w:rPr>
        <w:t xml:space="preserve"> US$20 million </w:t>
      </w:r>
      <w:r w:rsidRPr="00C5597C">
        <w:rPr>
          <w:rFonts w:cstheme="minorHAnsi"/>
          <w:b/>
          <w:bCs/>
        </w:rPr>
        <w:t xml:space="preserve">equivalent </w:t>
      </w:r>
      <w:r w:rsidRPr="00901B58">
        <w:rPr>
          <w:b/>
        </w:rPr>
        <w:t xml:space="preserve">from Regional IDA, </w:t>
      </w:r>
      <w:r w:rsidRPr="00C5597C">
        <w:rPr>
          <w:rFonts w:cstheme="minorHAnsi"/>
          <w:b/>
          <w:bCs/>
        </w:rPr>
        <w:t>and</w:t>
      </w:r>
      <w:r w:rsidRPr="00901B58">
        <w:rPr>
          <w:b/>
        </w:rPr>
        <w:t xml:space="preserve"> US$100 million expected in unguaranteed commercial financing)</w:t>
      </w:r>
    </w:p>
    <w:p w14:paraId="5CABDF5E" w14:textId="77777777" w:rsidR="00776632" w:rsidRPr="00901B58" w:rsidRDefault="00776632" w:rsidP="008A75C1">
      <w:pPr>
        <w:spacing w:after="240"/>
      </w:pPr>
      <w:r w:rsidRPr="001C0089">
        <w:t>The aim of this component is to increase access to high-speed internet for individuals, industry, and government—the ‘foundation of the foundations’ of a digital economy and strengthen Kenya’s role as regional digital leader—while</w:t>
      </w:r>
      <w:r w:rsidRPr="63DF7185">
        <w:t xml:space="preserve"> leveraging </w:t>
      </w:r>
      <w:r>
        <w:t xml:space="preserve">matching </w:t>
      </w:r>
      <w:r w:rsidRPr="63DF7185">
        <w:t xml:space="preserve">investments from the private sector. </w:t>
      </w:r>
    </w:p>
    <w:p w14:paraId="48A4F563" w14:textId="77777777" w:rsidR="00776632" w:rsidRPr="000B5ED7" w:rsidRDefault="00776632" w:rsidP="008A75C1">
      <w:pPr>
        <w:spacing w:after="240"/>
        <w:rPr>
          <w:rFonts w:cstheme="minorHAnsi"/>
          <w:bCs/>
          <w:i/>
        </w:rPr>
      </w:pPr>
      <w:r w:rsidRPr="008609EF">
        <w:rPr>
          <w:rFonts w:cstheme="minorHAnsi"/>
          <w:b/>
          <w:i/>
        </w:rPr>
        <w:lastRenderedPageBreak/>
        <w:t>Subcomponent 1.1: Extending the Reach of the Backbone Networks (middle mile</w:t>
      </w:r>
      <w:r w:rsidRPr="00A57F06">
        <w:rPr>
          <w:rFonts w:cstheme="minorHAnsi"/>
          <w:b/>
          <w:i/>
        </w:rPr>
        <w:t>)</w:t>
      </w:r>
      <w:r w:rsidRPr="00901B58">
        <w:rPr>
          <w:b/>
          <w:i/>
        </w:rPr>
        <w:t xml:space="preserve"> (</w:t>
      </w:r>
      <w:r w:rsidRPr="00901B58">
        <w:rPr>
          <w:b/>
        </w:rPr>
        <w:t>US$</w:t>
      </w:r>
      <w:r w:rsidRPr="00A57F06">
        <w:rPr>
          <w:rFonts w:cstheme="minorHAnsi"/>
          <w:b/>
        </w:rPr>
        <w:t>120</w:t>
      </w:r>
      <w:r w:rsidRPr="00901B58">
        <w:rPr>
          <w:b/>
        </w:rPr>
        <w:t xml:space="preserve"> million </w:t>
      </w:r>
      <w:r w:rsidRPr="00A57F06">
        <w:rPr>
          <w:rFonts w:cstheme="minorHAnsi"/>
          <w:b/>
        </w:rPr>
        <w:t xml:space="preserve">including US$60 million equivalent </w:t>
      </w:r>
      <w:r w:rsidRPr="00901B58">
        <w:rPr>
          <w:b/>
        </w:rPr>
        <w:t xml:space="preserve">from IDA SUW </w:t>
      </w:r>
      <w:r w:rsidRPr="00A57F06">
        <w:rPr>
          <w:rFonts w:cstheme="minorHAnsi"/>
          <w:b/>
        </w:rPr>
        <w:t>and</w:t>
      </w:r>
      <w:r w:rsidRPr="00901B58">
        <w:rPr>
          <w:b/>
        </w:rPr>
        <w:t xml:space="preserve"> US$60 million expected in unguaranteed commercial financing)</w:t>
      </w:r>
    </w:p>
    <w:p w14:paraId="7B66A171" w14:textId="0E21E113" w:rsidR="00776632" w:rsidRPr="00813AF4" w:rsidRDefault="00776632" w:rsidP="008A75C1">
      <w:pPr>
        <w:spacing w:after="240"/>
        <w:rPr>
          <w:highlight w:val="white"/>
        </w:rPr>
      </w:pPr>
      <w:r w:rsidRPr="63DF7185">
        <w:rPr>
          <w:b/>
          <w:bCs/>
        </w:rPr>
        <w:t xml:space="preserve">This subcomponent aims to deepen the coverage of national broadband backbone networks by extending coverage to the ward level and by providing redundancy on key routes </w:t>
      </w:r>
      <w:r w:rsidRPr="63DF7185">
        <w:t>Project funds will be used, potentially complemented with funding from the country’s USF</w:t>
      </w:r>
      <w:r>
        <w:rPr>
          <w:rStyle w:val="FootnoteReference"/>
        </w:rPr>
        <w:footnoteReference w:id="5"/>
      </w:r>
      <w:r w:rsidRPr="63DF7185">
        <w:t xml:space="preserve"> and other donor partners, to supplement investment</w:t>
      </w:r>
      <w:r>
        <w:t>s</w:t>
      </w:r>
      <w:r w:rsidRPr="63DF7185">
        <w:t xml:space="preserve"> from network operators. The aim is to increase the length of fiber networks from the current 8,900 km to a </w:t>
      </w:r>
      <w:r>
        <w:t xml:space="preserve">national </w:t>
      </w:r>
      <w:r w:rsidRPr="63DF7185">
        <w:t>target of 100,000 km, as set out in the ICT Master Plan 2022–2032</w:t>
      </w:r>
      <w:r>
        <w:rPr>
          <w:rStyle w:val="FootnoteReference"/>
        </w:rPr>
        <w:footnoteReference w:id="6"/>
      </w:r>
      <w:r w:rsidRPr="63DF7185">
        <w:t xml:space="preserve">. This new ‘digital superhighway’ is intended to extend coverage from the current sub-county level to ward level, thereby ensuring coverage of rural and underserved areas, and reducing the costs of last-mile connectivity. </w:t>
      </w:r>
    </w:p>
    <w:p w14:paraId="2B4CA91B" w14:textId="77777777" w:rsidR="00776632" w:rsidRPr="00901B58" w:rsidRDefault="00776632" w:rsidP="008A75C1">
      <w:pPr>
        <w:spacing w:after="240"/>
        <w:rPr>
          <w:b/>
        </w:rPr>
      </w:pPr>
      <w:r w:rsidRPr="00901B58">
        <w:rPr>
          <w:b/>
        </w:rPr>
        <w:t>Subcomponent 1.2: Increasing Last Mile Connectivity for</w:t>
      </w:r>
      <w:r w:rsidRPr="1E1A2588">
        <w:rPr>
          <w:b/>
          <w:i/>
        </w:rPr>
        <w:t xml:space="preserve"> </w:t>
      </w:r>
      <w:r w:rsidRPr="00901B58">
        <w:rPr>
          <w:b/>
        </w:rPr>
        <w:t>Education (US$</w:t>
      </w:r>
      <w:r w:rsidRPr="00365E71">
        <w:rPr>
          <w:b/>
          <w:iCs/>
        </w:rPr>
        <w:t>120 million including US$</w:t>
      </w:r>
      <w:r w:rsidRPr="00901B58">
        <w:rPr>
          <w:b/>
        </w:rPr>
        <w:t xml:space="preserve">90 million </w:t>
      </w:r>
      <w:r w:rsidRPr="00365E71">
        <w:rPr>
          <w:b/>
          <w:iCs/>
        </w:rPr>
        <w:t xml:space="preserve">equivalent </w:t>
      </w:r>
      <w:r w:rsidRPr="00901B58">
        <w:rPr>
          <w:b/>
        </w:rPr>
        <w:t xml:space="preserve">from IDA SUW </w:t>
      </w:r>
      <w:r w:rsidRPr="00365E71">
        <w:rPr>
          <w:b/>
          <w:iCs/>
        </w:rPr>
        <w:t>and</w:t>
      </w:r>
      <w:r w:rsidRPr="00901B58">
        <w:rPr>
          <w:b/>
        </w:rPr>
        <w:t xml:space="preserve"> US$30 million expected in unguaranteed commercial financing)</w:t>
      </w:r>
    </w:p>
    <w:p w14:paraId="370045EE" w14:textId="44C44794" w:rsidR="00776632" w:rsidRPr="00146D7E" w:rsidRDefault="00776632" w:rsidP="008A75C1">
      <w:pPr>
        <w:spacing w:after="240"/>
        <w:rPr>
          <w:highlight w:val="white"/>
        </w:rPr>
      </w:pPr>
      <w:r w:rsidRPr="63DF7185">
        <w:rPr>
          <w:b/>
          <w:bCs/>
        </w:rPr>
        <w:t>This subcomponent will support the expansion of last mile internet connectivity for priority locations in the education sector</w:t>
      </w:r>
      <w:r>
        <w:rPr>
          <w:rStyle w:val="FootnoteReference"/>
          <w:b/>
        </w:rPr>
        <w:footnoteReference w:id="7"/>
      </w:r>
      <w:r w:rsidRPr="63DF7185">
        <w:rPr>
          <w:b/>
          <w:bCs/>
        </w:rPr>
        <w:t xml:space="preserve">, particularly in underserved rural areas. </w:t>
      </w:r>
      <w:r w:rsidRPr="00326B73">
        <w:t>The aim is to ensure that students</w:t>
      </w:r>
      <w:r>
        <w:t>,</w:t>
      </w:r>
      <w:r w:rsidRPr="00326B73">
        <w:t xml:space="preserve"> at all levels </w:t>
      </w:r>
      <w:r>
        <w:t xml:space="preserve">and across the country, </w:t>
      </w:r>
      <w:r w:rsidRPr="00326B73">
        <w:t>have access to good quality internet resources to help them build digital skills.</w:t>
      </w:r>
      <w:r>
        <w:rPr>
          <w:b/>
          <w:bCs/>
        </w:rPr>
        <w:t xml:space="preserve"> </w:t>
      </w:r>
      <w:r w:rsidRPr="63DF7185">
        <w:t>Key public institutions to be connected include universities, TVETs,</w:t>
      </w:r>
      <w:r>
        <w:t xml:space="preserve"> teacher training colleges</w:t>
      </w:r>
      <w:r w:rsidRPr="63DF7185">
        <w:t xml:space="preserve"> and schools under Phase 1, as well as healthcare centers and law courts in Phase 2 (and by the USF</w:t>
      </w:r>
      <w:r>
        <w:t xml:space="preserve"> in phase 1</w:t>
      </w:r>
      <w:r w:rsidRPr="63DF7185">
        <w:t>). The feasibility study conducted to explore connectivity costs has already evaluated the costs of connecting schools from the nearest existing fiber node. Almost 20,000 of Kenya’s schools that were mapped (50 percent) are within 1 km of the nearest fiber node, and these can be served relatively profitably. A further 11,000 are within 1-5 km (28 percent) and would require some level of subsidy for service to be profitable. Serving those schools within 5 km of the nearest fiber node would require around 32</w:t>
      </w:r>
      <w:r>
        <w:t>,</w:t>
      </w:r>
      <w:r w:rsidRPr="63DF7185">
        <w:t>000 km of fiber. But for the remaining 9,000 (22 percent) that are beyond 5 km, which are clustered mainly in Northern and Eastern Kenya, a further 94,000 km of fiber (i.e., 75 percent of the total) would be required with today’s backbone</w:t>
      </w:r>
      <w:r>
        <w:t xml:space="preserve">. </w:t>
      </w:r>
      <w:r w:rsidRPr="63DF7185">
        <w:t xml:space="preserve">Many schools in rural areas will also require a package that also includes provision of renewable energy alongside internet connectivity, </w:t>
      </w:r>
      <w:r>
        <w:t>and devices and skills development (see component 3). T</w:t>
      </w:r>
      <w:r w:rsidRPr="63DF7185">
        <w:t>his project will be coordinated with other projects in the W</w:t>
      </w:r>
      <w:r>
        <w:t>orld Bank</w:t>
      </w:r>
      <w:r w:rsidRPr="63DF7185">
        <w:t xml:space="preserve"> portfolio aimed at extending renewable energy solutions in rural areas.</w:t>
      </w:r>
      <w:r>
        <w:t xml:space="preserve"> Depending on commitments from the network operators, other donor partners, and the USF, it should be possible to provide enhanced connectivity to a minimum of 2,000 schools, TVETs and universities, including the planned Open University of Kenya, in the first phase. </w:t>
      </w:r>
      <w:r w:rsidRPr="00F306A1">
        <w:t xml:space="preserve">The PIU in ICTA will work with the MoE and </w:t>
      </w:r>
      <w:r>
        <w:t>the Kenya Institute of Curriculum Development (KICD)</w:t>
      </w:r>
      <w:r w:rsidRPr="00F306A1">
        <w:t xml:space="preserve"> as implementing </w:t>
      </w:r>
      <w:r w:rsidRPr="00F306A1">
        <w:lastRenderedPageBreak/>
        <w:t xml:space="preserve">partners for this sub-component, </w:t>
      </w:r>
      <w:r w:rsidRPr="00DB3C4B">
        <w:t xml:space="preserve">and </w:t>
      </w:r>
      <w:r>
        <w:t>with other institutions in the education sector including</w:t>
      </w:r>
      <w:r w:rsidRPr="00DB3C4B">
        <w:t xml:space="preserve"> KENET, </w:t>
      </w:r>
      <w:r>
        <w:t xml:space="preserve">in its role as </w:t>
      </w:r>
      <w:r w:rsidRPr="00DB3C4B">
        <w:t>the national Research and Education Network (REN)</w:t>
      </w:r>
      <w:r>
        <w:rPr>
          <w:rStyle w:val="FootnoteReference"/>
        </w:rPr>
        <w:footnoteReference w:id="8"/>
      </w:r>
      <w:r w:rsidRPr="00DB3C4B">
        <w:t>.</w:t>
      </w:r>
      <w:r w:rsidRPr="63DF7185">
        <w:t xml:space="preserve"> </w:t>
      </w:r>
    </w:p>
    <w:p w14:paraId="20877C20" w14:textId="77777777" w:rsidR="00776632" w:rsidRPr="00375D9D" w:rsidRDefault="00776632" w:rsidP="008A75C1">
      <w:pPr>
        <w:keepNext/>
        <w:spacing w:after="240"/>
        <w:rPr>
          <w:rFonts w:cstheme="minorHAnsi"/>
          <w:bCs/>
          <w:i/>
        </w:rPr>
      </w:pPr>
      <w:r w:rsidRPr="009B727F">
        <w:rPr>
          <w:rFonts w:cstheme="minorHAnsi"/>
          <w:b/>
          <w:i/>
        </w:rPr>
        <w:t>Subcomponent 1.3: Enhancing Government Connectivity</w:t>
      </w:r>
      <w:r w:rsidRPr="00375D9D">
        <w:rPr>
          <w:rFonts w:cstheme="minorHAnsi"/>
          <w:bCs/>
          <w:i/>
        </w:rPr>
        <w:t xml:space="preserve"> (US$3</w:t>
      </w:r>
      <w:r>
        <w:rPr>
          <w:rFonts w:cstheme="minorHAnsi"/>
          <w:bCs/>
          <w:i/>
        </w:rPr>
        <w:t>5</w:t>
      </w:r>
      <w:r w:rsidRPr="00375D9D">
        <w:rPr>
          <w:rFonts w:cstheme="minorHAnsi"/>
          <w:bCs/>
          <w:i/>
        </w:rPr>
        <w:t xml:space="preserve"> million</w:t>
      </w:r>
      <w:r>
        <w:rPr>
          <w:rFonts w:cstheme="minorHAnsi"/>
          <w:bCs/>
          <w:i/>
        </w:rPr>
        <w:t xml:space="preserve"> from IDA SUW</w:t>
      </w:r>
      <w:r w:rsidRPr="00375D9D">
        <w:rPr>
          <w:rFonts w:cstheme="minorHAnsi"/>
          <w:bCs/>
          <w:i/>
        </w:rPr>
        <w:t>)</w:t>
      </w:r>
    </w:p>
    <w:p w14:paraId="08B1A81A" w14:textId="77777777" w:rsidR="00776632" w:rsidRPr="0026229E" w:rsidRDefault="00776632" w:rsidP="008A75C1">
      <w:pPr>
        <w:keepNext/>
        <w:rPr>
          <w:rFonts w:cstheme="minorHAnsi"/>
        </w:rPr>
      </w:pPr>
      <w:r w:rsidRPr="00091D0E">
        <w:rPr>
          <w:b/>
          <w:bCs/>
        </w:rPr>
        <w:t xml:space="preserve">This subcomponent aims to boost the level of internet connectivity provided to Government MCDAs in rural areas by extending last-mile connectivity and supplying them with pre-paid bandwidth under long-term supply agreements. </w:t>
      </w:r>
      <w:r w:rsidRPr="00091D0E">
        <w:t>The MCDAs initially targeted would be the main beneficiaries of initiatives under KDEAP (i.e., MICDE, Education, Healthcare</w:t>
      </w:r>
      <w:r w:rsidR="00B76F49" w:rsidRPr="00091D0E">
        <w:t>,</w:t>
      </w:r>
      <w:r w:rsidRPr="00091D0E">
        <w:t xml:space="preserve"> and the Judiciary</w:t>
      </w:r>
      <w:r>
        <w:t xml:space="preserve">, as well as </w:t>
      </w:r>
      <w:r w:rsidRPr="000175D8">
        <w:rPr>
          <w:i/>
          <w:iCs/>
        </w:rPr>
        <w:t xml:space="preserve">Huduma </w:t>
      </w:r>
      <w:r>
        <w:t>centers, which are county-based one-stop shops for accessing government services</w:t>
      </w:r>
      <w:r>
        <w:rPr>
          <w:rStyle w:val="FootnoteReference"/>
        </w:rPr>
        <w:footnoteReference w:id="9"/>
      </w:r>
      <w:r w:rsidRPr="00091D0E">
        <w:t xml:space="preserve">). In addition, this subcomponent will support the provision of internet capacity to around 300 of the 25,000 public WiFi hotspots the Government is aiming to provide, again focusing on those where there is overlap with those rural MCDAs already served with internet under the project. </w:t>
      </w:r>
    </w:p>
    <w:p w14:paraId="3BC509FA" w14:textId="77777777" w:rsidR="00776632" w:rsidRPr="00901B58" w:rsidRDefault="00776632" w:rsidP="008A75C1">
      <w:pPr>
        <w:keepNext/>
        <w:rPr>
          <w:b/>
          <w:i/>
        </w:rPr>
      </w:pPr>
      <w:r w:rsidRPr="009B727F">
        <w:rPr>
          <w:rFonts w:cstheme="minorHAnsi"/>
          <w:b/>
          <w:i/>
        </w:rPr>
        <w:t>Subcomponent 1.4: Strengthening the Digital Enabling Environment</w:t>
      </w:r>
      <w:r w:rsidRPr="006551D8">
        <w:rPr>
          <w:rFonts w:cstheme="minorHAnsi"/>
          <w:bCs/>
          <w:i/>
        </w:rPr>
        <w:t xml:space="preserve"> </w:t>
      </w:r>
      <w:r w:rsidRPr="00901B58">
        <w:rPr>
          <w:b/>
          <w:i/>
        </w:rPr>
        <w:t xml:space="preserve">(US$5 million </w:t>
      </w:r>
      <w:r w:rsidRPr="00DB7ACD">
        <w:rPr>
          <w:rFonts w:cstheme="minorHAnsi"/>
          <w:b/>
          <w:i/>
        </w:rPr>
        <w:t xml:space="preserve">equivalent </w:t>
      </w:r>
      <w:r w:rsidRPr="00901B58">
        <w:rPr>
          <w:b/>
          <w:i/>
        </w:rPr>
        <w:t>from IDA SUW)</w:t>
      </w:r>
    </w:p>
    <w:p w14:paraId="111C8195" w14:textId="77777777" w:rsidR="00776632" w:rsidRPr="00236064" w:rsidRDefault="00776632" w:rsidP="008A75C1">
      <w:pPr>
        <w:keepNext/>
        <w:rPr>
          <w:rFonts w:cstheme="minorHAnsi"/>
        </w:rPr>
      </w:pPr>
      <w:r w:rsidRPr="00091D0E">
        <w:rPr>
          <w:b/>
          <w:bCs/>
        </w:rPr>
        <w:t>This subcomponent will finance TA and capacity building to enhance the policy and regulatory environment for the digital sector in line with the evolving needs of a thriving digital economy</w:t>
      </w:r>
      <w:r w:rsidRPr="00F86E55">
        <w:t>, including strengthening the CA and the USF</w:t>
      </w:r>
      <w:r w:rsidRPr="00091D0E">
        <w:rPr>
          <w:b/>
          <w:bCs/>
        </w:rPr>
        <w:t xml:space="preserve"> </w:t>
      </w:r>
      <w:r w:rsidRPr="00091D0E">
        <w:t xml:space="preserve">(support for data protection and cybersecurity is covered under subcomponent R2.3). The support to the CA, Kenya’s digital economy regulator, will include the implementation of Kenya’s eCommerce Strategy and providing some targeted </w:t>
      </w:r>
      <w:r>
        <w:t>TA</w:t>
      </w:r>
      <w:r w:rsidRPr="00091D0E">
        <w:t xml:space="preserve"> and capacity building for the CA, to enhance the regulatory framework for the future growth of Kenya’s digital economy and support regional digital market integration. For the USF, the TA to be provided will seek to enable it to conduct its own reverse auctions. Most of its work to date has been for extension of the cellular network, but it may now need to focus also on working to achieve the Government’s goal of creating a digital superhighway. </w:t>
      </w:r>
    </w:p>
    <w:p w14:paraId="0DA3E8BB" w14:textId="77777777" w:rsidR="00776632" w:rsidRPr="006A0390" w:rsidRDefault="00776632" w:rsidP="008A75C1">
      <w:pPr>
        <w:rPr>
          <w:rFonts w:cstheme="minorHAnsi"/>
          <w:bCs/>
          <w:i/>
          <w:iCs/>
        </w:rPr>
      </w:pPr>
      <w:r w:rsidRPr="001A6ACF">
        <w:rPr>
          <w:rFonts w:cstheme="minorHAnsi"/>
          <w:b/>
          <w:i/>
          <w:iCs/>
        </w:rPr>
        <w:t>Regional Subcomponent R1.5: Enhancing Regional Digital Integration</w:t>
      </w:r>
      <w:r>
        <w:rPr>
          <w:rFonts w:cstheme="minorHAnsi"/>
          <w:bCs/>
          <w:i/>
          <w:iCs/>
        </w:rPr>
        <w:t xml:space="preserve"> </w:t>
      </w:r>
      <w:r w:rsidRPr="00901B58">
        <w:rPr>
          <w:b/>
        </w:rPr>
        <w:t>(US$</w:t>
      </w:r>
      <w:r w:rsidRPr="00521B76">
        <w:rPr>
          <w:rFonts w:cstheme="minorHAnsi"/>
          <w:b/>
        </w:rPr>
        <w:t>40</w:t>
      </w:r>
      <w:r w:rsidRPr="00901B58">
        <w:rPr>
          <w:b/>
        </w:rPr>
        <w:t xml:space="preserve"> million </w:t>
      </w:r>
      <w:r w:rsidRPr="00521B76">
        <w:rPr>
          <w:rFonts w:cstheme="minorHAnsi"/>
          <w:b/>
        </w:rPr>
        <w:t>including</w:t>
      </w:r>
      <w:r w:rsidRPr="00901B58">
        <w:rPr>
          <w:b/>
        </w:rPr>
        <w:t xml:space="preserve"> US$20 million </w:t>
      </w:r>
      <w:r w:rsidRPr="00521B76">
        <w:rPr>
          <w:rFonts w:cstheme="minorHAnsi"/>
          <w:b/>
        </w:rPr>
        <w:t xml:space="preserve">equivalent </w:t>
      </w:r>
      <w:r w:rsidRPr="00901B58">
        <w:rPr>
          <w:b/>
        </w:rPr>
        <w:t xml:space="preserve">from regional IDA, US$10 million </w:t>
      </w:r>
      <w:r>
        <w:rPr>
          <w:rFonts w:cstheme="minorHAnsi"/>
          <w:b/>
        </w:rPr>
        <w:t>e</w:t>
      </w:r>
      <w:r w:rsidRPr="00521B76">
        <w:rPr>
          <w:rFonts w:cstheme="minorHAnsi"/>
          <w:b/>
        </w:rPr>
        <w:t xml:space="preserve">quivalent </w:t>
      </w:r>
      <w:r w:rsidRPr="00901B58">
        <w:rPr>
          <w:b/>
        </w:rPr>
        <w:t xml:space="preserve">from national IDA </w:t>
      </w:r>
      <w:r w:rsidRPr="00521B76">
        <w:rPr>
          <w:rFonts w:cstheme="minorHAnsi"/>
          <w:b/>
        </w:rPr>
        <w:t>and</w:t>
      </w:r>
      <w:r w:rsidRPr="00901B58">
        <w:rPr>
          <w:b/>
        </w:rPr>
        <w:t xml:space="preserve"> US$10 million expected in unguaranteed commercial financing)</w:t>
      </w:r>
      <w:r>
        <w:rPr>
          <w:b/>
        </w:rPr>
        <w:t>.</w:t>
      </w:r>
    </w:p>
    <w:p w14:paraId="6423F8DE" w14:textId="77777777" w:rsidR="00776632" w:rsidRPr="00857BCE" w:rsidRDefault="00776632" w:rsidP="008A75C1">
      <w:pPr>
        <w:pStyle w:val="ListParagraph"/>
        <w:widowControl w:val="0"/>
        <w:spacing w:after="120"/>
        <w:ind w:left="0"/>
        <w:contextualSpacing w:val="0"/>
        <w:rPr>
          <w:rFonts w:cstheme="minorHAnsi"/>
        </w:rPr>
      </w:pPr>
      <w:r w:rsidRPr="001C0089">
        <w:t xml:space="preserve">This subcomponent will extend the efforts to enhance Kenya’s backbone network (subcomponent 1.1) by strengthening its broadband connections with neighboring countries and increasing the number of fiber border crossings. </w:t>
      </w:r>
    </w:p>
    <w:p w14:paraId="530F398F" w14:textId="77777777" w:rsidR="00776632" w:rsidRPr="00901B58" w:rsidRDefault="00776632" w:rsidP="008A75C1">
      <w:pPr>
        <w:rPr>
          <w:b/>
        </w:rPr>
      </w:pPr>
      <w:r w:rsidRPr="001B13AF">
        <w:rPr>
          <w:rFonts w:cstheme="minorHAnsi"/>
          <w:b/>
        </w:rPr>
        <w:t>Component 2: Digital Government and Services</w:t>
      </w:r>
      <w:r w:rsidRPr="00901B58">
        <w:rPr>
          <w:b/>
        </w:rPr>
        <w:t xml:space="preserve"> (US$104 million IDA</w:t>
      </w:r>
      <w:r w:rsidRPr="001B13AF">
        <w:rPr>
          <w:rFonts w:cstheme="minorHAnsi"/>
          <w:b/>
        </w:rPr>
        <w:t xml:space="preserve"> equivalent</w:t>
      </w:r>
      <w:r w:rsidRPr="00901B58">
        <w:rPr>
          <w:b/>
        </w:rPr>
        <w:t>, of which US$89 million from IDA SUW, US$5 million from national IDA and US$10 million from Regional IDA)</w:t>
      </w:r>
    </w:p>
    <w:p w14:paraId="098A938A" w14:textId="77777777" w:rsidR="00776632" w:rsidRPr="00BE17FE" w:rsidRDefault="00776632" w:rsidP="008A75C1">
      <w:pPr>
        <w:pStyle w:val="ListParagraph"/>
        <w:spacing w:after="120"/>
        <w:ind w:left="0"/>
        <w:contextualSpacing w:val="0"/>
        <w:rPr>
          <w:bCs/>
        </w:rPr>
      </w:pPr>
      <w:r w:rsidRPr="00086EFC">
        <w:rPr>
          <w:b/>
          <w:bCs/>
        </w:rPr>
        <w:t xml:space="preserve">This component will invest in automating and digitizing selected government services while strengthening the legal and policy frameworks and the technical architecture needed to enable a whole-of-government transition to paperless Government. </w:t>
      </w:r>
      <w:r w:rsidRPr="00086EFC">
        <w:t>Many MCDAs have adopted individual data hosting and digital solutions which hamper the cohesiveness of digital platforms across Government.</w:t>
      </w:r>
      <w:r w:rsidRPr="00086EFC">
        <w:rPr>
          <w:b/>
          <w:bCs/>
        </w:rPr>
        <w:t xml:space="preserve"> </w:t>
      </w:r>
      <w:r w:rsidRPr="00086EFC">
        <w:t xml:space="preserve">Some e-Services introduced have not been user-friendly, pointing to gaps in business </w:t>
      </w:r>
      <w:r w:rsidRPr="00086EFC">
        <w:lastRenderedPageBreak/>
        <w:t xml:space="preserve">process reengineering and the application of user-centric design. Lack of a secure and robust foundational integrated digital infrastructure enabling workflow and exchange of information across the public sector limits the scope of services that can be provided electronically to citizens and businesses. This component will invest in: (i) strengthening the existing e-Service delivery mechanisms of the Government to enable the introduction of additional critical e-Services in the short term, while in parallel (ii) designing and introducing foundational integrated digital infrastructure (i.e., “critical enablers,” which include interoperability; unified communication; digital identity management; customer relationship management; electronic payments; recognition and validation of electronic records; security and privacy of data; and organized, systematic, and secure access to non-confidential data) to enable full transition to e-Government over the medium term. This two-pronged approach will leverage the strengths of the existing e-Service delivery channels to serve the Government’s ambition to digitize more services in the short term, while ensuring that adequate legal and policy frameworks and technological infrastructure are in place to enable the transition to a secure, efficient, and modern e-government over the medium term. </w:t>
      </w:r>
    </w:p>
    <w:p w14:paraId="244ACC5B" w14:textId="77777777" w:rsidR="00776632" w:rsidRDefault="00776632" w:rsidP="008A75C1">
      <w:pPr>
        <w:pStyle w:val="ListParagraph"/>
        <w:spacing w:after="240"/>
        <w:ind w:left="0"/>
        <w:contextualSpacing w:val="0"/>
        <w:rPr>
          <w:rFonts w:cstheme="minorHAnsi"/>
          <w:bCs/>
          <w:i/>
        </w:rPr>
      </w:pPr>
      <w:r w:rsidRPr="00B71D90">
        <w:rPr>
          <w:rFonts w:cstheme="minorHAnsi"/>
          <w:b/>
          <w:i/>
        </w:rPr>
        <w:t>Subcomponent 2.1: Digitizing Selected Government Services</w:t>
      </w:r>
      <w:r w:rsidRPr="00A02D37">
        <w:rPr>
          <w:rFonts w:cstheme="minorHAnsi"/>
          <w:b/>
          <w:i/>
        </w:rPr>
        <w:t xml:space="preserve"> </w:t>
      </w:r>
      <w:r w:rsidRPr="00901B58">
        <w:rPr>
          <w:b/>
          <w:i/>
        </w:rPr>
        <w:t>(US$44 million from IDA SUW)</w:t>
      </w:r>
    </w:p>
    <w:p w14:paraId="648E93E0" w14:textId="77777777" w:rsidR="00776632" w:rsidRDefault="00776632" w:rsidP="008A75C1">
      <w:pPr>
        <w:pStyle w:val="ListParagraph"/>
        <w:spacing w:after="120"/>
        <w:ind w:left="0"/>
        <w:contextualSpacing w:val="0"/>
        <w:rPr>
          <w:rFonts w:cstheme="minorHAnsi"/>
          <w:bCs/>
          <w:i/>
        </w:rPr>
      </w:pPr>
      <w:r w:rsidRPr="008275ED">
        <w:rPr>
          <w:b/>
          <w:bCs/>
        </w:rPr>
        <w:t>This subcomponent will provide end-to-end digitization for selected key government services.</w:t>
      </w:r>
      <w:r w:rsidRPr="008275ED">
        <w:t xml:space="preserve"> Despite good progress in recent years regarding digitizing some government services, many of these services still require some level of offline processing, the reliability of the existing e-Service delivery channels and portals has been less than optimal, and the interfaces are now showing their age. Under this subcomponent, further assessments will be carried out to understand the adequacy of the existing e-Service delivery platforms to onboard a select number of additional critical government services in the short term (i.e., within the first three years of project implementation). Selection of these services will be informed by a whole-of-government approach and a clear set of criteria that includes implementation readiness, impact, accessibility, as well as the overall budget envelope allocated to this subcomponent. Principles of universal accessibilit</w:t>
      </w:r>
      <w:r w:rsidRPr="008275ED">
        <w:rPr>
          <w:rFonts w:ascii="Calibri" w:hAnsi="Calibri" w:cs="Calibri"/>
        </w:rPr>
        <w:t>y</w:t>
      </w:r>
      <w:r>
        <w:rPr>
          <w:rStyle w:val="FootnoteReference"/>
          <w:rFonts w:ascii="Calibri" w:hAnsi="Calibri" w:cs="Calibri"/>
        </w:rPr>
        <w:footnoteReference w:id="10"/>
      </w:r>
      <w:r w:rsidRPr="008275ED">
        <w:t xml:space="preserve"> would be applied to facilitate access for PWDs.</w:t>
      </w:r>
      <w:r>
        <w:rPr>
          <w:rStyle w:val="FootnoteReference"/>
        </w:rPr>
        <w:footnoteReference w:id="11"/>
      </w:r>
      <w:r w:rsidRPr="008275ED">
        <w:t xml:space="preserve">  </w:t>
      </w:r>
    </w:p>
    <w:p w14:paraId="4CCBE9E4" w14:textId="77777777" w:rsidR="00776632" w:rsidRPr="00A358E6" w:rsidRDefault="00776632" w:rsidP="008A75C1">
      <w:pPr>
        <w:keepNext/>
        <w:spacing w:after="240"/>
        <w:rPr>
          <w:rFonts w:cstheme="minorHAnsi"/>
          <w:bCs/>
          <w:i/>
        </w:rPr>
      </w:pPr>
      <w:r w:rsidRPr="00C83962">
        <w:rPr>
          <w:rFonts w:cstheme="minorHAnsi"/>
          <w:b/>
          <w:i/>
        </w:rPr>
        <w:t xml:space="preserve">Subcomponent 2.2: Developing the Critical Enablers for </w:t>
      </w:r>
      <w:r>
        <w:rPr>
          <w:rFonts w:cstheme="minorHAnsi"/>
          <w:b/>
          <w:i/>
        </w:rPr>
        <w:t xml:space="preserve">Digital </w:t>
      </w:r>
      <w:r w:rsidRPr="00C83962">
        <w:rPr>
          <w:rFonts w:cstheme="minorHAnsi"/>
          <w:b/>
          <w:i/>
        </w:rPr>
        <w:t xml:space="preserve">Government </w:t>
      </w:r>
      <w:r w:rsidRPr="00901B58">
        <w:rPr>
          <w:b/>
          <w:i/>
        </w:rPr>
        <w:t xml:space="preserve">(US$45 million </w:t>
      </w:r>
      <w:r>
        <w:rPr>
          <w:rFonts w:cstheme="minorHAnsi"/>
          <w:b/>
          <w:i/>
        </w:rPr>
        <w:t xml:space="preserve">equivalent </w:t>
      </w:r>
      <w:r w:rsidRPr="00901B58">
        <w:rPr>
          <w:b/>
          <w:i/>
        </w:rPr>
        <w:t>from IDA SUW)</w:t>
      </w:r>
    </w:p>
    <w:p w14:paraId="45D8B0C9" w14:textId="77777777" w:rsidR="00776632" w:rsidRPr="00565139" w:rsidRDefault="00776632" w:rsidP="008A75C1">
      <w:pPr>
        <w:pStyle w:val="ListParagraph"/>
        <w:spacing w:after="120"/>
        <w:ind w:left="0"/>
        <w:rPr>
          <w:bCs/>
        </w:rPr>
      </w:pPr>
      <w:r w:rsidRPr="00565139">
        <w:rPr>
          <w:rFonts w:ascii="Calibri" w:eastAsia="Calibri" w:hAnsi="Calibri" w:cs="Calibri"/>
          <w:b/>
          <w:bCs/>
        </w:rPr>
        <w:t xml:space="preserve">This subcomponent will strengthen the technical, institutional, legal, and regulatory foundations that provide the enabling environment for internal efficiencies and collaboration across the government. </w:t>
      </w:r>
      <w:r w:rsidRPr="00565139">
        <w:rPr>
          <w:rFonts w:ascii="Calibri" w:eastAsia="Calibri" w:hAnsi="Calibri" w:cs="Calibri"/>
        </w:rPr>
        <w:t>It will support: (i) the design and implementation of a government-wide Enterprise Architecture and Interoperability Framework for deploying the cross-cutting and multi-channel platforms (i.e., “government shared services”) that are fundamental for information exchange, workflows, and business continuity; and (ii) the design of four cross-cutting platforms (“critical enablers”) that constitute the foundation for an e-Government that can facilitate the digitization of most government services.</w:t>
      </w:r>
      <w:r w:rsidRPr="00565139">
        <w:rPr>
          <w:rFonts w:ascii="Calibri" w:eastAsia="Calibri" w:hAnsi="Calibri" w:cs="Calibri"/>
          <w:b/>
          <w:bCs/>
        </w:rPr>
        <w:t xml:space="preserve"> </w:t>
      </w:r>
    </w:p>
    <w:p w14:paraId="2502EA82" w14:textId="77777777" w:rsidR="00776632" w:rsidRPr="00BE17FE" w:rsidRDefault="00776632" w:rsidP="008A75C1">
      <w:pPr>
        <w:pStyle w:val="ListParagraph"/>
        <w:spacing w:after="120"/>
        <w:ind w:left="0"/>
        <w:rPr>
          <w:bCs/>
        </w:rPr>
      </w:pPr>
    </w:p>
    <w:p w14:paraId="7BEB4EBF" w14:textId="77777777" w:rsidR="00776632" w:rsidRPr="009C0016" w:rsidRDefault="00776632" w:rsidP="008A75C1">
      <w:pPr>
        <w:pStyle w:val="ListParagraph"/>
        <w:keepNext/>
        <w:spacing w:after="240"/>
        <w:ind w:left="0"/>
        <w:rPr>
          <w:rFonts w:cstheme="minorHAnsi"/>
          <w:b/>
          <w:i/>
        </w:rPr>
      </w:pPr>
      <w:r w:rsidRPr="00565139">
        <w:rPr>
          <w:rFonts w:cstheme="minorHAnsi"/>
          <w:b/>
          <w:i/>
        </w:rPr>
        <w:lastRenderedPageBreak/>
        <w:t xml:space="preserve">Regional Subcomponent R2.3: Enhancing Regional Data </w:t>
      </w:r>
      <w:r w:rsidRPr="009C0016">
        <w:rPr>
          <w:rFonts w:cstheme="minorHAnsi"/>
          <w:b/>
          <w:i/>
        </w:rPr>
        <w:t>Governance</w:t>
      </w:r>
      <w:r w:rsidRPr="00901B58">
        <w:rPr>
          <w:b/>
          <w:i/>
        </w:rPr>
        <w:t xml:space="preserve"> (U$15 million</w:t>
      </w:r>
      <w:r w:rsidRPr="009C0016">
        <w:rPr>
          <w:rFonts w:cstheme="minorHAnsi"/>
          <w:b/>
          <w:i/>
        </w:rPr>
        <w:t xml:space="preserve"> equivalent</w:t>
      </w:r>
      <w:r w:rsidRPr="00901B58">
        <w:rPr>
          <w:b/>
          <w:i/>
        </w:rPr>
        <w:t>, of which US$10 million from Regional IDA and US$5 million from National IDA)</w:t>
      </w:r>
    </w:p>
    <w:p w14:paraId="0D38E735" w14:textId="77777777" w:rsidR="00776632" w:rsidRPr="00565139" w:rsidRDefault="00776632" w:rsidP="008A75C1">
      <w:pPr>
        <w:pStyle w:val="ListParagraph"/>
        <w:keepNext/>
        <w:spacing w:after="240"/>
        <w:ind w:left="0"/>
        <w:rPr>
          <w:rFonts w:cstheme="minorHAnsi"/>
          <w:bCs/>
          <w:i/>
        </w:rPr>
      </w:pPr>
    </w:p>
    <w:p w14:paraId="5B0A8C6E" w14:textId="38FAE304" w:rsidR="00776632" w:rsidRPr="00214DE5" w:rsidRDefault="00776632" w:rsidP="008A75C1">
      <w:pPr>
        <w:pStyle w:val="ListParagraph"/>
        <w:spacing w:before="120" w:after="120"/>
        <w:ind w:left="0"/>
        <w:rPr>
          <w:rFonts w:cstheme="minorHAnsi"/>
          <w:highlight w:val="white"/>
        </w:rPr>
      </w:pPr>
      <w:r w:rsidRPr="00565139">
        <w:rPr>
          <w:b/>
          <w:bCs/>
        </w:rPr>
        <w:t xml:space="preserve">This regional subcomponent will seek to establish Kenya as a regional leading services provider through strengthening its data governance regime and capabilities in line with international and regional standards. </w:t>
      </w:r>
      <w:r w:rsidRPr="00565139">
        <w:t xml:space="preserve">A thriving digital economy requires a foundation of trust in online transactions and personal data being secure. The ODPC was created following the adoption of the Data Protection Act, which came into force on November 25, 2019. The project activities will focus on increasing capacity for developing and implementing a comprehensive framework for data protection and cybersecurity. This can be achieved through strengthened data regulation, institutional frameworks, and technical and operational capabilities for data protection. The EARDIP regional program is supporting </w:t>
      </w:r>
      <w:r w:rsidR="00D60B78" w:rsidRPr="00565139">
        <w:t>several</w:t>
      </w:r>
      <w:r w:rsidRPr="00565139">
        <w:t xml:space="preserve"> regional initiatives, initially through EAC and IGAD, to develop cybersecurity frameworks, infrastructure and capacity, and to support data exchange, governance and protection. This subcomponent will allow Kenya also to participate in such regional initiatives in the Horn of Africa and Eastern Africa regions, with a focus on developing regionally harmonized approaches. </w:t>
      </w:r>
    </w:p>
    <w:p w14:paraId="3EBA504C" w14:textId="77777777" w:rsidR="00776632" w:rsidRPr="00214DE5" w:rsidRDefault="00776632" w:rsidP="008A75C1">
      <w:pPr>
        <w:rPr>
          <w:rFonts w:cstheme="minorHAnsi"/>
        </w:rPr>
      </w:pPr>
      <w:r w:rsidRPr="00214DE5">
        <w:rPr>
          <w:rFonts w:cstheme="minorHAnsi"/>
          <w:b/>
        </w:rPr>
        <w:t xml:space="preserve">Component 3: Digital Skills </w:t>
      </w:r>
      <w:r>
        <w:rPr>
          <w:rFonts w:cstheme="minorHAnsi"/>
          <w:b/>
        </w:rPr>
        <w:t>and Markets (</w:t>
      </w:r>
      <w:r w:rsidRPr="00901B58">
        <w:rPr>
          <w:b/>
        </w:rPr>
        <w:t>US$51 million</w:t>
      </w:r>
      <w:r w:rsidRPr="00AF1391">
        <w:rPr>
          <w:rFonts w:cstheme="minorHAnsi"/>
          <w:b/>
          <w:bCs/>
        </w:rPr>
        <w:t xml:space="preserve"> equivalent</w:t>
      </w:r>
      <w:r w:rsidRPr="00901B58">
        <w:rPr>
          <w:b/>
        </w:rPr>
        <w:t>, of which US$36 million from IDA SUW, and US$10 million from regional IDA and US$5 million from national IDA)</w:t>
      </w:r>
      <w:r w:rsidRPr="00214DE5">
        <w:rPr>
          <w:rFonts w:cstheme="minorHAnsi"/>
        </w:rPr>
        <w:t xml:space="preserve"> </w:t>
      </w:r>
    </w:p>
    <w:p w14:paraId="07AF5956" w14:textId="77777777" w:rsidR="00776632" w:rsidRPr="001C0089" w:rsidRDefault="00776632" w:rsidP="008A75C1">
      <w:pPr>
        <w:spacing w:after="240"/>
        <w:rPr>
          <w:i/>
        </w:rPr>
      </w:pPr>
      <w:r w:rsidRPr="001C0089">
        <w:t xml:space="preserve">This component aims to equip young Kenyans with digital skills and strengthen their abilities to access and compete in domestic and regional markets through supporting skills development, to study mechanisms to improve access to affordable devices and through enhancing the enabling environment for e-commerce to support Kenya’s role as a regional digital hub.  </w:t>
      </w:r>
      <w:r w:rsidRPr="001C0089">
        <w:rPr>
          <w:rFonts w:eastAsia="Times New Roman"/>
          <w:lang w:val="en-IN"/>
        </w:rPr>
        <w:t xml:space="preserve">This component will complement interventions to connect educational institutions under component 1 by supporting wider access to digital skills development, including strengthening basic digital literacy through the formal education system, entry-level digital skills through the tertiary education system as well as advanced digital skills certification programs for professionals. </w:t>
      </w:r>
    </w:p>
    <w:p w14:paraId="6D02DF21" w14:textId="77777777" w:rsidR="00776632" w:rsidRPr="00A73A98" w:rsidRDefault="00776632" w:rsidP="008A75C1">
      <w:pPr>
        <w:rPr>
          <w:rFonts w:cstheme="minorHAnsi"/>
          <w:bCs/>
        </w:rPr>
      </w:pPr>
      <w:r w:rsidRPr="00733057">
        <w:rPr>
          <w:rFonts w:cstheme="minorHAnsi"/>
          <w:b/>
          <w:i/>
        </w:rPr>
        <w:t>Subcomponent 3.1: Supporting Digital Literacy</w:t>
      </w:r>
      <w:r w:rsidRPr="00A73A98">
        <w:rPr>
          <w:rFonts w:cstheme="minorHAnsi"/>
          <w:bCs/>
          <w:i/>
        </w:rPr>
        <w:t xml:space="preserve"> </w:t>
      </w:r>
      <w:r w:rsidRPr="00901B58">
        <w:rPr>
          <w:b/>
          <w:i/>
        </w:rPr>
        <w:t>(U$25 million</w:t>
      </w:r>
      <w:r w:rsidRPr="003F4B7C">
        <w:rPr>
          <w:rFonts w:cstheme="minorHAnsi"/>
          <w:b/>
          <w:i/>
        </w:rPr>
        <w:t xml:space="preserve"> equivalent</w:t>
      </w:r>
      <w:r w:rsidRPr="00901B58">
        <w:rPr>
          <w:b/>
          <w:i/>
        </w:rPr>
        <w:t xml:space="preserve"> from IDA SUW)</w:t>
      </w:r>
    </w:p>
    <w:p w14:paraId="2D38FADD" w14:textId="0BE3D9A9" w:rsidR="00776632" w:rsidRPr="00EB2CDB" w:rsidRDefault="00776632" w:rsidP="008A75C1">
      <w:pPr>
        <w:rPr>
          <w:rFonts w:cstheme="minorHAnsi"/>
        </w:rPr>
      </w:pPr>
      <w:r w:rsidRPr="000E0993">
        <w:rPr>
          <w:b/>
          <w:bCs/>
        </w:rPr>
        <w:t>This subcomponent</w:t>
      </w:r>
      <w:r>
        <w:rPr>
          <w:b/>
          <w:bCs/>
        </w:rPr>
        <w:t>, with MoE as an implementing partner,</w:t>
      </w:r>
      <w:r w:rsidRPr="000E0993">
        <w:rPr>
          <w:b/>
          <w:bCs/>
        </w:rPr>
        <w:t xml:space="preserve"> will strengthen digital literacy and digital skills programs including through the rollout of Phase 3</w:t>
      </w:r>
      <w:r>
        <w:rPr>
          <w:b/>
          <w:bCs/>
          <w:vertAlign w:val="superscript"/>
        </w:rPr>
        <w:footnoteReference w:id="12"/>
      </w:r>
      <w:r w:rsidRPr="000E0993">
        <w:rPr>
          <w:b/>
          <w:bCs/>
        </w:rPr>
        <w:t xml:space="preserve"> of the national DLP to </w:t>
      </w:r>
      <w:r>
        <w:rPr>
          <w:b/>
          <w:bCs/>
        </w:rPr>
        <w:t xml:space="preserve">junior secondary schools and TVETs, </w:t>
      </w:r>
      <w:r w:rsidRPr="001C53E5">
        <w:t xml:space="preserve">and </w:t>
      </w:r>
      <w:r w:rsidRPr="0012394D">
        <w:t>capacity building and content development for teachers in teacher training colleges to leverage digital technologies.</w:t>
      </w:r>
      <w:r w:rsidRPr="000E0993">
        <w:rPr>
          <w:b/>
          <w:bCs/>
        </w:rPr>
        <w:t xml:space="preserve"> </w:t>
      </w:r>
      <w:r w:rsidRPr="000E0993">
        <w:t xml:space="preserve">Strengthening digital skills and fostering a culture of innovation and collaboration will be critical to preparing young Kenyans for the workforce of the future. </w:t>
      </w:r>
      <w:r>
        <w:t xml:space="preserve">The project will support the advancement of basic, intermediate, and advanced digital skills, as well as provide relevant e-business skills. </w:t>
      </w:r>
      <w:r w:rsidRPr="000E0993">
        <w:t>This</w:t>
      </w:r>
      <w:r>
        <w:t xml:space="preserve"> will therefore involve</w:t>
      </w:r>
      <w:r w:rsidRPr="000E0993">
        <w:t xml:space="preserve"> equipping the </w:t>
      </w:r>
      <w:r>
        <w:t xml:space="preserve">targeted educational institutions </w:t>
      </w:r>
      <w:r w:rsidRPr="000E0993">
        <w:t xml:space="preserve">with access to digital devices, ICT equipment, and digital content. </w:t>
      </w:r>
    </w:p>
    <w:p w14:paraId="7DFCB3DE" w14:textId="77777777" w:rsidR="00776632" w:rsidRDefault="00776632" w:rsidP="008A75C1">
      <w:pPr>
        <w:rPr>
          <w:rFonts w:cstheme="minorHAnsi"/>
          <w:bCs/>
          <w:i/>
        </w:rPr>
      </w:pPr>
      <w:r w:rsidRPr="002714AC">
        <w:rPr>
          <w:rFonts w:cstheme="minorHAnsi"/>
          <w:b/>
          <w:i/>
        </w:rPr>
        <w:t xml:space="preserve">Subcomponent 3.2: Enhancing Employment-ready Digital Skills </w:t>
      </w:r>
      <w:r w:rsidRPr="00901B58">
        <w:rPr>
          <w:b/>
          <w:i/>
        </w:rPr>
        <w:t>(US$15 million from IDA SUW)</w:t>
      </w:r>
    </w:p>
    <w:p w14:paraId="628D45B4" w14:textId="77777777" w:rsidR="00776632" w:rsidRDefault="00776632" w:rsidP="008A75C1">
      <w:r w:rsidRPr="00FC6A59">
        <w:rPr>
          <w:b/>
          <w:bCs/>
        </w:rPr>
        <w:t xml:space="preserve">This subcomponent will seek to provide Kenyans with advanced digital skills in line with emerging opportunities in creative industry and the digital economy. </w:t>
      </w:r>
      <w:r w:rsidRPr="00FC6A59">
        <w:t xml:space="preserve">The ICT Masterplan aims to train some </w:t>
      </w:r>
      <w:r w:rsidRPr="00FC6A59">
        <w:lastRenderedPageBreak/>
        <w:t>10,000 local high-end ICT professionals by 2030</w:t>
      </w:r>
      <w:r>
        <w:rPr>
          <w:rStyle w:val="FootnoteReference"/>
        </w:rPr>
        <w:footnoteReference w:id="13"/>
      </w:r>
      <w:r w:rsidRPr="00FC6A59">
        <w:t>.</w:t>
      </w:r>
      <w:r w:rsidRPr="00FC6A59">
        <w:rPr>
          <w:b/>
          <w:bCs/>
        </w:rPr>
        <w:t xml:space="preserve"> </w:t>
      </w:r>
      <w:r w:rsidRPr="00FC6A59">
        <w:t xml:space="preserve">Under this subcomponent there will be a concerted effort to encourage private sector co-investment in digital skills development, for instance, by working with private sector providers and digital ecosystem intermediaries, such as coding bootcamps, to extend digital skills courses beyond Nairobi and </w:t>
      </w:r>
      <w:r>
        <w:t>offer</w:t>
      </w:r>
      <w:r w:rsidRPr="00FC6A59">
        <w:t xml:space="preserve"> vouchers towards the cost of tuition for such courses. </w:t>
      </w:r>
    </w:p>
    <w:p w14:paraId="60B8068C" w14:textId="77777777" w:rsidR="00776632" w:rsidRPr="00901B58" w:rsidRDefault="00776632" w:rsidP="008A75C1">
      <w:pPr>
        <w:rPr>
          <w:b/>
          <w:i/>
        </w:rPr>
      </w:pPr>
      <w:r w:rsidRPr="007F4B90">
        <w:rPr>
          <w:rFonts w:cstheme="minorHAnsi"/>
          <w:b/>
          <w:i/>
        </w:rPr>
        <w:t>Subcomponent 3.3: Promoting Device Affordability</w:t>
      </w:r>
      <w:r w:rsidRPr="00E163ED">
        <w:rPr>
          <w:rFonts w:cstheme="minorHAnsi"/>
          <w:bCs/>
          <w:i/>
        </w:rPr>
        <w:t xml:space="preserve"> </w:t>
      </w:r>
      <w:r w:rsidRPr="00901B58">
        <w:rPr>
          <w:b/>
          <w:i/>
        </w:rPr>
        <w:t xml:space="preserve">(US$1 million </w:t>
      </w:r>
      <w:r w:rsidRPr="008F3E4C">
        <w:rPr>
          <w:rFonts w:cstheme="minorHAnsi"/>
          <w:b/>
          <w:i/>
        </w:rPr>
        <w:t xml:space="preserve">equivalent </w:t>
      </w:r>
      <w:r w:rsidRPr="00901B58">
        <w:rPr>
          <w:b/>
          <w:i/>
        </w:rPr>
        <w:t>from IDA SUW)</w:t>
      </w:r>
    </w:p>
    <w:p w14:paraId="0EE001E1" w14:textId="3F21EDA1" w:rsidR="00776632" w:rsidRPr="00640505" w:rsidRDefault="00776632" w:rsidP="008A75C1">
      <w:pPr>
        <w:keepNext/>
        <w:rPr>
          <w:rFonts w:cstheme="minorHAnsi"/>
          <w:highlight w:val="white"/>
        </w:rPr>
      </w:pPr>
      <w:r w:rsidRPr="63DF7185">
        <w:rPr>
          <w:b/>
          <w:bCs/>
          <w:highlight w:val="white"/>
        </w:rPr>
        <w:t xml:space="preserve">This subcomponent will complement the work on digital skills development by </w:t>
      </w:r>
      <w:r>
        <w:rPr>
          <w:b/>
          <w:bCs/>
          <w:highlight w:val="white"/>
        </w:rPr>
        <w:t xml:space="preserve">studying the mechanisms for </w:t>
      </w:r>
      <w:r w:rsidRPr="63DF7185">
        <w:rPr>
          <w:b/>
          <w:bCs/>
          <w:highlight w:val="white"/>
        </w:rPr>
        <w:t>putting advanced digital devices in the hands of those that need them</w:t>
      </w:r>
      <w:r>
        <w:rPr>
          <w:b/>
          <w:bCs/>
          <w:highlight w:val="white"/>
        </w:rPr>
        <w:t xml:space="preserve"> most</w:t>
      </w:r>
      <w:r w:rsidRPr="63DF7185">
        <w:rPr>
          <w:b/>
          <w:bCs/>
          <w:highlight w:val="white"/>
        </w:rPr>
        <w:t xml:space="preserve">. </w:t>
      </w:r>
      <w:r w:rsidRPr="63DF7185">
        <w:rPr>
          <w:highlight w:val="white"/>
        </w:rPr>
        <w:t xml:space="preserve">Despite a consistent reduction in the price of internet-enabled devices, high-level </w:t>
      </w:r>
      <w:r>
        <w:rPr>
          <w:highlight w:val="white"/>
        </w:rPr>
        <w:t>devices</w:t>
      </w:r>
      <w:r w:rsidRPr="63DF7185">
        <w:rPr>
          <w:highlight w:val="white"/>
        </w:rPr>
        <w:t xml:space="preserve">, such as laptops or tablets, remain unaffordable to </w:t>
      </w:r>
      <w:r w:rsidR="00D60B78" w:rsidRPr="63DF7185">
        <w:rPr>
          <w:highlight w:val="white"/>
        </w:rPr>
        <w:t>most</w:t>
      </w:r>
      <w:r w:rsidRPr="63DF7185">
        <w:rPr>
          <w:highlight w:val="white"/>
        </w:rPr>
        <w:t xml:space="preserve"> students and young people in Kenya, and even smartphones remain out of reach for low-income Kenyans. The new Government has committed to turning ‘hustlers’ into entrepreneurs and turning students into active participants in the creative economy. The shortest route to do this is to equip them with the digital devices they need to bring about a transformation in their lives. </w:t>
      </w:r>
      <w:r w:rsidRPr="63DF7185">
        <w:t xml:space="preserve">This subcomponent will provide financing support to facilitate wider device access, </w:t>
      </w:r>
      <w:r>
        <w:t xml:space="preserve">including a feasibility study and capacity building for </w:t>
      </w:r>
      <w:r w:rsidRPr="63DF7185">
        <w:t>the establishment of a</w:t>
      </w:r>
      <w:r>
        <w:t>n</w:t>
      </w:r>
      <w:r w:rsidRPr="63DF7185">
        <w:t xml:space="preserve"> access scheme</w:t>
      </w:r>
      <w:r>
        <w:t xml:space="preserve"> for smart devices</w:t>
      </w:r>
      <w:r w:rsidRPr="63DF7185">
        <w:t xml:space="preserve">. </w:t>
      </w:r>
    </w:p>
    <w:p w14:paraId="50FF08BF" w14:textId="77777777" w:rsidR="00776632" w:rsidRPr="00901B58" w:rsidRDefault="00776632" w:rsidP="008A75C1">
      <w:pPr>
        <w:keepNext/>
        <w:keepLines/>
        <w:rPr>
          <w:b/>
          <w:i/>
        </w:rPr>
      </w:pPr>
      <w:r w:rsidRPr="008232F1">
        <w:rPr>
          <w:rFonts w:cstheme="minorHAnsi"/>
          <w:b/>
          <w:i/>
        </w:rPr>
        <w:t xml:space="preserve">Regional Subcomponent R3.4: Positioning Kenya as a Regional Digital Hub </w:t>
      </w:r>
      <w:r w:rsidRPr="00901B58">
        <w:rPr>
          <w:b/>
          <w:i/>
        </w:rPr>
        <w:t xml:space="preserve">(US$10 million </w:t>
      </w:r>
      <w:r w:rsidRPr="000E02A6">
        <w:rPr>
          <w:rFonts w:cstheme="minorHAnsi"/>
          <w:b/>
          <w:i/>
        </w:rPr>
        <w:t xml:space="preserve">equivalent </w:t>
      </w:r>
      <w:r>
        <w:rPr>
          <w:rFonts w:cstheme="minorHAnsi"/>
          <w:b/>
          <w:i/>
        </w:rPr>
        <w:t>of which</w:t>
      </w:r>
      <w:r w:rsidRPr="00901B58">
        <w:rPr>
          <w:b/>
          <w:i/>
        </w:rPr>
        <w:t xml:space="preserve"> US$5 million from Regional IDA and US$5 million from National IDA)</w:t>
      </w:r>
    </w:p>
    <w:p w14:paraId="62FF7A06" w14:textId="77777777" w:rsidR="00776632" w:rsidRPr="00733A01" w:rsidRDefault="00776632" w:rsidP="008A75C1">
      <w:pPr>
        <w:keepNext/>
        <w:keepLines/>
      </w:pPr>
      <w:r w:rsidRPr="00776632">
        <w:t>This regional subcomponent will seek to position Kenya as a regional hub for software development and promotion of digital content. The</w:t>
      </w:r>
      <w:r w:rsidRPr="00A966AC">
        <w:t xml:space="preserve"> ICT Master</w:t>
      </w:r>
      <w:r>
        <w:t xml:space="preserve"> </w:t>
      </w:r>
      <w:r w:rsidRPr="00A966AC">
        <w:t>Plan seeks to position Kenya as a regional center of excellence for digital innovation, noting that the country already has over 60 tech hubs as well as establishing some 187 constituency innovation hubs across the country. In 2022, the country ranked fourth in Sub-Saharan Africa and 88</w:t>
      </w:r>
      <w:r w:rsidRPr="00A966AC">
        <w:rPr>
          <w:vertAlign w:val="superscript"/>
        </w:rPr>
        <w:t>th</w:t>
      </w:r>
      <w:r w:rsidRPr="00A966AC">
        <w:t xml:space="preserve"> worldwide in the Global Innovation Index.</w:t>
      </w:r>
      <w:r>
        <w:rPr>
          <w:rStyle w:val="FootnoteReference"/>
        </w:rPr>
        <w:footnoteReference w:id="14"/>
      </w:r>
      <w:r w:rsidRPr="00A966AC">
        <w:t xml:space="preserve"> This sub-component will also seek to develop a software export promotion strategy and enhance regulatory and fiscal frameworks to facilitate regional eCommerce, covering areas such as intermediary liability, consumer protection, over-the-top services, data pricing and e-signatures</w:t>
      </w:r>
      <w:r>
        <w:t>, directly linking to and leveraging work undertaken at the EAC and IGAD, financed by EARDIP</w:t>
      </w:r>
      <w:r w:rsidRPr="00A966AC">
        <w:t xml:space="preserve">. </w:t>
      </w:r>
    </w:p>
    <w:p w14:paraId="7DF934EF" w14:textId="77777777" w:rsidR="00776632" w:rsidRPr="00B04A98" w:rsidRDefault="00776632" w:rsidP="008A75C1">
      <w:pPr>
        <w:keepNext/>
        <w:spacing w:before="120"/>
        <w:rPr>
          <w:rFonts w:cstheme="minorHAnsi"/>
          <w:highlight w:val="white"/>
        </w:rPr>
      </w:pPr>
      <w:r w:rsidRPr="197F34FA">
        <w:rPr>
          <w:b/>
          <w:bCs/>
        </w:rPr>
        <w:t xml:space="preserve">Component 4: Project Management </w:t>
      </w:r>
      <w:r w:rsidRPr="00901B58">
        <w:rPr>
          <w:b/>
        </w:rPr>
        <w:t>(US$15 million</w:t>
      </w:r>
      <w:r w:rsidRPr="00B82F34">
        <w:rPr>
          <w:b/>
          <w:bCs/>
        </w:rPr>
        <w:t xml:space="preserve"> equivalent</w:t>
      </w:r>
      <w:r w:rsidRPr="00901B58">
        <w:rPr>
          <w:b/>
        </w:rPr>
        <w:t xml:space="preserve"> of which US$5m from IDA SUW, and US$5 million from Regional IDA)</w:t>
      </w:r>
    </w:p>
    <w:p w14:paraId="2DA0B316" w14:textId="77777777" w:rsidR="00776632" w:rsidRPr="00776632" w:rsidRDefault="00776632" w:rsidP="008A75C1">
      <w:pPr>
        <w:keepNext/>
        <w:spacing w:after="240" w:line="240" w:lineRule="auto"/>
        <w:rPr>
          <w:rFonts w:cstheme="minorHAnsi"/>
          <w:b/>
          <w:bCs/>
          <w:highlight w:val="white"/>
        </w:rPr>
      </w:pPr>
      <w:r w:rsidRPr="006353B6">
        <w:t xml:space="preserve">This component will support project implementation, coordination, and capacity building for the Project Implementation Unit (PIU). The PIU will be situated in the ICTA, which is a specialized agency of MICDE, and which will draw upon expertise and staff from MICDE, MOE and other MCDAs. At a minimum this will initially include support for a dedicated project manager, procurement and financial management specialists, and environmental and social specialists. Other positions, for instance technical specialists, M&amp;E, gender, communications, etc. may be added later. It will also provide support for office equipment, incremental operating costs, and audits. Consultants will be used when Government capacity is insufficient.  This component will also fund additional TA for M&amp;E, such as a survey of ICT usage by households and individuals, to supplement the work of the CA and KNBS. </w:t>
      </w:r>
    </w:p>
    <w:p w14:paraId="5AE0A528" w14:textId="6FA58E7B" w:rsidR="0063004C" w:rsidRPr="00522B87" w:rsidRDefault="00776632" w:rsidP="00522B87">
      <w:pPr>
        <w:keepNext/>
        <w:spacing w:after="240" w:line="240" w:lineRule="auto"/>
        <w:rPr>
          <w:rFonts w:cstheme="minorHAnsi"/>
          <w:b/>
          <w:bCs/>
          <w:highlight w:val="white"/>
        </w:rPr>
      </w:pPr>
      <w:r w:rsidRPr="006353B6">
        <w:rPr>
          <w:rFonts w:cstheme="minorHAnsi"/>
          <w:b/>
          <w:bCs/>
          <w:highlight w:val="white"/>
        </w:rPr>
        <w:t>Component 5: Contingent Emergency Response Component (US$0)</w:t>
      </w:r>
      <w:r w:rsidR="00D60B78" w:rsidRPr="006353B6">
        <w:t xml:space="preserve"> </w:t>
      </w:r>
      <w:r w:rsidRPr="006353B6">
        <w:t xml:space="preserve">A Contingent Emergency Response Component (CERC), with an initial zero value, may be financed during the project to allow for an agile response to an eligible crisis or emergency. Adding the component from the beginning, </w:t>
      </w:r>
      <w:r w:rsidRPr="006353B6">
        <w:lastRenderedPageBreak/>
        <w:t>albeit with zero funding, provides for flexibility to respond to crises as they arise, and the Project Implementation Manual will be adapted to guide the utilization of this component including risk mitigation strategies. These could include, for instance, humanitarian crises which require the provision of emergency communications services to replace facilities that have been damaged or to facilitate emergency humanitarian payments using mobile money.</w:t>
      </w:r>
    </w:p>
    <w:p w14:paraId="79AA5892" w14:textId="2559357E" w:rsidR="00A62C67" w:rsidRPr="005C2A08" w:rsidRDefault="00A62C67" w:rsidP="004F1105">
      <w:pPr>
        <w:pStyle w:val="Heading3"/>
      </w:pPr>
      <w:bookmarkStart w:id="33" w:name="_KDEAP_Alignment_with"/>
      <w:bookmarkStart w:id="34" w:name="_Toc138321073"/>
      <w:bookmarkStart w:id="35" w:name="_Toc141455574"/>
      <w:bookmarkStart w:id="36" w:name="_Toc120527527"/>
      <w:bookmarkEnd w:id="33"/>
      <w:r w:rsidRPr="005C2A08">
        <w:t>KDEAP Alignment with Government Commitments</w:t>
      </w:r>
      <w:bookmarkEnd w:id="34"/>
      <w:bookmarkEnd w:id="35"/>
    </w:p>
    <w:p w14:paraId="1714E0BD" w14:textId="6A45810D" w:rsidR="00A62C67" w:rsidRDefault="00A62C67" w:rsidP="00A62C67">
      <w:pPr>
        <w:pStyle w:val="Caption"/>
        <w:keepNext/>
      </w:pPr>
      <w:bookmarkStart w:id="37" w:name="_Toc138242533"/>
      <w:bookmarkStart w:id="38" w:name="_Toc141453120"/>
      <w:r>
        <w:t xml:space="preserve">Table </w:t>
      </w:r>
      <w:r w:rsidR="002E6D1B">
        <w:fldChar w:fldCharType="begin"/>
      </w:r>
      <w:r w:rsidR="002E6D1B">
        <w:instrText xml:space="preserve"> STYLEREF 1 \s </w:instrText>
      </w:r>
      <w:r w:rsidR="002E6D1B">
        <w:fldChar w:fldCharType="separate"/>
      </w:r>
      <w:r w:rsidR="002E6D1B">
        <w:rPr>
          <w:noProof/>
        </w:rPr>
        <w:t>1</w:t>
      </w:r>
      <w:r w:rsidR="002E6D1B">
        <w:fldChar w:fldCharType="end"/>
      </w:r>
      <w:r w:rsidR="002E6D1B">
        <w:noBreakHyphen/>
      </w:r>
      <w:r w:rsidR="002E6D1B">
        <w:fldChar w:fldCharType="begin"/>
      </w:r>
      <w:r w:rsidR="002E6D1B">
        <w:instrText xml:space="preserve"> SEQ Table \* ARABIC \s 1 </w:instrText>
      </w:r>
      <w:r w:rsidR="002E6D1B">
        <w:fldChar w:fldCharType="separate"/>
      </w:r>
      <w:r w:rsidR="002E6D1B">
        <w:rPr>
          <w:noProof/>
        </w:rPr>
        <w:t>1</w:t>
      </w:r>
      <w:r w:rsidR="002E6D1B">
        <w:fldChar w:fldCharType="end"/>
      </w:r>
      <w:r>
        <w:t xml:space="preserve"> </w:t>
      </w:r>
      <w:r w:rsidRPr="000D1220">
        <w:t xml:space="preserve">KDEAP Alignment </w:t>
      </w:r>
      <w:r>
        <w:t>w</w:t>
      </w:r>
      <w:r w:rsidRPr="000D1220">
        <w:t xml:space="preserve">ith </w:t>
      </w:r>
      <w:r w:rsidR="00EF5E9F">
        <w:t>Government Commitments</w:t>
      </w:r>
      <w:bookmarkEnd w:id="37"/>
      <w:bookmarkEnd w:id="38"/>
    </w:p>
    <w:tbl>
      <w:tblPr>
        <w:tblStyle w:val="GridTable1Light1"/>
        <w:tblW w:w="0" w:type="auto"/>
        <w:tblLook w:val="04A0" w:firstRow="1" w:lastRow="0" w:firstColumn="1" w:lastColumn="0" w:noHBand="0" w:noVBand="1"/>
      </w:tblPr>
      <w:tblGrid>
        <w:gridCol w:w="4620"/>
        <w:gridCol w:w="4390"/>
      </w:tblGrid>
      <w:tr w:rsidR="00F57110" w:rsidRPr="00B50BFE" w14:paraId="347C6ECB" w14:textId="77777777" w:rsidTr="00A3057A">
        <w:trPr>
          <w:cnfStyle w:val="100000000000" w:firstRow="1" w:lastRow="0" w:firstColumn="0" w:lastColumn="0" w:oddVBand="0" w:evenVBand="0" w:oddHBand="0" w:evenHBand="0" w:firstRowFirstColumn="0" w:firstRowLastColumn="0" w:lastRowFirstColumn="0" w:lastRowLastColumn="0"/>
          <w:trHeight w:val="440"/>
          <w:tblHeader/>
        </w:trPr>
        <w:tc>
          <w:tcPr>
            <w:cnfStyle w:val="001000000000" w:firstRow="0" w:lastRow="0" w:firstColumn="1" w:lastColumn="0" w:oddVBand="0" w:evenVBand="0" w:oddHBand="0" w:evenHBand="0" w:firstRowFirstColumn="0" w:firstRowLastColumn="0" w:lastRowFirstColumn="0" w:lastRowLastColumn="0"/>
            <w:tcW w:w="0" w:type="auto"/>
            <w:hideMark/>
          </w:tcPr>
          <w:p w14:paraId="16FE6457" w14:textId="4D7221C1" w:rsidR="00A62C67" w:rsidRPr="00B50BFE" w:rsidRDefault="00F115DA" w:rsidP="00A3057A">
            <w:r>
              <w:t>Government Commitments</w:t>
            </w:r>
          </w:p>
        </w:tc>
        <w:tc>
          <w:tcPr>
            <w:tcW w:w="0" w:type="auto"/>
            <w:hideMark/>
          </w:tcPr>
          <w:p w14:paraId="385C217E" w14:textId="77777777" w:rsidR="00A62C67" w:rsidRPr="00B50BFE" w:rsidRDefault="00A62C67" w:rsidP="00A3057A">
            <w:pPr>
              <w:cnfStyle w:val="100000000000" w:firstRow="1" w:lastRow="0" w:firstColumn="0" w:lastColumn="0" w:oddVBand="0" w:evenVBand="0" w:oddHBand="0" w:evenHBand="0" w:firstRowFirstColumn="0" w:firstRowLastColumn="0" w:lastRowFirstColumn="0" w:lastRowLastColumn="0"/>
            </w:pPr>
            <w:r w:rsidRPr="00B50BFE">
              <w:t>KDEAP Action</w:t>
            </w:r>
          </w:p>
        </w:tc>
      </w:tr>
      <w:tr w:rsidR="00F57110" w:rsidRPr="00B50BFE" w14:paraId="1A188C8E" w14:textId="77777777" w:rsidTr="00A3057A">
        <w:trPr>
          <w:trHeight w:val="775"/>
        </w:trPr>
        <w:tc>
          <w:tcPr>
            <w:cnfStyle w:val="001000000000" w:firstRow="0" w:lastRow="0" w:firstColumn="1" w:lastColumn="0" w:oddVBand="0" w:evenVBand="0" w:oddHBand="0" w:evenHBand="0" w:firstRowFirstColumn="0" w:firstRowLastColumn="0" w:lastRowFirstColumn="0" w:lastRowLastColumn="0"/>
            <w:tcW w:w="0" w:type="auto"/>
            <w:hideMark/>
          </w:tcPr>
          <w:p w14:paraId="0CA20D6C" w14:textId="77777777" w:rsidR="00A62C67" w:rsidRPr="00B50BFE" w:rsidRDefault="00A62C67" w:rsidP="00A3057A">
            <w:r w:rsidRPr="00B50BFE">
              <w:t>Universal broadband within 5 years - construct a digital superhighway of 100,000 km of national fiber networks.</w:t>
            </w:r>
          </w:p>
        </w:tc>
        <w:tc>
          <w:tcPr>
            <w:tcW w:w="0" w:type="auto"/>
            <w:hideMark/>
          </w:tcPr>
          <w:p w14:paraId="137F896E" w14:textId="2E85BCE2" w:rsidR="00F115DA" w:rsidRPr="00F115DA" w:rsidRDefault="00F115DA" w:rsidP="00F115DA">
            <w:pPr>
              <w:cnfStyle w:val="000000000000" w:firstRow="0" w:lastRow="0" w:firstColumn="0" w:lastColumn="0" w:oddVBand="0" w:evenVBand="0" w:oddHBand="0" w:evenHBand="0" w:firstRowFirstColumn="0" w:firstRowLastColumn="0" w:lastRowFirstColumn="0" w:lastRowLastColumn="0"/>
            </w:pPr>
            <w:r w:rsidRPr="00F115DA">
              <w:t>Subcomponent 1.1 - Middle mile connectivity; and R1.5 – Regional connectivity</w:t>
            </w:r>
          </w:p>
          <w:p w14:paraId="3FE9956B" w14:textId="1EC800A7" w:rsidR="00A62C67" w:rsidRPr="00B50BFE" w:rsidRDefault="00A62C67" w:rsidP="00A3057A">
            <w:pPr>
              <w:cnfStyle w:val="000000000000" w:firstRow="0" w:lastRow="0" w:firstColumn="0" w:lastColumn="0" w:oddVBand="0" w:evenVBand="0" w:oddHBand="0" w:evenHBand="0" w:firstRowFirstColumn="0" w:firstRowLastColumn="0" w:lastRowFirstColumn="0" w:lastRowLastColumn="0"/>
            </w:pPr>
          </w:p>
        </w:tc>
      </w:tr>
      <w:tr w:rsidR="00F57110" w:rsidRPr="00B50BFE" w14:paraId="60379092" w14:textId="77777777" w:rsidTr="00A3057A">
        <w:trPr>
          <w:trHeight w:val="1617"/>
        </w:trPr>
        <w:tc>
          <w:tcPr>
            <w:cnfStyle w:val="001000000000" w:firstRow="0" w:lastRow="0" w:firstColumn="1" w:lastColumn="0" w:oddVBand="0" w:evenVBand="0" w:oddHBand="0" w:evenHBand="0" w:firstRowFirstColumn="0" w:firstRowLastColumn="0" w:lastRowFirstColumn="0" w:lastRowLastColumn="0"/>
            <w:tcW w:w="0" w:type="auto"/>
            <w:hideMark/>
          </w:tcPr>
          <w:p w14:paraId="07E46DF6" w14:textId="77777777" w:rsidR="00A62C67" w:rsidRPr="00B50BFE" w:rsidRDefault="00A62C67" w:rsidP="00A3057A">
            <w:r w:rsidRPr="00B50BFE">
              <w:t>Reduce costs of calls and data to allow for entrepreneurs and youth to use online platforms for entertainment, information, and business.</w:t>
            </w:r>
          </w:p>
          <w:p w14:paraId="615B2532" w14:textId="77777777" w:rsidR="00A62C67" w:rsidRPr="00B50BFE" w:rsidRDefault="00A62C67" w:rsidP="00A3057A">
            <w:r w:rsidRPr="00B50BFE">
              <w:t>Establish a special service tariff for all learning institutions.</w:t>
            </w:r>
          </w:p>
        </w:tc>
        <w:tc>
          <w:tcPr>
            <w:tcW w:w="0" w:type="auto"/>
            <w:hideMark/>
          </w:tcPr>
          <w:p w14:paraId="19C3FB65" w14:textId="77777777" w:rsidR="00A62C67" w:rsidRDefault="00A62C67" w:rsidP="00A3057A">
            <w:pPr>
              <w:cnfStyle w:val="000000000000" w:firstRow="0" w:lastRow="0" w:firstColumn="0" w:lastColumn="0" w:oddVBand="0" w:evenVBand="0" w:oddHBand="0" w:evenHBand="0" w:firstRowFirstColumn="0" w:firstRowLastColumn="0" w:lastRowFirstColumn="0" w:lastRowLastColumn="0"/>
            </w:pPr>
            <w:r w:rsidRPr="00B50BFE">
              <w:t>Subcomponent 1.2 - Pre-purchase of internet capacity for universities, TVETs and other selected institutions</w:t>
            </w:r>
          </w:p>
          <w:p w14:paraId="00AEDD2A" w14:textId="77777777" w:rsidR="00F57110" w:rsidRPr="00B50BFE" w:rsidRDefault="00F57110" w:rsidP="00A3057A">
            <w:pPr>
              <w:cnfStyle w:val="000000000000" w:firstRow="0" w:lastRow="0" w:firstColumn="0" w:lastColumn="0" w:oddVBand="0" w:evenVBand="0" w:oddHBand="0" w:evenHBand="0" w:firstRowFirstColumn="0" w:firstRowLastColumn="0" w:lastRowFirstColumn="0" w:lastRowLastColumn="0"/>
            </w:pPr>
          </w:p>
        </w:tc>
      </w:tr>
      <w:tr w:rsidR="00F57110" w:rsidRPr="00B50BFE" w14:paraId="2A2CAFE1" w14:textId="77777777" w:rsidTr="00A3057A">
        <w:trPr>
          <w:trHeight w:val="369"/>
        </w:trPr>
        <w:tc>
          <w:tcPr>
            <w:cnfStyle w:val="001000000000" w:firstRow="0" w:lastRow="0" w:firstColumn="1" w:lastColumn="0" w:oddVBand="0" w:evenVBand="0" w:oddHBand="0" w:evenHBand="0" w:firstRowFirstColumn="0" w:firstRowLastColumn="0" w:lastRowFirstColumn="0" w:lastRowLastColumn="0"/>
            <w:tcW w:w="0" w:type="auto"/>
            <w:hideMark/>
          </w:tcPr>
          <w:p w14:paraId="46326040" w14:textId="77777777" w:rsidR="00A62C67" w:rsidRPr="00B50BFE" w:rsidRDefault="00A62C67" w:rsidP="00A3057A">
            <w:r w:rsidRPr="00B50BFE">
              <w:t xml:space="preserve">Improve learning outcomes by pledging to connect all schools to the internet. </w:t>
            </w:r>
          </w:p>
        </w:tc>
        <w:tc>
          <w:tcPr>
            <w:tcW w:w="0" w:type="auto"/>
            <w:hideMark/>
          </w:tcPr>
          <w:p w14:paraId="15A342A1" w14:textId="77777777" w:rsidR="00A62C67" w:rsidRPr="00B50BFE" w:rsidRDefault="00A62C67" w:rsidP="00A3057A">
            <w:pPr>
              <w:cnfStyle w:val="000000000000" w:firstRow="0" w:lastRow="0" w:firstColumn="0" w:lastColumn="0" w:oddVBand="0" w:evenVBand="0" w:oddHBand="0" w:evenHBand="0" w:firstRowFirstColumn="0" w:firstRowLastColumn="0" w:lastRowFirstColumn="0" w:lastRowLastColumn="0"/>
            </w:pPr>
            <w:r w:rsidRPr="00B50BFE">
              <w:t>Subcomponent 1.2 - Last mile connectivity for schools</w:t>
            </w:r>
          </w:p>
        </w:tc>
      </w:tr>
      <w:tr w:rsidR="00F57110" w:rsidRPr="00B50BFE" w14:paraId="596E6925" w14:textId="77777777" w:rsidTr="00A3057A">
        <w:trPr>
          <w:trHeight w:val="511"/>
        </w:trPr>
        <w:tc>
          <w:tcPr>
            <w:cnfStyle w:val="001000000000" w:firstRow="0" w:lastRow="0" w:firstColumn="1" w:lastColumn="0" w:oddVBand="0" w:evenVBand="0" w:oddHBand="0" w:evenHBand="0" w:firstRowFirstColumn="0" w:firstRowLastColumn="0" w:lastRowFirstColumn="0" w:lastRowLastColumn="0"/>
            <w:tcW w:w="0" w:type="auto"/>
            <w:hideMark/>
          </w:tcPr>
          <w:p w14:paraId="36005E09" w14:textId="77777777" w:rsidR="00A62C67" w:rsidRPr="00B50BFE" w:rsidRDefault="00A62C67" w:rsidP="00A3057A">
            <w:r w:rsidRPr="00B50BFE">
              <w:t>Government digitization - make available 80 percent of government services online.</w:t>
            </w:r>
          </w:p>
        </w:tc>
        <w:tc>
          <w:tcPr>
            <w:tcW w:w="0" w:type="auto"/>
            <w:hideMark/>
          </w:tcPr>
          <w:p w14:paraId="3AF4882F" w14:textId="5BAC06C9" w:rsidR="00F57110" w:rsidRPr="00F57110" w:rsidRDefault="00F57110" w:rsidP="00F57110">
            <w:pPr>
              <w:cnfStyle w:val="000000000000" w:firstRow="0" w:lastRow="0" w:firstColumn="0" w:lastColumn="0" w:oddVBand="0" w:evenVBand="0" w:oddHBand="0" w:evenHBand="0" w:firstRowFirstColumn="0" w:firstRowLastColumn="0" w:lastRowFirstColumn="0" w:lastRowLastColumn="0"/>
            </w:pPr>
            <w:r w:rsidRPr="00F57110">
              <w:t>Subcomponents 1.3, 2.1 and 2.2 - Support for Government connectivity, digitization of services and a shared services architecture</w:t>
            </w:r>
          </w:p>
          <w:p w14:paraId="472451EA" w14:textId="77777777" w:rsidR="00F57110" w:rsidRPr="00B50BFE" w:rsidRDefault="00F57110" w:rsidP="00A3057A">
            <w:pPr>
              <w:cnfStyle w:val="000000000000" w:firstRow="0" w:lastRow="0" w:firstColumn="0" w:lastColumn="0" w:oddVBand="0" w:evenVBand="0" w:oddHBand="0" w:evenHBand="0" w:firstRowFirstColumn="0" w:firstRowLastColumn="0" w:lastRowFirstColumn="0" w:lastRowLastColumn="0"/>
            </w:pPr>
          </w:p>
        </w:tc>
      </w:tr>
      <w:tr w:rsidR="00F57110" w:rsidRPr="00B50BFE" w14:paraId="62150777" w14:textId="77777777" w:rsidTr="00A3057A">
        <w:trPr>
          <w:trHeight w:val="465"/>
        </w:trPr>
        <w:tc>
          <w:tcPr>
            <w:cnfStyle w:val="001000000000" w:firstRow="0" w:lastRow="0" w:firstColumn="1" w:lastColumn="0" w:oddVBand="0" w:evenVBand="0" w:oddHBand="0" w:evenHBand="0" w:firstRowFirstColumn="0" w:firstRowLastColumn="0" w:lastRowFirstColumn="0" w:lastRowLastColumn="0"/>
            <w:tcW w:w="0" w:type="auto"/>
            <w:hideMark/>
          </w:tcPr>
          <w:p w14:paraId="34A47A5B" w14:textId="77777777" w:rsidR="00A62C67" w:rsidRPr="00B50BFE" w:rsidRDefault="00A62C67" w:rsidP="00A3057A">
            <w:r w:rsidRPr="00B50BFE">
              <w:t>Pay for in-service teacher training.</w:t>
            </w:r>
          </w:p>
        </w:tc>
        <w:tc>
          <w:tcPr>
            <w:tcW w:w="0" w:type="auto"/>
            <w:hideMark/>
          </w:tcPr>
          <w:p w14:paraId="24F6C5AF" w14:textId="77777777" w:rsidR="00A62C67" w:rsidRPr="00B50BFE" w:rsidRDefault="00A62C67" w:rsidP="00A3057A">
            <w:pPr>
              <w:cnfStyle w:val="000000000000" w:firstRow="0" w:lastRow="0" w:firstColumn="0" w:lastColumn="0" w:oddVBand="0" w:evenVBand="0" w:oddHBand="0" w:evenHBand="0" w:firstRowFirstColumn="0" w:firstRowLastColumn="0" w:lastRowFirstColumn="0" w:lastRowLastColumn="0"/>
            </w:pPr>
            <w:r w:rsidRPr="00B50BFE">
              <w:t>Subcomponent 3.1 - Support for digital literacy plan</w:t>
            </w:r>
          </w:p>
        </w:tc>
      </w:tr>
      <w:tr w:rsidR="00F57110" w:rsidRPr="00B50BFE" w14:paraId="3C8026FD" w14:textId="77777777" w:rsidTr="00A3057A">
        <w:trPr>
          <w:trHeight w:val="1213"/>
        </w:trPr>
        <w:tc>
          <w:tcPr>
            <w:cnfStyle w:val="001000000000" w:firstRow="0" w:lastRow="0" w:firstColumn="1" w:lastColumn="0" w:oddVBand="0" w:evenVBand="0" w:oddHBand="0" w:evenHBand="0" w:firstRowFirstColumn="0" w:firstRowLastColumn="0" w:lastRowFirstColumn="0" w:lastRowLastColumn="0"/>
            <w:tcW w:w="0" w:type="auto"/>
            <w:hideMark/>
          </w:tcPr>
          <w:p w14:paraId="7221ECE8" w14:textId="77777777" w:rsidR="00A62C67" w:rsidRPr="00B50BFE" w:rsidRDefault="00A62C67" w:rsidP="00A3057A">
            <w:r w:rsidRPr="00B50BFE">
              <w:t>Promote Africa Regional Hub for promotion of software exports.</w:t>
            </w:r>
          </w:p>
          <w:p w14:paraId="1A8A6D28" w14:textId="77777777" w:rsidR="00A62C67" w:rsidRPr="00B50BFE" w:rsidRDefault="00A62C67" w:rsidP="00A3057A">
            <w:r w:rsidRPr="00B50BFE">
              <w:t>Expand space for the creative economy.</w:t>
            </w:r>
          </w:p>
        </w:tc>
        <w:tc>
          <w:tcPr>
            <w:tcW w:w="0" w:type="auto"/>
            <w:hideMark/>
          </w:tcPr>
          <w:p w14:paraId="5468C76A" w14:textId="530F49F1" w:rsidR="00F57110" w:rsidRPr="00F57110" w:rsidRDefault="00F57110" w:rsidP="00F57110">
            <w:pPr>
              <w:cnfStyle w:val="000000000000" w:firstRow="0" w:lastRow="0" w:firstColumn="0" w:lastColumn="0" w:oddVBand="0" w:evenVBand="0" w:oddHBand="0" w:evenHBand="0" w:firstRowFirstColumn="0" w:firstRowLastColumn="0" w:lastRowFirstColumn="0" w:lastRowLastColumn="0"/>
            </w:pPr>
            <w:r w:rsidRPr="00F57110">
              <w:t>Subcomponents 3.1 DLP; 3.2 Digital skills; 3.3 Device</w:t>
            </w:r>
            <w:r>
              <w:t xml:space="preserve"> affordability and R3.4 – Digital Hub</w:t>
            </w:r>
            <w:r w:rsidRPr="00F57110">
              <w:t xml:space="preserve"> </w:t>
            </w:r>
          </w:p>
          <w:p w14:paraId="4B8A4829" w14:textId="77777777" w:rsidR="00F57110" w:rsidRPr="00B50BFE" w:rsidRDefault="00F57110" w:rsidP="00A3057A">
            <w:pPr>
              <w:cnfStyle w:val="000000000000" w:firstRow="0" w:lastRow="0" w:firstColumn="0" w:lastColumn="0" w:oddVBand="0" w:evenVBand="0" w:oddHBand="0" w:evenHBand="0" w:firstRowFirstColumn="0" w:firstRowLastColumn="0" w:lastRowFirstColumn="0" w:lastRowLastColumn="0"/>
            </w:pPr>
          </w:p>
        </w:tc>
      </w:tr>
    </w:tbl>
    <w:p w14:paraId="1B51A775" w14:textId="77777777" w:rsidR="00A62C67" w:rsidRPr="00A56AD2" w:rsidRDefault="00A62C67" w:rsidP="00A56AD2"/>
    <w:p w14:paraId="51197887" w14:textId="77777777" w:rsidR="001F5928" w:rsidRDefault="001F5928" w:rsidP="004F1105">
      <w:pPr>
        <w:pStyle w:val="Heading3"/>
      </w:pPr>
      <w:bookmarkStart w:id="39" w:name="_Toc138321074"/>
      <w:bookmarkStart w:id="40" w:name="_Toc141455575"/>
      <w:r>
        <w:t>Project Beneficiaries</w:t>
      </w:r>
      <w:bookmarkEnd w:id="39"/>
      <w:bookmarkEnd w:id="40"/>
    </w:p>
    <w:p w14:paraId="4665F9B7" w14:textId="35489E7E" w:rsidR="001F5928" w:rsidRPr="001F5928" w:rsidRDefault="001F5928" w:rsidP="001F5928">
      <w:r w:rsidRPr="001F5928">
        <w:rPr>
          <w:b/>
          <w:bCs/>
        </w:rPr>
        <w:t xml:space="preserve">The project will benefit a wide range of beneficiaries, including citizens, the private sector, public sector agencies, </w:t>
      </w:r>
      <w:r w:rsidR="003D4C0E" w:rsidRPr="001F5928">
        <w:rPr>
          <w:b/>
          <w:bCs/>
        </w:rPr>
        <w:t>students,</w:t>
      </w:r>
      <w:r w:rsidRPr="001F5928">
        <w:rPr>
          <w:b/>
          <w:bCs/>
        </w:rPr>
        <w:t xml:space="preserve"> and civil servants. </w:t>
      </w:r>
      <w:r w:rsidRPr="001F5928">
        <w:t xml:space="preserve">Individuals across the nation will benefit from wider opportunities to participate in the digital economy through increased access to broadband including via public Wi-Fi hotspots and community access schemes, access to uninterrupted priority public services (education, healthcare, judicial services), and access to digital skills via digital training programs, and enhanced data protection. The private sector will benefit from a growing digital-savvy consumer base, from opportunities for public support in the provision of infrastructure, strengthened digital talent, and a secure data environment for online operations and transactions. The public sector would enjoy cost savings stemming from digitization and automation of core administrative functions and services to relieve strain on public finances and improve service delivery, helping build greater trust in state-run functions. </w:t>
      </w:r>
    </w:p>
    <w:p w14:paraId="40DFAA9F" w14:textId="77777777" w:rsidR="00422DE7" w:rsidRDefault="001F5928" w:rsidP="005353A7">
      <w:pPr>
        <w:numPr>
          <w:ilvl w:val="0"/>
          <w:numId w:val="64"/>
        </w:numPr>
      </w:pPr>
      <w:r w:rsidRPr="001F5928">
        <w:rPr>
          <w:b/>
          <w:bCs/>
        </w:rPr>
        <w:t xml:space="preserve">Direct beneficiaries. </w:t>
      </w:r>
      <w:r w:rsidRPr="001F5928">
        <w:t xml:space="preserve">These include (a) public institutions: 1,450 national ward-level public offices, 105 MCDAs in Nairobi; (b) at least 2,000 schools, as well as universities and TVETs, and </w:t>
      </w:r>
      <w:r w:rsidRPr="001F5928">
        <w:lastRenderedPageBreak/>
        <w:t xml:space="preserve">later health care centers, and judicial bodies connected to the internet; (b) network operators, including private sector players, will benefit from contracts for last mile delivery of connectivity, businesses supplying communications for the Government, and digital devices/digital content for schools; and (c) individuals: at least four million new internet users, and students trained in digital skills in schools, individuals trained in advanced digital skills for securing jobs, and civil servants trained in digital skills. </w:t>
      </w:r>
    </w:p>
    <w:p w14:paraId="65700942" w14:textId="77777777" w:rsidR="00870484" w:rsidRDefault="001F5928" w:rsidP="005353A7">
      <w:pPr>
        <w:pStyle w:val="ListParagraph"/>
        <w:numPr>
          <w:ilvl w:val="0"/>
          <w:numId w:val="64"/>
        </w:numPr>
      </w:pPr>
      <w:r w:rsidRPr="00422DE7">
        <w:rPr>
          <w:b/>
          <w:bCs/>
        </w:rPr>
        <w:t xml:space="preserve">Indirect beneficiaries. </w:t>
      </w:r>
      <w:r w:rsidRPr="00422DE7">
        <w:t xml:space="preserve">Given the project’s nationwide coverage, citizens across the nation, central and local government institutions, public service delivery centers (schools, health centers, judicial bodies), and private sector businesses providing last mile connectivity and digital service offerings are likely to benefit. </w:t>
      </w:r>
    </w:p>
    <w:p w14:paraId="52D206D8" w14:textId="697916E4" w:rsidR="002C066A" w:rsidRDefault="001F5928" w:rsidP="005353A7">
      <w:pPr>
        <w:pStyle w:val="ListParagraph"/>
        <w:numPr>
          <w:ilvl w:val="0"/>
          <w:numId w:val="64"/>
        </w:numPr>
      </w:pPr>
      <w:r w:rsidRPr="00870484">
        <w:rPr>
          <w:b/>
          <w:bCs/>
        </w:rPr>
        <w:t xml:space="preserve">Regional beneficiaries. </w:t>
      </w:r>
      <w:r w:rsidRPr="00870484">
        <w:t xml:space="preserve">Kenya’s neighbors will benefit from enhanced connectivity, support and collaboration for cybersecurity and data protection, and development of harmonized rules for increased digital trade. </w:t>
      </w:r>
      <w:bookmarkStart w:id="41" w:name="_Implementation_Arrangements"/>
      <w:bookmarkStart w:id="42" w:name="_Toc120527529"/>
      <w:bookmarkEnd w:id="36"/>
      <w:bookmarkEnd w:id="41"/>
    </w:p>
    <w:p w14:paraId="24A1AC96" w14:textId="762A9AE8" w:rsidR="00870484" w:rsidRPr="00870484" w:rsidRDefault="00870484" w:rsidP="00870484">
      <w:r w:rsidRPr="00870484">
        <w:t>The project places a strong emphasis on ‘digital inclusion’, bridging the digital divide, by empowering women and girls, PWDs, and vulnerable communities in rural and underserved areas. Digital access initiatives will be geared toward encouraging adoption in rural and underserved areas, where uptake of broadband and access to digital services is lagging. Moreover, all community connectivity access schemes, including public Wi-Fi hotspots, connected schools, universities and TVETs, as well as ICT equipment and software funded through the project, will be designed to ensure access for women and</w:t>
      </w:r>
      <w:r w:rsidR="00117219">
        <w:t xml:space="preserve"> </w:t>
      </w:r>
      <w:r w:rsidRPr="00870484">
        <w:t xml:space="preserve">PWDs (for example, through ramps to public offices, women-friendly opening hours, gender-appropriate locations, accessible websites etc.). </w:t>
      </w:r>
    </w:p>
    <w:p w14:paraId="2190218C" w14:textId="43C0B539" w:rsidR="00154971" w:rsidRPr="002C066A" w:rsidRDefault="009A7C3B" w:rsidP="004F1105">
      <w:pPr>
        <w:pStyle w:val="Heading2"/>
        <w:rPr>
          <w:rFonts w:eastAsiaTheme="minorEastAsia"/>
        </w:rPr>
      </w:pPr>
      <w:bookmarkStart w:id="43" w:name="_Objectives_of_the"/>
      <w:bookmarkStart w:id="44" w:name="_Toc138321075"/>
      <w:bookmarkStart w:id="45" w:name="_Toc141455576"/>
      <w:bookmarkEnd w:id="43"/>
      <w:r w:rsidRPr="002C066A">
        <w:rPr>
          <w:rFonts w:eastAsiaTheme="minorEastAsia"/>
        </w:rPr>
        <w:t xml:space="preserve">Objectives of the </w:t>
      </w:r>
      <w:r w:rsidR="005D4F9E">
        <w:rPr>
          <w:rFonts w:eastAsiaTheme="minorEastAsia"/>
        </w:rPr>
        <w:t>Environmental and Social Management Framework (</w:t>
      </w:r>
      <w:r w:rsidR="00DD5E0E" w:rsidRPr="002C066A">
        <w:rPr>
          <w:rFonts w:eastAsiaTheme="minorEastAsia"/>
        </w:rPr>
        <w:t>ESMF</w:t>
      </w:r>
      <w:bookmarkEnd w:id="42"/>
      <w:r w:rsidR="005D4F9E">
        <w:rPr>
          <w:rFonts w:eastAsiaTheme="minorEastAsia"/>
        </w:rPr>
        <w:t>)</w:t>
      </w:r>
      <w:bookmarkEnd w:id="44"/>
      <w:bookmarkEnd w:id="45"/>
    </w:p>
    <w:p w14:paraId="3D9153D2" w14:textId="141F05DB" w:rsidR="009A7C3B" w:rsidRPr="009A7C3B" w:rsidRDefault="009A7C3B" w:rsidP="009A7C3B">
      <w:bookmarkStart w:id="46" w:name="_Toc120527530"/>
      <w:r w:rsidRPr="009A7C3B">
        <w:t xml:space="preserve">Projects and programs prepared and managed by World Bank’s Investment Policy Financing (IPF) support need to comply with the Environmental and Social Standards (ESSs) of the World Bank’s Environmental and Social Framework (ESF). Therefore, the proposed </w:t>
      </w:r>
      <w:r w:rsidR="00625FD4">
        <w:t>KDEAP</w:t>
      </w:r>
      <w:r w:rsidRPr="009A7C3B">
        <w:t xml:space="preserve"> (</w:t>
      </w:r>
      <w:r w:rsidR="000B1564" w:rsidRPr="00066F8B">
        <w:t>P170941</w:t>
      </w:r>
      <w:r w:rsidRPr="009A7C3B">
        <w:t xml:space="preserve">) is required to satisfy the World Bank’s ESF in addition to conformity with environmental and social legislation of the Government of </w:t>
      </w:r>
      <w:r w:rsidR="000B1564">
        <w:t>Kenya</w:t>
      </w:r>
      <w:r w:rsidRPr="009A7C3B">
        <w:t xml:space="preserve"> (GO</w:t>
      </w:r>
      <w:r w:rsidR="000B1564">
        <w:t>K</w:t>
      </w:r>
      <w:r w:rsidRPr="009A7C3B">
        <w:t>).</w:t>
      </w:r>
    </w:p>
    <w:p w14:paraId="6ACE9AFA" w14:textId="011F84E4" w:rsidR="00D21A00" w:rsidRDefault="009A7C3B" w:rsidP="009A7C3B">
      <w:r w:rsidRPr="009A7C3B">
        <w:t xml:space="preserve">Given the </w:t>
      </w:r>
      <w:r w:rsidR="002F47B3">
        <w:t>broad</w:t>
      </w:r>
      <w:r w:rsidRPr="009A7C3B">
        <w:t xml:space="preserve"> nature of the project, details of all the specific subprojects are not </w:t>
      </w:r>
      <w:r w:rsidR="00691FD9">
        <w:t>known</w:t>
      </w:r>
      <w:r w:rsidRPr="009A7C3B">
        <w:t xml:space="preserve"> at this stage. What is known is that the </w:t>
      </w:r>
      <w:r w:rsidR="00254992">
        <w:t>p</w:t>
      </w:r>
      <w:r w:rsidRPr="009A7C3B">
        <w:t xml:space="preserve">roject will potentially fund expansion of </w:t>
      </w:r>
      <w:r w:rsidR="00D21A00">
        <w:t>broadband internet to public institutions, enable last mile delivery of connectivity by network operators, provide training in digital literacy, and establish a device affordability program</w:t>
      </w:r>
      <w:r w:rsidRPr="009A7C3B">
        <w:t>. As and when details of these specific in</w:t>
      </w:r>
      <w:r w:rsidR="00B554BF">
        <w:t>tervention</w:t>
      </w:r>
      <w:r w:rsidRPr="009A7C3B">
        <w:t xml:space="preserve">s are identified, information necessary to carryout site specific </w:t>
      </w:r>
      <w:r w:rsidR="00581E6D" w:rsidRPr="009A7C3B">
        <w:t xml:space="preserve">environmental and </w:t>
      </w:r>
      <w:r w:rsidRPr="009A7C3B">
        <w:t>social</w:t>
      </w:r>
      <w:r w:rsidR="00581E6D">
        <w:t xml:space="preserve"> (E&amp;S)</w:t>
      </w:r>
      <w:r w:rsidRPr="009A7C3B">
        <w:t xml:space="preserve"> assessments and prepare appropriate mitigation measures to address </w:t>
      </w:r>
      <w:r w:rsidR="00581E6D">
        <w:t xml:space="preserve">E&amp;S risks and </w:t>
      </w:r>
      <w:r w:rsidRPr="009A7C3B">
        <w:t>impacts, would be required. Thus, while site-specific Environmental and Social Impact Assessments (ESIA) cannot be conducted at this stage</w:t>
      </w:r>
      <w:r w:rsidR="00B554BF">
        <w:t>,</w:t>
      </w:r>
      <w:r w:rsidRPr="009A7C3B">
        <w:t xml:space="preserve"> what is possible is to carry out an identification of generic </w:t>
      </w:r>
      <w:r w:rsidR="00581E6D">
        <w:t>E&amp;S</w:t>
      </w:r>
      <w:r w:rsidR="00581E6D" w:rsidRPr="009A7C3B">
        <w:t xml:space="preserve"> </w:t>
      </w:r>
      <w:r w:rsidRPr="009A7C3B">
        <w:t>risks and impacts that are typically associated with this type of in</w:t>
      </w:r>
      <w:r w:rsidR="00B554BF">
        <w:t>terventions.</w:t>
      </w:r>
    </w:p>
    <w:p w14:paraId="155585FC" w14:textId="0FC1EFD3" w:rsidR="009A7C3B" w:rsidRPr="009A7C3B" w:rsidRDefault="005670C5" w:rsidP="009A7C3B">
      <w:r w:rsidRPr="006D1833">
        <w:t>Th</w:t>
      </w:r>
      <w:r>
        <w:t>us,</w:t>
      </w:r>
      <w:r w:rsidR="00581E6D">
        <w:t xml:space="preserve"> the</w:t>
      </w:r>
      <w:r w:rsidR="00581E6D" w:rsidRPr="006D1833">
        <w:t xml:space="preserve"> purpose of this ESMF is to </w:t>
      </w:r>
      <w:r>
        <w:t>support</w:t>
      </w:r>
      <w:r w:rsidR="00581E6D" w:rsidRPr="006D1833">
        <w:t xml:space="preserve"> </w:t>
      </w:r>
      <w:r w:rsidR="00581E6D">
        <w:t xml:space="preserve">ICTA </w:t>
      </w:r>
      <w:r w:rsidR="00581E6D" w:rsidRPr="006D1833">
        <w:t xml:space="preserve">comply with WBG </w:t>
      </w:r>
      <w:r w:rsidR="00ED6221">
        <w:t xml:space="preserve">ESF </w:t>
      </w:r>
      <w:r w:rsidR="00581E6D" w:rsidRPr="006D1833">
        <w:t xml:space="preserve">as well as GOK </w:t>
      </w:r>
      <w:r>
        <w:t>E&amp;S</w:t>
      </w:r>
      <w:r w:rsidR="00581E6D" w:rsidRPr="006D1833">
        <w:t xml:space="preserve"> requirements in the implementation of </w:t>
      </w:r>
      <w:r w:rsidR="00581E6D">
        <w:t>KDEAP</w:t>
      </w:r>
      <w:r>
        <w:t xml:space="preserve"> (</w:t>
      </w:r>
      <w:r w:rsidR="00581E6D">
        <w:t>P170941)</w:t>
      </w:r>
      <w:r w:rsidR="00ED6221">
        <w:t xml:space="preserve"> </w:t>
      </w:r>
      <w:r w:rsidR="00581E6D">
        <w:t>t</w:t>
      </w:r>
      <w:r w:rsidR="00ED6221">
        <w:t>hrough</w:t>
      </w:r>
      <w:r w:rsidR="00581E6D" w:rsidRPr="00870162">
        <w:t xml:space="preserve"> detail</w:t>
      </w:r>
      <w:r w:rsidR="00ED6221">
        <w:t>ing</w:t>
      </w:r>
      <w:r w:rsidR="00581E6D" w:rsidRPr="00870162">
        <w:t xml:space="preserve"> a set of procedures methodologies and management measures to ensure that the </w:t>
      </w:r>
      <w:r w:rsidR="00A13382">
        <w:t xml:space="preserve">E&amp;S </w:t>
      </w:r>
      <w:r w:rsidR="00581E6D">
        <w:t xml:space="preserve">risks and </w:t>
      </w:r>
      <w:r w:rsidR="00581E6D" w:rsidRPr="00870162">
        <w:t>impacts of subprojects are addressed in an appropriate manner</w:t>
      </w:r>
      <w:r w:rsidR="00581E6D">
        <w:t>.</w:t>
      </w:r>
      <w:r w:rsidR="00790027">
        <w:t xml:space="preserve"> Specifically, this ESMF:</w:t>
      </w:r>
    </w:p>
    <w:p w14:paraId="50C63BF2" w14:textId="3AE89BBD" w:rsidR="00D37CFF" w:rsidRDefault="00401B93" w:rsidP="00180535">
      <w:pPr>
        <w:pStyle w:val="ListParagraph"/>
        <w:numPr>
          <w:ilvl w:val="0"/>
          <w:numId w:val="166"/>
        </w:numPr>
      </w:pPr>
      <w:r>
        <w:t>E</w:t>
      </w:r>
      <w:r w:rsidR="009A7C3B" w:rsidRPr="009A7C3B">
        <w:t>stablish</w:t>
      </w:r>
      <w:r>
        <w:t>es</w:t>
      </w:r>
      <w:r w:rsidR="009A7C3B" w:rsidRPr="009A7C3B">
        <w:t xml:space="preserve"> clear procedures and methodologies for </w:t>
      </w:r>
      <w:r>
        <w:t>E&amp;S</w:t>
      </w:r>
      <w:r w:rsidR="009A7C3B" w:rsidRPr="009A7C3B">
        <w:t xml:space="preserve"> planning, assessment, review, approval and monitoring of subprojects to be financed under the </w:t>
      </w:r>
      <w:r w:rsidR="00D37CFF">
        <w:t>p</w:t>
      </w:r>
      <w:r w:rsidR="00D37CFF" w:rsidRPr="009A7C3B">
        <w:t>roject</w:t>
      </w:r>
      <w:r>
        <w:t>;</w:t>
      </w:r>
    </w:p>
    <w:p w14:paraId="5A0BEC59" w14:textId="2F9E37E2" w:rsidR="00D37CFF" w:rsidRDefault="00401B93" w:rsidP="00180535">
      <w:pPr>
        <w:pStyle w:val="ListParagraph"/>
        <w:numPr>
          <w:ilvl w:val="0"/>
          <w:numId w:val="166"/>
        </w:numPr>
      </w:pPr>
      <w:r>
        <w:t>S</w:t>
      </w:r>
      <w:r w:rsidR="009A7C3B" w:rsidRPr="009A7C3B">
        <w:t>pecif</w:t>
      </w:r>
      <w:r>
        <w:t>ies</w:t>
      </w:r>
      <w:r w:rsidR="009A7C3B" w:rsidRPr="009A7C3B">
        <w:t xml:space="preserve"> appropriate roles and responsibilities, and outline the necessary reporting procedures, for managing and monitoring </w:t>
      </w:r>
      <w:r>
        <w:t>E&amp;S</w:t>
      </w:r>
      <w:r w:rsidR="009A7C3B" w:rsidRPr="009A7C3B">
        <w:t xml:space="preserve"> concerns related to </w:t>
      </w:r>
      <w:r w:rsidR="00D37CFF" w:rsidRPr="009A7C3B">
        <w:t>subprojects</w:t>
      </w:r>
      <w:r>
        <w:t>;</w:t>
      </w:r>
    </w:p>
    <w:p w14:paraId="739B58EE" w14:textId="31CA0B39" w:rsidR="00D37CFF" w:rsidRDefault="00401B93" w:rsidP="00180535">
      <w:pPr>
        <w:pStyle w:val="ListParagraph"/>
        <w:numPr>
          <w:ilvl w:val="0"/>
          <w:numId w:val="166"/>
        </w:numPr>
      </w:pPr>
      <w:r>
        <w:lastRenderedPageBreak/>
        <w:t>D</w:t>
      </w:r>
      <w:r w:rsidR="009A7C3B" w:rsidRPr="009A7C3B">
        <w:t>etermine</w:t>
      </w:r>
      <w:r>
        <w:t>s</w:t>
      </w:r>
      <w:r w:rsidR="009A7C3B" w:rsidRPr="009A7C3B">
        <w:t xml:space="preserve"> training, capacity building and technical assistance needed to successfully implement the provisions of the ESMF</w:t>
      </w:r>
      <w:r>
        <w:t>; and</w:t>
      </w:r>
    </w:p>
    <w:p w14:paraId="5E4B56FF" w14:textId="054BA4F9" w:rsidR="009A7C3B" w:rsidRPr="009A7C3B" w:rsidRDefault="00401B93" w:rsidP="00180535">
      <w:pPr>
        <w:pStyle w:val="ListParagraph"/>
        <w:numPr>
          <w:ilvl w:val="0"/>
          <w:numId w:val="166"/>
        </w:numPr>
      </w:pPr>
      <w:r>
        <w:t>Pr</w:t>
      </w:r>
      <w:r w:rsidRPr="009A7C3B">
        <w:t>ovides</w:t>
      </w:r>
      <w:r w:rsidR="009A7C3B" w:rsidRPr="009A7C3B">
        <w:t xml:space="preserve"> practical resources for implementing the </w:t>
      </w:r>
      <w:r w:rsidR="00CA529A">
        <w:t>E&amp;S requirements</w:t>
      </w:r>
      <w:r w:rsidR="009A7C3B" w:rsidRPr="009A7C3B">
        <w:t>.</w:t>
      </w:r>
    </w:p>
    <w:p w14:paraId="7083D7A4" w14:textId="12A69C61" w:rsidR="00F5387F" w:rsidRDefault="00F5387F">
      <w:pPr>
        <w:spacing w:after="0" w:line="240" w:lineRule="auto"/>
        <w:jc w:val="left"/>
      </w:pPr>
      <w:bookmarkStart w:id="47" w:name="_ESMF_Methodology"/>
      <w:bookmarkEnd w:id="46"/>
      <w:bookmarkEnd w:id="47"/>
      <w:r>
        <w:br w:type="page"/>
      </w:r>
    </w:p>
    <w:p w14:paraId="3163CEB4" w14:textId="7AC01E8F" w:rsidR="00154971" w:rsidRPr="00423CFF" w:rsidRDefault="00154971" w:rsidP="004F1105">
      <w:pPr>
        <w:pStyle w:val="Heading1"/>
        <w:rPr>
          <w:rFonts w:eastAsiaTheme="minorEastAsia"/>
        </w:rPr>
      </w:pPr>
      <w:bookmarkStart w:id="48" w:name="_Environmental_and_Social_1"/>
      <w:bookmarkStart w:id="49" w:name="_Environmental_and_Social_3"/>
      <w:bookmarkStart w:id="50" w:name="_Toc120527533"/>
      <w:bookmarkStart w:id="51" w:name="_Toc138321076"/>
      <w:bookmarkStart w:id="52" w:name="_Toc141455577"/>
      <w:bookmarkEnd w:id="48"/>
      <w:bookmarkEnd w:id="49"/>
      <w:r w:rsidRPr="00423CFF">
        <w:rPr>
          <w:rFonts w:eastAsiaTheme="minorEastAsia"/>
        </w:rPr>
        <w:lastRenderedPageBreak/>
        <w:t xml:space="preserve">Environmental and </w:t>
      </w:r>
      <w:r w:rsidR="000B66B1" w:rsidRPr="00423CFF">
        <w:rPr>
          <w:rFonts w:eastAsiaTheme="minorEastAsia"/>
        </w:rPr>
        <w:t>S</w:t>
      </w:r>
      <w:r w:rsidRPr="00423CFF">
        <w:rPr>
          <w:rFonts w:eastAsiaTheme="minorEastAsia"/>
        </w:rPr>
        <w:t xml:space="preserve">ocial </w:t>
      </w:r>
      <w:r w:rsidR="000B66B1" w:rsidRPr="00423CFF">
        <w:rPr>
          <w:rFonts w:eastAsiaTheme="minorEastAsia"/>
        </w:rPr>
        <w:t>M</w:t>
      </w:r>
      <w:r w:rsidRPr="00423CFF">
        <w:rPr>
          <w:rFonts w:eastAsiaTheme="minorEastAsia"/>
        </w:rPr>
        <w:t xml:space="preserve">anagement </w:t>
      </w:r>
      <w:r w:rsidR="000B66B1" w:rsidRPr="00423CFF">
        <w:rPr>
          <w:rFonts w:eastAsiaTheme="minorEastAsia"/>
        </w:rPr>
        <w:t>R</w:t>
      </w:r>
      <w:r w:rsidRPr="00423CFF">
        <w:rPr>
          <w:rFonts w:eastAsiaTheme="minorEastAsia"/>
        </w:rPr>
        <w:t>equirements</w:t>
      </w:r>
      <w:bookmarkEnd w:id="50"/>
      <w:bookmarkEnd w:id="51"/>
      <w:bookmarkEnd w:id="52"/>
      <w:r w:rsidRPr="00423CFF">
        <w:rPr>
          <w:rFonts w:eastAsiaTheme="minorEastAsia"/>
        </w:rPr>
        <w:t xml:space="preserve"> </w:t>
      </w:r>
    </w:p>
    <w:p w14:paraId="7E22C1C5" w14:textId="6F1BD031" w:rsidR="00935DE9" w:rsidRPr="00B1622B" w:rsidRDefault="00624CEC" w:rsidP="007830EF">
      <w:pPr>
        <w:rPr>
          <w:bCs/>
        </w:rPr>
      </w:pPr>
      <w:r w:rsidRPr="00624CEC">
        <w:t>Th</w:t>
      </w:r>
      <w:r>
        <w:t>is</w:t>
      </w:r>
      <w:r w:rsidRPr="00624CEC">
        <w:t xml:space="preserve"> section provides the relevant </w:t>
      </w:r>
      <w:r w:rsidR="00560F3C" w:rsidRPr="00624CEC">
        <w:t>institutional</w:t>
      </w:r>
      <w:r w:rsidR="00560F3C">
        <w:t>,</w:t>
      </w:r>
      <w:r w:rsidR="00560F3C" w:rsidRPr="00624CEC">
        <w:t xml:space="preserve"> </w:t>
      </w:r>
      <w:r w:rsidRPr="00624CEC">
        <w:t xml:space="preserve">policy, </w:t>
      </w:r>
      <w:r w:rsidR="00560F3C" w:rsidRPr="00624CEC">
        <w:t xml:space="preserve">and </w:t>
      </w:r>
      <w:r w:rsidRPr="00624CEC">
        <w:t>legal framework governing the ESM</w:t>
      </w:r>
      <w:r>
        <w:t>F</w:t>
      </w:r>
      <w:r w:rsidRPr="00624CEC">
        <w:t xml:space="preserve">. </w:t>
      </w:r>
      <w:r w:rsidR="00423CFF">
        <w:t>As indicated in</w:t>
      </w:r>
      <w:r w:rsidR="00560F3C">
        <w:t xml:space="preserve"> </w:t>
      </w:r>
      <w:hyperlink w:anchor="_Objectives_of_the" w:history="1">
        <w:r w:rsidR="00560F3C" w:rsidRPr="004B6119">
          <w:rPr>
            <w:rStyle w:val="Hyperlink"/>
          </w:rPr>
          <w:t>section 1.3</w:t>
        </w:r>
      </w:hyperlink>
      <w:r w:rsidR="00560F3C">
        <w:t xml:space="preserve">, </w:t>
      </w:r>
      <w:r w:rsidR="00423CFF">
        <w:t>t</w:t>
      </w:r>
      <w:r w:rsidRPr="00624CEC">
        <w:t>he ESM</w:t>
      </w:r>
      <w:r>
        <w:t>F</w:t>
      </w:r>
      <w:r w:rsidRPr="00624CEC">
        <w:t xml:space="preserve"> </w:t>
      </w:r>
      <w:r w:rsidR="00560F3C">
        <w:t xml:space="preserve">is required to satisfy the requirements of </w:t>
      </w:r>
      <w:r w:rsidRPr="00624CEC">
        <w:t>WB</w:t>
      </w:r>
      <w:r>
        <w:t>G</w:t>
      </w:r>
      <w:r w:rsidRPr="00624CEC">
        <w:t xml:space="preserve"> </w:t>
      </w:r>
      <w:r>
        <w:t>ES</w:t>
      </w:r>
      <w:r w:rsidR="00560F3C">
        <w:t>F,</w:t>
      </w:r>
      <w:r w:rsidRPr="00624CEC">
        <w:t xml:space="preserve"> </w:t>
      </w:r>
      <w:bookmarkStart w:id="53" w:name="_TOC_250245"/>
      <w:bookmarkEnd w:id="53"/>
      <w:r w:rsidRPr="00624CEC">
        <w:t>EHS</w:t>
      </w:r>
      <w:r w:rsidR="00EF6569">
        <w:t>Gs</w:t>
      </w:r>
      <w:r w:rsidR="00560F3C">
        <w:t xml:space="preserve"> and GOK legal requirements</w:t>
      </w:r>
      <w:r w:rsidRPr="00624CEC">
        <w:t>.</w:t>
      </w:r>
      <w:r w:rsidR="00B1622B">
        <w:t xml:space="preserve"> This sect</w:t>
      </w:r>
      <w:r w:rsidR="00DA7859">
        <w:t>ion</w:t>
      </w:r>
      <w:r w:rsidR="00B1622B">
        <w:t xml:space="preserve"> also </w:t>
      </w:r>
      <w:r w:rsidR="00B1622B" w:rsidRPr="00B1622B">
        <w:rPr>
          <w:bCs/>
        </w:rPr>
        <w:t>assess</w:t>
      </w:r>
      <w:r w:rsidR="00DA7859">
        <w:rPr>
          <w:bCs/>
        </w:rPr>
        <w:t>e</w:t>
      </w:r>
      <w:r w:rsidR="00B45A70">
        <w:rPr>
          <w:bCs/>
        </w:rPr>
        <w:t>s</w:t>
      </w:r>
      <w:r w:rsidR="00B1622B" w:rsidRPr="00B1622B">
        <w:rPr>
          <w:bCs/>
        </w:rPr>
        <w:t xml:space="preserve"> I</w:t>
      </w:r>
      <w:r w:rsidR="00B45A70">
        <w:rPr>
          <w:bCs/>
        </w:rPr>
        <w:t>CTA</w:t>
      </w:r>
      <w:r w:rsidR="00EC71BB">
        <w:rPr>
          <w:bCs/>
        </w:rPr>
        <w:t>’s</w:t>
      </w:r>
      <w:r w:rsidR="00B1622B" w:rsidRPr="00B1622B">
        <w:rPr>
          <w:bCs/>
        </w:rPr>
        <w:t xml:space="preserve"> capacity to comply with </w:t>
      </w:r>
      <w:r w:rsidR="009862BC">
        <w:rPr>
          <w:bCs/>
        </w:rPr>
        <w:t xml:space="preserve">WBG </w:t>
      </w:r>
      <w:r w:rsidR="003C37DE">
        <w:rPr>
          <w:bCs/>
        </w:rPr>
        <w:t xml:space="preserve">E&amp;S </w:t>
      </w:r>
      <w:r w:rsidR="00B1622B" w:rsidRPr="00B1622B">
        <w:rPr>
          <w:bCs/>
        </w:rPr>
        <w:t>requirements</w:t>
      </w:r>
      <w:r w:rsidR="00B1622B">
        <w:rPr>
          <w:bCs/>
        </w:rPr>
        <w:t xml:space="preserve">, and gaps </w:t>
      </w:r>
      <w:r w:rsidR="00B1622B" w:rsidRPr="00B1622B">
        <w:rPr>
          <w:bCs/>
        </w:rPr>
        <w:t xml:space="preserve">between </w:t>
      </w:r>
      <w:r w:rsidR="00B1622B">
        <w:rPr>
          <w:bCs/>
        </w:rPr>
        <w:t>n</w:t>
      </w:r>
      <w:r w:rsidR="00B1622B" w:rsidRPr="00B1622B">
        <w:rPr>
          <w:bCs/>
        </w:rPr>
        <w:t xml:space="preserve">ational ESIA </w:t>
      </w:r>
      <w:r w:rsidR="00B1622B">
        <w:rPr>
          <w:bCs/>
        </w:rPr>
        <w:t>r</w:t>
      </w:r>
      <w:r w:rsidR="00B1622B" w:rsidRPr="00B1622B">
        <w:rPr>
          <w:bCs/>
        </w:rPr>
        <w:t>equirements and WBG’s ESS</w:t>
      </w:r>
      <w:r w:rsidR="006A3EDC">
        <w:rPr>
          <w:bCs/>
        </w:rPr>
        <w:t>s</w:t>
      </w:r>
      <w:r w:rsidR="00B1622B" w:rsidRPr="00B1622B">
        <w:rPr>
          <w:bCs/>
        </w:rPr>
        <w:t xml:space="preserve"> &amp; EHS</w:t>
      </w:r>
      <w:r w:rsidR="006A3EDC">
        <w:rPr>
          <w:bCs/>
        </w:rPr>
        <w:t>G</w:t>
      </w:r>
      <w:r w:rsidR="00B1622B" w:rsidRPr="00B1622B">
        <w:rPr>
          <w:bCs/>
        </w:rPr>
        <w:t>s</w:t>
      </w:r>
      <w:r w:rsidR="00B1622B">
        <w:rPr>
          <w:bCs/>
        </w:rPr>
        <w:t>.</w:t>
      </w:r>
      <w:r w:rsidR="003C37DE">
        <w:rPr>
          <w:bCs/>
        </w:rPr>
        <w:t xml:space="preserve"> </w:t>
      </w:r>
      <w:r w:rsidR="00B42D1E">
        <w:rPr>
          <w:bCs/>
        </w:rPr>
        <w:t>Thereafter, recommend</w:t>
      </w:r>
      <w:r w:rsidR="009862BC">
        <w:rPr>
          <w:bCs/>
        </w:rPr>
        <w:t>s</w:t>
      </w:r>
      <w:r w:rsidR="00B42D1E">
        <w:rPr>
          <w:bCs/>
        </w:rPr>
        <w:t xml:space="preserve"> gap filling measures.</w:t>
      </w:r>
    </w:p>
    <w:p w14:paraId="64FFD2B3" w14:textId="4B19317C" w:rsidR="00935DE9" w:rsidRPr="00221288" w:rsidRDefault="00842B82" w:rsidP="004F1105">
      <w:pPr>
        <w:pStyle w:val="Heading2"/>
        <w:rPr>
          <w:lang w:bidi="en-GB"/>
        </w:rPr>
      </w:pPr>
      <w:bookmarkStart w:id="54" w:name="_TOC_250244"/>
      <w:bookmarkStart w:id="55" w:name="_Toc3055173"/>
      <w:bookmarkStart w:id="56" w:name="_Toc7165899"/>
      <w:bookmarkStart w:id="57" w:name="_Toc120527536"/>
      <w:bookmarkStart w:id="58" w:name="_Toc138321077"/>
      <w:bookmarkStart w:id="59" w:name="_Toc141455578"/>
      <w:r>
        <w:rPr>
          <w:lang w:bidi="en-GB"/>
        </w:rPr>
        <w:t>Institutional</w:t>
      </w:r>
      <w:r w:rsidR="00935DE9" w:rsidRPr="00221288">
        <w:rPr>
          <w:lang w:bidi="en-GB"/>
        </w:rPr>
        <w:t xml:space="preserve"> </w:t>
      </w:r>
      <w:bookmarkEnd w:id="54"/>
      <w:bookmarkEnd w:id="55"/>
      <w:bookmarkEnd w:id="56"/>
      <w:bookmarkEnd w:id="57"/>
      <w:r w:rsidR="00B101E0">
        <w:rPr>
          <w:lang w:bidi="en-GB"/>
        </w:rPr>
        <w:t>Framework</w:t>
      </w:r>
      <w:bookmarkEnd w:id="58"/>
      <w:bookmarkEnd w:id="59"/>
    </w:p>
    <w:p w14:paraId="5719AEA5" w14:textId="3757DFB9" w:rsidR="00AD1992" w:rsidRDefault="00935DE9" w:rsidP="00935DE9">
      <w:pPr>
        <w:rPr>
          <w:lang w:bidi="en-GB"/>
        </w:rPr>
      </w:pPr>
      <w:r w:rsidRPr="006023D0">
        <w:rPr>
          <w:lang w:bidi="en-GB"/>
        </w:rPr>
        <w:t xml:space="preserve">The following key administrative agencies regulate </w:t>
      </w:r>
      <w:r>
        <w:rPr>
          <w:lang w:bidi="en-GB"/>
        </w:rPr>
        <w:t>ICT</w:t>
      </w:r>
      <w:r w:rsidRPr="006023D0">
        <w:rPr>
          <w:lang w:bidi="en-GB"/>
        </w:rPr>
        <w:t xml:space="preserve"> and its </w:t>
      </w:r>
      <w:r w:rsidR="00207B58">
        <w:rPr>
          <w:lang w:bidi="en-GB"/>
        </w:rPr>
        <w:t>E&amp;S</w:t>
      </w:r>
      <w:r w:rsidR="007B04CD">
        <w:rPr>
          <w:lang w:bidi="en-GB"/>
        </w:rPr>
        <w:t xml:space="preserve"> </w:t>
      </w:r>
      <w:r w:rsidRPr="006023D0">
        <w:rPr>
          <w:lang w:bidi="en-GB"/>
        </w:rPr>
        <w:t>implications in Kenya:</w:t>
      </w:r>
    </w:p>
    <w:p w14:paraId="503A538C" w14:textId="5CBB948A" w:rsidR="00DA2773" w:rsidRDefault="00DA2773" w:rsidP="00066F8B">
      <w:pPr>
        <w:pStyle w:val="Caption"/>
        <w:keepNext/>
      </w:pPr>
      <w:bookmarkStart w:id="60" w:name="_Ref135385772"/>
      <w:bookmarkStart w:id="61" w:name="_Toc138242534"/>
      <w:bookmarkStart w:id="62" w:name="_Toc141453121"/>
      <w:r>
        <w:t xml:space="preserve">Table </w:t>
      </w:r>
      <w:r w:rsidR="002E6D1B">
        <w:fldChar w:fldCharType="begin"/>
      </w:r>
      <w:r w:rsidR="002E6D1B">
        <w:instrText xml:space="preserve"> STYLEREF 1 \s </w:instrText>
      </w:r>
      <w:r w:rsidR="002E6D1B">
        <w:fldChar w:fldCharType="separate"/>
      </w:r>
      <w:r w:rsidR="002E6D1B">
        <w:rPr>
          <w:noProof/>
        </w:rPr>
        <w:t>2</w:t>
      </w:r>
      <w:r w:rsidR="002E6D1B">
        <w:fldChar w:fldCharType="end"/>
      </w:r>
      <w:r w:rsidR="002E6D1B">
        <w:noBreakHyphen/>
      </w:r>
      <w:r w:rsidR="002E6D1B">
        <w:fldChar w:fldCharType="begin"/>
      </w:r>
      <w:r w:rsidR="002E6D1B">
        <w:instrText xml:space="preserve"> SEQ Table \* ARABIC \s 1 </w:instrText>
      </w:r>
      <w:r w:rsidR="002E6D1B">
        <w:fldChar w:fldCharType="separate"/>
      </w:r>
      <w:r w:rsidR="002E6D1B">
        <w:rPr>
          <w:noProof/>
        </w:rPr>
        <w:t>1</w:t>
      </w:r>
      <w:r w:rsidR="002E6D1B">
        <w:fldChar w:fldCharType="end"/>
      </w:r>
      <w:bookmarkEnd w:id="60"/>
      <w:r>
        <w:t xml:space="preserve"> E&amp;S Institutional Framework</w:t>
      </w:r>
      <w:bookmarkEnd w:id="61"/>
      <w:bookmarkEnd w:id="62"/>
    </w:p>
    <w:tbl>
      <w:tblPr>
        <w:tblStyle w:val="GridTable1Light"/>
        <w:tblW w:w="0" w:type="auto"/>
        <w:tblLook w:val="04A0" w:firstRow="1" w:lastRow="0" w:firstColumn="1" w:lastColumn="0" w:noHBand="0" w:noVBand="1"/>
      </w:tblPr>
      <w:tblGrid>
        <w:gridCol w:w="480"/>
        <w:gridCol w:w="2241"/>
        <w:gridCol w:w="3773"/>
        <w:gridCol w:w="2516"/>
      </w:tblGrid>
      <w:tr w:rsidR="005250AA" w14:paraId="4B41CDD2" w14:textId="236DE256" w:rsidTr="00066F8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tcPr>
          <w:p w14:paraId="7890437D" w14:textId="7394BF46" w:rsidR="0003030C" w:rsidRDefault="0003030C" w:rsidP="00935DE9">
            <w:pPr>
              <w:rPr>
                <w:lang w:bidi="en-GB"/>
              </w:rPr>
            </w:pPr>
            <w:r>
              <w:rPr>
                <w:lang w:bidi="en-GB"/>
              </w:rPr>
              <w:t xml:space="preserve">No </w:t>
            </w:r>
          </w:p>
        </w:tc>
        <w:tc>
          <w:tcPr>
            <w:tcW w:w="0" w:type="auto"/>
          </w:tcPr>
          <w:p w14:paraId="517A05B9" w14:textId="44C637F3" w:rsidR="0003030C" w:rsidRDefault="0003030C" w:rsidP="00935DE9">
            <w:pPr>
              <w:cnfStyle w:val="100000000000" w:firstRow="1" w:lastRow="0" w:firstColumn="0" w:lastColumn="0" w:oddVBand="0" w:evenVBand="0" w:oddHBand="0" w:evenHBand="0" w:firstRowFirstColumn="0" w:firstRowLastColumn="0" w:lastRowFirstColumn="0" w:lastRowLastColumn="0"/>
              <w:rPr>
                <w:lang w:bidi="en-GB"/>
              </w:rPr>
            </w:pPr>
            <w:r>
              <w:rPr>
                <w:lang w:bidi="en-GB"/>
              </w:rPr>
              <w:t xml:space="preserve">Institution/Ministry </w:t>
            </w:r>
          </w:p>
        </w:tc>
        <w:tc>
          <w:tcPr>
            <w:tcW w:w="0" w:type="auto"/>
          </w:tcPr>
          <w:p w14:paraId="513A7906" w14:textId="62613028" w:rsidR="0003030C" w:rsidRDefault="0003030C" w:rsidP="00935DE9">
            <w:pPr>
              <w:cnfStyle w:val="100000000000" w:firstRow="1" w:lastRow="0" w:firstColumn="0" w:lastColumn="0" w:oddVBand="0" w:evenVBand="0" w:oddHBand="0" w:evenHBand="0" w:firstRowFirstColumn="0" w:firstRowLastColumn="0" w:lastRowFirstColumn="0" w:lastRowLastColumn="0"/>
              <w:rPr>
                <w:lang w:bidi="en-GB"/>
              </w:rPr>
            </w:pPr>
            <w:r>
              <w:rPr>
                <w:lang w:bidi="en-GB"/>
              </w:rPr>
              <w:t xml:space="preserve">Description of their role </w:t>
            </w:r>
          </w:p>
        </w:tc>
        <w:tc>
          <w:tcPr>
            <w:tcW w:w="0" w:type="auto"/>
          </w:tcPr>
          <w:p w14:paraId="4990C53F" w14:textId="6F02E276" w:rsidR="0003030C" w:rsidRDefault="0003030C" w:rsidP="00935DE9">
            <w:pPr>
              <w:cnfStyle w:val="100000000000" w:firstRow="1" w:lastRow="0" w:firstColumn="0" w:lastColumn="0" w:oddVBand="0" w:evenVBand="0" w:oddHBand="0" w:evenHBand="0" w:firstRowFirstColumn="0" w:firstRowLastColumn="0" w:lastRowFirstColumn="0" w:lastRowLastColumn="0"/>
              <w:rPr>
                <w:lang w:bidi="en-GB"/>
              </w:rPr>
            </w:pPr>
            <w:r>
              <w:rPr>
                <w:lang w:bidi="en-GB"/>
              </w:rPr>
              <w:t>Relevance to the project</w:t>
            </w:r>
          </w:p>
        </w:tc>
      </w:tr>
      <w:tr w:rsidR="005250AA" w14:paraId="2DE491EB" w14:textId="51EBF114" w:rsidTr="005250AA">
        <w:tc>
          <w:tcPr>
            <w:cnfStyle w:val="001000000000" w:firstRow="0" w:lastRow="0" w:firstColumn="1" w:lastColumn="0" w:oddVBand="0" w:evenVBand="0" w:oddHBand="0" w:evenHBand="0" w:firstRowFirstColumn="0" w:firstRowLastColumn="0" w:lastRowFirstColumn="0" w:lastRowLastColumn="0"/>
            <w:tcW w:w="0" w:type="auto"/>
          </w:tcPr>
          <w:p w14:paraId="3681C7AF" w14:textId="77777777" w:rsidR="0003030C" w:rsidRDefault="0003030C" w:rsidP="00180535">
            <w:pPr>
              <w:pStyle w:val="ListParagraph"/>
              <w:numPr>
                <w:ilvl w:val="0"/>
                <w:numId w:val="65"/>
              </w:numPr>
              <w:rPr>
                <w:lang w:bidi="en-GB"/>
              </w:rPr>
            </w:pPr>
          </w:p>
        </w:tc>
        <w:tc>
          <w:tcPr>
            <w:tcW w:w="0" w:type="auto"/>
          </w:tcPr>
          <w:p w14:paraId="2BD6489C" w14:textId="628539CC" w:rsidR="0003030C" w:rsidRDefault="00BC347F" w:rsidP="00935DE9">
            <w:pPr>
              <w:cnfStyle w:val="000000000000" w:firstRow="0" w:lastRow="0" w:firstColumn="0" w:lastColumn="0" w:oddVBand="0" w:evenVBand="0" w:oddHBand="0" w:evenHBand="0" w:firstRowFirstColumn="0" w:firstRowLastColumn="0" w:lastRowFirstColumn="0" w:lastRowLastColumn="0"/>
              <w:rPr>
                <w:lang w:bidi="en-GB"/>
              </w:rPr>
            </w:pPr>
            <w:r w:rsidRPr="006023D0">
              <w:t xml:space="preserve">Ministry of Environment and </w:t>
            </w:r>
            <w:r>
              <w:t>Forestry</w:t>
            </w:r>
            <w:r w:rsidRPr="006023D0">
              <w:t xml:space="preserve"> (ME</w:t>
            </w:r>
            <w:r>
              <w:t>&amp;F</w:t>
            </w:r>
            <w:r w:rsidRPr="006023D0">
              <w:t>)</w:t>
            </w:r>
          </w:p>
        </w:tc>
        <w:tc>
          <w:tcPr>
            <w:tcW w:w="0" w:type="auto"/>
          </w:tcPr>
          <w:p w14:paraId="56AC5FD0" w14:textId="4F633AC3" w:rsidR="0003030C" w:rsidRDefault="00BC347F" w:rsidP="00935DE9">
            <w:pPr>
              <w:cnfStyle w:val="000000000000" w:firstRow="0" w:lastRow="0" w:firstColumn="0" w:lastColumn="0" w:oddVBand="0" w:evenVBand="0" w:oddHBand="0" w:evenHBand="0" w:firstRowFirstColumn="0" w:firstRowLastColumn="0" w:lastRowFirstColumn="0" w:lastRowLastColumn="0"/>
              <w:rPr>
                <w:lang w:bidi="en-GB"/>
              </w:rPr>
            </w:pPr>
            <w:r>
              <w:rPr>
                <w:lang w:bidi="en-GB"/>
              </w:rPr>
              <w:t>F</w:t>
            </w:r>
            <w:r w:rsidRPr="004A6D1A">
              <w:rPr>
                <w:lang w:bidi="en-GB"/>
              </w:rPr>
              <w:t>acilitate good governance in the protection, restoration, conservation, development and management of the environment and natural resources for equitable and sustainable development.</w:t>
            </w:r>
          </w:p>
        </w:tc>
        <w:tc>
          <w:tcPr>
            <w:tcW w:w="0" w:type="auto"/>
          </w:tcPr>
          <w:p w14:paraId="638C7B62" w14:textId="60EB9349" w:rsidR="0003030C" w:rsidRDefault="00BC347F" w:rsidP="00935DE9">
            <w:pPr>
              <w:cnfStyle w:val="000000000000" w:firstRow="0" w:lastRow="0" w:firstColumn="0" w:lastColumn="0" w:oddVBand="0" w:evenVBand="0" w:oddHBand="0" w:evenHBand="0" w:firstRowFirstColumn="0" w:firstRowLastColumn="0" w:lastRowFirstColumn="0" w:lastRowLastColumn="0"/>
              <w:rPr>
                <w:lang w:bidi="en-GB"/>
              </w:rPr>
            </w:pPr>
            <w:r>
              <w:rPr>
                <w:lang w:bidi="en-GB"/>
              </w:rPr>
              <w:t>Sets environmental management policy</w:t>
            </w:r>
          </w:p>
        </w:tc>
      </w:tr>
      <w:tr w:rsidR="000D1199" w14:paraId="429C3BB0" w14:textId="77777777" w:rsidTr="005250AA">
        <w:tc>
          <w:tcPr>
            <w:cnfStyle w:val="001000000000" w:firstRow="0" w:lastRow="0" w:firstColumn="1" w:lastColumn="0" w:oddVBand="0" w:evenVBand="0" w:oddHBand="0" w:evenHBand="0" w:firstRowFirstColumn="0" w:firstRowLastColumn="0" w:lastRowFirstColumn="0" w:lastRowLastColumn="0"/>
            <w:tcW w:w="0" w:type="auto"/>
          </w:tcPr>
          <w:p w14:paraId="5D9EDCA0" w14:textId="77777777" w:rsidR="00290E46" w:rsidRDefault="00290E46" w:rsidP="00180535">
            <w:pPr>
              <w:pStyle w:val="ListParagraph"/>
              <w:numPr>
                <w:ilvl w:val="0"/>
                <w:numId w:val="65"/>
              </w:numPr>
              <w:rPr>
                <w:lang w:bidi="en-GB"/>
              </w:rPr>
            </w:pPr>
          </w:p>
        </w:tc>
        <w:tc>
          <w:tcPr>
            <w:tcW w:w="0" w:type="auto"/>
          </w:tcPr>
          <w:p w14:paraId="7ADEEA12" w14:textId="77777777" w:rsidR="00290E46" w:rsidRPr="006023D0" w:rsidRDefault="00290E46" w:rsidP="00290E46">
            <w:pPr>
              <w:cnfStyle w:val="000000000000" w:firstRow="0" w:lastRow="0" w:firstColumn="0" w:lastColumn="0" w:oddVBand="0" w:evenVBand="0" w:oddHBand="0" w:evenHBand="0" w:firstRowFirstColumn="0" w:firstRowLastColumn="0" w:lastRowFirstColumn="0" w:lastRowLastColumn="0"/>
            </w:pPr>
            <w:r w:rsidRPr="006023D0">
              <w:t>National Environment Management Authority</w:t>
            </w:r>
            <w:r>
              <w:t xml:space="preserve"> (NEMA)</w:t>
            </w:r>
          </w:p>
          <w:p w14:paraId="3282C37D" w14:textId="77777777" w:rsidR="00290E46" w:rsidRPr="006023D0" w:rsidRDefault="00290E46" w:rsidP="00935DE9">
            <w:pPr>
              <w:cnfStyle w:val="000000000000" w:firstRow="0" w:lastRow="0" w:firstColumn="0" w:lastColumn="0" w:oddVBand="0" w:evenVBand="0" w:oddHBand="0" w:evenHBand="0" w:firstRowFirstColumn="0" w:firstRowLastColumn="0" w:lastRowFirstColumn="0" w:lastRowLastColumn="0"/>
            </w:pPr>
          </w:p>
        </w:tc>
        <w:tc>
          <w:tcPr>
            <w:tcW w:w="0" w:type="auto"/>
          </w:tcPr>
          <w:p w14:paraId="5D925253" w14:textId="57777F62" w:rsidR="00290E46" w:rsidRDefault="00290E46" w:rsidP="00290E46">
            <w:pPr>
              <w:cnfStyle w:val="000000000000" w:firstRow="0" w:lastRow="0" w:firstColumn="0" w:lastColumn="0" w:oddVBand="0" w:evenVBand="0" w:oddHBand="0" w:evenHBand="0" w:firstRowFirstColumn="0" w:firstRowLastColumn="0" w:lastRowFirstColumn="0" w:lastRowLastColumn="0"/>
              <w:rPr>
                <w:lang w:bidi="en-GB"/>
              </w:rPr>
            </w:pPr>
            <w:r>
              <w:rPr>
                <w:lang w:bidi="en-GB"/>
              </w:rPr>
              <w:t>E</w:t>
            </w:r>
            <w:r w:rsidRPr="007B04CD">
              <w:rPr>
                <w:lang w:bidi="en-GB"/>
              </w:rPr>
              <w:t xml:space="preserve">xercise general supervision and co-ordination over all matters relating to the environment and to be the principal instrument of Government in the implementation of all policies relating to the environment. </w:t>
            </w:r>
          </w:p>
        </w:tc>
        <w:tc>
          <w:tcPr>
            <w:tcW w:w="0" w:type="auto"/>
          </w:tcPr>
          <w:p w14:paraId="5B448C92" w14:textId="5DE2BD89" w:rsidR="00290E46" w:rsidRDefault="00290E46" w:rsidP="00180535">
            <w:pPr>
              <w:pStyle w:val="ListParagraph"/>
              <w:numPr>
                <w:ilvl w:val="0"/>
                <w:numId w:val="66"/>
              </w:numPr>
              <w:cnfStyle w:val="000000000000" w:firstRow="0" w:lastRow="0" w:firstColumn="0" w:lastColumn="0" w:oddVBand="0" w:evenVBand="0" w:oddHBand="0" w:evenHBand="0" w:firstRowFirstColumn="0" w:firstRowLastColumn="0" w:lastRowFirstColumn="0" w:lastRowLastColumn="0"/>
              <w:rPr>
                <w:lang w:bidi="en-GB"/>
              </w:rPr>
            </w:pPr>
            <w:r>
              <w:rPr>
                <w:lang w:bidi="en-GB"/>
              </w:rPr>
              <w:t>Grant</w:t>
            </w:r>
            <w:r w:rsidR="009C4E72">
              <w:rPr>
                <w:lang w:bidi="en-GB"/>
              </w:rPr>
              <w:t>s</w:t>
            </w:r>
            <w:r>
              <w:rPr>
                <w:lang w:bidi="en-GB"/>
              </w:rPr>
              <w:t xml:space="preserve"> ESIA approval for subprojects</w:t>
            </w:r>
          </w:p>
          <w:p w14:paraId="516D11AB" w14:textId="4D5D28BB" w:rsidR="00290E46" w:rsidRDefault="00290E46" w:rsidP="00180535">
            <w:pPr>
              <w:pStyle w:val="ListParagraph"/>
              <w:numPr>
                <w:ilvl w:val="0"/>
                <w:numId w:val="66"/>
              </w:numPr>
              <w:cnfStyle w:val="000000000000" w:firstRow="0" w:lastRow="0" w:firstColumn="0" w:lastColumn="0" w:oddVBand="0" w:evenVBand="0" w:oddHBand="0" w:evenHBand="0" w:firstRowFirstColumn="0" w:firstRowLastColumn="0" w:lastRowFirstColumn="0" w:lastRowLastColumn="0"/>
              <w:rPr>
                <w:lang w:bidi="en-GB"/>
              </w:rPr>
            </w:pPr>
            <w:r>
              <w:rPr>
                <w:lang w:bidi="en-GB"/>
              </w:rPr>
              <w:t>Monitor</w:t>
            </w:r>
            <w:r w:rsidR="009C4E72">
              <w:rPr>
                <w:lang w:bidi="en-GB"/>
              </w:rPr>
              <w:t>s</w:t>
            </w:r>
            <w:r>
              <w:rPr>
                <w:lang w:bidi="en-GB"/>
              </w:rPr>
              <w:t xml:space="preserve"> and assess</w:t>
            </w:r>
            <w:r w:rsidR="009C4E72">
              <w:rPr>
                <w:lang w:bidi="en-GB"/>
              </w:rPr>
              <w:t>es E&amp;S</w:t>
            </w:r>
            <w:r>
              <w:rPr>
                <w:lang w:bidi="en-GB"/>
              </w:rPr>
              <w:t xml:space="preserve"> </w:t>
            </w:r>
            <w:r w:rsidR="009C4E72">
              <w:rPr>
                <w:lang w:bidi="en-GB"/>
              </w:rPr>
              <w:t>performance of projects.</w:t>
            </w:r>
          </w:p>
        </w:tc>
      </w:tr>
      <w:tr w:rsidR="001329DD" w14:paraId="24320C62" w14:textId="77777777" w:rsidTr="005250AA">
        <w:tc>
          <w:tcPr>
            <w:cnfStyle w:val="001000000000" w:firstRow="0" w:lastRow="0" w:firstColumn="1" w:lastColumn="0" w:oddVBand="0" w:evenVBand="0" w:oddHBand="0" w:evenHBand="0" w:firstRowFirstColumn="0" w:firstRowLastColumn="0" w:lastRowFirstColumn="0" w:lastRowLastColumn="0"/>
            <w:tcW w:w="0" w:type="auto"/>
          </w:tcPr>
          <w:p w14:paraId="6EFA9BFB" w14:textId="77777777" w:rsidR="00142F12" w:rsidRDefault="00142F12" w:rsidP="00180535">
            <w:pPr>
              <w:pStyle w:val="ListParagraph"/>
              <w:numPr>
                <w:ilvl w:val="0"/>
                <w:numId w:val="65"/>
              </w:numPr>
              <w:rPr>
                <w:lang w:bidi="en-GB"/>
              </w:rPr>
            </w:pPr>
          </w:p>
        </w:tc>
        <w:tc>
          <w:tcPr>
            <w:tcW w:w="0" w:type="auto"/>
          </w:tcPr>
          <w:p w14:paraId="1DF7F0D4" w14:textId="77777777" w:rsidR="002958DC" w:rsidRPr="006023D0" w:rsidRDefault="002958DC" w:rsidP="002958DC">
            <w:pPr>
              <w:cnfStyle w:val="000000000000" w:firstRow="0" w:lastRow="0" w:firstColumn="0" w:lastColumn="0" w:oddVBand="0" w:evenVBand="0" w:oddHBand="0" w:evenHBand="0" w:firstRowFirstColumn="0" w:firstRowLastColumn="0" w:lastRowFirstColumn="0" w:lastRowLastColumn="0"/>
            </w:pPr>
            <w:r w:rsidRPr="006023D0">
              <w:t xml:space="preserve">National </w:t>
            </w:r>
            <w:r>
              <w:t xml:space="preserve">Environmental </w:t>
            </w:r>
            <w:r w:rsidRPr="006023D0">
              <w:t>Complaints Committee</w:t>
            </w:r>
            <w:r>
              <w:t xml:space="preserve"> (NECC)</w:t>
            </w:r>
          </w:p>
          <w:p w14:paraId="1F3ED802" w14:textId="77777777" w:rsidR="00142F12" w:rsidRPr="006023D0" w:rsidRDefault="00142F12" w:rsidP="00290E46">
            <w:pPr>
              <w:cnfStyle w:val="000000000000" w:firstRow="0" w:lastRow="0" w:firstColumn="0" w:lastColumn="0" w:oddVBand="0" w:evenVBand="0" w:oddHBand="0" w:evenHBand="0" w:firstRowFirstColumn="0" w:firstRowLastColumn="0" w:lastRowFirstColumn="0" w:lastRowLastColumn="0"/>
            </w:pPr>
          </w:p>
        </w:tc>
        <w:tc>
          <w:tcPr>
            <w:tcW w:w="0" w:type="auto"/>
          </w:tcPr>
          <w:p w14:paraId="48F186E3" w14:textId="1F48CF1F" w:rsidR="00142F12" w:rsidRDefault="002958DC" w:rsidP="00290E46">
            <w:pPr>
              <w:cnfStyle w:val="000000000000" w:firstRow="0" w:lastRow="0" w:firstColumn="0" w:lastColumn="0" w:oddVBand="0" w:evenVBand="0" w:oddHBand="0" w:evenHBand="0" w:firstRowFirstColumn="0" w:firstRowLastColumn="0" w:lastRowFirstColumn="0" w:lastRowLastColumn="0"/>
              <w:rPr>
                <w:lang w:bidi="en-GB"/>
              </w:rPr>
            </w:pPr>
            <w:r>
              <w:rPr>
                <w:lang w:bidi="en-GB"/>
              </w:rPr>
              <w:t>I</w:t>
            </w:r>
            <w:r w:rsidRPr="006023D0">
              <w:rPr>
                <w:lang w:bidi="en-GB"/>
              </w:rPr>
              <w:t>nvestigates allegations and complaints of suspected cases of environmental degradation. The Committee also prepares and submits to the NEC periodic reports of its activities.</w:t>
            </w:r>
          </w:p>
        </w:tc>
        <w:tc>
          <w:tcPr>
            <w:tcW w:w="0" w:type="auto"/>
          </w:tcPr>
          <w:p w14:paraId="74D09B36" w14:textId="0E6C0C96" w:rsidR="00142F12" w:rsidRDefault="002958DC" w:rsidP="00066F8B">
            <w:pPr>
              <w:cnfStyle w:val="000000000000" w:firstRow="0" w:lastRow="0" w:firstColumn="0" w:lastColumn="0" w:oddVBand="0" w:evenVBand="0" w:oddHBand="0" w:evenHBand="0" w:firstRowFirstColumn="0" w:firstRowLastColumn="0" w:lastRowFirstColumn="0" w:lastRowLastColumn="0"/>
              <w:rPr>
                <w:lang w:bidi="en-GB"/>
              </w:rPr>
            </w:pPr>
            <w:r>
              <w:rPr>
                <w:lang w:bidi="en-GB"/>
              </w:rPr>
              <w:t>Members of the public</w:t>
            </w:r>
            <w:r w:rsidRPr="00E74915">
              <w:rPr>
                <w:lang w:bidi="en-GB"/>
              </w:rPr>
              <w:t xml:space="preserve"> can register or appeal </w:t>
            </w:r>
            <w:r>
              <w:rPr>
                <w:lang w:bidi="en-GB"/>
              </w:rPr>
              <w:t xml:space="preserve">to </w:t>
            </w:r>
            <w:r w:rsidRPr="00E74915">
              <w:rPr>
                <w:lang w:bidi="en-GB"/>
              </w:rPr>
              <w:t>this committee regarding any aspects of the project that violates the law and its</w:t>
            </w:r>
            <w:r w:rsidR="00A71FCB">
              <w:rPr>
                <w:lang w:bidi="en-GB"/>
              </w:rPr>
              <w:t xml:space="preserve"> NEMA</w:t>
            </w:r>
            <w:r w:rsidRPr="00E74915">
              <w:rPr>
                <w:lang w:bidi="en-GB"/>
              </w:rPr>
              <w:t xml:space="preserve"> license</w:t>
            </w:r>
            <w:r w:rsidR="00A71FCB">
              <w:rPr>
                <w:lang w:bidi="en-GB"/>
              </w:rPr>
              <w:t xml:space="preserve"> conditions.</w:t>
            </w:r>
          </w:p>
        </w:tc>
      </w:tr>
      <w:tr w:rsidR="00EA286A" w14:paraId="0A1CC21E" w14:textId="77777777" w:rsidTr="005250AA">
        <w:tc>
          <w:tcPr>
            <w:cnfStyle w:val="001000000000" w:firstRow="0" w:lastRow="0" w:firstColumn="1" w:lastColumn="0" w:oddVBand="0" w:evenVBand="0" w:oddHBand="0" w:evenHBand="0" w:firstRowFirstColumn="0" w:firstRowLastColumn="0" w:lastRowFirstColumn="0" w:lastRowLastColumn="0"/>
            <w:tcW w:w="0" w:type="auto"/>
          </w:tcPr>
          <w:p w14:paraId="472ACD36" w14:textId="77777777" w:rsidR="002958DC" w:rsidRDefault="002958DC" w:rsidP="00180535">
            <w:pPr>
              <w:pStyle w:val="ListParagraph"/>
              <w:numPr>
                <w:ilvl w:val="0"/>
                <w:numId w:val="65"/>
              </w:numPr>
              <w:rPr>
                <w:lang w:bidi="en-GB"/>
              </w:rPr>
            </w:pPr>
          </w:p>
        </w:tc>
        <w:tc>
          <w:tcPr>
            <w:tcW w:w="0" w:type="auto"/>
          </w:tcPr>
          <w:p w14:paraId="72CF2B8E" w14:textId="77777777" w:rsidR="002958DC" w:rsidRPr="006023D0" w:rsidRDefault="002958DC" w:rsidP="002958DC">
            <w:pPr>
              <w:cnfStyle w:val="000000000000" w:firstRow="0" w:lastRow="0" w:firstColumn="0" w:lastColumn="0" w:oddVBand="0" w:evenVBand="0" w:oddHBand="0" w:evenHBand="0" w:firstRowFirstColumn="0" w:firstRowLastColumn="0" w:lastRowFirstColumn="0" w:lastRowLastColumn="0"/>
            </w:pPr>
            <w:r w:rsidRPr="006023D0">
              <w:t>National Environment Tribunal</w:t>
            </w:r>
            <w:r>
              <w:t xml:space="preserve"> (NET)</w:t>
            </w:r>
          </w:p>
          <w:p w14:paraId="500F69EE" w14:textId="77777777" w:rsidR="002958DC" w:rsidRPr="006023D0" w:rsidRDefault="002958DC" w:rsidP="002958DC">
            <w:pPr>
              <w:cnfStyle w:val="000000000000" w:firstRow="0" w:lastRow="0" w:firstColumn="0" w:lastColumn="0" w:oddVBand="0" w:evenVBand="0" w:oddHBand="0" w:evenHBand="0" w:firstRowFirstColumn="0" w:firstRowLastColumn="0" w:lastRowFirstColumn="0" w:lastRowLastColumn="0"/>
            </w:pPr>
          </w:p>
        </w:tc>
        <w:tc>
          <w:tcPr>
            <w:tcW w:w="0" w:type="auto"/>
          </w:tcPr>
          <w:p w14:paraId="4BD5D05C" w14:textId="109FBA62" w:rsidR="002958DC" w:rsidRDefault="002958DC" w:rsidP="00180535">
            <w:pPr>
              <w:pStyle w:val="ListParagraph"/>
              <w:numPr>
                <w:ilvl w:val="0"/>
                <w:numId w:val="67"/>
              </w:numPr>
              <w:cnfStyle w:val="000000000000" w:firstRow="0" w:lastRow="0" w:firstColumn="0" w:lastColumn="0" w:oddVBand="0" w:evenVBand="0" w:oddHBand="0" w:evenHBand="0" w:firstRowFirstColumn="0" w:firstRowLastColumn="0" w:lastRowFirstColumn="0" w:lastRowLastColumn="0"/>
              <w:rPr>
                <w:lang w:bidi="en-GB"/>
              </w:rPr>
            </w:pPr>
            <w:r w:rsidRPr="00E015C5">
              <w:rPr>
                <w:lang w:bidi="en-GB"/>
              </w:rPr>
              <w:t>review</w:t>
            </w:r>
            <w:r>
              <w:rPr>
                <w:lang w:bidi="en-GB"/>
              </w:rPr>
              <w:t>s</w:t>
            </w:r>
            <w:r w:rsidRPr="00E015C5">
              <w:rPr>
                <w:lang w:bidi="en-GB"/>
              </w:rPr>
              <w:t xml:space="preserve"> administrative decisions made by NEMA relating to issuance, revocation or denial of license and conditions of license</w:t>
            </w:r>
            <w:r w:rsidR="004E5640">
              <w:rPr>
                <w:lang w:bidi="en-GB"/>
              </w:rPr>
              <w:t>;</w:t>
            </w:r>
          </w:p>
          <w:p w14:paraId="18D4FE0E" w14:textId="670BFA5E" w:rsidR="002958DC" w:rsidRDefault="002958DC" w:rsidP="00180535">
            <w:pPr>
              <w:pStyle w:val="ListParagraph"/>
              <w:numPr>
                <w:ilvl w:val="0"/>
                <w:numId w:val="67"/>
              </w:numPr>
              <w:cnfStyle w:val="000000000000" w:firstRow="0" w:lastRow="0" w:firstColumn="0" w:lastColumn="0" w:oddVBand="0" w:evenVBand="0" w:oddHBand="0" w:evenHBand="0" w:firstRowFirstColumn="0" w:firstRowLastColumn="0" w:lastRowFirstColumn="0" w:lastRowLastColumn="0"/>
              <w:rPr>
                <w:lang w:bidi="en-GB"/>
              </w:rPr>
            </w:pPr>
            <w:r w:rsidRPr="00E015C5">
              <w:rPr>
                <w:lang w:bidi="en-GB"/>
              </w:rPr>
              <w:t>provides legal opinion to NEMA on complex matters where the Authority seeks such advice</w:t>
            </w:r>
            <w:r w:rsidR="004E5640">
              <w:rPr>
                <w:lang w:bidi="en-GB"/>
              </w:rPr>
              <w:t>; and</w:t>
            </w:r>
          </w:p>
          <w:p w14:paraId="7A5FBD14" w14:textId="270E9E07" w:rsidR="002958DC" w:rsidRDefault="002958DC" w:rsidP="00180535">
            <w:pPr>
              <w:pStyle w:val="ListParagraph"/>
              <w:numPr>
                <w:ilvl w:val="0"/>
                <w:numId w:val="67"/>
              </w:numPr>
              <w:cnfStyle w:val="000000000000" w:firstRow="0" w:lastRow="0" w:firstColumn="0" w:lastColumn="0" w:oddVBand="0" w:evenVBand="0" w:oddHBand="0" w:evenHBand="0" w:firstRowFirstColumn="0" w:firstRowLastColumn="0" w:lastRowFirstColumn="0" w:lastRowLastColumn="0"/>
              <w:rPr>
                <w:lang w:bidi="en-GB"/>
              </w:rPr>
            </w:pPr>
            <w:r w:rsidRPr="00E015C5">
              <w:rPr>
                <w:lang w:bidi="en-GB"/>
              </w:rPr>
              <w:t>has powers to change or give an order and direction regarding environmental issues in dispute.</w:t>
            </w:r>
          </w:p>
        </w:tc>
        <w:tc>
          <w:tcPr>
            <w:tcW w:w="0" w:type="auto"/>
          </w:tcPr>
          <w:p w14:paraId="45E59E81" w14:textId="7669B2BE" w:rsidR="002958DC" w:rsidRDefault="00584B0A" w:rsidP="002958DC">
            <w:pPr>
              <w:cnfStyle w:val="000000000000" w:firstRow="0" w:lastRow="0" w:firstColumn="0" w:lastColumn="0" w:oddVBand="0" w:evenVBand="0" w:oddHBand="0" w:evenHBand="0" w:firstRowFirstColumn="0" w:firstRowLastColumn="0" w:lastRowFirstColumn="0" w:lastRowLastColumn="0"/>
              <w:rPr>
                <w:lang w:bidi="en-GB"/>
              </w:rPr>
            </w:pPr>
            <w:r>
              <w:rPr>
                <w:lang w:bidi="en-GB"/>
              </w:rPr>
              <w:t>Members of the public</w:t>
            </w:r>
            <w:r w:rsidRPr="00E74915">
              <w:rPr>
                <w:lang w:bidi="en-GB"/>
              </w:rPr>
              <w:t xml:space="preserve"> can register or appeal </w:t>
            </w:r>
            <w:r>
              <w:rPr>
                <w:lang w:bidi="en-GB"/>
              </w:rPr>
              <w:t xml:space="preserve">to </w:t>
            </w:r>
            <w:r w:rsidRPr="00E74915">
              <w:rPr>
                <w:lang w:bidi="en-GB"/>
              </w:rPr>
              <w:t>this committee regarding any aspects of the project that violates the law and its</w:t>
            </w:r>
            <w:r>
              <w:rPr>
                <w:lang w:bidi="en-GB"/>
              </w:rPr>
              <w:t xml:space="preserve"> NEMA</w:t>
            </w:r>
            <w:r w:rsidRPr="00E74915">
              <w:rPr>
                <w:lang w:bidi="en-GB"/>
              </w:rPr>
              <w:t xml:space="preserve"> license</w:t>
            </w:r>
            <w:r>
              <w:rPr>
                <w:lang w:bidi="en-GB"/>
              </w:rPr>
              <w:t xml:space="preserve"> conditions.</w:t>
            </w:r>
          </w:p>
        </w:tc>
      </w:tr>
      <w:tr w:rsidR="002958DC" w14:paraId="56E45962" w14:textId="77777777" w:rsidTr="00066F8B">
        <w:tc>
          <w:tcPr>
            <w:cnfStyle w:val="001000000000" w:firstRow="0" w:lastRow="0" w:firstColumn="1" w:lastColumn="0" w:oddVBand="0" w:evenVBand="0" w:oddHBand="0" w:evenHBand="0" w:firstRowFirstColumn="0" w:firstRowLastColumn="0" w:lastRowFirstColumn="0" w:lastRowLastColumn="0"/>
            <w:tcW w:w="0" w:type="auto"/>
          </w:tcPr>
          <w:p w14:paraId="393B4E83" w14:textId="77777777" w:rsidR="002958DC" w:rsidRDefault="002958DC" w:rsidP="00180535">
            <w:pPr>
              <w:pStyle w:val="ListParagraph"/>
              <w:numPr>
                <w:ilvl w:val="0"/>
                <w:numId w:val="65"/>
              </w:numPr>
              <w:rPr>
                <w:lang w:bidi="en-GB"/>
              </w:rPr>
            </w:pPr>
          </w:p>
        </w:tc>
        <w:tc>
          <w:tcPr>
            <w:tcW w:w="0" w:type="auto"/>
          </w:tcPr>
          <w:p w14:paraId="3681A646" w14:textId="77777777" w:rsidR="005250AA" w:rsidRPr="006023D0" w:rsidRDefault="005250AA" w:rsidP="005250AA">
            <w:pPr>
              <w:cnfStyle w:val="000000000000" w:firstRow="0" w:lastRow="0" w:firstColumn="0" w:lastColumn="0" w:oddVBand="0" w:evenVBand="0" w:oddHBand="0" w:evenHBand="0" w:firstRowFirstColumn="0" w:firstRowLastColumn="0" w:lastRowFirstColumn="0" w:lastRowLastColumn="0"/>
            </w:pPr>
            <w:r w:rsidRPr="006023D0">
              <w:t>Water Resources Authority</w:t>
            </w:r>
            <w:r>
              <w:t xml:space="preserve"> (WRA)</w:t>
            </w:r>
          </w:p>
          <w:p w14:paraId="333FC225" w14:textId="77777777" w:rsidR="002958DC" w:rsidRPr="006023D0" w:rsidRDefault="002958DC" w:rsidP="002958DC">
            <w:pPr>
              <w:cnfStyle w:val="000000000000" w:firstRow="0" w:lastRow="0" w:firstColumn="0" w:lastColumn="0" w:oddVBand="0" w:evenVBand="0" w:oddHBand="0" w:evenHBand="0" w:firstRowFirstColumn="0" w:firstRowLastColumn="0" w:lastRowFirstColumn="0" w:lastRowLastColumn="0"/>
            </w:pPr>
          </w:p>
        </w:tc>
        <w:tc>
          <w:tcPr>
            <w:tcW w:w="0" w:type="auto"/>
          </w:tcPr>
          <w:p w14:paraId="3007D504" w14:textId="19BE5595" w:rsidR="002958DC" w:rsidRPr="00E015C5" w:rsidRDefault="005250AA" w:rsidP="00066F8B">
            <w:pPr>
              <w:cnfStyle w:val="000000000000" w:firstRow="0" w:lastRow="0" w:firstColumn="0" w:lastColumn="0" w:oddVBand="0" w:evenVBand="0" w:oddHBand="0" w:evenHBand="0" w:firstRowFirstColumn="0" w:firstRowLastColumn="0" w:lastRowFirstColumn="0" w:lastRowLastColumn="0"/>
              <w:rPr>
                <w:lang w:bidi="en-GB"/>
              </w:rPr>
            </w:pPr>
            <w:r w:rsidRPr="0061671C">
              <w:rPr>
                <w:lang w:bidi="en-GB"/>
              </w:rPr>
              <w:t xml:space="preserve">responsible for the regulation of water resources such as water allocation, source protection and conservation, water quality management and </w:t>
            </w:r>
            <w:r w:rsidRPr="0061671C">
              <w:rPr>
                <w:lang w:bidi="en-GB"/>
              </w:rPr>
              <w:lastRenderedPageBreak/>
              <w:t>pollution control and international waters.</w:t>
            </w:r>
          </w:p>
        </w:tc>
        <w:tc>
          <w:tcPr>
            <w:tcW w:w="0" w:type="auto"/>
          </w:tcPr>
          <w:p w14:paraId="3783D08C" w14:textId="2776EBDD" w:rsidR="002958DC" w:rsidRDefault="005250AA" w:rsidP="002958DC">
            <w:pPr>
              <w:cnfStyle w:val="000000000000" w:firstRow="0" w:lastRow="0" w:firstColumn="0" w:lastColumn="0" w:oddVBand="0" w:evenVBand="0" w:oddHBand="0" w:evenHBand="0" w:firstRowFirstColumn="0" w:firstRowLastColumn="0" w:lastRowFirstColumn="0" w:lastRowLastColumn="0"/>
              <w:rPr>
                <w:lang w:bidi="en-GB"/>
              </w:rPr>
            </w:pPr>
            <w:r>
              <w:rPr>
                <w:lang w:bidi="en-GB"/>
              </w:rPr>
              <w:lastRenderedPageBreak/>
              <w:t>Any wate</w:t>
            </w:r>
            <w:r w:rsidR="000D1199">
              <w:rPr>
                <w:lang w:bidi="en-GB"/>
              </w:rPr>
              <w:t>r abstraction by the project should obtain permit from WRA</w:t>
            </w:r>
            <w:r w:rsidR="00657FDD">
              <w:rPr>
                <w:lang w:bidi="en-GB"/>
              </w:rPr>
              <w:t>.</w:t>
            </w:r>
          </w:p>
        </w:tc>
      </w:tr>
      <w:tr w:rsidR="000D1199" w14:paraId="5FED8200" w14:textId="77777777" w:rsidTr="005250AA">
        <w:tc>
          <w:tcPr>
            <w:cnfStyle w:val="001000000000" w:firstRow="0" w:lastRow="0" w:firstColumn="1" w:lastColumn="0" w:oddVBand="0" w:evenVBand="0" w:oddHBand="0" w:evenHBand="0" w:firstRowFirstColumn="0" w:firstRowLastColumn="0" w:lastRowFirstColumn="0" w:lastRowLastColumn="0"/>
            <w:tcW w:w="0" w:type="auto"/>
          </w:tcPr>
          <w:p w14:paraId="47C2BC36" w14:textId="77777777" w:rsidR="000D1199" w:rsidRDefault="000D1199" w:rsidP="00180535">
            <w:pPr>
              <w:pStyle w:val="ListParagraph"/>
              <w:numPr>
                <w:ilvl w:val="0"/>
                <w:numId w:val="65"/>
              </w:numPr>
              <w:rPr>
                <w:lang w:bidi="en-GB"/>
              </w:rPr>
            </w:pPr>
          </w:p>
        </w:tc>
        <w:tc>
          <w:tcPr>
            <w:tcW w:w="0" w:type="auto"/>
          </w:tcPr>
          <w:p w14:paraId="14BB476D" w14:textId="4440648D" w:rsidR="000D1199" w:rsidRPr="006023D0" w:rsidRDefault="000D1199" w:rsidP="005250AA">
            <w:pPr>
              <w:cnfStyle w:val="000000000000" w:firstRow="0" w:lastRow="0" w:firstColumn="0" w:lastColumn="0" w:oddVBand="0" w:evenVBand="0" w:oddHBand="0" w:evenHBand="0" w:firstRowFirstColumn="0" w:firstRowLastColumn="0" w:lastRowFirstColumn="0" w:lastRowLastColumn="0"/>
            </w:pPr>
            <w:r w:rsidRPr="006023D0">
              <w:t xml:space="preserve">Ministry of </w:t>
            </w:r>
            <w:r>
              <w:t>ICT, Communication and Digital Economy (MICDE</w:t>
            </w:r>
          </w:p>
        </w:tc>
        <w:tc>
          <w:tcPr>
            <w:tcW w:w="0" w:type="auto"/>
          </w:tcPr>
          <w:p w14:paraId="1A38ACA7" w14:textId="7A7AB904" w:rsidR="000D1199" w:rsidRDefault="000D1199" w:rsidP="00180535">
            <w:pPr>
              <w:pStyle w:val="ListParagraph"/>
              <w:numPr>
                <w:ilvl w:val="0"/>
                <w:numId w:val="68"/>
              </w:numPr>
              <w:cnfStyle w:val="000000000000" w:firstRow="0" w:lastRow="0" w:firstColumn="0" w:lastColumn="0" w:oddVBand="0" w:evenVBand="0" w:oddHBand="0" w:evenHBand="0" w:firstRowFirstColumn="0" w:firstRowLastColumn="0" w:lastRowFirstColumn="0" w:lastRowLastColumn="0"/>
              <w:rPr>
                <w:lang w:bidi="en-GB"/>
              </w:rPr>
            </w:pPr>
            <w:r w:rsidRPr="0033539C">
              <w:rPr>
                <w:lang w:bidi="en-GB"/>
              </w:rPr>
              <w:t>in charge of all matter’s communication</w:t>
            </w:r>
            <w:r w:rsidR="00657FDD">
              <w:rPr>
                <w:lang w:bidi="en-GB"/>
              </w:rPr>
              <w:t>; and</w:t>
            </w:r>
            <w:r w:rsidRPr="0033539C">
              <w:rPr>
                <w:lang w:bidi="en-GB"/>
              </w:rPr>
              <w:t xml:space="preserve"> </w:t>
            </w:r>
          </w:p>
          <w:p w14:paraId="6FAFD1F9" w14:textId="555E3589" w:rsidR="000D1199" w:rsidRPr="0061671C" w:rsidRDefault="000D1199" w:rsidP="00180535">
            <w:pPr>
              <w:pStyle w:val="ListParagraph"/>
              <w:numPr>
                <w:ilvl w:val="0"/>
                <w:numId w:val="68"/>
              </w:numPr>
              <w:cnfStyle w:val="000000000000" w:firstRow="0" w:lastRow="0" w:firstColumn="0" w:lastColumn="0" w:oddVBand="0" w:evenVBand="0" w:oddHBand="0" w:evenHBand="0" w:firstRowFirstColumn="0" w:firstRowLastColumn="0" w:lastRowFirstColumn="0" w:lastRowLastColumn="0"/>
              <w:rPr>
                <w:lang w:bidi="en-GB"/>
              </w:rPr>
            </w:pPr>
            <w:r w:rsidRPr="0033539C">
              <w:rPr>
                <w:lang w:bidi="en-GB"/>
              </w:rPr>
              <w:t>charged with the formulation and implementation of ICT policy</w:t>
            </w:r>
          </w:p>
        </w:tc>
        <w:tc>
          <w:tcPr>
            <w:tcW w:w="0" w:type="auto"/>
          </w:tcPr>
          <w:p w14:paraId="47173232" w14:textId="3E83A6D6" w:rsidR="000D1199" w:rsidRDefault="000D1199" w:rsidP="002958DC">
            <w:pPr>
              <w:cnfStyle w:val="000000000000" w:firstRow="0" w:lastRow="0" w:firstColumn="0" w:lastColumn="0" w:oddVBand="0" w:evenVBand="0" w:oddHBand="0" w:evenHBand="0" w:firstRowFirstColumn="0" w:firstRowLastColumn="0" w:lastRowFirstColumn="0" w:lastRowLastColumn="0"/>
              <w:rPr>
                <w:lang w:bidi="en-GB"/>
              </w:rPr>
            </w:pPr>
            <w:r>
              <w:rPr>
                <w:lang w:bidi="en-GB"/>
              </w:rPr>
              <w:t>Owner of the project</w:t>
            </w:r>
          </w:p>
        </w:tc>
      </w:tr>
      <w:tr w:rsidR="000D1199" w14:paraId="791E3434" w14:textId="77777777" w:rsidTr="005250AA">
        <w:tc>
          <w:tcPr>
            <w:cnfStyle w:val="001000000000" w:firstRow="0" w:lastRow="0" w:firstColumn="1" w:lastColumn="0" w:oddVBand="0" w:evenVBand="0" w:oddHBand="0" w:evenHBand="0" w:firstRowFirstColumn="0" w:firstRowLastColumn="0" w:lastRowFirstColumn="0" w:lastRowLastColumn="0"/>
            <w:tcW w:w="0" w:type="auto"/>
          </w:tcPr>
          <w:p w14:paraId="26488E3A" w14:textId="77777777" w:rsidR="000D1199" w:rsidRDefault="000D1199" w:rsidP="00180535">
            <w:pPr>
              <w:pStyle w:val="ListParagraph"/>
              <w:numPr>
                <w:ilvl w:val="0"/>
                <w:numId w:val="65"/>
              </w:numPr>
              <w:rPr>
                <w:lang w:bidi="en-GB"/>
              </w:rPr>
            </w:pPr>
          </w:p>
        </w:tc>
        <w:tc>
          <w:tcPr>
            <w:tcW w:w="0" w:type="auto"/>
          </w:tcPr>
          <w:p w14:paraId="488501E4" w14:textId="39B80C0D" w:rsidR="000D1199" w:rsidRPr="006023D0" w:rsidRDefault="000D1199" w:rsidP="005250AA">
            <w:pPr>
              <w:cnfStyle w:val="000000000000" w:firstRow="0" w:lastRow="0" w:firstColumn="0" w:lastColumn="0" w:oddVBand="0" w:evenVBand="0" w:oddHBand="0" w:evenHBand="0" w:firstRowFirstColumn="0" w:firstRowLastColumn="0" w:lastRowFirstColumn="0" w:lastRowLastColumn="0"/>
            </w:pPr>
            <w:r w:rsidRPr="00CF0D70">
              <w:t>Communications Authority (CA)</w:t>
            </w:r>
          </w:p>
        </w:tc>
        <w:tc>
          <w:tcPr>
            <w:tcW w:w="0" w:type="auto"/>
          </w:tcPr>
          <w:p w14:paraId="3C1BB1EB" w14:textId="64B31634" w:rsidR="000D1199" w:rsidRDefault="000D1199" w:rsidP="00180535">
            <w:pPr>
              <w:pStyle w:val="ListParagraph"/>
              <w:numPr>
                <w:ilvl w:val="0"/>
                <w:numId w:val="68"/>
              </w:numPr>
              <w:cnfStyle w:val="000000000000" w:firstRow="0" w:lastRow="0" w:firstColumn="0" w:lastColumn="0" w:oddVBand="0" w:evenVBand="0" w:oddHBand="0" w:evenHBand="0" w:firstRowFirstColumn="0" w:firstRowLastColumn="0" w:lastRowFirstColumn="0" w:lastRowLastColumn="0"/>
              <w:rPr>
                <w:lang w:bidi="en-GB"/>
              </w:rPr>
            </w:pPr>
            <w:r w:rsidRPr="00CF0D70">
              <w:rPr>
                <w:lang w:bidi="en-GB"/>
              </w:rPr>
              <w:t xml:space="preserve">regulator </w:t>
            </w:r>
            <w:r>
              <w:rPr>
                <w:lang w:bidi="en-GB"/>
              </w:rPr>
              <w:t>of</w:t>
            </w:r>
            <w:r w:rsidRPr="00CF0D70">
              <w:rPr>
                <w:lang w:bidi="en-GB"/>
              </w:rPr>
              <w:t xml:space="preserve"> communications sector</w:t>
            </w:r>
            <w:r w:rsidR="000A7759">
              <w:rPr>
                <w:lang w:bidi="en-GB"/>
              </w:rPr>
              <w:t xml:space="preserve"> / digital economy</w:t>
            </w:r>
            <w:r w:rsidRPr="00CF0D70">
              <w:rPr>
                <w:lang w:bidi="en-GB"/>
              </w:rPr>
              <w:t xml:space="preserve"> in Kenya</w:t>
            </w:r>
            <w:r w:rsidR="0056195D">
              <w:rPr>
                <w:lang w:bidi="en-GB"/>
              </w:rPr>
              <w:t>;</w:t>
            </w:r>
          </w:p>
          <w:p w14:paraId="1E906CCE" w14:textId="01043A3E" w:rsidR="000D1199" w:rsidRDefault="000D1199" w:rsidP="00180535">
            <w:pPr>
              <w:pStyle w:val="ListParagraph"/>
              <w:numPr>
                <w:ilvl w:val="0"/>
                <w:numId w:val="68"/>
              </w:numPr>
              <w:cnfStyle w:val="000000000000" w:firstRow="0" w:lastRow="0" w:firstColumn="0" w:lastColumn="0" w:oddVBand="0" w:evenVBand="0" w:oddHBand="0" w:evenHBand="0" w:firstRowFirstColumn="0" w:firstRowLastColumn="0" w:lastRowFirstColumn="0" w:lastRowLastColumn="0"/>
              <w:rPr>
                <w:lang w:bidi="en-GB"/>
              </w:rPr>
            </w:pPr>
            <w:r w:rsidRPr="00CF0D70">
              <w:rPr>
                <w:lang w:bidi="en-GB"/>
              </w:rPr>
              <w:t xml:space="preserve">responsible for facilitating the development of the information and communications sectors </w:t>
            </w:r>
            <w:r w:rsidR="000A7759" w:rsidRPr="00CF0D70">
              <w:rPr>
                <w:lang w:bidi="en-GB"/>
              </w:rPr>
              <w:t>including</w:t>
            </w:r>
            <w:r w:rsidRPr="00CF0D70">
              <w:rPr>
                <w:lang w:bidi="en-GB"/>
              </w:rPr>
              <w:t xml:space="preserve"> broadcasting, cybersecurity, multimedia, telecommunications, electronic commerce, postal and courier services</w:t>
            </w:r>
            <w:r w:rsidR="0056195D">
              <w:rPr>
                <w:lang w:bidi="en-GB"/>
              </w:rPr>
              <w:t>; and</w:t>
            </w:r>
          </w:p>
          <w:p w14:paraId="31A651DC" w14:textId="2DDEA290" w:rsidR="000D1199" w:rsidRPr="0033539C" w:rsidRDefault="000D1199" w:rsidP="00180535">
            <w:pPr>
              <w:pStyle w:val="ListParagraph"/>
              <w:numPr>
                <w:ilvl w:val="0"/>
                <w:numId w:val="68"/>
              </w:numPr>
              <w:cnfStyle w:val="000000000000" w:firstRow="0" w:lastRow="0" w:firstColumn="0" w:lastColumn="0" w:oddVBand="0" w:evenVBand="0" w:oddHBand="0" w:evenHBand="0" w:firstRowFirstColumn="0" w:firstRowLastColumn="0" w:lastRowFirstColumn="0" w:lastRowLastColumn="0"/>
              <w:rPr>
                <w:lang w:bidi="en-GB"/>
              </w:rPr>
            </w:pPr>
            <w:r w:rsidRPr="009C56CF">
              <w:rPr>
                <w:lang w:bidi="en-GB"/>
              </w:rPr>
              <w:t>mandate to administer the Universal Service Fund (USF)</w:t>
            </w:r>
          </w:p>
        </w:tc>
        <w:tc>
          <w:tcPr>
            <w:tcW w:w="0" w:type="auto"/>
          </w:tcPr>
          <w:p w14:paraId="48A56337" w14:textId="77777777" w:rsidR="000D1199" w:rsidRDefault="000D1199" w:rsidP="00180535">
            <w:pPr>
              <w:pStyle w:val="ListParagraph"/>
              <w:numPr>
                <w:ilvl w:val="0"/>
                <w:numId w:val="68"/>
              </w:numPr>
              <w:cnfStyle w:val="000000000000" w:firstRow="0" w:lastRow="0" w:firstColumn="0" w:lastColumn="0" w:oddVBand="0" w:evenVBand="0" w:oddHBand="0" w:evenHBand="0" w:firstRowFirstColumn="0" w:firstRowLastColumn="0" w:lastRowFirstColumn="0" w:lastRowLastColumn="0"/>
              <w:rPr>
                <w:lang w:bidi="en-GB"/>
              </w:rPr>
            </w:pPr>
            <w:r>
              <w:rPr>
                <w:lang w:bidi="en-GB"/>
              </w:rPr>
              <w:t>Beneficiary of the project</w:t>
            </w:r>
          </w:p>
          <w:p w14:paraId="549F2A14" w14:textId="42FC7051" w:rsidR="000D1199" w:rsidRDefault="00557F3C" w:rsidP="00180535">
            <w:pPr>
              <w:pStyle w:val="ListParagraph"/>
              <w:numPr>
                <w:ilvl w:val="0"/>
                <w:numId w:val="68"/>
              </w:numPr>
              <w:cnfStyle w:val="000000000000" w:firstRow="0" w:lastRow="0" w:firstColumn="0" w:lastColumn="0" w:oddVBand="0" w:evenVBand="0" w:oddHBand="0" w:evenHBand="0" w:firstRowFirstColumn="0" w:firstRowLastColumn="0" w:lastRowFirstColumn="0" w:lastRowLastColumn="0"/>
              <w:rPr>
                <w:lang w:bidi="en-GB"/>
              </w:rPr>
            </w:pPr>
            <w:r w:rsidRPr="00066F8B">
              <w:t>Issues</w:t>
            </w:r>
            <w:r>
              <w:rPr>
                <w:b/>
                <w:bCs/>
              </w:rPr>
              <w:t xml:space="preserve"> Network Facilities Provider, </w:t>
            </w:r>
            <w:r w:rsidRPr="000F0F98">
              <w:rPr>
                <w:b/>
                <w:bCs/>
              </w:rPr>
              <w:t xml:space="preserve">TIER 1 </w:t>
            </w:r>
            <w:r>
              <w:rPr>
                <w:b/>
                <w:bCs/>
              </w:rPr>
              <w:t xml:space="preserve">License </w:t>
            </w:r>
            <w:r w:rsidRPr="000F0F98">
              <w:t>(For deployment of infrastructure nationally)</w:t>
            </w:r>
          </w:p>
        </w:tc>
      </w:tr>
      <w:tr w:rsidR="000A7759" w14:paraId="2567009E" w14:textId="77777777" w:rsidTr="005250AA">
        <w:tc>
          <w:tcPr>
            <w:cnfStyle w:val="001000000000" w:firstRow="0" w:lastRow="0" w:firstColumn="1" w:lastColumn="0" w:oddVBand="0" w:evenVBand="0" w:oddHBand="0" w:evenHBand="0" w:firstRowFirstColumn="0" w:firstRowLastColumn="0" w:lastRowFirstColumn="0" w:lastRowLastColumn="0"/>
            <w:tcW w:w="0" w:type="auto"/>
          </w:tcPr>
          <w:p w14:paraId="4D18AC7B" w14:textId="77777777" w:rsidR="000A7759" w:rsidRDefault="000A7759" w:rsidP="00180535">
            <w:pPr>
              <w:pStyle w:val="ListParagraph"/>
              <w:numPr>
                <w:ilvl w:val="0"/>
                <w:numId w:val="65"/>
              </w:numPr>
              <w:rPr>
                <w:lang w:bidi="en-GB"/>
              </w:rPr>
            </w:pPr>
          </w:p>
        </w:tc>
        <w:tc>
          <w:tcPr>
            <w:tcW w:w="0" w:type="auto"/>
          </w:tcPr>
          <w:p w14:paraId="5E332932" w14:textId="77777777" w:rsidR="000A7759" w:rsidRPr="006023D0" w:rsidRDefault="000A7759" w:rsidP="000A7759">
            <w:pPr>
              <w:cnfStyle w:val="000000000000" w:firstRow="0" w:lastRow="0" w:firstColumn="0" w:lastColumn="0" w:oddVBand="0" w:evenVBand="0" w:oddHBand="0" w:evenHBand="0" w:firstRowFirstColumn="0" w:firstRowLastColumn="0" w:lastRowFirstColumn="0" w:lastRowLastColumn="0"/>
            </w:pPr>
            <w:r>
              <w:t>ICT Authority (ICTA)</w:t>
            </w:r>
          </w:p>
          <w:p w14:paraId="469DC9D8" w14:textId="77777777" w:rsidR="000A7759" w:rsidRPr="00CF0D70" w:rsidRDefault="000A7759" w:rsidP="005250AA">
            <w:pPr>
              <w:cnfStyle w:val="000000000000" w:firstRow="0" w:lastRow="0" w:firstColumn="0" w:lastColumn="0" w:oddVBand="0" w:evenVBand="0" w:oddHBand="0" w:evenHBand="0" w:firstRowFirstColumn="0" w:firstRowLastColumn="0" w:lastRowFirstColumn="0" w:lastRowLastColumn="0"/>
            </w:pPr>
          </w:p>
        </w:tc>
        <w:tc>
          <w:tcPr>
            <w:tcW w:w="0" w:type="auto"/>
          </w:tcPr>
          <w:p w14:paraId="58146417" w14:textId="771A6028" w:rsidR="000A7759" w:rsidRDefault="000A7759" w:rsidP="00180535">
            <w:pPr>
              <w:pStyle w:val="ListParagraph"/>
              <w:numPr>
                <w:ilvl w:val="0"/>
                <w:numId w:val="68"/>
              </w:numPr>
              <w:cnfStyle w:val="000000000000" w:firstRow="0" w:lastRow="0" w:firstColumn="0" w:lastColumn="0" w:oddVBand="0" w:evenVBand="0" w:oddHBand="0" w:evenHBand="0" w:firstRowFirstColumn="0" w:firstRowLastColumn="0" w:lastRowFirstColumn="0" w:lastRowLastColumn="0"/>
              <w:rPr>
                <w:lang w:bidi="en-GB"/>
              </w:rPr>
            </w:pPr>
            <w:r w:rsidRPr="000B28BC">
              <w:rPr>
                <w:lang w:bidi="en-GB"/>
              </w:rPr>
              <w:t xml:space="preserve">tasked with rationalizing and streamlining the management of all Government of Kenya ICT </w:t>
            </w:r>
            <w:r w:rsidR="009246C7" w:rsidRPr="000B28BC">
              <w:rPr>
                <w:lang w:bidi="en-GB"/>
              </w:rPr>
              <w:t>functions</w:t>
            </w:r>
            <w:r w:rsidR="00D9224E">
              <w:rPr>
                <w:lang w:bidi="en-GB"/>
              </w:rPr>
              <w:t>;</w:t>
            </w:r>
          </w:p>
          <w:p w14:paraId="6D87A924" w14:textId="59C4D5A8" w:rsidR="000A7759" w:rsidRDefault="000A7759" w:rsidP="00180535">
            <w:pPr>
              <w:pStyle w:val="ListParagraph"/>
              <w:numPr>
                <w:ilvl w:val="0"/>
                <w:numId w:val="68"/>
              </w:numPr>
              <w:cnfStyle w:val="000000000000" w:firstRow="0" w:lastRow="0" w:firstColumn="0" w:lastColumn="0" w:oddVBand="0" w:evenVBand="0" w:oddHBand="0" w:evenHBand="0" w:firstRowFirstColumn="0" w:firstRowLastColumn="0" w:lastRowFirstColumn="0" w:lastRowLastColumn="0"/>
              <w:rPr>
                <w:lang w:bidi="en-GB"/>
              </w:rPr>
            </w:pPr>
            <w:r w:rsidRPr="000B28BC">
              <w:rPr>
                <w:lang w:bidi="en-GB"/>
              </w:rPr>
              <w:t>enforcing ICT standards in Government and enhancing the supervision of its electronic communication</w:t>
            </w:r>
            <w:r w:rsidR="00D9224E">
              <w:rPr>
                <w:lang w:bidi="en-GB"/>
              </w:rPr>
              <w:t>; and</w:t>
            </w:r>
          </w:p>
          <w:p w14:paraId="2E55312C" w14:textId="20DE3E1D" w:rsidR="009246C7" w:rsidRPr="00CF0D70" w:rsidRDefault="009246C7" w:rsidP="00180535">
            <w:pPr>
              <w:pStyle w:val="ListParagraph"/>
              <w:numPr>
                <w:ilvl w:val="0"/>
                <w:numId w:val="68"/>
              </w:numPr>
              <w:cnfStyle w:val="000000000000" w:firstRow="0" w:lastRow="0" w:firstColumn="0" w:lastColumn="0" w:oddVBand="0" w:evenVBand="0" w:oddHBand="0" w:evenHBand="0" w:firstRowFirstColumn="0" w:firstRowLastColumn="0" w:lastRowFirstColumn="0" w:lastRowLastColumn="0"/>
              <w:rPr>
                <w:lang w:bidi="en-GB"/>
              </w:rPr>
            </w:pPr>
            <w:r w:rsidRPr="000B28BC">
              <w:rPr>
                <w:lang w:bidi="en-GB"/>
              </w:rPr>
              <w:t>promote</w:t>
            </w:r>
            <w:r>
              <w:rPr>
                <w:lang w:bidi="en-GB"/>
              </w:rPr>
              <w:t>s</w:t>
            </w:r>
            <w:r w:rsidRPr="000B28BC">
              <w:rPr>
                <w:lang w:bidi="en-GB"/>
              </w:rPr>
              <w:t xml:space="preserve"> ICT literacy, capacity, innovation, and enterprise in line with the Kenya National ICT </w:t>
            </w:r>
            <w:r>
              <w:rPr>
                <w:lang w:bidi="en-GB"/>
              </w:rPr>
              <w:t xml:space="preserve">Digital </w:t>
            </w:r>
            <w:r w:rsidRPr="000B28BC">
              <w:rPr>
                <w:lang w:bidi="en-GB"/>
              </w:rPr>
              <w:t>Masterplan 2017</w:t>
            </w:r>
            <w:r>
              <w:rPr>
                <w:rStyle w:val="FootnoteReference"/>
                <w:lang w:bidi="en-GB"/>
              </w:rPr>
              <w:footnoteReference w:id="15"/>
            </w:r>
            <w:r w:rsidRPr="000B28BC">
              <w:rPr>
                <w:lang w:bidi="en-GB"/>
              </w:rPr>
              <w:t>.</w:t>
            </w:r>
          </w:p>
        </w:tc>
        <w:tc>
          <w:tcPr>
            <w:tcW w:w="0" w:type="auto"/>
          </w:tcPr>
          <w:p w14:paraId="154C2653" w14:textId="756628F9" w:rsidR="000A7759" w:rsidRDefault="009246C7" w:rsidP="00066F8B">
            <w:pPr>
              <w:cnfStyle w:val="000000000000" w:firstRow="0" w:lastRow="0" w:firstColumn="0" w:lastColumn="0" w:oddVBand="0" w:evenVBand="0" w:oddHBand="0" w:evenHBand="0" w:firstRowFirstColumn="0" w:firstRowLastColumn="0" w:lastRowFirstColumn="0" w:lastRowLastColumn="0"/>
              <w:rPr>
                <w:lang w:bidi="en-GB"/>
              </w:rPr>
            </w:pPr>
            <w:r>
              <w:rPr>
                <w:lang w:bidi="en-GB"/>
              </w:rPr>
              <w:t>Project implementing entity. Host</w:t>
            </w:r>
            <w:r w:rsidR="006643FC">
              <w:rPr>
                <w:lang w:bidi="en-GB"/>
              </w:rPr>
              <w:t xml:space="preserve">s </w:t>
            </w:r>
            <w:r>
              <w:rPr>
                <w:lang w:bidi="en-GB"/>
              </w:rPr>
              <w:t>PIU</w:t>
            </w:r>
            <w:r w:rsidR="00500730">
              <w:rPr>
                <w:lang w:bidi="en-GB"/>
              </w:rPr>
              <w:t>.</w:t>
            </w:r>
          </w:p>
        </w:tc>
      </w:tr>
      <w:tr w:rsidR="009246C7" w14:paraId="37C269D1" w14:textId="77777777" w:rsidTr="005250AA">
        <w:tc>
          <w:tcPr>
            <w:cnfStyle w:val="001000000000" w:firstRow="0" w:lastRow="0" w:firstColumn="1" w:lastColumn="0" w:oddVBand="0" w:evenVBand="0" w:oddHBand="0" w:evenHBand="0" w:firstRowFirstColumn="0" w:firstRowLastColumn="0" w:lastRowFirstColumn="0" w:lastRowLastColumn="0"/>
            <w:tcW w:w="0" w:type="auto"/>
          </w:tcPr>
          <w:p w14:paraId="554DA787" w14:textId="77777777" w:rsidR="009246C7" w:rsidRDefault="009246C7" w:rsidP="00180535">
            <w:pPr>
              <w:pStyle w:val="ListParagraph"/>
              <w:numPr>
                <w:ilvl w:val="0"/>
                <w:numId w:val="65"/>
              </w:numPr>
              <w:rPr>
                <w:lang w:bidi="en-GB"/>
              </w:rPr>
            </w:pPr>
          </w:p>
        </w:tc>
        <w:tc>
          <w:tcPr>
            <w:tcW w:w="0" w:type="auto"/>
          </w:tcPr>
          <w:p w14:paraId="1F20C55B" w14:textId="76CE029A" w:rsidR="009246C7" w:rsidRDefault="009246C7" w:rsidP="000A7759">
            <w:pPr>
              <w:cnfStyle w:val="000000000000" w:firstRow="0" w:lastRow="0" w:firstColumn="0" w:lastColumn="0" w:oddVBand="0" w:evenVBand="0" w:oddHBand="0" w:evenHBand="0" w:firstRowFirstColumn="0" w:firstRowLastColumn="0" w:lastRowFirstColumn="0" w:lastRowLastColumn="0"/>
            </w:pPr>
            <w:r w:rsidRPr="006023D0">
              <w:t xml:space="preserve">Ministry of </w:t>
            </w:r>
            <w:r>
              <w:t>Labour and Social Protection</w:t>
            </w:r>
          </w:p>
        </w:tc>
        <w:tc>
          <w:tcPr>
            <w:tcW w:w="0" w:type="auto"/>
          </w:tcPr>
          <w:p w14:paraId="342F1E88" w14:textId="348B0454" w:rsidR="009246C7" w:rsidRDefault="00946A19" w:rsidP="00180535">
            <w:pPr>
              <w:pStyle w:val="ListParagraph"/>
              <w:numPr>
                <w:ilvl w:val="0"/>
                <w:numId w:val="68"/>
              </w:numPr>
              <w:cnfStyle w:val="000000000000" w:firstRow="0" w:lastRow="0" w:firstColumn="0" w:lastColumn="0" w:oddVBand="0" w:evenVBand="0" w:oddHBand="0" w:evenHBand="0" w:firstRowFirstColumn="0" w:firstRowLastColumn="0" w:lastRowFirstColumn="0" w:lastRowLastColumn="0"/>
              <w:rPr>
                <w:lang w:bidi="en-GB"/>
              </w:rPr>
            </w:pPr>
            <w:r w:rsidRPr="00CC3B87">
              <w:t>formulat</w:t>
            </w:r>
            <w:r>
              <w:t>e</w:t>
            </w:r>
            <w:r w:rsidRPr="00CC3B87">
              <w:t xml:space="preserve"> and implement</w:t>
            </w:r>
            <w:r>
              <w:t xml:space="preserve">s </w:t>
            </w:r>
            <w:r w:rsidRPr="00CC3B87">
              <w:t>the national labour Legislation and policy</w:t>
            </w:r>
            <w:r w:rsidR="0088333B">
              <w:t>; and</w:t>
            </w:r>
          </w:p>
          <w:p w14:paraId="473FE955" w14:textId="4DEA0D0D" w:rsidR="00946A19" w:rsidRPr="000B28BC" w:rsidRDefault="00946A19" w:rsidP="00180535">
            <w:pPr>
              <w:pStyle w:val="ListParagraph"/>
              <w:numPr>
                <w:ilvl w:val="0"/>
                <w:numId w:val="68"/>
              </w:numPr>
              <w:cnfStyle w:val="000000000000" w:firstRow="0" w:lastRow="0" w:firstColumn="0" w:lastColumn="0" w:oddVBand="0" w:evenVBand="0" w:oddHBand="0" w:evenHBand="0" w:firstRowFirstColumn="0" w:firstRowLastColumn="0" w:lastRowFirstColumn="0" w:lastRowLastColumn="0"/>
              <w:rPr>
                <w:lang w:bidi="en-GB"/>
              </w:rPr>
            </w:pPr>
            <w:r>
              <w:t xml:space="preserve">Parent to </w:t>
            </w:r>
            <w:r w:rsidRPr="00594E03">
              <w:t>Directorate of Occupational Safety and Health Services (DOSHS)</w:t>
            </w:r>
          </w:p>
        </w:tc>
        <w:tc>
          <w:tcPr>
            <w:tcW w:w="0" w:type="auto"/>
          </w:tcPr>
          <w:p w14:paraId="0EB571D5" w14:textId="274DE853" w:rsidR="009246C7" w:rsidRDefault="008057B8" w:rsidP="00180535">
            <w:pPr>
              <w:pStyle w:val="ListParagraph"/>
              <w:numPr>
                <w:ilvl w:val="0"/>
                <w:numId w:val="68"/>
              </w:numPr>
              <w:cnfStyle w:val="000000000000" w:firstRow="0" w:lastRow="0" w:firstColumn="0" w:lastColumn="0" w:oddVBand="0" w:evenVBand="0" w:oddHBand="0" w:evenHBand="0" w:firstRowFirstColumn="0" w:firstRowLastColumn="0" w:lastRowFirstColumn="0" w:lastRowLastColumn="0"/>
              <w:rPr>
                <w:lang w:bidi="en-GB"/>
              </w:rPr>
            </w:pPr>
            <w:r>
              <w:rPr>
                <w:lang w:bidi="en-GB"/>
              </w:rPr>
              <w:t xml:space="preserve">DOSHS monitors working conditions at </w:t>
            </w:r>
            <w:r w:rsidR="00453546">
              <w:rPr>
                <w:lang w:bidi="en-GB"/>
              </w:rPr>
              <w:t>workplaces;</w:t>
            </w:r>
          </w:p>
          <w:p w14:paraId="30E3EBD3" w14:textId="65BD9F10" w:rsidR="008057B8" w:rsidRDefault="00453546" w:rsidP="00180535">
            <w:pPr>
              <w:pStyle w:val="ListParagraph"/>
              <w:numPr>
                <w:ilvl w:val="0"/>
                <w:numId w:val="68"/>
              </w:numPr>
              <w:cnfStyle w:val="000000000000" w:firstRow="0" w:lastRow="0" w:firstColumn="0" w:lastColumn="0" w:oddVBand="0" w:evenVBand="0" w:oddHBand="0" w:evenHBand="0" w:firstRowFirstColumn="0" w:firstRowLastColumn="0" w:lastRowFirstColumn="0" w:lastRowLastColumn="0"/>
              <w:rPr>
                <w:lang w:bidi="en-GB"/>
              </w:rPr>
            </w:pPr>
            <w:r>
              <w:rPr>
                <w:lang w:bidi="en-GB"/>
              </w:rPr>
              <w:t xml:space="preserve">Enforces </w:t>
            </w:r>
            <w:r w:rsidR="001E5308">
              <w:rPr>
                <w:lang w:bidi="en-GB"/>
              </w:rPr>
              <w:t>WIBA insurance for staff</w:t>
            </w:r>
            <w:r>
              <w:rPr>
                <w:lang w:bidi="en-GB"/>
              </w:rPr>
              <w:t>;</w:t>
            </w:r>
          </w:p>
          <w:p w14:paraId="5C88A336" w14:textId="3D46B3BE" w:rsidR="001E5308" w:rsidRDefault="001E5308" w:rsidP="00180535">
            <w:pPr>
              <w:pStyle w:val="ListParagraph"/>
              <w:numPr>
                <w:ilvl w:val="0"/>
                <w:numId w:val="68"/>
              </w:numPr>
              <w:cnfStyle w:val="000000000000" w:firstRow="0" w:lastRow="0" w:firstColumn="0" w:lastColumn="0" w:oddVBand="0" w:evenVBand="0" w:oddHBand="0" w:evenHBand="0" w:firstRowFirstColumn="0" w:firstRowLastColumn="0" w:lastRowFirstColumn="0" w:lastRowLastColumn="0"/>
              <w:rPr>
                <w:lang w:bidi="en-GB"/>
              </w:rPr>
            </w:pPr>
            <w:r>
              <w:rPr>
                <w:lang w:bidi="en-GB"/>
              </w:rPr>
              <w:t>Workplace registration for all project sites</w:t>
            </w:r>
            <w:r w:rsidR="00453546">
              <w:rPr>
                <w:lang w:bidi="en-GB"/>
              </w:rPr>
              <w:t>; and</w:t>
            </w:r>
          </w:p>
          <w:p w14:paraId="79E74156" w14:textId="638B19EF" w:rsidR="001E5308" w:rsidRDefault="001E5308" w:rsidP="00180535">
            <w:pPr>
              <w:pStyle w:val="ListParagraph"/>
              <w:numPr>
                <w:ilvl w:val="0"/>
                <w:numId w:val="68"/>
              </w:numPr>
              <w:cnfStyle w:val="000000000000" w:firstRow="0" w:lastRow="0" w:firstColumn="0" w:lastColumn="0" w:oddVBand="0" w:evenVBand="0" w:oddHBand="0" w:evenHBand="0" w:firstRowFirstColumn="0" w:firstRowLastColumn="0" w:lastRowFirstColumn="0" w:lastRowLastColumn="0"/>
              <w:rPr>
                <w:lang w:bidi="en-GB"/>
              </w:rPr>
            </w:pPr>
            <w:r>
              <w:rPr>
                <w:lang w:bidi="en-GB"/>
              </w:rPr>
              <w:t>Annual occupational safety</w:t>
            </w:r>
            <w:r w:rsidR="00453546">
              <w:rPr>
                <w:lang w:bidi="en-GB"/>
              </w:rPr>
              <w:t xml:space="preserve"> and health</w:t>
            </w:r>
            <w:r>
              <w:rPr>
                <w:lang w:bidi="en-GB"/>
              </w:rPr>
              <w:t xml:space="preserve"> audits </w:t>
            </w:r>
          </w:p>
        </w:tc>
      </w:tr>
      <w:tr w:rsidR="001E5308" w14:paraId="6F3E499D" w14:textId="77777777" w:rsidTr="005250AA">
        <w:tc>
          <w:tcPr>
            <w:cnfStyle w:val="001000000000" w:firstRow="0" w:lastRow="0" w:firstColumn="1" w:lastColumn="0" w:oddVBand="0" w:evenVBand="0" w:oddHBand="0" w:evenHBand="0" w:firstRowFirstColumn="0" w:firstRowLastColumn="0" w:lastRowFirstColumn="0" w:lastRowLastColumn="0"/>
            <w:tcW w:w="0" w:type="auto"/>
          </w:tcPr>
          <w:p w14:paraId="02BA3229" w14:textId="77777777" w:rsidR="001E5308" w:rsidRDefault="001E5308" w:rsidP="00180535">
            <w:pPr>
              <w:pStyle w:val="ListParagraph"/>
              <w:numPr>
                <w:ilvl w:val="0"/>
                <w:numId w:val="65"/>
              </w:numPr>
              <w:rPr>
                <w:lang w:bidi="en-GB"/>
              </w:rPr>
            </w:pPr>
          </w:p>
        </w:tc>
        <w:tc>
          <w:tcPr>
            <w:tcW w:w="0" w:type="auto"/>
          </w:tcPr>
          <w:p w14:paraId="3C230EE2" w14:textId="4D162F62" w:rsidR="001E5308" w:rsidRPr="006023D0" w:rsidRDefault="001E5308" w:rsidP="000A7759">
            <w:pPr>
              <w:cnfStyle w:val="000000000000" w:firstRow="0" w:lastRow="0" w:firstColumn="0" w:lastColumn="0" w:oddVBand="0" w:evenVBand="0" w:oddHBand="0" w:evenHBand="0" w:firstRowFirstColumn="0" w:firstRowLastColumn="0" w:lastRowFirstColumn="0" w:lastRowLastColumn="0"/>
            </w:pPr>
            <w:r w:rsidRPr="009D60B7">
              <w:t>Ministry of Sports</w:t>
            </w:r>
            <w:r>
              <w:t>, Culture</w:t>
            </w:r>
            <w:r w:rsidRPr="009D60B7">
              <w:t xml:space="preserve"> and Heritage</w:t>
            </w:r>
          </w:p>
        </w:tc>
        <w:tc>
          <w:tcPr>
            <w:tcW w:w="0" w:type="auto"/>
          </w:tcPr>
          <w:p w14:paraId="27FED297" w14:textId="0A272CCB" w:rsidR="001E5308" w:rsidRPr="00CC3B87" w:rsidRDefault="001E5308" w:rsidP="00066F8B">
            <w:pPr>
              <w:cnfStyle w:val="000000000000" w:firstRow="0" w:lastRow="0" w:firstColumn="0" w:lastColumn="0" w:oddVBand="0" w:evenVBand="0" w:oddHBand="0" w:evenHBand="0" w:firstRowFirstColumn="0" w:firstRowLastColumn="0" w:lastRowFirstColumn="0" w:lastRowLastColumn="0"/>
            </w:pPr>
            <w:r w:rsidRPr="009D60B7">
              <w:rPr>
                <w:lang w:bidi="en-GB"/>
              </w:rPr>
              <w:t xml:space="preserve">develop, promote, </w:t>
            </w:r>
            <w:r w:rsidR="00E20ADD" w:rsidRPr="009D60B7">
              <w:rPr>
                <w:lang w:bidi="en-GB"/>
              </w:rPr>
              <w:t>preserve,</w:t>
            </w:r>
            <w:r w:rsidRPr="009D60B7">
              <w:rPr>
                <w:lang w:bidi="en-GB"/>
              </w:rPr>
              <w:t xml:space="preserve"> and disseminate Kenya’s diverse cultural, artistic and sports heritage through </w:t>
            </w:r>
            <w:r w:rsidRPr="009D60B7">
              <w:rPr>
                <w:lang w:bidi="en-GB"/>
              </w:rPr>
              <w:lastRenderedPageBreak/>
              <w:t>formulation and implementation of policies which enhance national pride and improve the livelihood of the Kenyan people.</w:t>
            </w:r>
          </w:p>
        </w:tc>
        <w:tc>
          <w:tcPr>
            <w:tcW w:w="0" w:type="auto"/>
          </w:tcPr>
          <w:p w14:paraId="75E1B734" w14:textId="4495B7AC" w:rsidR="001E5308" w:rsidRDefault="002214C1" w:rsidP="00F56323">
            <w:pPr>
              <w:cnfStyle w:val="000000000000" w:firstRow="0" w:lastRow="0" w:firstColumn="0" w:lastColumn="0" w:oddVBand="0" w:evenVBand="0" w:oddHBand="0" w:evenHBand="0" w:firstRowFirstColumn="0" w:firstRowLastColumn="0" w:lastRowFirstColumn="0" w:lastRowLastColumn="0"/>
              <w:rPr>
                <w:lang w:bidi="en-GB"/>
              </w:rPr>
            </w:pPr>
            <w:r>
              <w:rPr>
                <w:lang w:bidi="en-GB"/>
              </w:rPr>
              <w:lastRenderedPageBreak/>
              <w:t>Through National Museums of Kenya (NMK) m</w:t>
            </w:r>
            <w:r w:rsidR="00E20ADD">
              <w:rPr>
                <w:lang w:bidi="en-GB"/>
              </w:rPr>
              <w:t xml:space="preserve">ust be informed of any </w:t>
            </w:r>
            <w:r w:rsidR="00E20ADD">
              <w:rPr>
                <w:lang w:bidi="en-GB"/>
              </w:rPr>
              <w:lastRenderedPageBreak/>
              <w:t>chance finds during project implementation.</w:t>
            </w:r>
          </w:p>
        </w:tc>
      </w:tr>
      <w:tr w:rsidR="00E20ADD" w14:paraId="736B2763" w14:textId="77777777" w:rsidTr="005250AA">
        <w:tc>
          <w:tcPr>
            <w:cnfStyle w:val="001000000000" w:firstRow="0" w:lastRow="0" w:firstColumn="1" w:lastColumn="0" w:oddVBand="0" w:evenVBand="0" w:oddHBand="0" w:evenHBand="0" w:firstRowFirstColumn="0" w:firstRowLastColumn="0" w:lastRowFirstColumn="0" w:lastRowLastColumn="0"/>
            <w:tcW w:w="0" w:type="auto"/>
          </w:tcPr>
          <w:p w14:paraId="68BAB2FA" w14:textId="77777777" w:rsidR="00E20ADD" w:rsidRDefault="00E20ADD" w:rsidP="00180535">
            <w:pPr>
              <w:pStyle w:val="ListParagraph"/>
              <w:numPr>
                <w:ilvl w:val="0"/>
                <w:numId w:val="65"/>
              </w:numPr>
              <w:rPr>
                <w:lang w:bidi="en-GB"/>
              </w:rPr>
            </w:pPr>
          </w:p>
        </w:tc>
        <w:tc>
          <w:tcPr>
            <w:tcW w:w="0" w:type="auto"/>
          </w:tcPr>
          <w:p w14:paraId="5D711D93" w14:textId="657484AA" w:rsidR="00E20ADD" w:rsidRPr="009D60B7" w:rsidRDefault="00C54861" w:rsidP="000A7759">
            <w:pPr>
              <w:cnfStyle w:val="000000000000" w:firstRow="0" w:lastRow="0" w:firstColumn="0" w:lastColumn="0" w:oddVBand="0" w:evenVBand="0" w:oddHBand="0" w:evenHBand="0" w:firstRowFirstColumn="0" w:firstRowLastColumn="0" w:lastRowFirstColumn="0" w:lastRowLastColumn="0"/>
            </w:pPr>
            <w:r>
              <w:t>Kenya Wildlife Service</w:t>
            </w:r>
          </w:p>
        </w:tc>
        <w:tc>
          <w:tcPr>
            <w:tcW w:w="0" w:type="auto"/>
          </w:tcPr>
          <w:p w14:paraId="57887ACD" w14:textId="45F0B75D" w:rsidR="00E20ADD" w:rsidRPr="009D60B7" w:rsidRDefault="00E20ADD" w:rsidP="001E5308">
            <w:pPr>
              <w:cnfStyle w:val="000000000000" w:firstRow="0" w:lastRow="0" w:firstColumn="0" w:lastColumn="0" w:oddVBand="0" w:evenVBand="0" w:oddHBand="0" w:evenHBand="0" w:firstRowFirstColumn="0" w:firstRowLastColumn="0" w:lastRowFirstColumn="0" w:lastRowLastColumn="0"/>
              <w:rPr>
                <w:lang w:bidi="en-GB"/>
              </w:rPr>
            </w:pPr>
            <w:r w:rsidRPr="00447402">
              <w:rPr>
                <w:lang w:bidi="en-GB"/>
              </w:rPr>
              <w:t>facilitate good governance for sustainable development, management and marketing of tourism and wildlife</w:t>
            </w:r>
            <w:r>
              <w:rPr>
                <w:lang w:bidi="en-GB"/>
              </w:rPr>
              <w:t>.</w:t>
            </w:r>
          </w:p>
        </w:tc>
        <w:tc>
          <w:tcPr>
            <w:tcW w:w="0" w:type="auto"/>
          </w:tcPr>
          <w:p w14:paraId="29DBE19E" w14:textId="7943DDD8" w:rsidR="00E20ADD" w:rsidRDefault="00E20ADD" w:rsidP="00066F8B">
            <w:pPr>
              <w:cnfStyle w:val="000000000000" w:firstRow="0" w:lastRow="0" w:firstColumn="0" w:lastColumn="0" w:oddVBand="0" w:evenVBand="0" w:oddHBand="0" w:evenHBand="0" w:firstRowFirstColumn="0" w:firstRowLastColumn="0" w:lastRowFirstColumn="0" w:lastRowLastColumn="0"/>
              <w:rPr>
                <w:lang w:bidi="en-GB"/>
              </w:rPr>
            </w:pPr>
            <w:r>
              <w:rPr>
                <w:lang w:bidi="en-GB"/>
              </w:rPr>
              <w:t>Obtain approval for any works within protected areas.</w:t>
            </w:r>
          </w:p>
        </w:tc>
      </w:tr>
      <w:tr w:rsidR="00365394" w14:paraId="2E71A702" w14:textId="77777777" w:rsidTr="005250AA">
        <w:tc>
          <w:tcPr>
            <w:cnfStyle w:val="001000000000" w:firstRow="0" w:lastRow="0" w:firstColumn="1" w:lastColumn="0" w:oddVBand="0" w:evenVBand="0" w:oddHBand="0" w:evenHBand="0" w:firstRowFirstColumn="0" w:firstRowLastColumn="0" w:lastRowFirstColumn="0" w:lastRowLastColumn="0"/>
            <w:tcW w:w="0" w:type="auto"/>
          </w:tcPr>
          <w:p w14:paraId="661C51B6" w14:textId="77777777" w:rsidR="00365394" w:rsidRDefault="00365394" w:rsidP="00180535">
            <w:pPr>
              <w:pStyle w:val="ListParagraph"/>
              <w:numPr>
                <w:ilvl w:val="0"/>
                <w:numId w:val="65"/>
              </w:numPr>
              <w:rPr>
                <w:lang w:bidi="en-GB"/>
              </w:rPr>
            </w:pPr>
          </w:p>
        </w:tc>
        <w:tc>
          <w:tcPr>
            <w:tcW w:w="0" w:type="auto"/>
          </w:tcPr>
          <w:p w14:paraId="6777B15F" w14:textId="1F318B87" w:rsidR="00365394" w:rsidRPr="006023D0" w:rsidRDefault="00365394" w:rsidP="00066F8B">
            <w:pPr>
              <w:widowControl w:val="0"/>
              <w:autoSpaceDE w:val="0"/>
              <w:autoSpaceDN w:val="0"/>
              <w:spacing w:line="240" w:lineRule="auto"/>
              <w:cnfStyle w:val="000000000000" w:firstRow="0" w:lastRow="0" w:firstColumn="0" w:lastColumn="0" w:oddVBand="0" w:evenVBand="0" w:oddHBand="0" w:evenHBand="0" w:firstRowFirstColumn="0" w:firstRowLastColumn="0" w:lastRowFirstColumn="0" w:lastRowLastColumn="0"/>
            </w:pPr>
            <w:r>
              <w:t>Ministry of Education (MOE)</w:t>
            </w:r>
          </w:p>
        </w:tc>
        <w:tc>
          <w:tcPr>
            <w:tcW w:w="0" w:type="auto"/>
          </w:tcPr>
          <w:p w14:paraId="75DC65D2" w14:textId="7E8F1680" w:rsidR="00365394" w:rsidRPr="00447402" w:rsidRDefault="001329DD" w:rsidP="001E5308">
            <w:pPr>
              <w:cnfStyle w:val="000000000000" w:firstRow="0" w:lastRow="0" w:firstColumn="0" w:lastColumn="0" w:oddVBand="0" w:evenVBand="0" w:oddHBand="0" w:evenHBand="0" w:firstRowFirstColumn="0" w:firstRowLastColumn="0" w:lastRowFirstColumn="0" w:lastRowLastColumn="0"/>
              <w:rPr>
                <w:lang w:bidi="en-GB"/>
              </w:rPr>
            </w:pPr>
            <w:r w:rsidRPr="001329DD">
              <w:rPr>
                <w:lang w:bidi="en-GB"/>
              </w:rPr>
              <w:t>derives mandate from the Constitution of Kenya, Chapter Four Articles 43, 53, 54, 55, 56, 57, and 59 which provides for children’s right to free and compulsory basic education, including quality services, and to access education institutions and facilities for persons with disabilities.</w:t>
            </w:r>
          </w:p>
        </w:tc>
        <w:tc>
          <w:tcPr>
            <w:tcW w:w="0" w:type="auto"/>
          </w:tcPr>
          <w:p w14:paraId="22A1CB89" w14:textId="664FA497" w:rsidR="00365394" w:rsidRDefault="007569DA" w:rsidP="00180535">
            <w:pPr>
              <w:pStyle w:val="ListParagraph"/>
              <w:numPr>
                <w:ilvl w:val="0"/>
                <w:numId w:val="68"/>
              </w:numPr>
              <w:cnfStyle w:val="000000000000" w:firstRow="0" w:lastRow="0" w:firstColumn="0" w:lastColumn="0" w:oddVBand="0" w:evenVBand="0" w:oddHBand="0" w:evenHBand="0" w:firstRowFirstColumn="0" w:firstRowLastColumn="0" w:lastRowFirstColumn="0" w:lastRowLastColumn="0"/>
              <w:rPr>
                <w:lang w:bidi="en-GB"/>
              </w:rPr>
            </w:pPr>
            <w:r>
              <w:rPr>
                <w:lang w:bidi="en-GB"/>
              </w:rPr>
              <w:t>Project beneficiary</w:t>
            </w:r>
            <w:r w:rsidR="001329DD">
              <w:rPr>
                <w:lang w:bidi="en-GB"/>
              </w:rPr>
              <w:t>.</w:t>
            </w:r>
          </w:p>
          <w:p w14:paraId="233B211A" w14:textId="365A9B10" w:rsidR="001329DD" w:rsidRDefault="001329DD" w:rsidP="00180535">
            <w:pPr>
              <w:pStyle w:val="ListParagraph"/>
              <w:numPr>
                <w:ilvl w:val="0"/>
                <w:numId w:val="68"/>
              </w:numPr>
              <w:cnfStyle w:val="000000000000" w:firstRow="0" w:lastRow="0" w:firstColumn="0" w:lastColumn="0" w:oddVBand="0" w:evenVBand="0" w:oddHBand="0" w:evenHBand="0" w:firstRowFirstColumn="0" w:firstRowLastColumn="0" w:lastRowFirstColumn="0" w:lastRowLastColumn="0"/>
              <w:rPr>
                <w:lang w:bidi="en-GB"/>
              </w:rPr>
            </w:pPr>
            <w:r>
              <w:rPr>
                <w:lang w:bidi="en-GB"/>
              </w:rPr>
              <w:t>Oversight and coordination role in the project.</w:t>
            </w:r>
          </w:p>
        </w:tc>
      </w:tr>
      <w:tr w:rsidR="00365394" w14:paraId="1E8AC769" w14:textId="77777777" w:rsidTr="005250AA">
        <w:tc>
          <w:tcPr>
            <w:cnfStyle w:val="001000000000" w:firstRow="0" w:lastRow="0" w:firstColumn="1" w:lastColumn="0" w:oddVBand="0" w:evenVBand="0" w:oddHBand="0" w:evenHBand="0" w:firstRowFirstColumn="0" w:firstRowLastColumn="0" w:lastRowFirstColumn="0" w:lastRowLastColumn="0"/>
            <w:tcW w:w="0" w:type="auto"/>
          </w:tcPr>
          <w:p w14:paraId="07BB43A9" w14:textId="77777777" w:rsidR="00365394" w:rsidRDefault="00365394" w:rsidP="00180535">
            <w:pPr>
              <w:pStyle w:val="ListParagraph"/>
              <w:numPr>
                <w:ilvl w:val="0"/>
                <w:numId w:val="65"/>
              </w:numPr>
              <w:rPr>
                <w:lang w:bidi="en-GB"/>
              </w:rPr>
            </w:pPr>
          </w:p>
        </w:tc>
        <w:tc>
          <w:tcPr>
            <w:tcW w:w="0" w:type="auto"/>
          </w:tcPr>
          <w:p w14:paraId="361F5D46" w14:textId="7B76B157" w:rsidR="00365394" w:rsidRDefault="00365394" w:rsidP="00066F8B">
            <w:pPr>
              <w:widowControl w:val="0"/>
              <w:autoSpaceDE w:val="0"/>
              <w:autoSpaceDN w:val="0"/>
              <w:spacing w:line="240" w:lineRule="auto"/>
              <w:cnfStyle w:val="000000000000" w:firstRow="0" w:lastRow="0" w:firstColumn="0" w:lastColumn="0" w:oddVBand="0" w:evenVBand="0" w:oddHBand="0" w:evenHBand="0" w:firstRowFirstColumn="0" w:firstRowLastColumn="0" w:lastRowFirstColumn="0" w:lastRowLastColumn="0"/>
            </w:pPr>
            <w:r>
              <w:t>Ministry of Health (MOH)</w:t>
            </w:r>
          </w:p>
        </w:tc>
        <w:tc>
          <w:tcPr>
            <w:tcW w:w="0" w:type="auto"/>
          </w:tcPr>
          <w:p w14:paraId="7D5D6D62" w14:textId="77777777" w:rsidR="007F3457" w:rsidRPr="007F3457" w:rsidRDefault="007F3457" w:rsidP="00180535">
            <w:pPr>
              <w:pStyle w:val="ListParagraph"/>
              <w:numPr>
                <w:ilvl w:val="0"/>
                <w:numId w:val="70"/>
              </w:numPr>
              <w:cnfStyle w:val="000000000000" w:firstRow="0" w:lastRow="0" w:firstColumn="0" w:lastColumn="0" w:oddVBand="0" w:evenVBand="0" w:oddHBand="0" w:evenHBand="0" w:firstRowFirstColumn="0" w:firstRowLastColumn="0" w:lastRowFirstColumn="0" w:lastRowLastColumn="0"/>
              <w:rPr>
                <w:lang w:bidi="en-GB"/>
              </w:rPr>
            </w:pPr>
            <w:r w:rsidRPr="007F3457">
              <w:rPr>
                <w:lang w:bidi="en-GB"/>
              </w:rPr>
              <w:t>Health policy</w:t>
            </w:r>
          </w:p>
          <w:p w14:paraId="043A3EEB" w14:textId="77777777" w:rsidR="007F3457" w:rsidRPr="007F3457" w:rsidRDefault="007F3457" w:rsidP="00180535">
            <w:pPr>
              <w:pStyle w:val="ListParagraph"/>
              <w:numPr>
                <w:ilvl w:val="0"/>
                <w:numId w:val="70"/>
              </w:numPr>
              <w:cnfStyle w:val="000000000000" w:firstRow="0" w:lastRow="0" w:firstColumn="0" w:lastColumn="0" w:oddVBand="0" w:evenVBand="0" w:oddHBand="0" w:evenHBand="0" w:firstRowFirstColumn="0" w:firstRowLastColumn="0" w:lastRowFirstColumn="0" w:lastRowLastColumn="0"/>
              <w:rPr>
                <w:lang w:bidi="en-GB"/>
              </w:rPr>
            </w:pPr>
            <w:r w:rsidRPr="007F3457">
              <w:rPr>
                <w:lang w:bidi="en-GB"/>
              </w:rPr>
              <w:t>Health regulation</w:t>
            </w:r>
          </w:p>
          <w:p w14:paraId="498C69A7" w14:textId="77777777" w:rsidR="007F3457" w:rsidRPr="007F3457" w:rsidRDefault="007F3457" w:rsidP="00180535">
            <w:pPr>
              <w:pStyle w:val="ListParagraph"/>
              <w:numPr>
                <w:ilvl w:val="0"/>
                <w:numId w:val="70"/>
              </w:numPr>
              <w:cnfStyle w:val="000000000000" w:firstRow="0" w:lastRow="0" w:firstColumn="0" w:lastColumn="0" w:oddVBand="0" w:evenVBand="0" w:oddHBand="0" w:evenHBand="0" w:firstRowFirstColumn="0" w:firstRowLastColumn="0" w:lastRowFirstColumn="0" w:lastRowLastColumn="0"/>
              <w:rPr>
                <w:lang w:bidi="en-GB"/>
              </w:rPr>
            </w:pPr>
            <w:r w:rsidRPr="007F3457">
              <w:rPr>
                <w:lang w:bidi="en-GB"/>
              </w:rPr>
              <w:t>National referral Health facilities</w:t>
            </w:r>
          </w:p>
          <w:p w14:paraId="2ABE12EC" w14:textId="77777777" w:rsidR="007F3457" w:rsidRPr="007F3457" w:rsidRDefault="007F3457" w:rsidP="00180535">
            <w:pPr>
              <w:pStyle w:val="ListParagraph"/>
              <w:numPr>
                <w:ilvl w:val="0"/>
                <w:numId w:val="70"/>
              </w:numPr>
              <w:cnfStyle w:val="000000000000" w:firstRow="0" w:lastRow="0" w:firstColumn="0" w:lastColumn="0" w:oddVBand="0" w:evenVBand="0" w:oddHBand="0" w:evenHBand="0" w:firstRowFirstColumn="0" w:firstRowLastColumn="0" w:lastRowFirstColumn="0" w:lastRowLastColumn="0"/>
              <w:rPr>
                <w:lang w:bidi="en-GB"/>
              </w:rPr>
            </w:pPr>
            <w:r w:rsidRPr="007F3457">
              <w:rPr>
                <w:lang w:bidi="en-GB"/>
              </w:rPr>
              <w:t>Capacity building and</w:t>
            </w:r>
          </w:p>
          <w:p w14:paraId="6C4A06B7" w14:textId="1454D3C9" w:rsidR="00365394" w:rsidRPr="00066F8B" w:rsidRDefault="007F3457" w:rsidP="00180535">
            <w:pPr>
              <w:pStyle w:val="ListParagraph"/>
              <w:numPr>
                <w:ilvl w:val="0"/>
                <w:numId w:val="70"/>
              </w:numPr>
              <w:cnfStyle w:val="000000000000" w:firstRow="0" w:lastRow="0" w:firstColumn="0" w:lastColumn="0" w:oddVBand="0" w:evenVBand="0" w:oddHBand="0" w:evenHBand="0" w:firstRowFirstColumn="0" w:firstRowLastColumn="0" w:lastRowFirstColumn="0" w:lastRowLastColumn="0"/>
              <w:rPr>
                <w:lang w:bidi="en-GB"/>
              </w:rPr>
            </w:pPr>
            <w:r w:rsidRPr="007F3457">
              <w:rPr>
                <w:lang w:bidi="en-GB"/>
              </w:rPr>
              <w:t>Technical assistance to Countie</w:t>
            </w:r>
            <w:r>
              <w:rPr>
                <w:lang w:bidi="en-GB"/>
              </w:rPr>
              <w:t>s</w:t>
            </w:r>
          </w:p>
        </w:tc>
        <w:tc>
          <w:tcPr>
            <w:tcW w:w="0" w:type="auto"/>
          </w:tcPr>
          <w:p w14:paraId="188F75A5" w14:textId="77777777" w:rsidR="001329DD" w:rsidRDefault="001329DD" w:rsidP="00180535">
            <w:pPr>
              <w:pStyle w:val="ListParagraph"/>
              <w:numPr>
                <w:ilvl w:val="0"/>
                <w:numId w:val="68"/>
              </w:numPr>
              <w:cnfStyle w:val="000000000000" w:firstRow="0" w:lastRow="0" w:firstColumn="0" w:lastColumn="0" w:oddVBand="0" w:evenVBand="0" w:oddHBand="0" w:evenHBand="0" w:firstRowFirstColumn="0" w:firstRowLastColumn="0" w:lastRowFirstColumn="0" w:lastRowLastColumn="0"/>
              <w:rPr>
                <w:lang w:bidi="en-GB"/>
              </w:rPr>
            </w:pPr>
            <w:r>
              <w:rPr>
                <w:lang w:bidi="en-GB"/>
              </w:rPr>
              <w:t>Project beneficiary.</w:t>
            </w:r>
          </w:p>
          <w:p w14:paraId="6EF094D6" w14:textId="6A5D4E3D" w:rsidR="00365394" w:rsidRDefault="001329DD" w:rsidP="00180535">
            <w:pPr>
              <w:pStyle w:val="ListParagraph"/>
              <w:numPr>
                <w:ilvl w:val="0"/>
                <w:numId w:val="68"/>
              </w:numPr>
              <w:cnfStyle w:val="000000000000" w:firstRow="0" w:lastRow="0" w:firstColumn="0" w:lastColumn="0" w:oddVBand="0" w:evenVBand="0" w:oddHBand="0" w:evenHBand="0" w:firstRowFirstColumn="0" w:firstRowLastColumn="0" w:lastRowFirstColumn="0" w:lastRowLastColumn="0"/>
              <w:rPr>
                <w:lang w:bidi="en-GB"/>
              </w:rPr>
            </w:pPr>
            <w:r>
              <w:rPr>
                <w:lang w:bidi="en-GB"/>
              </w:rPr>
              <w:t>Oversight and coordination role in the project.</w:t>
            </w:r>
          </w:p>
        </w:tc>
      </w:tr>
      <w:tr w:rsidR="00365394" w14:paraId="6D529352" w14:textId="77777777" w:rsidTr="005250AA">
        <w:tc>
          <w:tcPr>
            <w:cnfStyle w:val="001000000000" w:firstRow="0" w:lastRow="0" w:firstColumn="1" w:lastColumn="0" w:oddVBand="0" w:evenVBand="0" w:oddHBand="0" w:evenHBand="0" w:firstRowFirstColumn="0" w:firstRowLastColumn="0" w:lastRowFirstColumn="0" w:lastRowLastColumn="0"/>
            <w:tcW w:w="0" w:type="auto"/>
          </w:tcPr>
          <w:p w14:paraId="1BBB2D11" w14:textId="77777777" w:rsidR="00365394" w:rsidRDefault="00365394" w:rsidP="00180535">
            <w:pPr>
              <w:pStyle w:val="ListParagraph"/>
              <w:numPr>
                <w:ilvl w:val="0"/>
                <w:numId w:val="65"/>
              </w:numPr>
              <w:rPr>
                <w:lang w:bidi="en-GB"/>
              </w:rPr>
            </w:pPr>
          </w:p>
        </w:tc>
        <w:tc>
          <w:tcPr>
            <w:tcW w:w="0" w:type="auto"/>
          </w:tcPr>
          <w:p w14:paraId="76BC9A4C" w14:textId="55DE61E0" w:rsidR="00365394" w:rsidRDefault="00365394" w:rsidP="00365394">
            <w:pPr>
              <w:widowControl w:val="0"/>
              <w:autoSpaceDE w:val="0"/>
              <w:autoSpaceDN w:val="0"/>
              <w:spacing w:line="240" w:lineRule="auto"/>
              <w:cnfStyle w:val="000000000000" w:firstRow="0" w:lastRow="0" w:firstColumn="0" w:lastColumn="0" w:oddVBand="0" w:evenVBand="0" w:oddHBand="0" w:evenHBand="0" w:firstRowFirstColumn="0" w:firstRowLastColumn="0" w:lastRowFirstColumn="0" w:lastRowLastColumn="0"/>
            </w:pPr>
            <w:r>
              <w:t>KeNHA</w:t>
            </w:r>
          </w:p>
        </w:tc>
        <w:tc>
          <w:tcPr>
            <w:tcW w:w="0" w:type="auto"/>
          </w:tcPr>
          <w:p w14:paraId="3C784D7F" w14:textId="6425360F" w:rsidR="00365394" w:rsidRPr="00447402" w:rsidRDefault="007F3457" w:rsidP="001E5308">
            <w:pPr>
              <w:cnfStyle w:val="000000000000" w:firstRow="0" w:lastRow="0" w:firstColumn="0" w:lastColumn="0" w:oddVBand="0" w:evenVBand="0" w:oddHBand="0" w:evenHBand="0" w:firstRowFirstColumn="0" w:firstRowLastColumn="0" w:lastRowFirstColumn="0" w:lastRowLastColumn="0"/>
              <w:rPr>
                <w:lang w:bidi="en-GB"/>
              </w:rPr>
            </w:pPr>
            <w:r w:rsidRPr="007F3457">
              <w:rPr>
                <w:lang w:bidi="en-GB"/>
              </w:rPr>
              <w:t>manage</w:t>
            </w:r>
            <w:r>
              <w:rPr>
                <w:lang w:bidi="en-GB"/>
              </w:rPr>
              <w:t>s</w:t>
            </w:r>
            <w:r w:rsidRPr="007F3457">
              <w:rPr>
                <w:lang w:bidi="en-GB"/>
              </w:rPr>
              <w:t>, develop</w:t>
            </w:r>
            <w:r>
              <w:rPr>
                <w:lang w:bidi="en-GB"/>
              </w:rPr>
              <w:t>s</w:t>
            </w:r>
            <w:r w:rsidRPr="007F3457">
              <w:rPr>
                <w:lang w:bidi="en-GB"/>
              </w:rPr>
              <w:t>, rehabilitate</w:t>
            </w:r>
            <w:r>
              <w:rPr>
                <w:lang w:bidi="en-GB"/>
              </w:rPr>
              <w:t>s</w:t>
            </w:r>
            <w:r w:rsidRPr="007F3457">
              <w:rPr>
                <w:lang w:bidi="en-GB"/>
              </w:rPr>
              <w:t>, and maintain</w:t>
            </w:r>
            <w:r>
              <w:rPr>
                <w:lang w:bidi="en-GB"/>
              </w:rPr>
              <w:t>s</w:t>
            </w:r>
            <w:r w:rsidRPr="007F3457">
              <w:rPr>
                <w:lang w:bidi="en-GB"/>
              </w:rPr>
              <w:t xml:space="preserve"> national trunk roads.</w:t>
            </w:r>
          </w:p>
        </w:tc>
        <w:tc>
          <w:tcPr>
            <w:tcW w:w="0" w:type="auto"/>
          </w:tcPr>
          <w:p w14:paraId="6E41CC96" w14:textId="4B701AA3" w:rsidR="00365394" w:rsidRDefault="009073D5" w:rsidP="00E20ADD">
            <w:pPr>
              <w:cnfStyle w:val="000000000000" w:firstRow="0" w:lastRow="0" w:firstColumn="0" w:lastColumn="0" w:oddVBand="0" w:evenVBand="0" w:oddHBand="0" w:evenHBand="0" w:firstRowFirstColumn="0" w:firstRowLastColumn="0" w:lastRowFirstColumn="0" w:lastRowLastColumn="0"/>
              <w:rPr>
                <w:lang w:bidi="en-GB"/>
              </w:rPr>
            </w:pPr>
            <w:r>
              <w:rPr>
                <w:lang w:bidi="en-GB"/>
              </w:rPr>
              <w:t xml:space="preserve">Obtain permission for </w:t>
            </w:r>
            <w:r w:rsidR="007F3457">
              <w:rPr>
                <w:lang w:bidi="en-GB"/>
              </w:rPr>
              <w:t xml:space="preserve">trunk </w:t>
            </w:r>
            <w:r>
              <w:rPr>
                <w:lang w:bidi="en-GB"/>
              </w:rPr>
              <w:t>road reserve utilization.</w:t>
            </w:r>
          </w:p>
        </w:tc>
      </w:tr>
      <w:tr w:rsidR="009073D5" w14:paraId="6D9FD8E3" w14:textId="77777777" w:rsidTr="005250AA">
        <w:tc>
          <w:tcPr>
            <w:cnfStyle w:val="001000000000" w:firstRow="0" w:lastRow="0" w:firstColumn="1" w:lastColumn="0" w:oddVBand="0" w:evenVBand="0" w:oddHBand="0" w:evenHBand="0" w:firstRowFirstColumn="0" w:firstRowLastColumn="0" w:lastRowFirstColumn="0" w:lastRowLastColumn="0"/>
            <w:tcW w:w="0" w:type="auto"/>
          </w:tcPr>
          <w:p w14:paraId="45D91D0D" w14:textId="77777777" w:rsidR="009073D5" w:rsidRDefault="009073D5" w:rsidP="00180535">
            <w:pPr>
              <w:pStyle w:val="ListParagraph"/>
              <w:numPr>
                <w:ilvl w:val="0"/>
                <w:numId w:val="65"/>
              </w:numPr>
              <w:rPr>
                <w:lang w:bidi="en-GB"/>
              </w:rPr>
            </w:pPr>
          </w:p>
        </w:tc>
        <w:tc>
          <w:tcPr>
            <w:tcW w:w="0" w:type="auto"/>
          </w:tcPr>
          <w:p w14:paraId="353C67D8" w14:textId="0DD22CA0" w:rsidR="009073D5" w:rsidRDefault="009073D5" w:rsidP="00365394">
            <w:pPr>
              <w:widowControl w:val="0"/>
              <w:autoSpaceDE w:val="0"/>
              <w:autoSpaceDN w:val="0"/>
              <w:spacing w:line="240" w:lineRule="auto"/>
              <w:cnfStyle w:val="000000000000" w:firstRow="0" w:lastRow="0" w:firstColumn="0" w:lastColumn="0" w:oddVBand="0" w:evenVBand="0" w:oddHBand="0" w:evenHBand="0" w:firstRowFirstColumn="0" w:firstRowLastColumn="0" w:lastRowFirstColumn="0" w:lastRowLastColumn="0"/>
            </w:pPr>
            <w:r>
              <w:t>KURA</w:t>
            </w:r>
          </w:p>
        </w:tc>
        <w:tc>
          <w:tcPr>
            <w:tcW w:w="0" w:type="auto"/>
          </w:tcPr>
          <w:p w14:paraId="6968A76D" w14:textId="2CEF0041" w:rsidR="009073D5" w:rsidRPr="00447402" w:rsidRDefault="00AA00CC" w:rsidP="001E5308">
            <w:pPr>
              <w:cnfStyle w:val="000000000000" w:firstRow="0" w:lastRow="0" w:firstColumn="0" w:lastColumn="0" w:oddVBand="0" w:evenVBand="0" w:oddHBand="0" w:evenHBand="0" w:firstRowFirstColumn="0" w:firstRowLastColumn="0" w:lastRowFirstColumn="0" w:lastRowLastColumn="0"/>
              <w:rPr>
                <w:lang w:bidi="en-GB"/>
              </w:rPr>
            </w:pPr>
            <w:r w:rsidRPr="00AA00CC">
              <w:rPr>
                <w:lang w:bidi="en-GB"/>
              </w:rPr>
              <w:t>Responsible for the management, development, rehabilitation, and maintenance of National Trunk Roads in the urban areas</w:t>
            </w:r>
            <w:r>
              <w:rPr>
                <w:lang w:bidi="en-GB"/>
              </w:rPr>
              <w:t>.</w:t>
            </w:r>
          </w:p>
        </w:tc>
        <w:tc>
          <w:tcPr>
            <w:tcW w:w="0" w:type="auto"/>
          </w:tcPr>
          <w:p w14:paraId="6EEBF841" w14:textId="75565168" w:rsidR="009073D5" w:rsidRDefault="009073D5" w:rsidP="00E20ADD">
            <w:pPr>
              <w:cnfStyle w:val="000000000000" w:firstRow="0" w:lastRow="0" w:firstColumn="0" w:lastColumn="0" w:oddVBand="0" w:evenVBand="0" w:oddHBand="0" w:evenHBand="0" w:firstRowFirstColumn="0" w:firstRowLastColumn="0" w:lastRowFirstColumn="0" w:lastRowLastColumn="0"/>
              <w:rPr>
                <w:lang w:bidi="en-GB"/>
              </w:rPr>
            </w:pPr>
            <w:r>
              <w:rPr>
                <w:lang w:bidi="en-GB"/>
              </w:rPr>
              <w:t>Obtain permission for road reserve utilization.</w:t>
            </w:r>
          </w:p>
        </w:tc>
      </w:tr>
      <w:tr w:rsidR="00365394" w14:paraId="02A03E9D" w14:textId="77777777" w:rsidTr="005250AA">
        <w:tc>
          <w:tcPr>
            <w:cnfStyle w:val="001000000000" w:firstRow="0" w:lastRow="0" w:firstColumn="1" w:lastColumn="0" w:oddVBand="0" w:evenVBand="0" w:oddHBand="0" w:evenHBand="0" w:firstRowFirstColumn="0" w:firstRowLastColumn="0" w:lastRowFirstColumn="0" w:lastRowLastColumn="0"/>
            <w:tcW w:w="0" w:type="auto"/>
          </w:tcPr>
          <w:p w14:paraId="3E5856DB" w14:textId="77777777" w:rsidR="00365394" w:rsidRDefault="00365394" w:rsidP="00180535">
            <w:pPr>
              <w:pStyle w:val="ListParagraph"/>
              <w:numPr>
                <w:ilvl w:val="0"/>
                <w:numId w:val="65"/>
              </w:numPr>
              <w:rPr>
                <w:lang w:bidi="en-GB"/>
              </w:rPr>
            </w:pPr>
          </w:p>
        </w:tc>
        <w:tc>
          <w:tcPr>
            <w:tcW w:w="0" w:type="auto"/>
          </w:tcPr>
          <w:p w14:paraId="5E08DF0E" w14:textId="304ABBE2" w:rsidR="00365394" w:rsidRDefault="00365394" w:rsidP="00365394">
            <w:pPr>
              <w:widowControl w:val="0"/>
              <w:autoSpaceDE w:val="0"/>
              <w:autoSpaceDN w:val="0"/>
              <w:spacing w:line="240" w:lineRule="auto"/>
              <w:cnfStyle w:val="000000000000" w:firstRow="0" w:lastRow="0" w:firstColumn="0" w:lastColumn="0" w:oddVBand="0" w:evenVBand="0" w:oddHBand="0" w:evenHBand="0" w:firstRowFirstColumn="0" w:firstRowLastColumn="0" w:lastRowFirstColumn="0" w:lastRowLastColumn="0"/>
            </w:pPr>
            <w:r>
              <w:t>KeRRA</w:t>
            </w:r>
          </w:p>
        </w:tc>
        <w:tc>
          <w:tcPr>
            <w:tcW w:w="0" w:type="auto"/>
          </w:tcPr>
          <w:p w14:paraId="15621194" w14:textId="60DA58D0" w:rsidR="00365394" w:rsidRPr="00447402" w:rsidRDefault="00AA00CC" w:rsidP="001E5308">
            <w:pPr>
              <w:cnfStyle w:val="000000000000" w:firstRow="0" w:lastRow="0" w:firstColumn="0" w:lastColumn="0" w:oddVBand="0" w:evenVBand="0" w:oddHBand="0" w:evenHBand="0" w:firstRowFirstColumn="0" w:firstRowLastColumn="0" w:lastRowFirstColumn="0" w:lastRowLastColumn="0"/>
              <w:rPr>
                <w:lang w:bidi="en-GB"/>
              </w:rPr>
            </w:pPr>
            <w:r w:rsidRPr="00AA00CC">
              <w:rPr>
                <w:lang w:bidi="en-GB"/>
              </w:rPr>
              <w:t>development, rehabilitation, maintenance, and management of rural roads in the country</w:t>
            </w:r>
            <w:r>
              <w:rPr>
                <w:lang w:bidi="en-GB"/>
              </w:rPr>
              <w:t xml:space="preserve">. </w:t>
            </w:r>
          </w:p>
        </w:tc>
        <w:tc>
          <w:tcPr>
            <w:tcW w:w="0" w:type="auto"/>
          </w:tcPr>
          <w:p w14:paraId="6E49070C" w14:textId="33C2D3BF" w:rsidR="00365394" w:rsidRDefault="009073D5" w:rsidP="00E20ADD">
            <w:pPr>
              <w:cnfStyle w:val="000000000000" w:firstRow="0" w:lastRow="0" w:firstColumn="0" w:lastColumn="0" w:oddVBand="0" w:evenVBand="0" w:oddHBand="0" w:evenHBand="0" w:firstRowFirstColumn="0" w:firstRowLastColumn="0" w:lastRowFirstColumn="0" w:lastRowLastColumn="0"/>
              <w:rPr>
                <w:lang w:bidi="en-GB"/>
              </w:rPr>
            </w:pPr>
            <w:r>
              <w:rPr>
                <w:lang w:bidi="en-GB"/>
              </w:rPr>
              <w:t>Obtain permission for road reserve utilization.</w:t>
            </w:r>
          </w:p>
        </w:tc>
      </w:tr>
      <w:tr w:rsidR="00C96CDF" w14:paraId="4EDC864F" w14:textId="77777777" w:rsidTr="005250AA">
        <w:tc>
          <w:tcPr>
            <w:cnfStyle w:val="001000000000" w:firstRow="0" w:lastRow="0" w:firstColumn="1" w:lastColumn="0" w:oddVBand="0" w:evenVBand="0" w:oddHBand="0" w:evenHBand="0" w:firstRowFirstColumn="0" w:firstRowLastColumn="0" w:lastRowFirstColumn="0" w:lastRowLastColumn="0"/>
            <w:tcW w:w="0" w:type="auto"/>
          </w:tcPr>
          <w:p w14:paraId="3AE65335" w14:textId="77777777" w:rsidR="00C96CDF" w:rsidRDefault="00C96CDF" w:rsidP="00180535">
            <w:pPr>
              <w:pStyle w:val="ListParagraph"/>
              <w:numPr>
                <w:ilvl w:val="0"/>
                <w:numId w:val="65"/>
              </w:numPr>
              <w:rPr>
                <w:lang w:bidi="en-GB"/>
              </w:rPr>
            </w:pPr>
          </w:p>
        </w:tc>
        <w:tc>
          <w:tcPr>
            <w:tcW w:w="0" w:type="auto"/>
          </w:tcPr>
          <w:p w14:paraId="3112FE02" w14:textId="1FFCA116" w:rsidR="00C96CDF" w:rsidRDefault="00C96CDF" w:rsidP="00365394">
            <w:pPr>
              <w:widowControl w:val="0"/>
              <w:autoSpaceDE w:val="0"/>
              <w:autoSpaceDN w:val="0"/>
              <w:spacing w:line="240" w:lineRule="auto"/>
              <w:cnfStyle w:val="000000000000" w:firstRow="0" w:lastRow="0" w:firstColumn="0" w:lastColumn="0" w:oddVBand="0" w:evenVBand="0" w:oddHBand="0" w:evenHBand="0" w:firstRowFirstColumn="0" w:firstRowLastColumn="0" w:lastRowFirstColumn="0" w:lastRowLastColumn="0"/>
            </w:pPr>
            <w:r>
              <w:t>KPLC</w:t>
            </w:r>
          </w:p>
        </w:tc>
        <w:tc>
          <w:tcPr>
            <w:tcW w:w="0" w:type="auto"/>
          </w:tcPr>
          <w:p w14:paraId="1CCB1489" w14:textId="7C6A2692" w:rsidR="008A4858" w:rsidRDefault="008A4858" w:rsidP="00180535">
            <w:pPr>
              <w:pStyle w:val="ListParagraph"/>
              <w:numPr>
                <w:ilvl w:val="0"/>
                <w:numId w:val="71"/>
              </w:numPr>
              <w:cnfStyle w:val="000000000000" w:firstRow="0" w:lastRow="0" w:firstColumn="0" w:lastColumn="0" w:oddVBand="0" w:evenVBand="0" w:oddHBand="0" w:evenHBand="0" w:firstRowFirstColumn="0" w:firstRowLastColumn="0" w:lastRowFirstColumn="0" w:lastRowLastColumn="0"/>
              <w:rPr>
                <w:lang w:bidi="en-GB"/>
              </w:rPr>
            </w:pPr>
            <w:r>
              <w:rPr>
                <w:lang w:bidi="en-GB"/>
              </w:rPr>
              <w:t>O</w:t>
            </w:r>
            <w:r w:rsidRPr="008A4858">
              <w:rPr>
                <w:lang w:bidi="en-GB"/>
              </w:rPr>
              <w:t>wns and operates most of the electricity transmission and distribution system in the country</w:t>
            </w:r>
            <w:r w:rsidR="00766402">
              <w:rPr>
                <w:lang w:bidi="en-GB"/>
              </w:rPr>
              <w:t>; and</w:t>
            </w:r>
            <w:r>
              <w:rPr>
                <w:lang w:bidi="en-GB"/>
              </w:rPr>
              <w:t xml:space="preserve"> </w:t>
            </w:r>
          </w:p>
          <w:p w14:paraId="12F60E63" w14:textId="68944FED" w:rsidR="00C96CDF" w:rsidRDefault="00E4641E" w:rsidP="00180535">
            <w:pPr>
              <w:pStyle w:val="ListParagraph"/>
              <w:numPr>
                <w:ilvl w:val="0"/>
                <w:numId w:val="71"/>
              </w:numPr>
              <w:cnfStyle w:val="000000000000" w:firstRow="0" w:lastRow="0" w:firstColumn="0" w:lastColumn="0" w:oddVBand="0" w:evenVBand="0" w:oddHBand="0" w:evenHBand="0" w:firstRowFirstColumn="0" w:firstRowLastColumn="0" w:lastRowFirstColumn="0" w:lastRowLastColumn="0"/>
              <w:rPr>
                <w:lang w:bidi="en-GB"/>
              </w:rPr>
            </w:pPr>
            <w:r>
              <w:rPr>
                <w:lang w:bidi="en-GB"/>
              </w:rPr>
              <w:t>Provider of fiber.</w:t>
            </w:r>
          </w:p>
          <w:p w14:paraId="40A75FD4" w14:textId="03F0A7F3" w:rsidR="00E4641E" w:rsidRPr="00447402" w:rsidRDefault="00E4641E" w:rsidP="001E5308">
            <w:pPr>
              <w:cnfStyle w:val="000000000000" w:firstRow="0" w:lastRow="0" w:firstColumn="0" w:lastColumn="0" w:oddVBand="0" w:evenVBand="0" w:oddHBand="0" w:evenHBand="0" w:firstRowFirstColumn="0" w:firstRowLastColumn="0" w:lastRowFirstColumn="0" w:lastRowLastColumn="0"/>
              <w:rPr>
                <w:lang w:bidi="en-GB"/>
              </w:rPr>
            </w:pPr>
          </w:p>
        </w:tc>
        <w:tc>
          <w:tcPr>
            <w:tcW w:w="0" w:type="auto"/>
          </w:tcPr>
          <w:p w14:paraId="3F2ECEF0" w14:textId="648CCBC4" w:rsidR="00C96CDF" w:rsidRDefault="009073D5" w:rsidP="00180535">
            <w:pPr>
              <w:pStyle w:val="ListParagraph"/>
              <w:numPr>
                <w:ilvl w:val="0"/>
                <w:numId w:val="68"/>
              </w:numPr>
              <w:cnfStyle w:val="000000000000" w:firstRow="0" w:lastRow="0" w:firstColumn="0" w:lastColumn="0" w:oddVBand="0" w:evenVBand="0" w:oddHBand="0" w:evenHBand="0" w:firstRowFirstColumn="0" w:firstRowLastColumn="0" w:lastRowFirstColumn="0" w:lastRowLastColumn="0"/>
              <w:rPr>
                <w:lang w:bidi="en-GB"/>
              </w:rPr>
            </w:pPr>
            <w:r>
              <w:rPr>
                <w:lang w:bidi="en-GB"/>
              </w:rPr>
              <w:t xml:space="preserve">Obtain permission for using </w:t>
            </w:r>
            <w:r w:rsidR="008A4858">
              <w:rPr>
                <w:lang w:bidi="en-GB"/>
              </w:rPr>
              <w:t xml:space="preserve">KPLC </w:t>
            </w:r>
            <w:r>
              <w:rPr>
                <w:lang w:bidi="en-GB"/>
              </w:rPr>
              <w:t>poles for microwave links in hilly terrain.</w:t>
            </w:r>
          </w:p>
          <w:p w14:paraId="13F44B9A" w14:textId="0CF55A9A" w:rsidR="00A47C67" w:rsidRDefault="00A47C67" w:rsidP="00180535">
            <w:pPr>
              <w:pStyle w:val="ListParagraph"/>
              <w:numPr>
                <w:ilvl w:val="0"/>
                <w:numId w:val="68"/>
              </w:numPr>
              <w:cnfStyle w:val="000000000000" w:firstRow="0" w:lastRow="0" w:firstColumn="0" w:lastColumn="0" w:oddVBand="0" w:evenVBand="0" w:oddHBand="0" w:evenHBand="0" w:firstRowFirstColumn="0" w:firstRowLastColumn="0" w:lastRowFirstColumn="0" w:lastRowLastColumn="0"/>
              <w:rPr>
                <w:lang w:bidi="en-GB"/>
              </w:rPr>
            </w:pPr>
            <w:r>
              <w:rPr>
                <w:lang w:bidi="en-GB"/>
              </w:rPr>
              <w:t xml:space="preserve">Notify them of planned </w:t>
            </w:r>
            <w:r w:rsidR="009238A4">
              <w:rPr>
                <w:lang w:bidi="en-GB"/>
              </w:rPr>
              <w:t>works.</w:t>
            </w:r>
          </w:p>
          <w:p w14:paraId="70141E55" w14:textId="0F59A8DC" w:rsidR="009238A4" w:rsidRDefault="009238A4" w:rsidP="00180535">
            <w:pPr>
              <w:pStyle w:val="ListParagraph"/>
              <w:numPr>
                <w:ilvl w:val="0"/>
                <w:numId w:val="68"/>
              </w:numPr>
              <w:cnfStyle w:val="000000000000" w:firstRow="0" w:lastRow="0" w:firstColumn="0" w:lastColumn="0" w:oddVBand="0" w:evenVBand="0" w:oddHBand="0" w:evenHBand="0" w:firstRowFirstColumn="0" w:firstRowLastColumn="0" w:lastRowFirstColumn="0" w:lastRowLastColumn="0"/>
              <w:rPr>
                <w:lang w:bidi="en-GB"/>
              </w:rPr>
            </w:pPr>
            <w:r>
              <w:rPr>
                <w:lang w:bidi="en-GB"/>
              </w:rPr>
              <w:t>Partner in last mile connectivity delivery.</w:t>
            </w:r>
          </w:p>
        </w:tc>
      </w:tr>
      <w:tr w:rsidR="00C96CDF" w14:paraId="2B39A2FE" w14:textId="77777777" w:rsidTr="005250AA">
        <w:tc>
          <w:tcPr>
            <w:cnfStyle w:val="001000000000" w:firstRow="0" w:lastRow="0" w:firstColumn="1" w:lastColumn="0" w:oddVBand="0" w:evenVBand="0" w:oddHBand="0" w:evenHBand="0" w:firstRowFirstColumn="0" w:firstRowLastColumn="0" w:lastRowFirstColumn="0" w:lastRowLastColumn="0"/>
            <w:tcW w:w="0" w:type="auto"/>
          </w:tcPr>
          <w:p w14:paraId="22AFA7B4" w14:textId="77777777" w:rsidR="00C96CDF" w:rsidRDefault="00C96CDF" w:rsidP="00180535">
            <w:pPr>
              <w:pStyle w:val="ListParagraph"/>
              <w:numPr>
                <w:ilvl w:val="0"/>
                <w:numId w:val="65"/>
              </w:numPr>
              <w:rPr>
                <w:lang w:bidi="en-GB"/>
              </w:rPr>
            </w:pPr>
          </w:p>
        </w:tc>
        <w:tc>
          <w:tcPr>
            <w:tcW w:w="0" w:type="auto"/>
          </w:tcPr>
          <w:p w14:paraId="47C169A0" w14:textId="33B8BA7F" w:rsidR="00C96CDF" w:rsidRDefault="009073D5" w:rsidP="00365394">
            <w:pPr>
              <w:widowControl w:val="0"/>
              <w:autoSpaceDE w:val="0"/>
              <w:autoSpaceDN w:val="0"/>
              <w:spacing w:line="240" w:lineRule="auto"/>
              <w:cnfStyle w:val="000000000000" w:firstRow="0" w:lastRow="0" w:firstColumn="0" w:lastColumn="0" w:oddVBand="0" w:evenVBand="0" w:oddHBand="0" w:evenHBand="0" w:firstRowFirstColumn="0" w:firstRowLastColumn="0" w:lastRowFirstColumn="0" w:lastRowLastColumn="0"/>
            </w:pPr>
            <w:r>
              <w:t>Water companies</w:t>
            </w:r>
          </w:p>
        </w:tc>
        <w:tc>
          <w:tcPr>
            <w:tcW w:w="0" w:type="auto"/>
          </w:tcPr>
          <w:p w14:paraId="61FDF2AB" w14:textId="649C9AFB" w:rsidR="00C96CDF" w:rsidRPr="00447402" w:rsidRDefault="009A3650" w:rsidP="001E5308">
            <w:pPr>
              <w:cnfStyle w:val="000000000000" w:firstRow="0" w:lastRow="0" w:firstColumn="0" w:lastColumn="0" w:oddVBand="0" w:evenVBand="0" w:oddHBand="0" w:evenHBand="0" w:firstRowFirstColumn="0" w:firstRowLastColumn="0" w:lastRowFirstColumn="0" w:lastRowLastColumn="0"/>
              <w:rPr>
                <w:lang w:bidi="en-GB"/>
              </w:rPr>
            </w:pPr>
            <w:r>
              <w:rPr>
                <w:lang w:bidi="en-GB"/>
              </w:rPr>
              <w:t>Water utility companies within the project footprint.</w:t>
            </w:r>
          </w:p>
        </w:tc>
        <w:tc>
          <w:tcPr>
            <w:tcW w:w="0" w:type="auto"/>
          </w:tcPr>
          <w:p w14:paraId="66537843" w14:textId="13D8F931" w:rsidR="00C96CDF" w:rsidRDefault="009073D5" w:rsidP="00E20ADD">
            <w:pPr>
              <w:cnfStyle w:val="000000000000" w:firstRow="0" w:lastRow="0" w:firstColumn="0" w:lastColumn="0" w:oddVBand="0" w:evenVBand="0" w:oddHBand="0" w:evenHBand="0" w:firstRowFirstColumn="0" w:firstRowLastColumn="0" w:lastRowFirstColumn="0" w:lastRowLastColumn="0"/>
              <w:rPr>
                <w:lang w:bidi="en-GB"/>
              </w:rPr>
            </w:pPr>
            <w:r>
              <w:rPr>
                <w:lang w:bidi="en-GB"/>
              </w:rPr>
              <w:t>Notify them of planned works</w:t>
            </w:r>
          </w:p>
        </w:tc>
      </w:tr>
      <w:tr w:rsidR="00C96CDF" w14:paraId="1BC24A4C" w14:textId="77777777" w:rsidTr="005250AA">
        <w:tc>
          <w:tcPr>
            <w:cnfStyle w:val="001000000000" w:firstRow="0" w:lastRow="0" w:firstColumn="1" w:lastColumn="0" w:oddVBand="0" w:evenVBand="0" w:oddHBand="0" w:evenHBand="0" w:firstRowFirstColumn="0" w:firstRowLastColumn="0" w:lastRowFirstColumn="0" w:lastRowLastColumn="0"/>
            <w:tcW w:w="0" w:type="auto"/>
          </w:tcPr>
          <w:p w14:paraId="16A7F68A" w14:textId="77777777" w:rsidR="00C96CDF" w:rsidRDefault="00C96CDF" w:rsidP="00180535">
            <w:pPr>
              <w:pStyle w:val="ListParagraph"/>
              <w:numPr>
                <w:ilvl w:val="0"/>
                <w:numId w:val="65"/>
              </w:numPr>
              <w:rPr>
                <w:lang w:bidi="en-GB"/>
              </w:rPr>
            </w:pPr>
          </w:p>
        </w:tc>
        <w:tc>
          <w:tcPr>
            <w:tcW w:w="0" w:type="auto"/>
          </w:tcPr>
          <w:p w14:paraId="44A9CBAC" w14:textId="6B55883B" w:rsidR="00C96CDF" w:rsidRDefault="00C96CDF" w:rsidP="00365394">
            <w:pPr>
              <w:widowControl w:val="0"/>
              <w:autoSpaceDE w:val="0"/>
              <w:autoSpaceDN w:val="0"/>
              <w:spacing w:line="240" w:lineRule="auto"/>
              <w:cnfStyle w:val="000000000000" w:firstRow="0" w:lastRow="0" w:firstColumn="0" w:lastColumn="0" w:oddVBand="0" w:evenVBand="0" w:oddHBand="0" w:evenHBand="0" w:firstRowFirstColumn="0" w:firstRowLastColumn="0" w:lastRowFirstColumn="0" w:lastRowLastColumn="0"/>
            </w:pPr>
            <w:r>
              <w:t>Telcos</w:t>
            </w:r>
          </w:p>
        </w:tc>
        <w:tc>
          <w:tcPr>
            <w:tcW w:w="0" w:type="auto"/>
          </w:tcPr>
          <w:p w14:paraId="40F76086" w14:textId="47AB3705" w:rsidR="00C96CDF" w:rsidRPr="00447402" w:rsidRDefault="009A3650" w:rsidP="001E5308">
            <w:pPr>
              <w:cnfStyle w:val="000000000000" w:firstRow="0" w:lastRow="0" w:firstColumn="0" w:lastColumn="0" w:oddVBand="0" w:evenVBand="0" w:oddHBand="0" w:evenHBand="0" w:firstRowFirstColumn="0" w:firstRowLastColumn="0" w:lastRowFirstColumn="0" w:lastRowLastColumn="0"/>
              <w:rPr>
                <w:lang w:bidi="en-GB"/>
              </w:rPr>
            </w:pPr>
            <w:r>
              <w:rPr>
                <w:lang w:bidi="en-GB"/>
              </w:rPr>
              <w:t>Telecommunication companies with fiber networks in Kenya.</w:t>
            </w:r>
          </w:p>
        </w:tc>
        <w:tc>
          <w:tcPr>
            <w:tcW w:w="0" w:type="auto"/>
          </w:tcPr>
          <w:p w14:paraId="0F9498C5" w14:textId="651701CE" w:rsidR="00C96CDF" w:rsidRDefault="009073D5" w:rsidP="00180535">
            <w:pPr>
              <w:pStyle w:val="ListParagraph"/>
              <w:numPr>
                <w:ilvl w:val="0"/>
                <w:numId w:val="69"/>
              </w:numPr>
              <w:cnfStyle w:val="000000000000" w:firstRow="0" w:lastRow="0" w:firstColumn="0" w:lastColumn="0" w:oddVBand="0" w:evenVBand="0" w:oddHBand="0" w:evenHBand="0" w:firstRowFirstColumn="0" w:firstRowLastColumn="0" w:lastRowFirstColumn="0" w:lastRowLastColumn="0"/>
              <w:rPr>
                <w:lang w:bidi="en-GB"/>
              </w:rPr>
            </w:pPr>
            <w:r>
              <w:rPr>
                <w:lang w:bidi="en-GB"/>
              </w:rPr>
              <w:t>Notify them of planned works</w:t>
            </w:r>
            <w:r w:rsidR="0015753E">
              <w:rPr>
                <w:lang w:bidi="en-GB"/>
              </w:rPr>
              <w:t>; and</w:t>
            </w:r>
          </w:p>
          <w:p w14:paraId="6D3EC2C1" w14:textId="1FF0AEB3" w:rsidR="009238A4" w:rsidRDefault="009238A4" w:rsidP="00180535">
            <w:pPr>
              <w:pStyle w:val="ListParagraph"/>
              <w:numPr>
                <w:ilvl w:val="0"/>
                <w:numId w:val="69"/>
              </w:numPr>
              <w:cnfStyle w:val="000000000000" w:firstRow="0" w:lastRow="0" w:firstColumn="0" w:lastColumn="0" w:oddVBand="0" w:evenVBand="0" w:oddHBand="0" w:evenHBand="0" w:firstRowFirstColumn="0" w:firstRowLastColumn="0" w:lastRowFirstColumn="0" w:lastRowLastColumn="0"/>
              <w:rPr>
                <w:lang w:bidi="en-GB"/>
              </w:rPr>
            </w:pPr>
            <w:r>
              <w:rPr>
                <w:lang w:bidi="en-GB"/>
              </w:rPr>
              <w:lastRenderedPageBreak/>
              <w:t>Partner in last mile connectivity delivery</w:t>
            </w:r>
          </w:p>
        </w:tc>
      </w:tr>
    </w:tbl>
    <w:p w14:paraId="3503BDAF" w14:textId="77777777" w:rsidR="00AD1992" w:rsidRPr="006023D0" w:rsidRDefault="00AD1992" w:rsidP="00935DE9">
      <w:pPr>
        <w:rPr>
          <w:lang w:bidi="en-GB"/>
        </w:rPr>
      </w:pPr>
    </w:p>
    <w:p w14:paraId="74638BBB" w14:textId="33B49975" w:rsidR="00DF387E" w:rsidRDefault="00DF387E" w:rsidP="004F1105">
      <w:pPr>
        <w:pStyle w:val="Heading2"/>
      </w:pPr>
      <w:bookmarkStart w:id="63" w:name="_Toc72586101"/>
      <w:bookmarkStart w:id="64" w:name="_Toc120527537"/>
      <w:bookmarkStart w:id="65" w:name="_Toc138321078"/>
      <w:bookmarkStart w:id="66" w:name="_Toc141455579"/>
      <w:r w:rsidRPr="00745AF6">
        <w:t>Policy Framework</w:t>
      </w:r>
      <w:bookmarkEnd w:id="63"/>
      <w:bookmarkEnd w:id="64"/>
      <w:bookmarkEnd w:id="65"/>
      <w:bookmarkEnd w:id="66"/>
      <w:r w:rsidRPr="00745AF6">
        <w:t xml:space="preserve"> </w:t>
      </w:r>
    </w:p>
    <w:p w14:paraId="200A2523" w14:textId="05C22205" w:rsidR="005C7108" w:rsidRDefault="005C7108" w:rsidP="004F1105">
      <w:pPr>
        <w:pStyle w:val="Heading3"/>
      </w:pPr>
      <w:bookmarkStart w:id="67" w:name="_Toc138321079"/>
      <w:bookmarkStart w:id="68" w:name="_Toc141455580"/>
      <w:bookmarkStart w:id="69" w:name="_Toc72586102"/>
      <w:r>
        <w:t>Constitution of Kenya</w:t>
      </w:r>
      <w:bookmarkEnd w:id="67"/>
      <w:bookmarkEnd w:id="68"/>
    </w:p>
    <w:p w14:paraId="25C9F9F4" w14:textId="6D74988A" w:rsidR="005C7108" w:rsidRPr="00745AF6" w:rsidRDefault="005C7108" w:rsidP="005C7108">
      <w:pPr>
        <w:rPr>
          <w:lang w:bidi="en-GB"/>
        </w:rPr>
      </w:pPr>
      <w:r w:rsidRPr="006023D0">
        <w:rPr>
          <w:lang w:bidi="en-GB"/>
        </w:rPr>
        <w:t xml:space="preserve">Kenya has undergone regulatory reforms over the past two decades, culminating in the enactment of a new constitution in 2010. </w:t>
      </w:r>
      <w:r>
        <w:t>The</w:t>
      </w:r>
      <w:r w:rsidRPr="00745AF6">
        <w:t xml:space="preserve"> Constitution is the supreme law in Kenya</w:t>
      </w:r>
      <w:r>
        <w:t xml:space="preserve"> and </w:t>
      </w:r>
      <w:r w:rsidRPr="00745AF6">
        <w:t xml:space="preserve">gives a lot of emphasis on environmental conservation and sustainable development. </w:t>
      </w:r>
      <w:r>
        <w:t>For instance, i</w:t>
      </w:r>
      <w:r w:rsidRPr="00745AF6">
        <w:t>n the Preamble, the Constitution states that “We, the people of Kenya will be respectful of the environment, which is our heritage, determined to sustain it for the benefit of future generations”</w:t>
      </w:r>
      <w:r w:rsidR="00D968D3" w:rsidRPr="00745AF6">
        <w:t xml:space="preserve">. </w:t>
      </w:r>
    </w:p>
    <w:p w14:paraId="5086C7F4" w14:textId="77777777" w:rsidR="005C7108" w:rsidRPr="00745AF6" w:rsidRDefault="005C7108" w:rsidP="005C7108">
      <w:r w:rsidRPr="00745AF6">
        <w:t xml:space="preserve">Article 2(5) of the Constitution states that the general rules of international law shall form part of the laws of Kenya. For the purposes of protection of the environment, several principles of international environmental law </w:t>
      </w:r>
      <w:r>
        <w:t>are incorporated, viz:</w:t>
      </w:r>
    </w:p>
    <w:p w14:paraId="5DB1ABF6" w14:textId="77777777" w:rsidR="005C7108" w:rsidRPr="00745AF6" w:rsidRDefault="005C7108" w:rsidP="004F1105">
      <w:pPr>
        <w:pStyle w:val="ListParagraph"/>
        <w:numPr>
          <w:ilvl w:val="0"/>
          <w:numId w:val="3"/>
        </w:numPr>
      </w:pPr>
      <w:r w:rsidRPr="00745AF6">
        <w:t>the polluter pays principle;</w:t>
      </w:r>
    </w:p>
    <w:p w14:paraId="041EF1C9" w14:textId="77777777" w:rsidR="005C7108" w:rsidRPr="00745AF6" w:rsidRDefault="005C7108" w:rsidP="004F1105">
      <w:pPr>
        <w:pStyle w:val="ListParagraph"/>
        <w:numPr>
          <w:ilvl w:val="0"/>
          <w:numId w:val="3"/>
        </w:numPr>
      </w:pPr>
      <w:r w:rsidRPr="00745AF6">
        <w:t>principle of public participation;</w:t>
      </w:r>
    </w:p>
    <w:p w14:paraId="322E5156" w14:textId="77777777" w:rsidR="005C7108" w:rsidRPr="00745AF6" w:rsidRDefault="005C7108" w:rsidP="004F1105">
      <w:pPr>
        <w:pStyle w:val="ListParagraph"/>
        <w:numPr>
          <w:ilvl w:val="0"/>
          <w:numId w:val="3"/>
        </w:numPr>
      </w:pPr>
      <w:r w:rsidRPr="00745AF6">
        <w:t>principle of sustainability;</w:t>
      </w:r>
    </w:p>
    <w:p w14:paraId="35F31541" w14:textId="77777777" w:rsidR="005C7108" w:rsidRPr="00745AF6" w:rsidRDefault="005C7108" w:rsidP="004F1105">
      <w:pPr>
        <w:pStyle w:val="ListParagraph"/>
        <w:numPr>
          <w:ilvl w:val="0"/>
          <w:numId w:val="3"/>
        </w:numPr>
      </w:pPr>
      <w:r w:rsidRPr="00745AF6">
        <w:t>principle of inter &amp; intra-generational equity;</w:t>
      </w:r>
    </w:p>
    <w:p w14:paraId="49831D41" w14:textId="77777777" w:rsidR="005C7108" w:rsidRPr="00745AF6" w:rsidRDefault="005C7108" w:rsidP="004F1105">
      <w:pPr>
        <w:pStyle w:val="ListParagraph"/>
        <w:numPr>
          <w:ilvl w:val="0"/>
          <w:numId w:val="3"/>
        </w:numPr>
      </w:pPr>
      <w:r w:rsidRPr="00745AF6">
        <w:t>principle of prevention; and</w:t>
      </w:r>
    </w:p>
    <w:p w14:paraId="46061AC2" w14:textId="77777777" w:rsidR="005C7108" w:rsidRPr="00745AF6" w:rsidRDefault="005C7108" w:rsidP="004F1105">
      <w:pPr>
        <w:pStyle w:val="ListParagraph"/>
        <w:numPr>
          <w:ilvl w:val="0"/>
          <w:numId w:val="3"/>
        </w:numPr>
      </w:pPr>
      <w:r w:rsidRPr="00745AF6">
        <w:t>precautionary principle</w:t>
      </w:r>
      <w:r>
        <w:t>.</w:t>
      </w:r>
    </w:p>
    <w:p w14:paraId="733D5DA3" w14:textId="08E5F89A" w:rsidR="005C7108" w:rsidRPr="00745AF6" w:rsidRDefault="005C7108" w:rsidP="005C7108">
      <w:r w:rsidRPr="00745AF6">
        <w:t>The principle of sustainable development is entrenched in Article 102(d) of the Constitution as one of the national values and principles of governance.</w:t>
      </w:r>
    </w:p>
    <w:p w14:paraId="143E3C44" w14:textId="77777777" w:rsidR="005C7108" w:rsidRPr="00745AF6" w:rsidRDefault="005C7108" w:rsidP="005C7108">
      <w:r w:rsidRPr="00745AF6">
        <w:t xml:space="preserve">The Constitution guarantees the right to a clean and healthy environment </w:t>
      </w:r>
      <w:r>
        <w:t>in</w:t>
      </w:r>
      <w:r w:rsidRPr="00745AF6">
        <w:t xml:space="preserve"> Article 42. Article 42 further guarantees the right to have the environment protected for the benefit of present and future generations through legislative and other measures particularly those contemplated in article 69 and the right to have obligations relating to the environment fulfilled under Article 70. Article 69 imposes obligations on the state. The state is required to;</w:t>
      </w:r>
    </w:p>
    <w:p w14:paraId="329AAE88" w14:textId="77777777" w:rsidR="005C7108" w:rsidRPr="00745AF6" w:rsidRDefault="005C7108" w:rsidP="004F1105">
      <w:pPr>
        <w:pStyle w:val="ListParagraph"/>
        <w:numPr>
          <w:ilvl w:val="0"/>
          <w:numId w:val="4"/>
        </w:numPr>
      </w:pPr>
      <w:r w:rsidRPr="00745AF6">
        <w:t>ensure sustainable exploitation, utilization, management, and conservation of the environment and natural resources, and ensure the equitable sharing of the accruing benefits;</w:t>
      </w:r>
    </w:p>
    <w:p w14:paraId="7326693A" w14:textId="77777777" w:rsidR="005C7108" w:rsidRPr="00745AF6" w:rsidRDefault="005C7108" w:rsidP="004F1105">
      <w:pPr>
        <w:pStyle w:val="ListParagraph"/>
        <w:numPr>
          <w:ilvl w:val="0"/>
          <w:numId w:val="4"/>
        </w:numPr>
      </w:pPr>
      <w:r w:rsidRPr="00745AF6">
        <w:t>work to achieve and maintain a tree cover of at least ten percent of the land area of Kenya;</w:t>
      </w:r>
    </w:p>
    <w:p w14:paraId="239FBD66" w14:textId="77777777" w:rsidR="005C7108" w:rsidRPr="00745AF6" w:rsidRDefault="005C7108" w:rsidP="004F1105">
      <w:pPr>
        <w:pStyle w:val="ListParagraph"/>
        <w:numPr>
          <w:ilvl w:val="0"/>
          <w:numId w:val="4"/>
        </w:numPr>
      </w:pPr>
      <w:r w:rsidRPr="00745AF6">
        <w:t>protect and enhance the intellectual property in, and indigenous knowledge of, biodiversity and the genetic resources of the communities;</w:t>
      </w:r>
    </w:p>
    <w:p w14:paraId="4231B81D" w14:textId="77777777" w:rsidR="005C7108" w:rsidRPr="00745AF6" w:rsidRDefault="005C7108" w:rsidP="004F1105">
      <w:pPr>
        <w:pStyle w:val="ListParagraph"/>
        <w:numPr>
          <w:ilvl w:val="0"/>
          <w:numId w:val="4"/>
        </w:numPr>
      </w:pPr>
      <w:r w:rsidRPr="00745AF6">
        <w:t>encourage public participation in the management, protection, and conservation of the environment;</w:t>
      </w:r>
    </w:p>
    <w:p w14:paraId="08710402" w14:textId="77777777" w:rsidR="005C7108" w:rsidRPr="00745AF6" w:rsidRDefault="005C7108" w:rsidP="004F1105">
      <w:pPr>
        <w:pStyle w:val="ListParagraph"/>
        <w:numPr>
          <w:ilvl w:val="0"/>
          <w:numId w:val="4"/>
        </w:numPr>
      </w:pPr>
      <w:r w:rsidRPr="00745AF6">
        <w:t>protect genetic resources and biological diversity;</w:t>
      </w:r>
    </w:p>
    <w:p w14:paraId="72B38189" w14:textId="77777777" w:rsidR="005C7108" w:rsidRPr="00745AF6" w:rsidRDefault="005C7108" w:rsidP="004F1105">
      <w:pPr>
        <w:pStyle w:val="ListParagraph"/>
        <w:numPr>
          <w:ilvl w:val="0"/>
          <w:numId w:val="4"/>
        </w:numPr>
      </w:pPr>
      <w:r w:rsidRPr="00745AF6">
        <w:t>establish systems of environmental impact assessment, environmental audit, and monitoring of the environment;</w:t>
      </w:r>
    </w:p>
    <w:p w14:paraId="6B7D698A" w14:textId="77777777" w:rsidR="005C7108" w:rsidRPr="00745AF6" w:rsidRDefault="005C7108" w:rsidP="004F1105">
      <w:pPr>
        <w:pStyle w:val="ListParagraph"/>
        <w:numPr>
          <w:ilvl w:val="0"/>
          <w:numId w:val="4"/>
        </w:numPr>
      </w:pPr>
      <w:r w:rsidRPr="00745AF6">
        <w:t>eliminate processes and activities that are likely to endanger the environment; and</w:t>
      </w:r>
    </w:p>
    <w:p w14:paraId="4546CE3D" w14:textId="77777777" w:rsidR="005C7108" w:rsidRPr="00745AF6" w:rsidRDefault="005C7108" w:rsidP="004F1105">
      <w:pPr>
        <w:pStyle w:val="ListParagraph"/>
        <w:numPr>
          <w:ilvl w:val="0"/>
          <w:numId w:val="4"/>
        </w:numPr>
      </w:pPr>
      <w:r w:rsidRPr="00745AF6">
        <w:t>Utilize the environment and natural resources for the benefit of the people of Kenya.</w:t>
      </w:r>
    </w:p>
    <w:p w14:paraId="4862E4C8" w14:textId="77777777" w:rsidR="005C7108" w:rsidRPr="00745AF6" w:rsidRDefault="005C7108" w:rsidP="005C7108">
      <w:r w:rsidRPr="00745AF6">
        <w:t>Article (69) (2) imposes obligations on every person, to cooperate with state organs and other persons to protect and conserve the environment and ensure ecologically sustainable development and use of natural resources.</w:t>
      </w:r>
    </w:p>
    <w:p w14:paraId="14EFB8B5" w14:textId="77777777" w:rsidR="005C7108" w:rsidRPr="00745AF6" w:rsidRDefault="005C7108" w:rsidP="005C7108">
      <w:r w:rsidRPr="00745AF6">
        <w:lastRenderedPageBreak/>
        <w:t>Article 70 provides an avenue for redress for any person who alleges that the right to a clean and healthy environment has been or is likely to be denied, violated, infringed, or threatened. The Court is empowered to issue preventive, cessation, or compensatory orders.</w:t>
      </w:r>
    </w:p>
    <w:p w14:paraId="4B8DA862" w14:textId="24A957BC" w:rsidR="005C7108" w:rsidRPr="00745AF6" w:rsidRDefault="005C7108" w:rsidP="005C7108">
      <w:r w:rsidRPr="00745AF6">
        <w:t xml:space="preserve">Article 70 relaxes the rule on locus standi </w:t>
      </w:r>
      <w:r w:rsidR="00924B64" w:rsidRPr="00745AF6">
        <w:t>because of</w:t>
      </w:r>
      <w:r w:rsidRPr="00745AF6">
        <w:t xml:space="preserve"> which, there is no need to prove loss or injury by an applicant. Anyone may institute a claim seeking to enforce the environmental rights and obligations stipulated in the Constitution.</w:t>
      </w:r>
    </w:p>
    <w:p w14:paraId="039FD563" w14:textId="56B7FB44" w:rsidR="005C7108" w:rsidRDefault="005C7108" w:rsidP="005C7108">
      <w:r w:rsidRPr="00745AF6">
        <w:t>Enforcement contemplated by Article 70 will be done through the Environment and Land Court established under Article 162 (2) (b). The Court has the same status as the High Court. This effectively denies High Court jurisdiction over environmental matters under Article 165 (5) (b).</w:t>
      </w:r>
    </w:p>
    <w:p w14:paraId="3B6E618C" w14:textId="333AFFEC" w:rsidR="00924B64" w:rsidRPr="000E0B94" w:rsidRDefault="00924B64" w:rsidP="005C7108">
      <w:pPr>
        <w:rPr>
          <w:i/>
          <w:lang w:val="en-GB"/>
        </w:rPr>
      </w:pPr>
      <w:r>
        <w:rPr>
          <w:i/>
        </w:rPr>
        <w:t>ICTA</w:t>
      </w:r>
      <w:r w:rsidRPr="000E0B94">
        <w:rPr>
          <w:i/>
          <w:lang w:val="en-GB"/>
        </w:rPr>
        <w:t xml:space="preserve"> sh</w:t>
      </w:r>
      <w:r>
        <w:rPr>
          <w:i/>
          <w:lang w:val="en-GB"/>
        </w:rPr>
        <w:t>ould</w:t>
      </w:r>
      <w:r w:rsidRPr="000E0B94">
        <w:rPr>
          <w:i/>
          <w:lang w:val="en-GB"/>
        </w:rPr>
        <w:t xml:space="preserve"> ensure project activities do not compromise the right to a clean and healthy environment. </w:t>
      </w:r>
      <w:r w:rsidRPr="000E0B94">
        <w:rPr>
          <w:i/>
        </w:rPr>
        <w:t>Requisite m</w:t>
      </w:r>
      <w:r w:rsidRPr="000E0B94">
        <w:rPr>
          <w:i/>
          <w:lang w:val="en-GB"/>
        </w:rPr>
        <w:t>easures sh</w:t>
      </w:r>
      <w:r>
        <w:rPr>
          <w:i/>
          <w:lang w:val="en-GB"/>
        </w:rPr>
        <w:t>ould</w:t>
      </w:r>
      <w:r w:rsidRPr="000E0B94">
        <w:rPr>
          <w:i/>
          <w:lang w:val="en-GB"/>
        </w:rPr>
        <w:t xml:space="preserve"> be put in place to guarantee the sustainability of the </w:t>
      </w:r>
      <w:r>
        <w:rPr>
          <w:i/>
          <w:lang w:val="en-GB"/>
        </w:rPr>
        <w:t>P</w:t>
      </w:r>
      <w:r w:rsidRPr="000E0B94">
        <w:rPr>
          <w:i/>
          <w:lang w:val="en-GB"/>
        </w:rPr>
        <w:t>roject. Such measures sh</w:t>
      </w:r>
      <w:r>
        <w:rPr>
          <w:i/>
          <w:lang w:val="en-GB"/>
        </w:rPr>
        <w:t>ould</w:t>
      </w:r>
      <w:r w:rsidRPr="000E0B94">
        <w:rPr>
          <w:i/>
          <w:lang w:val="en-GB"/>
        </w:rPr>
        <w:t xml:space="preserve"> include but not limited to pollution prevention and control and sustainable utilization of natural resources.</w:t>
      </w:r>
    </w:p>
    <w:p w14:paraId="29F4831D" w14:textId="724D718D" w:rsidR="00DF387E" w:rsidRPr="00725E98" w:rsidRDefault="00DF387E" w:rsidP="004F1105">
      <w:pPr>
        <w:pStyle w:val="Heading3"/>
      </w:pPr>
      <w:bookmarkStart w:id="70" w:name="_Toc138321080"/>
      <w:bookmarkStart w:id="71" w:name="_Toc141455581"/>
      <w:r>
        <w:t>S</w:t>
      </w:r>
      <w:r w:rsidRPr="00725E98">
        <w:t>ession</w:t>
      </w:r>
      <w:r>
        <w:t>al</w:t>
      </w:r>
      <w:r w:rsidRPr="00725E98">
        <w:t xml:space="preserve"> Paper No.10 of 2014 on the National Environment Policy, 2014</w:t>
      </w:r>
      <w:bookmarkEnd w:id="69"/>
      <w:bookmarkEnd w:id="70"/>
      <w:bookmarkEnd w:id="71"/>
      <w:r w:rsidRPr="00725E98">
        <w:t xml:space="preserve"> </w:t>
      </w:r>
    </w:p>
    <w:p w14:paraId="2456C4E1" w14:textId="77777777" w:rsidR="00DF387E" w:rsidRPr="00725E98" w:rsidRDefault="00DF387E" w:rsidP="00DF387E">
      <w:r w:rsidRPr="00725E98">
        <w:t xml:space="preserve">The overall goal of this Paper is to ensure better quality of life for present and future generations through sustainable management and use of the environment and natural resources. </w:t>
      </w:r>
    </w:p>
    <w:p w14:paraId="7CFAB9FC" w14:textId="77777777" w:rsidR="00353296" w:rsidRDefault="00DF387E" w:rsidP="00DF387E">
      <w:r w:rsidRPr="00725E98">
        <w:t xml:space="preserve">Section 5.6 of this </w:t>
      </w:r>
      <w:r w:rsidR="00316D08">
        <w:t>Policy</w:t>
      </w:r>
      <w:r w:rsidRPr="00725E98">
        <w:t xml:space="preserve"> focusses on infrastructure development and environment and makes explicit policy statements to ensure sustainable management and use of the environment and natural resources during the construction and operation of infrastructure developments including roads.</w:t>
      </w:r>
    </w:p>
    <w:p w14:paraId="2FCBC14F" w14:textId="6676F751" w:rsidR="00DF387E" w:rsidRPr="00725E98" w:rsidRDefault="00DF387E" w:rsidP="00DF387E">
      <w:r w:rsidRPr="00725E98">
        <w:t xml:space="preserve">These policy statements require the commitment of the Government to: </w:t>
      </w:r>
    </w:p>
    <w:p w14:paraId="36C3B7CF" w14:textId="77777777" w:rsidR="00DF387E" w:rsidRPr="00353296" w:rsidRDefault="00DF387E" w:rsidP="004F1105">
      <w:pPr>
        <w:pStyle w:val="ListParagraph"/>
        <w:numPr>
          <w:ilvl w:val="0"/>
          <w:numId w:val="5"/>
        </w:numPr>
      </w:pPr>
      <w:r w:rsidRPr="00353296">
        <w:t xml:space="preserve">Ensure Strategic Environmental Assessment (SEA), Environmental Impact Assessment (EIA), Social Impact Assessment (SIA) and Public Participation in the planning and approval of infrastructural projects; </w:t>
      </w:r>
    </w:p>
    <w:p w14:paraId="0D6F5E50" w14:textId="77777777" w:rsidR="00DF387E" w:rsidRPr="00353296" w:rsidRDefault="00DF387E" w:rsidP="004F1105">
      <w:pPr>
        <w:pStyle w:val="ListParagraph"/>
        <w:numPr>
          <w:ilvl w:val="0"/>
          <w:numId w:val="5"/>
        </w:numPr>
      </w:pPr>
      <w:r w:rsidRPr="00353296">
        <w:t xml:space="preserve">Develop and implement an environmentally friendly national infrastructural development strategy and action plan; and </w:t>
      </w:r>
    </w:p>
    <w:p w14:paraId="04DF347F" w14:textId="30FC90B4" w:rsidR="00DF387E" w:rsidRPr="00353296" w:rsidRDefault="00DF387E" w:rsidP="004F1105">
      <w:pPr>
        <w:pStyle w:val="ListParagraph"/>
        <w:numPr>
          <w:ilvl w:val="0"/>
          <w:numId w:val="5"/>
        </w:numPr>
      </w:pPr>
      <w:r w:rsidRPr="00353296">
        <w:t>Ensure that periodic Environmental Audits are carried out for all infrastructural projects. Relevance to this Project</w:t>
      </w:r>
      <w:r w:rsidR="00353296">
        <w:t>.</w:t>
      </w:r>
    </w:p>
    <w:p w14:paraId="3872E785" w14:textId="139FDF83" w:rsidR="008C6B2A" w:rsidRPr="004B3AE6" w:rsidRDefault="0060729D" w:rsidP="004B3AE6">
      <w:pPr>
        <w:rPr>
          <w:i/>
          <w:iCs/>
        </w:rPr>
      </w:pPr>
      <w:bookmarkStart w:id="72" w:name="_Toc72586103"/>
      <w:r>
        <w:rPr>
          <w:i/>
          <w:iCs/>
        </w:rPr>
        <w:t>All</w:t>
      </w:r>
      <w:r w:rsidR="0054480B">
        <w:rPr>
          <w:i/>
          <w:iCs/>
        </w:rPr>
        <w:t xml:space="preserve"> </w:t>
      </w:r>
      <w:r>
        <w:rPr>
          <w:i/>
          <w:iCs/>
        </w:rPr>
        <w:t xml:space="preserve">civil works </w:t>
      </w:r>
      <w:r w:rsidR="0054480B">
        <w:rPr>
          <w:i/>
          <w:iCs/>
        </w:rPr>
        <w:t>subprojects sh</w:t>
      </w:r>
      <w:r>
        <w:rPr>
          <w:i/>
          <w:iCs/>
        </w:rPr>
        <w:t>ould</w:t>
      </w:r>
      <w:r w:rsidR="0054480B">
        <w:rPr>
          <w:i/>
          <w:iCs/>
        </w:rPr>
        <w:t xml:space="preserve"> undergo an ESIA process before implementation.</w:t>
      </w:r>
    </w:p>
    <w:p w14:paraId="1586CAE6" w14:textId="674689BB" w:rsidR="00DF387E" w:rsidRPr="00745AF6" w:rsidRDefault="00DF387E" w:rsidP="004F1105">
      <w:pPr>
        <w:pStyle w:val="Heading3"/>
      </w:pPr>
      <w:bookmarkStart w:id="73" w:name="_Toc138321081"/>
      <w:bookmarkStart w:id="74" w:name="_Toc141455582"/>
      <w:r w:rsidRPr="00745AF6">
        <w:t>Kenya Vision</w:t>
      </w:r>
      <w:r w:rsidR="00E21F0F">
        <w:t xml:space="preserve"> </w:t>
      </w:r>
      <w:r w:rsidRPr="00745AF6">
        <w:t>2030</w:t>
      </w:r>
      <w:bookmarkEnd w:id="72"/>
      <w:bookmarkEnd w:id="73"/>
      <w:bookmarkEnd w:id="74"/>
    </w:p>
    <w:p w14:paraId="6F228DEE" w14:textId="1E37D8CD" w:rsidR="00DF387E" w:rsidRPr="00745AF6" w:rsidRDefault="00DF387E" w:rsidP="00DF387E">
      <w:r w:rsidRPr="00745AF6">
        <w:t xml:space="preserve">The Vision 2030, Kenya’s long-term development blueprint aims to create a globally competitive and prosperous nation, transforming Kenya into a newly industrializing, middle-income country providing a high quality of life to all its citizens by 2030 in a clean and secure environment. Vision 2030 three pillars, namely the Economic, Social, and Political are anchored on macroeconomic stability; continuity in governance reforms; enhanced equity, and wealth creation opportunities for the poor. The Economic Pillar captures the expectations of the ICT market seeks to improve the prosperity of all regions of the country and all Kenyans by achieving a 10% GDP growth rate by 2017. </w:t>
      </w:r>
    </w:p>
    <w:p w14:paraId="1BABD308" w14:textId="08E1EFC5" w:rsidR="00DF387E" w:rsidRPr="00B0422F" w:rsidRDefault="002109DB" w:rsidP="00DF387E">
      <w:pPr>
        <w:rPr>
          <w:i/>
          <w:iCs/>
        </w:rPr>
      </w:pPr>
      <w:r>
        <w:rPr>
          <w:i/>
          <w:iCs/>
        </w:rPr>
        <w:t>Implementation of the project will contribute to realization of this Vision.</w:t>
      </w:r>
    </w:p>
    <w:p w14:paraId="43D6C825" w14:textId="77777777" w:rsidR="00DF387E" w:rsidRPr="00745AF6" w:rsidRDefault="00DF387E" w:rsidP="004F1105">
      <w:pPr>
        <w:pStyle w:val="Heading3"/>
      </w:pPr>
      <w:bookmarkStart w:id="75" w:name="_Toc72586105"/>
      <w:bookmarkStart w:id="76" w:name="_Toc138321082"/>
      <w:bookmarkStart w:id="77" w:name="_Toc141455583"/>
      <w:r w:rsidRPr="00745AF6">
        <w:t>National Information, Communications and Technology (ICT) Policy, 2019</w:t>
      </w:r>
      <w:bookmarkEnd w:id="75"/>
      <w:bookmarkEnd w:id="76"/>
      <w:bookmarkEnd w:id="77"/>
    </w:p>
    <w:p w14:paraId="5AE853E8" w14:textId="5EB7FFC1" w:rsidR="00334004" w:rsidRDefault="00DF387E" w:rsidP="007D25A6">
      <w:pPr>
        <w:rPr>
          <w:rFonts w:cstheme="minorHAnsi"/>
        </w:rPr>
      </w:pPr>
      <w:r w:rsidRPr="00745AF6">
        <w:t>This policy is designed to realize the potential of the digital economy by creating an enabling environment for all citizens and stakeholders. The ICT Policy defines the forward-looking position of the Government on various areas of the evolving ICT sector landscape in Kenya.</w:t>
      </w:r>
      <w:r w:rsidRPr="00745AF6">
        <w:rPr>
          <w:i/>
        </w:rPr>
        <w:t xml:space="preserve"> </w:t>
      </w:r>
      <w:r w:rsidR="00334004">
        <w:rPr>
          <w:rFonts w:cstheme="minorHAnsi"/>
        </w:rPr>
        <w:t xml:space="preserve">Again, the Policy </w:t>
      </w:r>
      <w:r w:rsidR="00334004">
        <w:rPr>
          <w:rFonts w:cstheme="minorHAnsi"/>
        </w:rPr>
        <w:lastRenderedPageBreak/>
        <w:t xml:space="preserve">provides </w:t>
      </w:r>
      <w:r w:rsidR="00334004" w:rsidRPr="00510DD4">
        <w:rPr>
          <w:rFonts w:cstheme="minorHAnsi"/>
        </w:rPr>
        <w:t xml:space="preserve">guidelines on </w:t>
      </w:r>
      <w:r w:rsidR="00334004">
        <w:rPr>
          <w:rFonts w:cstheme="minorHAnsi"/>
        </w:rPr>
        <w:t xml:space="preserve">making available </w:t>
      </w:r>
      <w:r w:rsidR="00334004" w:rsidRPr="00510DD4">
        <w:rPr>
          <w:rFonts w:cstheme="minorHAnsi"/>
        </w:rPr>
        <w:t>capital-intensive ICT public infrastructure for use by Kenyan private and commercial operators on fair and equitable terms</w:t>
      </w:r>
      <w:r w:rsidR="00334004">
        <w:rPr>
          <w:rFonts w:cstheme="minorHAnsi"/>
        </w:rPr>
        <w:t>, and this</w:t>
      </w:r>
      <w:r w:rsidR="00334004" w:rsidRPr="00510DD4">
        <w:rPr>
          <w:rFonts w:cstheme="minorHAnsi"/>
        </w:rPr>
        <w:t xml:space="preserve"> is a welcome move.</w:t>
      </w:r>
    </w:p>
    <w:p w14:paraId="58007234" w14:textId="5C2D0852" w:rsidR="002C7BC3" w:rsidRDefault="002F04F9" w:rsidP="007D25A6">
      <w:pPr>
        <w:rPr>
          <w:i/>
        </w:rPr>
      </w:pPr>
      <w:r>
        <w:rPr>
          <w:i/>
        </w:rPr>
        <w:t xml:space="preserve">The project should ensure the targeted US$ 100m </w:t>
      </w:r>
      <w:r w:rsidR="002109DB">
        <w:rPr>
          <w:i/>
        </w:rPr>
        <w:t>Private Capital Mobilization (PCM)</w:t>
      </w:r>
      <w:r>
        <w:rPr>
          <w:i/>
        </w:rPr>
        <w:t xml:space="preserve"> is realized</w:t>
      </w:r>
      <w:r w:rsidR="002109DB">
        <w:rPr>
          <w:i/>
        </w:rPr>
        <w:t>.</w:t>
      </w:r>
    </w:p>
    <w:p w14:paraId="5D561C66" w14:textId="14BB3F18" w:rsidR="005A450D" w:rsidRPr="00745AF6" w:rsidRDefault="008415F8" w:rsidP="004F1105">
      <w:pPr>
        <w:pStyle w:val="Heading3"/>
      </w:pPr>
      <w:bookmarkStart w:id="78" w:name="_Toc138321083"/>
      <w:bookmarkStart w:id="79" w:name="_Toc141455584"/>
      <w:r>
        <w:t xml:space="preserve">The Kenya </w:t>
      </w:r>
      <w:r w:rsidR="005A450D" w:rsidRPr="00745AF6">
        <w:t xml:space="preserve">National </w:t>
      </w:r>
      <w:r w:rsidR="005A450D">
        <w:t>Digital Master</w:t>
      </w:r>
      <w:r w:rsidR="00A14E01">
        <w:t xml:space="preserve"> P</w:t>
      </w:r>
      <w:r w:rsidR="005A450D">
        <w:t>lan 2022-2032</w:t>
      </w:r>
      <w:bookmarkEnd w:id="78"/>
      <w:bookmarkEnd w:id="79"/>
    </w:p>
    <w:p w14:paraId="719FE5FF" w14:textId="357E893B" w:rsidR="00011932" w:rsidRPr="00011932" w:rsidRDefault="00011932" w:rsidP="00011932">
      <w:r w:rsidRPr="00011932">
        <w:t>The Kenya National Digital Master</w:t>
      </w:r>
      <w:r w:rsidR="00404D6C">
        <w:t>p</w:t>
      </w:r>
      <w:r w:rsidRPr="00011932">
        <w:t>lan 2022-2032 is a sequential progression of the Master</w:t>
      </w:r>
      <w:r w:rsidR="00404D6C">
        <w:t>p</w:t>
      </w:r>
      <w:r w:rsidRPr="00011932">
        <w:t>lan 2014-2017.</w:t>
      </w:r>
      <w:r>
        <w:t xml:space="preserve"> </w:t>
      </w:r>
      <w:r w:rsidRPr="00011932">
        <w:t xml:space="preserve">A plan for leveraging and deepening the contribution of ICT to acceleration of </w:t>
      </w:r>
      <w:r w:rsidR="00404D6C" w:rsidRPr="00011932">
        <w:t>economic growth</w:t>
      </w:r>
      <w:r w:rsidRPr="00011932">
        <w:t>.</w:t>
      </w:r>
      <w:r w:rsidR="007C30BD">
        <w:t xml:space="preserve"> </w:t>
      </w:r>
      <w:r w:rsidRPr="00011932">
        <w:t>It adopts a conceptual model that espouses the critical elements necessary for a soci</w:t>
      </w:r>
      <w:r w:rsidR="007C30BD">
        <w:t>o-</w:t>
      </w:r>
      <w:r w:rsidRPr="00011932">
        <w:t>economic growth.</w:t>
      </w:r>
      <w:r w:rsidR="007151E3">
        <w:t xml:space="preserve"> </w:t>
      </w:r>
      <w:r w:rsidRPr="00011932">
        <w:t>The Master Plan has the four pillars namely</w:t>
      </w:r>
      <w:r w:rsidR="007151E3">
        <w:t xml:space="preserve">: </w:t>
      </w:r>
      <w:r w:rsidRPr="00011932">
        <w:t xml:space="preserve">Digital Infrastructure; Digital Service &amp; </w:t>
      </w:r>
      <w:r w:rsidR="00404D6C" w:rsidRPr="00011932">
        <w:t>Data Management</w:t>
      </w:r>
      <w:r w:rsidRPr="00011932">
        <w:t>; Digital Skills and Digital Innovation</w:t>
      </w:r>
      <w:r w:rsidR="007151E3">
        <w:t>; and</w:t>
      </w:r>
      <w:r w:rsidRPr="00011932">
        <w:t xml:space="preserve"> Enterprise and Digital Business.</w:t>
      </w:r>
    </w:p>
    <w:p w14:paraId="3EF52340" w14:textId="52636902" w:rsidR="005A450D" w:rsidRPr="00105298" w:rsidRDefault="00105298" w:rsidP="008415F8">
      <w:pPr>
        <w:rPr>
          <w:i/>
          <w:iCs/>
        </w:rPr>
      </w:pPr>
      <w:r w:rsidRPr="00105298">
        <w:rPr>
          <w:i/>
          <w:iCs/>
        </w:rPr>
        <w:t xml:space="preserve">KDEAP </w:t>
      </w:r>
      <w:r w:rsidR="00C70FCB">
        <w:rPr>
          <w:i/>
          <w:iCs/>
        </w:rPr>
        <w:t xml:space="preserve">is aligned with </w:t>
      </w:r>
      <w:r w:rsidRPr="00105298">
        <w:rPr>
          <w:i/>
          <w:iCs/>
        </w:rPr>
        <w:t>this Master</w:t>
      </w:r>
      <w:r w:rsidR="00404D6C">
        <w:rPr>
          <w:i/>
          <w:iCs/>
        </w:rPr>
        <w:t>p</w:t>
      </w:r>
      <w:r w:rsidRPr="00105298">
        <w:rPr>
          <w:i/>
          <w:iCs/>
        </w:rPr>
        <w:t>lan</w:t>
      </w:r>
      <w:r w:rsidR="00303D8B">
        <w:rPr>
          <w:i/>
          <w:iCs/>
        </w:rPr>
        <w:t xml:space="preserve"> and has </w:t>
      </w:r>
      <w:r w:rsidR="00667A8F">
        <w:rPr>
          <w:i/>
          <w:iCs/>
        </w:rPr>
        <w:t xml:space="preserve">incorporated </w:t>
      </w:r>
      <w:r w:rsidR="00303D8B">
        <w:rPr>
          <w:i/>
          <w:iCs/>
        </w:rPr>
        <w:t>activities that contribute to each of the four pillars.</w:t>
      </w:r>
    </w:p>
    <w:p w14:paraId="5E928BE3" w14:textId="77777777" w:rsidR="00D462D2" w:rsidRPr="00C755DC" w:rsidRDefault="00D462D2" w:rsidP="004F1105">
      <w:pPr>
        <w:pStyle w:val="Heading3"/>
        <w:rPr>
          <w:lang w:val="en-GB"/>
        </w:rPr>
      </w:pPr>
      <w:bookmarkStart w:id="80" w:name="_Toc136080682"/>
      <w:bookmarkStart w:id="81" w:name="_Toc138321084"/>
      <w:bookmarkStart w:id="82" w:name="_Toc141455585"/>
      <w:r w:rsidRPr="00C755DC">
        <w:rPr>
          <w:lang w:val="en-GB"/>
        </w:rPr>
        <w:t>National Climate Change Framework Policy</w:t>
      </w:r>
      <w:bookmarkEnd w:id="80"/>
      <w:bookmarkEnd w:id="81"/>
      <w:bookmarkEnd w:id="82"/>
    </w:p>
    <w:p w14:paraId="370D7069" w14:textId="77777777" w:rsidR="00D462D2" w:rsidRPr="005B7FED" w:rsidRDefault="00D462D2" w:rsidP="00D462D2">
      <w:pPr>
        <w:rPr>
          <w:lang w:val="en-GB"/>
        </w:rPr>
      </w:pPr>
      <w:r w:rsidRPr="005B7FED">
        <w:rPr>
          <w:lang w:val="en-GB"/>
        </w:rPr>
        <w:t xml:space="preserve">This Policy was developed to facilitate a coordinated, </w:t>
      </w:r>
      <w:r w:rsidRPr="00C755DC">
        <w:rPr>
          <w:lang w:val="en-GB"/>
        </w:rPr>
        <w:t>coherent,</w:t>
      </w:r>
      <w:r w:rsidRPr="005B7FED">
        <w:rPr>
          <w:lang w:val="en-GB"/>
        </w:rPr>
        <w:t xml:space="preserve"> and effective response to the local, </w:t>
      </w:r>
      <w:r w:rsidRPr="00C755DC">
        <w:rPr>
          <w:lang w:val="en-GB"/>
        </w:rPr>
        <w:t>national,</w:t>
      </w:r>
      <w:r w:rsidRPr="005B7FED">
        <w:rPr>
          <w:lang w:val="en-GB"/>
        </w:rPr>
        <w:t xml:space="preserve"> and global challenges and opportunities presented by climate change. An overarching mainstreaming approach has been adopted to ensure the integration of climate change considerations into development planning, </w:t>
      </w:r>
      <w:r w:rsidRPr="00C755DC">
        <w:rPr>
          <w:lang w:val="en-GB"/>
        </w:rPr>
        <w:t>budgeting,</w:t>
      </w:r>
      <w:r w:rsidRPr="005B7FED">
        <w:rPr>
          <w:lang w:val="en-GB"/>
        </w:rPr>
        <w:t xml:space="preserve"> and implementation in all sectors and at all levels of government. This Policy therefore aims to enhance adaptive capacity and build resilience to climate variability and change, while promoting a low carbon development pathway. </w:t>
      </w:r>
    </w:p>
    <w:p w14:paraId="1582FB35" w14:textId="6F5C88C2" w:rsidR="00C56B05" w:rsidRPr="00066F8B" w:rsidRDefault="00C56B05" w:rsidP="00151B4A">
      <w:pPr>
        <w:rPr>
          <w:i/>
        </w:rPr>
      </w:pPr>
      <w:r w:rsidRPr="00C56B05">
        <w:rPr>
          <w:i/>
        </w:rPr>
        <w:t xml:space="preserve">The project </w:t>
      </w:r>
      <w:r w:rsidR="004953AB">
        <w:rPr>
          <w:i/>
        </w:rPr>
        <w:t>should</w:t>
      </w:r>
      <w:r w:rsidRPr="00066F8B">
        <w:rPr>
          <w:i/>
        </w:rPr>
        <w:t xml:space="preserve"> ‘climate proof’ </w:t>
      </w:r>
      <w:r w:rsidR="004953AB">
        <w:rPr>
          <w:i/>
        </w:rPr>
        <w:t xml:space="preserve">its </w:t>
      </w:r>
      <w:r w:rsidRPr="00066F8B">
        <w:rPr>
          <w:i/>
        </w:rPr>
        <w:t>infrastructure, ensuring that infrastructure investments are not compromised in the future.</w:t>
      </w:r>
    </w:p>
    <w:p w14:paraId="703B4431" w14:textId="3F39B8BE" w:rsidR="002C6E58" w:rsidRDefault="002C6E58" w:rsidP="004F1105">
      <w:pPr>
        <w:pStyle w:val="Heading3"/>
        <w:rPr>
          <w:lang w:bidi="en-GB"/>
        </w:rPr>
      </w:pPr>
      <w:bookmarkStart w:id="83" w:name="_Toc138321085"/>
      <w:bookmarkStart w:id="84" w:name="_Toc141455586"/>
      <w:r w:rsidRPr="00A91488">
        <w:rPr>
          <w:lang w:bidi="en-GB"/>
        </w:rPr>
        <w:t>National Policy for the Sustainable Development of Northern Kenya and other Arid Lands, 2012</w:t>
      </w:r>
      <w:bookmarkEnd w:id="83"/>
      <w:bookmarkEnd w:id="84"/>
    </w:p>
    <w:p w14:paraId="69028BD7" w14:textId="1B7CD5BD" w:rsidR="002C6E58" w:rsidRDefault="002C6E58" w:rsidP="002C6E58">
      <w:pPr>
        <w:widowControl w:val="0"/>
        <w:autoSpaceDE w:val="0"/>
        <w:autoSpaceDN w:val="0"/>
        <w:spacing w:after="60" w:line="240" w:lineRule="auto"/>
      </w:pPr>
      <w:r w:rsidRPr="006023D0">
        <w:t xml:space="preserve">The focus of this policy is on promoting social and economic development and the provision of easily accessible services throughout Kenya, and </w:t>
      </w:r>
      <w:r w:rsidR="00924B64" w:rsidRPr="006023D0">
        <w:t>in</w:t>
      </w:r>
      <w:r w:rsidRPr="006023D0">
        <w:t xml:space="preserve"> the arid and semi-arid Lands. The goal is to ensure that Kenya, and </w:t>
      </w:r>
      <w:r w:rsidR="00924B64" w:rsidRPr="006023D0">
        <w:t>in</w:t>
      </w:r>
      <w:r w:rsidRPr="006023D0">
        <w:t xml:space="preserve"> the arid and semi-arid Lands, develops into regions of opportunity and potential, eliminating historical challenges.</w:t>
      </w:r>
    </w:p>
    <w:p w14:paraId="21BBB79C" w14:textId="77777777" w:rsidR="002C6E58" w:rsidRDefault="002C6E58" w:rsidP="002C6E58">
      <w:pPr>
        <w:widowControl w:val="0"/>
        <w:autoSpaceDE w:val="0"/>
        <w:autoSpaceDN w:val="0"/>
        <w:spacing w:after="60" w:line="240" w:lineRule="auto"/>
      </w:pPr>
      <w:r>
        <w:t>Its key objectives are</w:t>
      </w:r>
      <w:r w:rsidRPr="002C6E58">
        <w:rPr>
          <w:rFonts w:eastAsia="Times New Roman" w:cs="Times New Roman"/>
          <w:szCs w:val="24"/>
        </w:rPr>
        <w:t xml:space="preserve"> </w:t>
      </w:r>
      <w:r>
        <w:t>t</w:t>
      </w:r>
      <w:r w:rsidRPr="00685562">
        <w:t>o</w:t>
      </w:r>
      <w:r>
        <w:t>;</w:t>
      </w:r>
      <w:r w:rsidRPr="00685562">
        <w:t xml:space="preserve"> strengthen the integration of Northern Kenya and other arid lands with the rest of the country and mobilize the resources necessary to ensure equity and </w:t>
      </w:r>
      <w:r>
        <w:t xml:space="preserve">release the region’s potential; </w:t>
      </w:r>
      <w:r w:rsidRPr="00685562">
        <w:t>improve the enabling environment for development in Northern Kenya and other arid lands by establishing the necessa</w:t>
      </w:r>
      <w:r>
        <w:t>ry foundations for development;</w:t>
      </w:r>
      <w:r w:rsidRPr="00685562">
        <w:t xml:space="preserve"> develop alternative approaches to service delivery, governance and public administration which accommodate the specific realities of No</w:t>
      </w:r>
      <w:r>
        <w:t>rthern Kenya and pastoral areas;</w:t>
      </w:r>
      <w:r w:rsidRPr="00685562">
        <w:t xml:space="preserve"> </w:t>
      </w:r>
      <w:r>
        <w:t xml:space="preserve">and, </w:t>
      </w:r>
      <w:r w:rsidRPr="00685562">
        <w:t>strengthen the climate resilience of communities in the ASALs and ensure sustainable livelihoods.</w:t>
      </w:r>
    </w:p>
    <w:p w14:paraId="397FA2DB" w14:textId="7207A42A" w:rsidR="002C6E58" w:rsidRDefault="002C6E58" w:rsidP="002C6E58">
      <w:pPr>
        <w:widowControl w:val="0"/>
        <w:tabs>
          <w:tab w:val="left" w:pos="2029"/>
        </w:tabs>
        <w:autoSpaceDE w:val="0"/>
        <w:autoSpaceDN w:val="0"/>
        <w:spacing w:after="60" w:line="240" w:lineRule="auto"/>
        <w:jc w:val="left"/>
      </w:pPr>
      <w:r>
        <w:t xml:space="preserve">In terms of access to </w:t>
      </w:r>
      <w:r w:rsidRPr="00282CF3">
        <w:t>Infrastructure</w:t>
      </w:r>
      <w:r>
        <w:t>s like (</w:t>
      </w:r>
      <w:r w:rsidRPr="00282CF3">
        <w:t xml:space="preserve">transport, water, </w:t>
      </w:r>
      <w:r w:rsidR="00924B64" w:rsidRPr="00282CF3">
        <w:t>energy,</w:t>
      </w:r>
      <w:r w:rsidRPr="00282CF3">
        <w:t xml:space="preserve"> and ICTs</w:t>
      </w:r>
      <w:r>
        <w:t xml:space="preserve">), it recognizes that only </w:t>
      </w:r>
      <w:r w:rsidRPr="00282CF3">
        <w:t>one county, Isiolo, is currently connected to the national electricity grid</w:t>
      </w:r>
      <w:r>
        <w:t xml:space="preserve"> with m</w:t>
      </w:r>
      <w:r w:rsidRPr="00282CF3">
        <w:t xml:space="preserve">obile telephone operators </w:t>
      </w:r>
      <w:r>
        <w:t xml:space="preserve">expanding their networks, although the </w:t>
      </w:r>
      <w:r w:rsidRPr="00282CF3">
        <w:t xml:space="preserve">coverage is still limited to the major towns. </w:t>
      </w:r>
      <w:r>
        <w:t xml:space="preserve">It further states that </w:t>
      </w:r>
      <w:r w:rsidRPr="00282CF3">
        <w:t xml:space="preserve">The ICT infrastructure is inadequate and expensive. </w:t>
      </w:r>
      <w:r>
        <w:t xml:space="preserve">Despite, </w:t>
      </w:r>
      <w:r w:rsidRPr="00282CF3">
        <w:t xml:space="preserve">the fibre-optic cable </w:t>
      </w:r>
      <w:r>
        <w:t xml:space="preserve">reaching </w:t>
      </w:r>
      <w:r w:rsidRPr="00282CF3">
        <w:t>several locations in the north, for the most part communication remains heavily reliant on satellite.</w:t>
      </w:r>
    </w:p>
    <w:p w14:paraId="2A31DB57" w14:textId="0040A9E2" w:rsidR="00924B64" w:rsidRPr="008D564A" w:rsidRDefault="00924B64" w:rsidP="00924B64">
      <w:pPr>
        <w:widowControl w:val="0"/>
        <w:tabs>
          <w:tab w:val="left" w:pos="2029"/>
        </w:tabs>
        <w:autoSpaceDE w:val="0"/>
        <w:autoSpaceDN w:val="0"/>
        <w:spacing w:after="60" w:line="240" w:lineRule="auto"/>
        <w:jc w:val="left"/>
        <w:rPr>
          <w:i/>
          <w:iCs/>
        </w:rPr>
      </w:pPr>
      <w:r>
        <w:rPr>
          <w:i/>
          <w:iCs/>
        </w:rPr>
        <w:t>Subcomponent</w:t>
      </w:r>
      <w:r w:rsidR="00C73BFF">
        <w:rPr>
          <w:i/>
          <w:iCs/>
        </w:rPr>
        <w:t>s</w:t>
      </w:r>
      <w:r>
        <w:rPr>
          <w:i/>
          <w:iCs/>
        </w:rPr>
        <w:t xml:space="preserve"> 1.1 and 1.2 of the Project should </w:t>
      </w:r>
      <w:r w:rsidR="00C73BFF">
        <w:rPr>
          <w:i/>
          <w:iCs/>
        </w:rPr>
        <w:t xml:space="preserve">ensure that broadband access is </w:t>
      </w:r>
      <w:r>
        <w:rPr>
          <w:i/>
          <w:iCs/>
        </w:rPr>
        <w:t>extend</w:t>
      </w:r>
      <w:r w:rsidR="00C73BFF">
        <w:rPr>
          <w:i/>
          <w:iCs/>
        </w:rPr>
        <w:t>ed</w:t>
      </w:r>
      <w:r>
        <w:rPr>
          <w:i/>
          <w:iCs/>
        </w:rPr>
        <w:t xml:space="preserve"> to northern Kenya and other arid lands.</w:t>
      </w:r>
    </w:p>
    <w:p w14:paraId="160B4DCF" w14:textId="0B4949FB" w:rsidR="00E83574" w:rsidRDefault="00E83574" w:rsidP="004F1105">
      <w:pPr>
        <w:pStyle w:val="Heading3"/>
      </w:pPr>
      <w:bookmarkStart w:id="85" w:name="_Toc138321086"/>
      <w:bookmarkStart w:id="86" w:name="_Toc141455587"/>
      <w:r w:rsidRPr="00364863">
        <w:t xml:space="preserve">National </w:t>
      </w:r>
      <w:r w:rsidR="004031DA">
        <w:t>P</w:t>
      </w:r>
      <w:r w:rsidRPr="00364863">
        <w:t xml:space="preserve">olicy on </w:t>
      </w:r>
      <w:r w:rsidR="004031DA">
        <w:t>G</w:t>
      </w:r>
      <w:r w:rsidRPr="00364863">
        <w:t>ender</w:t>
      </w:r>
      <w:r w:rsidR="00333CCB">
        <w:t xml:space="preserve"> and Development</w:t>
      </w:r>
      <w:r w:rsidRPr="00364863">
        <w:t xml:space="preserve"> (2019)</w:t>
      </w:r>
      <w:bookmarkEnd w:id="85"/>
      <w:bookmarkEnd w:id="86"/>
      <w:r w:rsidRPr="00364863">
        <w:t xml:space="preserve"> </w:t>
      </w:r>
    </w:p>
    <w:p w14:paraId="460A0DEC" w14:textId="4134B57B" w:rsidR="00971840" w:rsidRDefault="00971840" w:rsidP="00E83574">
      <w:r w:rsidRPr="00971840">
        <w:t xml:space="preserve">The National Policy on Gender and Development seeks to create a just, fair and transformed society free from </w:t>
      </w:r>
      <w:r w:rsidR="00E16828" w:rsidRPr="00971840">
        <w:t>gender-based</w:t>
      </w:r>
      <w:r w:rsidRPr="00971840">
        <w:t xml:space="preserve"> discrimination in all spheres of life practices. The National Policy highlights </w:t>
      </w:r>
      <w:r w:rsidRPr="00971840">
        <w:lastRenderedPageBreak/>
        <w:t xml:space="preserve">the fact that the patriarchal social order supported by statutory, </w:t>
      </w:r>
      <w:r w:rsidR="00693C71" w:rsidRPr="00971840">
        <w:t>religious,</w:t>
      </w:r>
      <w:r w:rsidRPr="00971840">
        <w:t xml:space="preserve"> and customary laws and practices; and the administrative and procedural mechanisms for accessing rights have continued to hamper the goal of attaining gender equality and women’s empowerment. </w:t>
      </w:r>
    </w:p>
    <w:p w14:paraId="5AF6E13F" w14:textId="021AAC4E" w:rsidR="00722AC3" w:rsidRDefault="00722AC3" w:rsidP="00E83574">
      <w:r w:rsidRPr="197F34FA">
        <w:rPr>
          <w:highlight w:val="white"/>
        </w:rPr>
        <w:t xml:space="preserve">The </w:t>
      </w:r>
      <w:r w:rsidRPr="00722AC3">
        <w:rPr>
          <w:highlight w:val="white"/>
        </w:rPr>
        <w:t>Policy</w:t>
      </w:r>
      <w:r>
        <w:rPr>
          <w:i/>
          <w:iCs/>
          <w:highlight w:val="white"/>
        </w:rPr>
        <w:t xml:space="preserve"> </w:t>
      </w:r>
      <w:r w:rsidRPr="197F34FA">
        <w:rPr>
          <w:highlight w:val="white"/>
        </w:rPr>
        <w:t>promote</w:t>
      </w:r>
      <w:r>
        <w:rPr>
          <w:highlight w:val="white"/>
        </w:rPr>
        <w:t>s</w:t>
      </w:r>
      <w:r w:rsidRPr="197F34FA">
        <w:rPr>
          <w:highlight w:val="white"/>
        </w:rPr>
        <w:t xml:space="preserve"> inclusion of women in ICT through increasing access to STEM education, removing social barriers and fostering opportunities for women in ICT</w:t>
      </w:r>
      <w:r>
        <w:rPr>
          <w:rStyle w:val="FootnoteReference"/>
          <w:highlight w:val="white"/>
        </w:rPr>
        <w:footnoteReference w:id="16"/>
      </w:r>
      <w:r w:rsidRPr="197F34FA">
        <w:rPr>
          <w:highlight w:val="white"/>
        </w:rPr>
        <w:t xml:space="preserve">. </w:t>
      </w:r>
      <w:r w:rsidR="00FE6309">
        <w:rPr>
          <w:highlight w:val="white"/>
        </w:rPr>
        <w:t>KDEAP</w:t>
      </w:r>
      <w:r w:rsidRPr="197F34FA">
        <w:rPr>
          <w:highlight w:val="white"/>
        </w:rPr>
        <w:t xml:space="preserve"> aims to support this vision through (i) furthering internet access for women (including through supporting public Wi-Fi hotspots, for instance); (ii) offering customized training on digital literacy training and safe use of internet in schools; and (iii) supporting collection of gendered data. </w:t>
      </w:r>
    </w:p>
    <w:p w14:paraId="38C686D0" w14:textId="2E093A04" w:rsidR="00E83574" w:rsidRDefault="00E83574" w:rsidP="00E83574">
      <w:r>
        <w:t xml:space="preserve">This </w:t>
      </w:r>
      <w:r w:rsidR="00FE6309">
        <w:t xml:space="preserve">also </w:t>
      </w:r>
      <w:r>
        <w:t xml:space="preserve">policy </w:t>
      </w:r>
      <w:r w:rsidRPr="00364863">
        <w:t xml:space="preserve">specifies the need to “Collect and disseminate gender data on ICT access and use to inform policy and decision making” recognizing these central gaps. </w:t>
      </w:r>
    </w:p>
    <w:p w14:paraId="1DA9CEAD" w14:textId="077B6E48" w:rsidR="006F418D" w:rsidRDefault="007B7511" w:rsidP="00151B4A">
      <w:pPr>
        <w:rPr>
          <w:rFonts w:cstheme="minorHAnsi"/>
          <w:i/>
          <w:iCs/>
        </w:rPr>
      </w:pPr>
      <w:r w:rsidRPr="007B7511">
        <w:rPr>
          <w:rFonts w:cstheme="minorHAnsi"/>
          <w:i/>
          <w:iCs/>
          <w:highlight w:val="white"/>
        </w:rPr>
        <w:t xml:space="preserve">The </w:t>
      </w:r>
      <w:r>
        <w:rPr>
          <w:rFonts w:cstheme="minorHAnsi"/>
          <w:i/>
          <w:iCs/>
          <w:highlight w:val="white"/>
        </w:rPr>
        <w:t>P</w:t>
      </w:r>
      <w:r w:rsidRPr="007B7511">
        <w:rPr>
          <w:rFonts w:cstheme="minorHAnsi"/>
          <w:i/>
          <w:iCs/>
          <w:highlight w:val="white"/>
        </w:rPr>
        <w:t xml:space="preserve">roject </w:t>
      </w:r>
      <w:r w:rsidR="001632F1">
        <w:rPr>
          <w:rFonts w:cstheme="minorHAnsi"/>
          <w:i/>
          <w:iCs/>
          <w:highlight w:val="white"/>
        </w:rPr>
        <w:t>is aligned with the precepts of this</w:t>
      </w:r>
      <w:r w:rsidRPr="007B7511">
        <w:rPr>
          <w:rFonts w:cstheme="minorHAnsi"/>
          <w:i/>
          <w:iCs/>
          <w:highlight w:val="white"/>
        </w:rPr>
        <w:t xml:space="preserve"> </w:t>
      </w:r>
      <w:r>
        <w:rPr>
          <w:rFonts w:cstheme="minorHAnsi"/>
          <w:i/>
          <w:iCs/>
          <w:highlight w:val="white"/>
        </w:rPr>
        <w:t>policy</w:t>
      </w:r>
      <w:r w:rsidR="001632F1">
        <w:rPr>
          <w:rFonts w:cstheme="minorHAnsi"/>
          <w:i/>
          <w:iCs/>
          <w:highlight w:val="white"/>
        </w:rPr>
        <w:t>. The project will</w:t>
      </w:r>
      <w:r w:rsidR="0038068E">
        <w:rPr>
          <w:rFonts w:cstheme="minorHAnsi"/>
          <w:i/>
          <w:iCs/>
          <w:highlight w:val="white"/>
        </w:rPr>
        <w:t>:</w:t>
      </w:r>
      <w:r w:rsidRPr="007B7511">
        <w:rPr>
          <w:rFonts w:cstheme="minorHAnsi"/>
          <w:i/>
          <w:iCs/>
          <w:highlight w:val="white"/>
        </w:rPr>
        <w:t xml:space="preserve"> (a) further internet access for women (including through supporting public Wi-Fi hotspots, for instance)</w:t>
      </w:r>
      <w:r w:rsidR="0038068E">
        <w:rPr>
          <w:rFonts w:cstheme="minorHAnsi"/>
          <w:i/>
          <w:iCs/>
          <w:highlight w:val="white"/>
        </w:rPr>
        <w:t>;</w:t>
      </w:r>
      <w:r w:rsidRPr="007B7511">
        <w:rPr>
          <w:rFonts w:cstheme="minorHAnsi"/>
          <w:i/>
          <w:iCs/>
          <w:highlight w:val="white"/>
        </w:rPr>
        <w:t xml:space="preserve"> (b) offer customized training on digital literacy training and safe use of internet</w:t>
      </w:r>
      <w:r w:rsidR="0038068E">
        <w:rPr>
          <w:rFonts w:cstheme="minorHAnsi"/>
          <w:i/>
          <w:iCs/>
          <w:highlight w:val="white"/>
        </w:rPr>
        <w:t>;</w:t>
      </w:r>
      <w:r w:rsidRPr="007B7511">
        <w:rPr>
          <w:rFonts w:cstheme="minorHAnsi"/>
          <w:i/>
          <w:iCs/>
          <w:highlight w:val="white"/>
        </w:rPr>
        <w:t xml:space="preserve"> and (c) support collection of gender data.</w:t>
      </w:r>
      <w:r w:rsidR="00A136DC">
        <w:rPr>
          <w:rStyle w:val="FootnoteReference"/>
          <w:rFonts w:cstheme="minorHAnsi"/>
          <w:i/>
          <w:iCs/>
          <w:highlight w:val="white"/>
        </w:rPr>
        <w:footnoteReference w:id="17"/>
      </w:r>
      <w:bookmarkStart w:id="87" w:name="_Toc120527538"/>
    </w:p>
    <w:p w14:paraId="3ECED7CB" w14:textId="5B34594A" w:rsidR="006F418D" w:rsidRDefault="006F418D" w:rsidP="004F1105">
      <w:pPr>
        <w:pStyle w:val="Heading3"/>
      </w:pPr>
      <w:bookmarkStart w:id="88" w:name="_Toc138321087"/>
      <w:bookmarkStart w:id="89" w:name="_Toc141455588"/>
      <w:r>
        <w:t>The Kenya Kwanza Manifesto</w:t>
      </w:r>
      <w:bookmarkEnd w:id="88"/>
      <w:bookmarkEnd w:id="89"/>
    </w:p>
    <w:p w14:paraId="0752C1B7" w14:textId="6B0B1EF7" w:rsidR="006F418D" w:rsidRPr="00196B98" w:rsidRDefault="00196B98" w:rsidP="006F418D">
      <w:r>
        <w:t>The Kenya Kwanza administration has made the following ICT commitments:</w:t>
      </w:r>
    </w:p>
    <w:p w14:paraId="6871AAD7" w14:textId="77777777" w:rsidR="00196B98" w:rsidRPr="00196B98" w:rsidRDefault="006F418D" w:rsidP="005353A7">
      <w:pPr>
        <w:pStyle w:val="ListParagraph"/>
        <w:numPr>
          <w:ilvl w:val="0"/>
          <w:numId w:val="50"/>
        </w:numPr>
      </w:pPr>
      <w:r w:rsidRPr="00196B98">
        <w:t>Universal broadband availability through-out the country within five years.</w:t>
      </w:r>
      <w:r w:rsidR="00196B98">
        <w:t xml:space="preserve"> I</w:t>
      </w:r>
      <w:r w:rsidRPr="00196B98">
        <w:t>ncrease and fast track broadband connectivity across the country by the construction of 100,000km of national fibre optic connectivity network</w:t>
      </w:r>
      <w:r w:rsidR="00196B98">
        <w:t>;</w:t>
      </w:r>
    </w:p>
    <w:p w14:paraId="28451415" w14:textId="77777777" w:rsidR="00196B98" w:rsidRPr="00196B98" w:rsidRDefault="006F418D" w:rsidP="005353A7">
      <w:pPr>
        <w:pStyle w:val="ListParagraph"/>
        <w:numPr>
          <w:ilvl w:val="0"/>
          <w:numId w:val="50"/>
        </w:numPr>
      </w:pPr>
      <w:r w:rsidRPr="00196B98">
        <w:t xml:space="preserve">Enhance government service delivery through digitization and </w:t>
      </w:r>
      <w:r w:rsidR="00196B98">
        <w:t>a</w:t>
      </w:r>
      <w:r w:rsidRPr="00196B98">
        <w:t>utomation of all government critical processes and make available 80 percent of government services online</w:t>
      </w:r>
      <w:r w:rsidR="00196B98">
        <w:t>; and</w:t>
      </w:r>
    </w:p>
    <w:p w14:paraId="39EB9B43" w14:textId="7CA82598" w:rsidR="006F418D" w:rsidRPr="009F0F70" w:rsidRDefault="006F418D" w:rsidP="005353A7">
      <w:pPr>
        <w:pStyle w:val="ListParagraph"/>
        <w:numPr>
          <w:ilvl w:val="0"/>
          <w:numId w:val="50"/>
        </w:numPr>
      </w:pPr>
      <w:r w:rsidRPr="00196B98">
        <w:t>Establish Africa Regional Hub and promote development of software for export</w:t>
      </w:r>
      <w:r w:rsidR="009F0F70">
        <w:t>.</w:t>
      </w:r>
    </w:p>
    <w:p w14:paraId="0DDBF53B" w14:textId="68432494" w:rsidR="002C3F97" w:rsidRDefault="009F0F70" w:rsidP="00151B4A">
      <w:pPr>
        <w:rPr>
          <w:i/>
          <w:iCs/>
        </w:rPr>
      </w:pPr>
      <w:r>
        <w:rPr>
          <w:i/>
          <w:iCs/>
        </w:rPr>
        <w:t>KDEAP will contribute towards realization of these ICT commitments</w:t>
      </w:r>
      <w:r w:rsidR="008401AD">
        <w:rPr>
          <w:i/>
          <w:iCs/>
        </w:rPr>
        <w:t xml:space="preserve"> as shown is </w:t>
      </w:r>
      <w:hyperlink w:anchor="_KDEAP_Alignment_with" w:history="1">
        <w:r w:rsidR="008401AD" w:rsidRPr="008401AD">
          <w:rPr>
            <w:rStyle w:val="Hyperlink"/>
            <w:iCs/>
          </w:rPr>
          <w:t>Section 1.2.3</w:t>
        </w:r>
      </w:hyperlink>
      <w:r w:rsidR="008401AD">
        <w:rPr>
          <w:i/>
          <w:iCs/>
        </w:rPr>
        <w:t>.</w:t>
      </w:r>
    </w:p>
    <w:p w14:paraId="0709CEE4" w14:textId="77777777" w:rsidR="002C3F97" w:rsidRDefault="002C3F97" w:rsidP="00151B4A">
      <w:pPr>
        <w:rPr>
          <w:i/>
          <w:iCs/>
        </w:rPr>
      </w:pPr>
    </w:p>
    <w:p w14:paraId="772129EC" w14:textId="77777777" w:rsidR="002C3F97" w:rsidRDefault="002C3F97" w:rsidP="00151B4A">
      <w:pPr>
        <w:rPr>
          <w:i/>
          <w:iCs/>
        </w:rPr>
        <w:sectPr w:rsidR="002C3F97" w:rsidSect="00645790">
          <w:pgSz w:w="11900" w:h="16840"/>
          <w:pgMar w:top="1440" w:right="1440" w:bottom="1440" w:left="1440" w:header="708" w:footer="708" w:gutter="0"/>
          <w:pgNumType w:start="1"/>
          <w:cols w:space="708"/>
          <w:docGrid w:linePitch="360"/>
        </w:sectPr>
      </w:pPr>
    </w:p>
    <w:p w14:paraId="69BAD1CC" w14:textId="63C97CED" w:rsidR="00C5068F" w:rsidRDefault="00554277" w:rsidP="004F1105">
      <w:pPr>
        <w:pStyle w:val="Heading2"/>
      </w:pPr>
      <w:bookmarkStart w:id="90" w:name="_Toc138321088"/>
      <w:bookmarkStart w:id="91" w:name="_Toc141455589"/>
      <w:r>
        <w:lastRenderedPageBreak/>
        <w:t xml:space="preserve">Relevant </w:t>
      </w:r>
      <w:r w:rsidR="00C5068F">
        <w:t>Legal Frameworks</w:t>
      </w:r>
      <w:bookmarkEnd w:id="87"/>
      <w:bookmarkEnd w:id="90"/>
      <w:bookmarkEnd w:id="91"/>
    </w:p>
    <w:p w14:paraId="2D03DCDF" w14:textId="0334A5B6" w:rsidR="003D4C0E" w:rsidRDefault="003D4C0E" w:rsidP="00EE1C08">
      <w:pPr>
        <w:pStyle w:val="Caption"/>
        <w:keepNext/>
      </w:pPr>
      <w:bookmarkStart w:id="92" w:name="_Toc138242535"/>
      <w:bookmarkStart w:id="93" w:name="_Toc141453122"/>
      <w:r>
        <w:t xml:space="preserve">Table </w:t>
      </w:r>
      <w:r w:rsidR="002E6D1B">
        <w:fldChar w:fldCharType="begin"/>
      </w:r>
      <w:r w:rsidR="002E6D1B">
        <w:instrText xml:space="preserve"> STYLEREF 1 \s </w:instrText>
      </w:r>
      <w:r w:rsidR="002E6D1B">
        <w:fldChar w:fldCharType="separate"/>
      </w:r>
      <w:r w:rsidR="002E6D1B">
        <w:rPr>
          <w:noProof/>
        </w:rPr>
        <w:t>2</w:t>
      </w:r>
      <w:r w:rsidR="002E6D1B">
        <w:fldChar w:fldCharType="end"/>
      </w:r>
      <w:r w:rsidR="002E6D1B">
        <w:noBreakHyphen/>
      </w:r>
      <w:r w:rsidR="002E6D1B">
        <w:fldChar w:fldCharType="begin"/>
      </w:r>
      <w:r w:rsidR="002E6D1B">
        <w:instrText xml:space="preserve"> SEQ Table \* ARABIC \s 1 </w:instrText>
      </w:r>
      <w:r w:rsidR="002E6D1B">
        <w:fldChar w:fldCharType="separate"/>
      </w:r>
      <w:r w:rsidR="002E6D1B">
        <w:rPr>
          <w:noProof/>
        </w:rPr>
        <w:t>2</w:t>
      </w:r>
      <w:r w:rsidR="002E6D1B">
        <w:fldChar w:fldCharType="end"/>
      </w:r>
      <w:r>
        <w:t xml:space="preserve"> Relevant Legal Frameworks</w:t>
      </w:r>
      <w:bookmarkEnd w:id="92"/>
      <w:bookmarkEnd w:id="93"/>
    </w:p>
    <w:tbl>
      <w:tblPr>
        <w:tblStyle w:val="GridTable1Light1"/>
        <w:tblW w:w="0" w:type="auto"/>
        <w:tblLook w:val="04A0" w:firstRow="1" w:lastRow="0" w:firstColumn="1" w:lastColumn="0" w:noHBand="0" w:noVBand="1"/>
      </w:tblPr>
      <w:tblGrid>
        <w:gridCol w:w="2795"/>
        <w:gridCol w:w="5634"/>
        <w:gridCol w:w="5521"/>
      </w:tblGrid>
      <w:tr w:rsidR="000238DA" w:rsidRPr="00D9359A" w14:paraId="71994D98" w14:textId="77777777" w:rsidTr="0071611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tcPr>
          <w:p w14:paraId="7E232596" w14:textId="044FE40B" w:rsidR="00DC0005" w:rsidRPr="00066F8B" w:rsidRDefault="00DC0005" w:rsidP="00066F8B">
            <w:pPr>
              <w:jc w:val="center"/>
              <w:rPr>
                <w:i/>
              </w:rPr>
            </w:pPr>
            <w:r w:rsidRPr="00066F8B">
              <w:rPr>
                <w:i/>
              </w:rPr>
              <w:t>Legislation</w:t>
            </w:r>
          </w:p>
        </w:tc>
        <w:tc>
          <w:tcPr>
            <w:tcW w:w="0" w:type="auto"/>
          </w:tcPr>
          <w:p w14:paraId="2565D43E" w14:textId="3819AA41" w:rsidR="00DC0005" w:rsidRPr="00066F8B" w:rsidRDefault="00DC0005" w:rsidP="00066F8B">
            <w:pPr>
              <w:jc w:val="center"/>
              <w:cnfStyle w:val="100000000000" w:firstRow="1" w:lastRow="0" w:firstColumn="0" w:lastColumn="0" w:oddVBand="0" w:evenVBand="0" w:oddHBand="0" w:evenHBand="0" w:firstRowFirstColumn="0" w:firstRowLastColumn="0" w:lastRowFirstColumn="0" w:lastRowLastColumn="0"/>
              <w:rPr>
                <w:i/>
              </w:rPr>
            </w:pPr>
            <w:r w:rsidRPr="00066F8B">
              <w:rPr>
                <w:i/>
              </w:rPr>
              <w:t>Key Provisions</w:t>
            </w:r>
          </w:p>
        </w:tc>
        <w:tc>
          <w:tcPr>
            <w:tcW w:w="0" w:type="auto"/>
          </w:tcPr>
          <w:p w14:paraId="4E8C25F7" w14:textId="542334AB" w:rsidR="00DC0005" w:rsidRPr="00066F8B" w:rsidRDefault="00DC0005" w:rsidP="00066F8B">
            <w:pPr>
              <w:jc w:val="center"/>
              <w:cnfStyle w:val="100000000000" w:firstRow="1" w:lastRow="0" w:firstColumn="0" w:lastColumn="0" w:oddVBand="0" w:evenVBand="0" w:oddHBand="0" w:evenHBand="0" w:firstRowFirstColumn="0" w:firstRowLastColumn="0" w:lastRowFirstColumn="0" w:lastRowLastColumn="0"/>
              <w:rPr>
                <w:i/>
              </w:rPr>
            </w:pPr>
            <w:r w:rsidRPr="00066F8B">
              <w:rPr>
                <w:i/>
              </w:rPr>
              <w:t>Relevance to the Project</w:t>
            </w:r>
          </w:p>
        </w:tc>
      </w:tr>
      <w:tr w:rsidR="000238DA" w14:paraId="178D7D22" w14:textId="77777777" w:rsidTr="002C3F97">
        <w:tc>
          <w:tcPr>
            <w:cnfStyle w:val="001000000000" w:firstRow="0" w:lastRow="0" w:firstColumn="1" w:lastColumn="0" w:oddVBand="0" w:evenVBand="0" w:oddHBand="0" w:evenHBand="0" w:firstRowFirstColumn="0" w:firstRowLastColumn="0" w:lastRowFirstColumn="0" w:lastRowLastColumn="0"/>
            <w:tcW w:w="0" w:type="auto"/>
          </w:tcPr>
          <w:p w14:paraId="6033FD0B" w14:textId="1E2362F9" w:rsidR="006378CD" w:rsidRPr="00D9359A" w:rsidRDefault="006378CD" w:rsidP="00DC0005">
            <w:r w:rsidRPr="00745AF6">
              <w:t xml:space="preserve">Environmental Management and Coordination Act, 1999 (Revised 2015) </w:t>
            </w:r>
          </w:p>
        </w:tc>
        <w:tc>
          <w:tcPr>
            <w:tcW w:w="0" w:type="auto"/>
          </w:tcPr>
          <w:p w14:paraId="457F73A0" w14:textId="4716C425" w:rsidR="006378CD" w:rsidRPr="00E0349A" w:rsidRDefault="006378CD" w:rsidP="00DC0005">
            <w:pPr>
              <w:cnfStyle w:val="000000000000" w:firstRow="0" w:lastRow="0" w:firstColumn="0" w:lastColumn="0" w:oddVBand="0" w:evenVBand="0" w:oddHBand="0" w:evenHBand="0" w:firstRowFirstColumn="0" w:firstRowLastColumn="0" w:lastRowFirstColumn="0" w:lastRowLastColumn="0"/>
            </w:pPr>
            <w:r>
              <w:t>Requires ESIA for all projects listed in the Second Schedule</w:t>
            </w:r>
          </w:p>
        </w:tc>
        <w:tc>
          <w:tcPr>
            <w:tcW w:w="0" w:type="auto"/>
          </w:tcPr>
          <w:p w14:paraId="458398CB" w14:textId="2F81C016" w:rsidR="006378CD" w:rsidRDefault="006378CD" w:rsidP="00DC0005">
            <w:pPr>
              <w:cnfStyle w:val="000000000000" w:firstRow="0" w:lastRow="0" w:firstColumn="0" w:lastColumn="0" w:oddVBand="0" w:evenVBand="0" w:oddHBand="0" w:evenHBand="0" w:firstRowFirstColumn="0" w:firstRowLastColumn="0" w:lastRowFirstColumn="0" w:lastRowLastColumn="0"/>
            </w:pPr>
            <w:r>
              <w:t>All subproject ESIAs will be conducted in accordance with this Act.</w:t>
            </w:r>
          </w:p>
        </w:tc>
      </w:tr>
      <w:tr w:rsidR="000238DA" w14:paraId="679012C0" w14:textId="77777777" w:rsidTr="002C3F97">
        <w:tc>
          <w:tcPr>
            <w:cnfStyle w:val="001000000000" w:firstRow="0" w:lastRow="0" w:firstColumn="1" w:lastColumn="0" w:oddVBand="0" w:evenVBand="0" w:oddHBand="0" w:evenHBand="0" w:firstRowFirstColumn="0" w:firstRowLastColumn="0" w:lastRowFirstColumn="0" w:lastRowLastColumn="0"/>
            <w:tcW w:w="0" w:type="auto"/>
          </w:tcPr>
          <w:p w14:paraId="2E6ECDCD" w14:textId="015ED0AA" w:rsidR="006378CD" w:rsidRPr="00745AF6" w:rsidRDefault="00D61B83" w:rsidP="00DC0005">
            <w:r>
              <w:t>EMCA</w:t>
            </w:r>
            <w:r w:rsidR="006378CD" w:rsidRPr="006702F1">
              <w:t xml:space="preserve"> (Impact Assessment and Audit) Regulations, 2003 </w:t>
            </w:r>
            <w:r w:rsidR="006378CD">
              <w:t>(Amendment 2019)</w:t>
            </w:r>
          </w:p>
        </w:tc>
        <w:tc>
          <w:tcPr>
            <w:tcW w:w="0" w:type="auto"/>
          </w:tcPr>
          <w:p w14:paraId="5293BCE8" w14:textId="77777777" w:rsidR="006378CD" w:rsidRDefault="006378CD" w:rsidP="00DC0005">
            <w:pPr>
              <w:cnfStyle w:val="000000000000" w:firstRow="0" w:lastRow="0" w:firstColumn="0" w:lastColumn="0" w:oddVBand="0" w:evenVBand="0" w:oddHBand="0" w:evenHBand="0" w:firstRowFirstColumn="0" w:firstRowLastColumn="0" w:lastRowFirstColumn="0" w:lastRowLastColumn="0"/>
            </w:pPr>
            <w:r w:rsidRPr="00745AF6">
              <w:t xml:space="preserve">requires that the EIA/EA be conducted by a registered lead or firm of experts in accordance with the terms of reference developed during the scoping exercise. </w:t>
            </w:r>
          </w:p>
          <w:p w14:paraId="6BDA06E3" w14:textId="632BE7B0" w:rsidR="006378CD" w:rsidRDefault="006378CD" w:rsidP="00DC0005">
            <w:pPr>
              <w:cnfStyle w:val="000000000000" w:firstRow="0" w:lastRow="0" w:firstColumn="0" w:lastColumn="0" w:oddVBand="0" w:evenVBand="0" w:oddHBand="0" w:evenHBand="0" w:firstRowFirstColumn="0" w:firstRowLastColumn="0" w:lastRowFirstColumn="0" w:lastRowLastColumn="0"/>
            </w:pPr>
            <w:r>
              <w:t>Categorizes all telecommunication projects as medium risk and thus a comprehensive project report (CPR) must be prepared submitted to NEMA for licensing.</w:t>
            </w:r>
          </w:p>
        </w:tc>
        <w:tc>
          <w:tcPr>
            <w:tcW w:w="0" w:type="auto"/>
          </w:tcPr>
          <w:p w14:paraId="229961A6" w14:textId="23AD353C" w:rsidR="006378CD" w:rsidRDefault="002E3615" w:rsidP="00DC0005">
            <w:pPr>
              <w:cnfStyle w:val="000000000000" w:firstRow="0" w:lastRow="0" w:firstColumn="0" w:lastColumn="0" w:oddVBand="0" w:evenVBand="0" w:oddHBand="0" w:evenHBand="0" w:firstRowFirstColumn="0" w:firstRowLastColumn="0" w:lastRowFirstColumn="0" w:lastRowLastColumn="0"/>
            </w:pPr>
            <w:r>
              <w:t>All subproject ESIAs must be conducted by registered experts or firm of experts.</w:t>
            </w:r>
          </w:p>
          <w:p w14:paraId="5410DF16" w14:textId="77777777" w:rsidR="002E3615" w:rsidRDefault="00D61B83" w:rsidP="00DC0005">
            <w:pPr>
              <w:cnfStyle w:val="000000000000" w:firstRow="0" w:lastRow="0" w:firstColumn="0" w:lastColumn="0" w:oddVBand="0" w:evenVBand="0" w:oddHBand="0" w:evenHBand="0" w:firstRowFirstColumn="0" w:firstRowLastColumn="0" w:lastRowFirstColumn="0" w:lastRowLastColumn="0"/>
            </w:pPr>
            <w:r>
              <w:t xml:space="preserve">CPRs should be prepared for subprojects </w:t>
            </w:r>
            <w:r w:rsidR="006B3364">
              <w:t>to comply with these regulations.</w:t>
            </w:r>
          </w:p>
          <w:p w14:paraId="2647355E" w14:textId="248DBA92" w:rsidR="00B90848" w:rsidRDefault="00B90848" w:rsidP="00DC0005">
            <w:pPr>
              <w:cnfStyle w:val="000000000000" w:firstRow="0" w:lastRow="0" w:firstColumn="0" w:lastColumn="0" w:oddVBand="0" w:evenVBand="0" w:oddHBand="0" w:evenHBand="0" w:firstRowFirstColumn="0" w:firstRowLastColumn="0" w:lastRowFirstColumn="0" w:lastRowLastColumn="0"/>
            </w:pPr>
            <w:r>
              <w:t>All subprojects with ESIA licenses must undergo annual environmental audits</w:t>
            </w:r>
            <w:r w:rsidR="00046F59">
              <w:t xml:space="preserve"> (EA)</w:t>
            </w:r>
            <w:r>
              <w:t>.</w:t>
            </w:r>
          </w:p>
        </w:tc>
      </w:tr>
      <w:tr w:rsidR="000238DA" w14:paraId="4C764BAE" w14:textId="77777777" w:rsidTr="002C3F97">
        <w:tc>
          <w:tcPr>
            <w:cnfStyle w:val="001000000000" w:firstRow="0" w:lastRow="0" w:firstColumn="1" w:lastColumn="0" w:oddVBand="0" w:evenVBand="0" w:oddHBand="0" w:evenHBand="0" w:firstRowFirstColumn="0" w:firstRowLastColumn="0" w:lastRowFirstColumn="0" w:lastRowLastColumn="0"/>
            <w:tcW w:w="0" w:type="auto"/>
          </w:tcPr>
          <w:p w14:paraId="42F7361E" w14:textId="2469A2CB" w:rsidR="00086133" w:rsidRDefault="00086133" w:rsidP="00DC0005">
            <w:r w:rsidRPr="006702F1">
              <w:t>EMCA (Air Quality) Regulations, 2014</w:t>
            </w:r>
          </w:p>
        </w:tc>
        <w:tc>
          <w:tcPr>
            <w:tcW w:w="0" w:type="auto"/>
          </w:tcPr>
          <w:p w14:paraId="20E3FB16" w14:textId="20458176" w:rsidR="00086133" w:rsidRPr="00745AF6" w:rsidRDefault="00552452" w:rsidP="00DC0005">
            <w:pPr>
              <w:cnfStyle w:val="000000000000" w:firstRow="0" w:lastRow="0" w:firstColumn="0" w:lastColumn="0" w:oddVBand="0" w:evenVBand="0" w:oddHBand="0" w:evenHBand="0" w:firstRowFirstColumn="0" w:firstRowLastColumn="0" w:lastRowFirstColumn="0" w:lastRowLastColumn="0"/>
            </w:pPr>
            <w:r w:rsidRPr="00745AF6">
              <w:t>prohibits any person from causing air pollution either directly or indirectly</w:t>
            </w:r>
          </w:p>
        </w:tc>
        <w:tc>
          <w:tcPr>
            <w:tcW w:w="0" w:type="auto"/>
          </w:tcPr>
          <w:p w14:paraId="65243AD4" w14:textId="0079BBD2" w:rsidR="00086133" w:rsidRPr="008D39F9" w:rsidRDefault="00552452" w:rsidP="00DC0005">
            <w:pPr>
              <w:cnfStyle w:val="000000000000" w:firstRow="0" w:lastRow="0" w:firstColumn="0" w:lastColumn="0" w:oddVBand="0" w:evenVBand="0" w:oddHBand="0" w:evenHBand="0" w:firstRowFirstColumn="0" w:firstRowLastColumn="0" w:lastRowFirstColumn="0" w:lastRowLastColumn="0"/>
              <w:rPr>
                <w:iCs/>
              </w:rPr>
            </w:pPr>
            <w:r w:rsidRPr="00066F8B">
              <w:rPr>
                <w:iCs/>
              </w:rPr>
              <w:t>machinery use</w:t>
            </w:r>
            <w:r w:rsidR="00FD0B19">
              <w:rPr>
                <w:iCs/>
              </w:rPr>
              <w:t>d</w:t>
            </w:r>
            <w:r w:rsidRPr="00066F8B">
              <w:rPr>
                <w:iCs/>
              </w:rPr>
              <w:t xml:space="preserve"> in project works must be in good working order to minimize exhaust emissions.</w:t>
            </w:r>
          </w:p>
        </w:tc>
      </w:tr>
      <w:tr w:rsidR="000238DA" w14:paraId="439D6271" w14:textId="77777777" w:rsidTr="002C3F97">
        <w:tc>
          <w:tcPr>
            <w:cnfStyle w:val="001000000000" w:firstRow="0" w:lastRow="0" w:firstColumn="1" w:lastColumn="0" w:oddVBand="0" w:evenVBand="0" w:oddHBand="0" w:evenHBand="0" w:firstRowFirstColumn="0" w:firstRowLastColumn="0" w:lastRowFirstColumn="0" w:lastRowLastColumn="0"/>
            <w:tcW w:w="0" w:type="auto"/>
          </w:tcPr>
          <w:p w14:paraId="2142AA65" w14:textId="047008DD" w:rsidR="00DC0005" w:rsidRDefault="00D9359A" w:rsidP="00DC0005">
            <w:r w:rsidRPr="00D9359A">
              <w:t>EMCA (Waste Management) Regulations 2006</w:t>
            </w:r>
          </w:p>
        </w:tc>
        <w:tc>
          <w:tcPr>
            <w:tcW w:w="0" w:type="auto"/>
          </w:tcPr>
          <w:p w14:paraId="5E632BCB" w14:textId="4E98ADD1" w:rsidR="00DC0005" w:rsidRDefault="00E0349A" w:rsidP="00DC0005">
            <w:pPr>
              <w:cnfStyle w:val="000000000000" w:firstRow="0" w:lastRow="0" w:firstColumn="0" w:lastColumn="0" w:oddVBand="0" w:evenVBand="0" w:oddHBand="0" w:evenHBand="0" w:firstRowFirstColumn="0" w:firstRowLastColumn="0" w:lastRowFirstColumn="0" w:lastRowLastColumn="0"/>
            </w:pPr>
            <w:r w:rsidRPr="00E0349A">
              <w:t xml:space="preserve">requires waste generators to segregate waste by separating hazardous waste from non- hazardous waste for appropriate </w:t>
            </w:r>
            <w:r w:rsidR="008D39F9" w:rsidRPr="00E0349A">
              <w:t>disposal.</w:t>
            </w:r>
          </w:p>
          <w:p w14:paraId="158FA702" w14:textId="5E74D126" w:rsidR="00E0349A" w:rsidRDefault="00E0349A" w:rsidP="00DC0005">
            <w:pPr>
              <w:cnfStyle w:val="000000000000" w:firstRow="0" w:lastRow="0" w:firstColumn="0" w:lastColumn="0" w:oddVBand="0" w:evenVBand="0" w:oddHBand="0" w:evenHBand="0" w:firstRowFirstColumn="0" w:firstRowLastColumn="0" w:lastRowFirstColumn="0" w:lastRowLastColumn="0"/>
            </w:pPr>
            <w:r w:rsidRPr="00E0349A">
              <w:t>prohibits any industry from discharging or disposing of any untreated waste in any state into the environment</w:t>
            </w:r>
          </w:p>
        </w:tc>
        <w:tc>
          <w:tcPr>
            <w:tcW w:w="0" w:type="auto"/>
          </w:tcPr>
          <w:p w14:paraId="4306A1B0" w14:textId="43FCFBC4" w:rsidR="00DC0005" w:rsidRDefault="00E0349A" w:rsidP="00DC0005">
            <w:pPr>
              <w:cnfStyle w:val="000000000000" w:firstRow="0" w:lastRow="0" w:firstColumn="0" w:lastColumn="0" w:oddVBand="0" w:evenVBand="0" w:oddHBand="0" w:evenHBand="0" w:firstRowFirstColumn="0" w:firstRowLastColumn="0" w:lastRowFirstColumn="0" w:lastRowLastColumn="0"/>
            </w:pPr>
            <w:r>
              <w:t>e-waste from out-of-use ICT equipment</w:t>
            </w:r>
            <w:r w:rsidR="00FB1DC0">
              <w:t xml:space="preserve"> in the Project</w:t>
            </w:r>
            <w:r>
              <w:t xml:space="preserve"> will require appropriate disposal in line with the</w:t>
            </w:r>
            <w:r w:rsidR="003821C3">
              <w:t>se</w:t>
            </w:r>
            <w:r>
              <w:t xml:space="preserve"> regulations</w:t>
            </w:r>
            <w:r w:rsidR="003821C3">
              <w:t>.</w:t>
            </w:r>
          </w:p>
        </w:tc>
      </w:tr>
      <w:tr w:rsidR="000238DA" w14:paraId="223D04A7" w14:textId="77777777" w:rsidTr="002C3F97">
        <w:tc>
          <w:tcPr>
            <w:cnfStyle w:val="001000000000" w:firstRow="0" w:lastRow="0" w:firstColumn="1" w:lastColumn="0" w:oddVBand="0" w:evenVBand="0" w:oddHBand="0" w:evenHBand="0" w:firstRowFirstColumn="0" w:firstRowLastColumn="0" w:lastRowFirstColumn="0" w:lastRowLastColumn="0"/>
            <w:tcW w:w="0" w:type="auto"/>
          </w:tcPr>
          <w:p w14:paraId="6D53D496" w14:textId="52511014" w:rsidR="00DC0005" w:rsidRDefault="008D39F9" w:rsidP="00DC0005">
            <w:r w:rsidRPr="00D9175C">
              <w:t>EMCA (Noise and Excessive Vibration Pollution) (Control) Regulations, 2009</w:t>
            </w:r>
          </w:p>
        </w:tc>
        <w:tc>
          <w:tcPr>
            <w:tcW w:w="0" w:type="auto"/>
          </w:tcPr>
          <w:p w14:paraId="440F6A04" w14:textId="7DF003FF" w:rsidR="00DC0005" w:rsidRDefault="008D39F9" w:rsidP="00DC0005">
            <w:pPr>
              <w:cnfStyle w:val="000000000000" w:firstRow="0" w:lastRow="0" w:firstColumn="0" w:lastColumn="0" w:oddVBand="0" w:evenVBand="0" w:oddHBand="0" w:evenHBand="0" w:firstRowFirstColumn="0" w:firstRowLastColumn="0" w:lastRowFirstColumn="0" w:lastRowLastColumn="0"/>
            </w:pPr>
            <w:r w:rsidRPr="00416B7A">
              <w:t>prohibits any person to make or cause to be made excessive vibrations which annoy, disturb, injure, or endanger the comfort, repose, health or safety of others and the environment</w:t>
            </w:r>
            <w:r>
              <w:t>.</w:t>
            </w:r>
          </w:p>
        </w:tc>
        <w:tc>
          <w:tcPr>
            <w:tcW w:w="0" w:type="auto"/>
          </w:tcPr>
          <w:p w14:paraId="1E62E81B" w14:textId="3CE2D816" w:rsidR="00DC0005" w:rsidRDefault="008D39F9" w:rsidP="00DC0005">
            <w:pPr>
              <w:cnfStyle w:val="000000000000" w:firstRow="0" w:lastRow="0" w:firstColumn="0" w:lastColumn="0" w:oddVBand="0" w:evenVBand="0" w:oddHBand="0" w:evenHBand="0" w:firstRowFirstColumn="0" w:firstRowLastColumn="0" w:lastRowFirstColumn="0" w:lastRowLastColumn="0"/>
            </w:pPr>
            <w:r>
              <w:t xml:space="preserve">Project works should be planned in a way that limits </w:t>
            </w:r>
            <w:r w:rsidR="00633F07">
              <w:t xml:space="preserve">excessive </w:t>
            </w:r>
            <w:r>
              <w:t>noise and vibration</w:t>
            </w:r>
            <w:r w:rsidR="00633F07">
              <w:t xml:space="preserve"> </w:t>
            </w:r>
            <w:r>
              <w:t>especially near sensitive receptors like schools and health facilities.</w:t>
            </w:r>
          </w:p>
        </w:tc>
      </w:tr>
      <w:tr w:rsidR="000238DA" w14:paraId="6D419F4C" w14:textId="77777777" w:rsidTr="002C3F97">
        <w:tc>
          <w:tcPr>
            <w:cnfStyle w:val="001000000000" w:firstRow="0" w:lastRow="0" w:firstColumn="1" w:lastColumn="0" w:oddVBand="0" w:evenVBand="0" w:oddHBand="0" w:evenHBand="0" w:firstRowFirstColumn="0" w:firstRowLastColumn="0" w:lastRowFirstColumn="0" w:lastRowLastColumn="0"/>
            <w:tcW w:w="0" w:type="auto"/>
          </w:tcPr>
          <w:p w14:paraId="2398B353" w14:textId="1BFC8539" w:rsidR="00633F07" w:rsidRPr="00D9175C" w:rsidRDefault="00EB72AB" w:rsidP="008D39F9">
            <w:r w:rsidRPr="009B0E8A">
              <w:lastRenderedPageBreak/>
              <w:t>EMCA (Fossil Fuel Emission Control) Regulations, 2006</w:t>
            </w:r>
          </w:p>
        </w:tc>
        <w:tc>
          <w:tcPr>
            <w:tcW w:w="0" w:type="auto"/>
          </w:tcPr>
          <w:p w14:paraId="342434D2" w14:textId="162BE689" w:rsidR="00633F07" w:rsidRPr="00416B7A" w:rsidRDefault="00EB72AB" w:rsidP="00DC0005">
            <w:pPr>
              <w:cnfStyle w:val="000000000000" w:firstRow="0" w:lastRow="0" w:firstColumn="0" w:lastColumn="0" w:oddVBand="0" w:evenVBand="0" w:oddHBand="0" w:evenHBand="0" w:firstRowFirstColumn="0" w:firstRowLastColumn="0" w:lastRowFirstColumn="0" w:lastRowLastColumn="0"/>
            </w:pPr>
            <w:r>
              <w:t xml:space="preserve">Promotes </w:t>
            </w:r>
            <w:r w:rsidRPr="00745AF6">
              <w:t>use of clean fuels, use of catalysts and inspection procedures for engines and generators.</w:t>
            </w:r>
          </w:p>
        </w:tc>
        <w:tc>
          <w:tcPr>
            <w:tcW w:w="0" w:type="auto"/>
          </w:tcPr>
          <w:p w14:paraId="6C0B2292" w14:textId="1FBC06E4" w:rsidR="00633F07" w:rsidRDefault="0071611D" w:rsidP="00DC0005">
            <w:pPr>
              <w:cnfStyle w:val="000000000000" w:firstRow="0" w:lastRow="0" w:firstColumn="0" w:lastColumn="0" w:oddVBand="0" w:evenVBand="0" w:oddHBand="0" w:evenHBand="0" w:firstRowFirstColumn="0" w:firstRowLastColumn="0" w:lastRowFirstColumn="0" w:lastRowLastColumn="0"/>
            </w:pPr>
            <w:r>
              <w:t xml:space="preserve">Machinery and equipment in the project will require unleaded fuels in line with the regulations. </w:t>
            </w:r>
          </w:p>
        </w:tc>
      </w:tr>
      <w:tr w:rsidR="000238DA" w14:paraId="516E91CD" w14:textId="77777777" w:rsidTr="002C3F97">
        <w:tc>
          <w:tcPr>
            <w:cnfStyle w:val="001000000000" w:firstRow="0" w:lastRow="0" w:firstColumn="1" w:lastColumn="0" w:oddVBand="0" w:evenVBand="0" w:oddHBand="0" w:evenHBand="0" w:firstRowFirstColumn="0" w:firstRowLastColumn="0" w:lastRowFirstColumn="0" w:lastRowLastColumn="0"/>
            <w:tcW w:w="0" w:type="auto"/>
          </w:tcPr>
          <w:p w14:paraId="7E95F0AA" w14:textId="77777777" w:rsidR="0071611D" w:rsidRPr="00904674" w:rsidRDefault="0071611D" w:rsidP="0071611D">
            <w:r w:rsidRPr="00904674">
              <w:t>Sustainable Waste Management Act, 2022</w:t>
            </w:r>
          </w:p>
          <w:p w14:paraId="218F437E" w14:textId="77777777" w:rsidR="0071611D" w:rsidRPr="009B0E8A" w:rsidRDefault="0071611D" w:rsidP="0071611D"/>
        </w:tc>
        <w:tc>
          <w:tcPr>
            <w:tcW w:w="0" w:type="auto"/>
          </w:tcPr>
          <w:p w14:paraId="40896CE5" w14:textId="06873190" w:rsidR="0071611D" w:rsidRDefault="0071611D" w:rsidP="0071611D">
            <w:pPr>
              <w:cnfStyle w:val="000000000000" w:firstRow="0" w:lastRow="0" w:firstColumn="0" w:lastColumn="0" w:oddVBand="0" w:evenVBand="0" w:oddHBand="0" w:evenHBand="0" w:firstRowFirstColumn="0" w:firstRowLastColumn="0" w:lastRowFirstColumn="0" w:lastRowLastColumn="0"/>
            </w:pPr>
            <w:r>
              <w:t>Requires preparation of W</w:t>
            </w:r>
            <w:r w:rsidRPr="003C449E">
              <w:t>aste</w:t>
            </w:r>
            <w:r>
              <w:rPr>
                <w:i/>
                <w:iCs/>
              </w:rPr>
              <w:t xml:space="preserve"> </w:t>
            </w:r>
            <w:r w:rsidRPr="003C449E">
              <w:t>Management Plans</w:t>
            </w:r>
            <w:r>
              <w:t xml:space="preserve"> (WMPs) by counties, private entities, and individuals.</w:t>
            </w:r>
          </w:p>
          <w:p w14:paraId="101D06C7" w14:textId="77777777" w:rsidR="0071611D" w:rsidRDefault="0071611D" w:rsidP="00DC0005">
            <w:pPr>
              <w:cnfStyle w:val="000000000000" w:firstRow="0" w:lastRow="0" w:firstColumn="0" w:lastColumn="0" w:oddVBand="0" w:evenVBand="0" w:oddHBand="0" w:evenHBand="0" w:firstRowFirstColumn="0" w:firstRowLastColumn="0" w:lastRowFirstColumn="0" w:lastRowLastColumn="0"/>
            </w:pPr>
          </w:p>
        </w:tc>
        <w:tc>
          <w:tcPr>
            <w:tcW w:w="0" w:type="auto"/>
          </w:tcPr>
          <w:p w14:paraId="4499B724" w14:textId="276AF312" w:rsidR="0071611D" w:rsidRDefault="0071611D" w:rsidP="00DC0005">
            <w:pPr>
              <w:cnfStyle w:val="000000000000" w:firstRow="0" w:lastRow="0" w:firstColumn="0" w:lastColumn="0" w:oddVBand="0" w:evenVBand="0" w:oddHBand="0" w:evenHBand="0" w:firstRowFirstColumn="0" w:firstRowLastColumn="0" w:lastRowFirstColumn="0" w:lastRowLastColumn="0"/>
            </w:pPr>
            <w:r>
              <w:t>Waste from the project will require appropriate disposal in line with prepared WMPs, by licensed waste handlers, and in coordination with respective county governments.</w:t>
            </w:r>
          </w:p>
        </w:tc>
      </w:tr>
      <w:tr w:rsidR="000238DA" w14:paraId="31347D38" w14:textId="77777777" w:rsidTr="002C3F97">
        <w:tc>
          <w:tcPr>
            <w:cnfStyle w:val="001000000000" w:firstRow="0" w:lastRow="0" w:firstColumn="1" w:lastColumn="0" w:oddVBand="0" w:evenVBand="0" w:oddHBand="0" w:evenHBand="0" w:firstRowFirstColumn="0" w:firstRowLastColumn="0" w:lastRowFirstColumn="0" w:lastRowLastColumn="0"/>
            <w:tcW w:w="0" w:type="auto"/>
          </w:tcPr>
          <w:p w14:paraId="14DB52CB" w14:textId="4F89F5D4" w:rsidR="0071611D" w:rsidRPr="00904674" w:rsidRDefault="001F0109" w:rsidP="0071611D">
            <w:r w:rsidRPr="009A250E">
              <w:t>Wildlife Conservation and Management Act, 2013</w:t>
            </w:r>
          </w:p>
        </w:tc>
        <w:tc>
          <w:tcPr>
            <w:tcW w:w="0" w:type="auto"/>
          </w:tcPr>
          <w:p w14:paraId="3D04022C" w14:textId="32606B46" w:rsidR="0071611D" w:rsidRDefault="001F0109" w:rsidP="0071611D">
            <w:pPr>
              <w:cnfStyle w:val="000000000000" w:firstRow="0" w:lastRow="0" w:firstColumn="0" w:lastColumn="0" w:oddVBand="0" w:evenVBand="0" w:oddHBand="0" w:evenHBand="0" w:firstRowFirstColumn="0" w:firstRowLastColumn="0" w:lastRowFirstColumn="0" w:lastRowLastColumn="0"/>
            </w:pPr>
            <w:r>
              <w:t>Requires</w:t>
            </w:r>
            <w:r w:rsidR="00A853AE">
              <w:t xml:space="preserve"> </w:t>
            </w:r>
            <w:r>
              <w:t xml:space="preserve">KWS </w:t>
            </w:r>
            <w:r w:rsidR="00F81127">
              <w:t xml:space="preserve">approval </w:t>
            </w:r>
            <w:r>
              <w:t>for any civil works in protected areas.</w:t>
            </w:r>
          </w:p>
        </w:tc>
        <w:tc>
          <w:tcPr>
            <w:tcW w:w="0" w:type="auto"/>
          </w:tcPr>
          <w:p w14:paraId="5DD43650" w14:textId="280CDB9D" w:rsidR="0071611D" w:rsidRDefault="00A853AE" w:rsidP="00DC0005">
            <w:pPr>
              <w:cnfStyle w:val="000000000000" w:firstRow="0" w:lastRow="0" w:firstColumn="0" w:lastColumn="0" w:oddVBand="0" w:evenVBand="0" w:oddHBand="0" w:evenHBand="0" w:firstRowFirstColumn="0" w:firstRowLastColumn="0" w:lastRowFirstColumn="0" w:lastRowLastColumn="0"/>
            </w:pPr>
            <w:r>
              <w:t>Get KWS approval for a</w:t>
            </w:r>
            <w:r w:rsidR="00026740">
              <w:t>ny project works within protected areas</w:t>
            </w:r>
            <w:r>
              <w:t>.</w:t>
            </w:r>
          </w:p>
        </w:tc>
      </w:tr>
      <w:tr w:rsidR="000238DA" w14:paraId="3CE62664" w14:textId="77777777" w:rsidTr="002C3F97">
        <w:tc>
          <w:tcPr>
            <w:cnfStyle w:val="001000000000" w:firstRow="0" w:lastRow="0" w:firstColumn="1" w:lastColumn="0" w:oddVBand="0" w:evenVBand="0" w:oddHBand="0" w:evenHBand="0" w:firstRowFirstColumn="0" w:firstRowLastColumn="0" w:lastRowFirstColumn="0" w:lastRowLastColumn="0"/>
            <w:tcW w:w="0" w:type="auto"/>
          </w:tcPr>
          <w:p w14:paraId="0F1DBD67" w14:textId="77777777" w:rsidR="00553780" w:rsidRPr="00745AF6" w:rsidRDefault="00553780" w:rsidP="00553780">
            <w:r w:rsidRPr="00745AF6">
              <w:t>Climate Change Act, 2016</w:t>
            </w:r>
          </w:p>
          <w:p w14:paraId="51804DB0" w14:textId="77777777" w:rsidR="00026740" w:rsidRPr="009A250E" w:rsidRDefault="00026740" w:rsidP="00553780"/>
        </w:tc>
        <w:tc>
          <w:tcPr>
            <w:tcW w:w="0" w:type="auto"/>
          </w:tcPr>
          <w:p w14:paraId="42313972" w14:textId="38949C77" w:rsidR="00026740" w:rsidRDefault="00553780" w:rsidP="0071611D">
            <w:pPr>
              <w:cnfStyle w:val="000000000000" w:firstRow="0" w:lastRow="0" w:firstColumn="0" w:lastColumn="0" w:oddVBand="0" w:evenVBand="0" w:oddHBand="0" w:evenHBand="0" w:firstRowFirstColumn="0" w:firstRowLastColumn="0" w:lastRowFirstColumn="0" w:lastRowLastColumn="0"/>
            </w:pPr>
            <w:r w:rsidRPr="00745AF6">
              <w:t>encourage</w:t>
            </w:r>
            <w:r>
              <w:t>s</w:t>
            </w:r>
            <w:r w:rsidRPr="00745AF6">
              <w:t xml:space="preserve"> persons to put in place measures for elimination of climate change including reduction of greenhouse emission and use of renewable energy and put in place measure to mitigate against adverse effects of climate change. </w:t>
            </w:r>
          </w:p>
        </w:tc>
        <w:tc>
          <w:tcPr>
            <w:tcW w:w="0" w:type="auto"/>
          </w:tcPr>
          <w:p w14:paraId="7575A274" w14:textId="77C17E56" w:rsidR="00026740" w:rsidRPr="00066F8B" w:rsidRDefault="00553780" w:rsidP="00DC0005">
            <w:pPr>
              <w:cnfStyle w:val="000000000000" w:firstRow="0" w:lastRow="0" w:firstColumn="0" w:lastColumn="0" w:oddVBand="0" w:evenVBand="0" w:oddHBand="0" w:evenHBand="0" w:firstRowFirstColumn="0" w:firstRowLastColumn="0" w:lastRowFirstColumn="0" w:lastRowLastColumn="0"/>
              <w:rPr>
                <w:iCs/>
              </w:rPr>
            </w:pPr>
            <w:r>
              <w:rPr>
                <w:iCs/>
              </w:rPr>
              <w:t xml:space="preserve">The project should </w:t>
            </w:r>
            <w:r w:rsidRPr="00066F8B">
              <w:rPr>
                <w:iCs/>
              </w:rPr>
              <w:t>focus on resilience of investments considering country and location specific risks, targeting use-cases (education) that enhance resilience of population, and considering relevant mitigation measures for greenhouse gas (GHG) emissions from project investments.</w:t>
            </w:r>
          </w:p>
        </w:tc>
      </w:tr>
      <w:tr w:rsidR="000238DA" w14:paraId="7FA6542B" w14:textId="77777777" w:rsidTr="002C3F97">
        <w:tc>
          <w:tcPr>
            <w:cnfStyle w:val="001000000000" w:firstRow="0" w:lastRow="0" w:firstColumn="1" w:lastColumn="0" w:oddVBand="0" w:evenVBand="0" w:oddHBand="0" w:evenHBand="0" w:firstRowFirstColumn="0" w:firstRowLastColumn="0" w:lastRowFirstColumn="0" w:lastRowLastColumn="0"/>
            <w:tcW w:w="0" w:type="auto"/>
          </w:tcPr>
          <w:p w14:paraId="6BBE4E56" w14:textId="77777777" w:rsidR="00FC6625" w:rsidRPr="00997C89" w:rsidRDefault="00FC6625" w:rsidP="00FC6625">
            <w:r w:rsidRPr="00997C89">
              <w:t>The Forest Conservation and Management Act, 2016 &amp; Amendment Act, 2021</w:t>
            </w:r>
          </w:p>
          <w:p w14:paraId="64D8130D" w14:textId="77777777" w:rsidR="00FC6625" w:rsidRPr="00745AF6" w:rsidRDefault="00FC6625" w:rsidP="00FC6625"/>
        </w:tc>
        <w:tc>
          <w:tcPr>
            <w:tcW w:w="0" w:type="auto"/>
          </w:tcPr>
          <w:p w14:paraId="505FD4FB" w14:textId="7331FAED" w:rsidR="00FC6625" w:rsidRPr="00745AF6" w:rsidRDefault="00FC6625" w:rsidP="0071611D">
            <w:pPr>
              <w:cnfStyle w:val="000000000000" w:firstRow="0" w:lastRow="0" w:firstColumn="0" w:lastColumn="0" w:oddVBand="0" w:evenVBand="0" w:oddHBand="0" w:evenHBand="0" w:firstRowFirstColumn="0" w:firstRowLastColumn="0" w:lastRowFirstColumn="0" w:lastRowLastColumn="0"/>
            </w:pPr>
            <w:r w:rsidRPr="00997C89">
              <w:t xml:space="preserve">Prohibits any person from felling, cutting, </w:t>
            </w:r>
            <w:r w:rsidR="002667F8" w:rsidRPr="00997C89">
              <w:t>damaging,</w:t>
            </w:r>
            <w:r w:rsidRPr="00997C89">
              <w:t xml:space="preserve"> or removing, trading </w:t>
            </w:r>
            <w:r w:rsidR="00F43965" w:rsidRPr="00997C89">
              <w:t>in,</w:t>
            </w:r>
            <w:r w:rsidRPr="00997C89">
              <w:t xml:space="preserve"> or exporting or attempting to export any protected tree species or family of trees or regeneration thereof or abet in the commission of any such act.</w:t>
            </w:r>
          </w:p>
        </w:tc>
        <w:tc>
          <w:tcPr>
            <w:tcW w:w="0" w:type="auto"/>
          </w:tcPr>
          <w:p w14:paraId="077A734F" w14:textId="76C8877E" w:rsidR="00FC6625" w:rsidRDefault="002667F8" w:rsidP="00DC0005">
            <w:pPr>
              <w:cnfStyle w:val="000000000000" w:firstRow="0" w:lastRow="0" w:firstColumn="0" w:lastColumn="0" w:oddVBand="0" w:evenVBand="0" w:oddHBand="0" w:evenHBand="0" w:firstRowFirstColumn="0" w:firstRowLastColumn="0" w:lastRowFirstColumn="0" w:lastRowLastColumn="0"/>
              <w:rPr>
                <w:iCs/>
              </w:rPr>
            </w:pPr>
            <w:r>
              <w:rPr>
                <w:iCs/>
              </w:rPr>
              <w:t>O</w:t>
            </w:r>
            <w:r w:rsidR="001E17D7">
              <w:rPr>
                <w:iCs/>
              </w:rPr>
              <w:t>btain permit from Kenya Forestry Service (KFS</w:t>
            </w:r>
            <w:r w:rsidR="00BD7CA6">
              <w:rPr>
                <w:iCs/>
              </w:rPr>
              <w:t>)</w:t>
            </w:r>
            <w:r w:rsidR="001E17D7">
              <w:rPr>
                <w:iCs/>
              </w:rPr>
              <w:t xml:space="preserve"> before </w:t>
            </w:r>
            <w:r w:rsidR="00F43965">
              <w:rPr>
                <w:iCs/>
              </w:rPr>
              <w:t>any tree</w:t>
            </w:r>
            <w:r w:rsidR="00701B38">
              <w:rPr>
                <w:iCs/>
              </w:rPr>
              <w:t xml:space="preserve"> felling</w:t>
            </w:r>
            <w:r w:rsidR="001E17D7">
              <w:rPr>
                <w:iCs/>
              </w:rPr>
              <w:t xml:space="preserve"> to pave way for civil works.</w:t>
            </w:r>
          </w:p>
        </w:tc>
      </w:tr>
      <w:tr w:rsidR="000238DA" w14:paraId="46CDEBE6" w14:textId="77777777" w:rsidTr="002C3F97">
        <w:tc>
          <w:tcPr>
            <w:cnfStyle w:val="001000000000" w:firstRow="0" w:lastRow="0" w:firstColumn="1" w:lastColumn="0" w:oddVBand="0" w:evenVBand="0" w:oddHBand="0" w:evenHBand="0" w:firstRowFirstColumn="0" w:firstRowLastColumn="0" w:lastRowFirstColumn="0" w:lastRowLastColumn="0"/>
            <w:tcW w:w="0" w:type="auto"/>
          </w:tcPr>
          <w:p w14:paraId="3E853D95" w14:textId="0DC754D6" w:rsidR="00BD7CA6" w:rsidRPr="00997C89" w:rsidRDefault="00BD7CA6" w:rsidP="00FC6625">
            <w:pPr>
              <w:rPr>
                <w:lang w:bidi="en-GB"/>
              </w:rPr>
            </w:pPr>
            <w:r w:rsidRPr="00A91488">
              <w:t xml:space="preserve">The Access to Information Act, 2016 </w:t>
            </w:r>
          </w:p>
        </w:tc>
        <w:tc>
          <w:tcPr>
            <w:tcW w:w="0" w:type="auto"/>
          </w:tcPr>
          <w:p w14:paraId="18985014" w14:textId="4DB25F87" w:rsidR="00BD7CA6" w:rsidRPr="00997C89" w:rsidRDefault="00BD7CA6" w:rsidP="0071611D">
            <w:pPr>
              <w:cnfStyle w:val="000000000000" w:firstRow="0" w:lastRow="0" w:firstColumn="0" w:lastColumn="0" w:oddVBand="0" w:evenVBand="0" w:oddHBand="0" w:evenHBand="0" w:firstRowFirstColumn="0" w:firstRowLastColumn="0" w:lastRowFirstColumn="0" w:lastRowLastColumn="0"/>
            </w:pPr>
            <w:r>
              <w:t>Mandates project proponents to disclose pertinent information to stakeholders during the project lifecycle.</w:t>
            </w:r>
          </w:p>
        </w:tc>
        <w:tc>
          <w:tcPr>
            <w:tcW w:w="0" w:type="auto"/>
          </w:tcPr>
          <w:p w14:paraId="2644C5AA" w14:textId="3E1495F3" w:rsidR="00BD7CA6" w:rsidRDefault="00BC5E60" w:rsidP="00DC0005">
            <w:pPr>
              <w:cnfStyle w:val="000000000000" w:firstRow="0" w:lastRow="0" w:firstColumn="0" w:lastColumn="0" w:oddVBand="0" w:evenVBand="0" w:oddHBand="0" w:evenHBand="0" w:firstRowFirstColumn="0" w:firstRowLastColumn="0" w:lastRowFirstColumn="0" w:lastRowLastColumn="0"/>
              <w:rPr>
                <w:iCs/>
              </w:rPr>
            </w:pPr>
            <w:r>
              <w:rPr>
                <w:iCs/>
              </w:rPr>
              <w:t>Prepare and implement a SEP to guide information disclosure to varied stakeholders.</w:t>
            </w:r>
          </w:p>
        </w:tc>
      </w:tr>
      <w:tr w:rsidR="000238DA" w14:paraId="72E9A0AD" w14:textId="77777777" w:rsidTr="002C3F97">
        <w:tc>
          <w:tcPr>
            <w:cnfStyle w:val="001000000000" w:firstRow="0" w:lastRow="0" w:firstColumn="1" w:lastColumn="0" w:oddVBand="0" w:evenVBand="0" w:oddHBand="0" w:evenHBand="0" w:firstRowFirstColumn="0" w:firstRowLastColumn="0" w:lastRowFirstColumn="0" w:lastRowLastColumn="0"/>
            <w:tcW w:w="0" w:type="auto"/>
          </w:tcPr>
          <w:p w14:paraId="13203801" w14:textId="23F0F8B1" w:rsidR="00BD7CA6" w:rsidRPr="00A91488" w:rsidRDefault="00BD7CA6" w:rsidP="00FC6625">
            <w:r w:rsidRPr="00A91488">
              <w:t>The Kenya Information and Communications Act</w:t>
            </w:r>
            <w:r>
              <w:t>,</w:t>
            </w:r>
            <w:r w:rsidRPr="00A91488">
              <w:t xml:space="preserve"> 2011 </w:t>
            </w:r>
            <w:r>
              <w:t xml:space="preserve">and </w:t>
            </w:r>
            <w:r w:rsidRPr="00A91488">
              <w:t>Amendment, 2013</w:t>
            </w:r>
          </w:p>
        </w:tc>
        <w:tc>
          <w:tcPr>
            <w:tcW w:w="0" w:type="auto"/>
          </w:tcPr>
          <w:p w14:paraId="61B7F532" w14:textId="63A73E70" w:rsidR="00BD7CA6" w:rsidRPr="006023D0" w:rsidRDefault="00BD7CA6" w:rsidP="00BD7CA6">
            <w:pPr>
              <w:cnfStyle w:val="000000000000" w:firstRow="0" w:lastRow="0" w:firstColumn="0" w:lastColumn="0" w:oddVBand="0" w:evenVBand="0" w:oddHBand="0" w:evenHBand="0" w:firstRowFirstColumn="0" w:firstRowLastColumn="0" w:lastRowFirstColumn="0" w:lastRowLastColumn="0"/>
            </w:pPr>
            <w:r>
              <w:t xml:space="preserve">Requires </w:t>
            </w:r>
            <w:r w:rsidRPr="006E4041">
              <w:t xml:space="preserve">telecommunication operator </w:t>
            </w:r>
            <w:r>
              <w:t>to</w:t>
            </w:r>
            <w:r w:rsidRPr="006E4041">
              <w:t xml:space="preserve"> ensure that as little damage as possible is caused to the land and to the environment and shall pay fair and adequate compensation to the owner or occupier of the land for any damage or loss sustained by reason thereof.</w:t>
            </w:r>
          </w:p>
          <w:p w14:paraId="5611423F" w14:textId="125C8A46" w:rsidR="00BD7CA6" w:rsidRPr="00066F8B" w:rsidRDefault="006C4C3A" w:rsidP="0071611D">
            <w:pPr>
              <w:cnfStyle w:val="000000000000" w:firstRow="0" w:lastRow="0" w:firstColumn="0" w:lastColumn="0" w:oddVBand="0" w:evenVBand="0" w:oddHBand="0" w:evenHBand="0" w:firstRowFirstColumn="0" w:firstRowLastColumn="0" w:lastRowFirstColumn="0" w:lastRowLastColumn="0"/>
              <w:rPr>
                <w:b/>
                <w:bCs/>
              </w:rPr>
            </w:pPr>
            <w:r>
              <w:lastRenderedPageBreak/>
              <w:t>Requires deployers of national infrastructure</w:t>
            </w:r>
            <w:r w:rsidRPr="00066F8B">
              <w:t xml:space="preserve"> to obtain </w:t>
            </w:r>
            <w:r w:rsidRPr="00066F8B">
              <w:rPr>
                <w:b/>
                <w:bCs/>
              </w:rPr>
              <w:t>Network Facilities Provider, TIER 1 License</w:t>
            </w:r>
            <w:r>
              <w:rPr>
                <w:b/>
                <w:bCs/>
              </w:rPr>
              <w:t>.</w:t>
            </w:r>
          </w:p>
        </w:tc>
        <w:tc>
          <w:tcPr>
            <w:tcW w:w="0" w:type="auto"/>
          </w:tcPr>
          <w:p w14:paraId="0A1DD92D" w14:textId="718B3F32" w:rsidR="00BD7CA6" w:rsidRDefault="003875B3" w:rsidP="00DC0005">
            <w:pPr>
              <w:cnfStyle w:val="000000000000" w:firstRow="0" w:lastRow="0" w:firstColumn="0" w:lastColumn="0" w:oddVBand="0" w:evenVBand="0" w:oddHBand="0" w:evenHBand="0" w:firstRowFirstColumn="0" w:firstRowLastColumn="0" w:lastRowFirstColumn="0" w:lastRowLastColumn="0"/>
              <w:rPr>
                <w:iCs/>
              </w:rPr>
            </w:pPr>
            <w:r>
              <w:rPr>
                <w:iCs/>
              </w:rPr>
              <w:lastRenderedPageBreak/>
              <w:t>I</w:t>
            </w:r>
            <w:r w:rsidR="006C4C3A">
              <w:rPr>
                <w:iCs/>
              </w:rPr>
              <w:t xml:space="preserve">mplement the E&amp;S requirements stipulated in this ESMF </w:t>
            </w:r>
            <w:r>
              <w:rPr>
                <w:iCs/>
              </w:rPr>
              <w:t>and/or</w:t>
            </w:r>
            <w:r w:rsidR="006C4C3A">
              <w:rPr>
                <w:iCs/>
              </w:rPr>
              <w:t xml:space="preserve"> </w:t>
            </w:r>
            <w:r w:rsidR="000717E9">
              <w:rPr>
                <w:iCs/>
              </w:rPr>
              <w:t xml:space="preserve">subproject </w:t>
            </w:r>
            <w:r w:rsidR="006C4C3A">
              <w:rPr>
                <w:iCs/>
              </w:rPr>
              <w:t>ESIAs</w:t>
            </w:r>
            <w:r w:rsidR="000717E9">
              <w:rPr>
                <w:iCs/>
              </w:rPr>
              <w:t>.</w:t>
            </w:r>
          </w:p>
          <w:p w14:paraId="0B17173D" w14:textId="79B0DAEC" w:rsidR="006C4C3A" w:rsidRDefault="00B33BF1" w:rsidP="00DC0005">
            <w:pPr>
              <w:cnfStyle w:val="000000000000" w:firstRow="0" w:lastRow="0" w:firstColumn="0" w:lastColumn="0" w:oddVBand="0" w:evenVBand="0" w:oddHBand="0" w:evenHBand="0" w:firstRowFirstColumn="0" w:firstRowLastColumn="0" w:lastRowFirstColumn="0" w:lastRowLastColumn="0"/>
              <w:rPr>
                <w:iCs/>
              </w:rPr>
            </w:pPr>
            <w:r>
              <w:rPr>
                <w:iCs/>
              </w:rPr>
              <w:t>Prepare and i</w:t>
            </w:r>
            <w:r w:rsidR="006C4C3A">
              <w:rPr>
                <w:iCs/>
              </w:rPr>
              <w:t xml:space="preserve">mplement </w:t>
            </w:r>
            <w:r>
              <w:rPr>
                <w:iCs/>
              </w:rPr>
              <w:t>and</w:t>
            </w:r>
            <w:r w:rsidR="006C4C3A">
              <w:rPr>
                <w:iCs/>
              </w:rPr>
              <w:t xml:space="preserve"> RPF </w:t>
            </w:r>
            <w:r>
              <w:rPr>
                <w:iCs/>
              </w:rPr>
              <w:t>to guide</w:t>
            </w:r>
            <w:r w:rsidR="006C4C3A">
              <w:rPr>
                <w:iCs/>
              </w:rPr>
              <w:t xml:space="preserve"> any land take.</w:t>
            </w:r>
          </w:p>
          <w:p w14:paraId="6F275A74" w14:textId="6B6D0C8A" w:rsidR="006C4C3A" w:rsidRPr="00066F8B" w:rsidRDefault="00521F4C" w:rsidP="00DC0005">
            <w:pPr>
              <w:cnfStyle w:val="000000000000" w:firstRow="0" w:lastRow="0" w:firstColumn="0" w:lastColumn="0" w:oddVBand="0" w:evenVBand="0" w:oddHBand="0" w:evenHBand="0" w:firstRowFirstColumn="0" w:firstRowLastColumn="0" w:lastRowFirstColumn="0" w:lastRowLastColumn="0"/>
              <w:rPr>
                <w:b/>
                <w:bCs/>
              </w:rPr>
            </w:pPr>
            <w:r>
              <w:t>O</w:t>
            </w:r>
            <w:r w:rsidR="006C4C3A" w:rsidRPr="0063235C">
              <w:t xml:space="preserve">btain </w:t>
            </w:r>
            <w:r w:rsidR="006C4C3A">
              <w:t xml:space="preserve">the </w:t>
            </w:r>
            <w:r w:rsidR="006C4C3A" w:rsidRPr="0063235C">
              <w:rPr>
                <w:b/>
                <w:bCs/>
              </w:rPr>
              <w:t xml:space="preserve">Network Facilities Provider, TIER 1 License </w:t>
            </w:r>
            <w:r w:rsidR="006C4C3A" w:rsidRPr="00066F8B">
              <w:t xml:space="preserve">before </w:t>
            </w:r>
            <w:r w:rsidR="007A1AA5" w:rsidRPr="00066F8B">
              <w:t>broadband expansion subjects.</w:t>
            </w:r>
          </w:p>
        </w:tc>
      </w:tr>
      <w:tr w:rsidR="00C83EDB" w14:paraId="1D4E8A00" w14:textId="77777777" w:rsidTr="002C3F97">
        <w:tc>
          <w:tcPr>
            <w:cnfStyle w:val="001000000000" w:firstRow="0" w:lastRow="0" w:firstColumn="1" w:lastColumn="0" w:oddVBand="0" w:evenVBand="0" w:oddHBand="0" w:evenHBand="0" w:firstRowFirstColumn="0" w:firstRowLastColumn="0" w:lastRowFirstColumn="0" w:lastRowLastColumn="0"/>
            <w:tcW w:w="0" w:type="auto"/>
          </w:tcPr>
          <w:p w14:paraId="2D175F0C" w14:textId="77777777" w:rsidR="007A1AA5" w:rsidRDefault="007A1AA5" w:rsidP="00FC6625">
            <w:pPr>
              <w:rPr>
                <w:b w:val="0"/>
                <w:bCs w:val="0"/>
              </w:rPr>
            </w:pPr>
            <w:r w:rsidRPr="00A91488">
              <w:t>The Kenya Information and Communications Act</w:t>
            </w:r>
            <w:r>
              <w:t>,</w:t>
            </w:r>
            <w:r w:rsidRPr="00A91488">
              <w:t xml:space="preserve"> 2011 </w:t>
            </w:r>
            <w:r>
              <w:t xml:space="preserve">and </w:t>
            </w:r>
            <w:r w:rsidRPr="00A91488">
              <w:t>Amendment, 2013</w:t>
            </w:r>
          </w:p>
          <w:p w14:paraId="4B0DA177" w14:textId="0D27B17E" w:rsidR="007A1AA5" w:rsidRPr="00066F8B" w:rsidRDefault="007A1AA5" w:rsidP="00FC6625">
            <w:pPr>
              <w:rPr>
                <w:i/>
                <w:iCs/>
              </w:rPr>
            </w:pPr>
            <w:r w:rsidRPr="00066F8B">
              <w:rPr>
                <w:i/>
                <w:iCs/>
              </w:rPr>
              <w:t xml:space="preserve">Guidelines for Installation and Maintenance of ICT Infrastructure, 2018 </w:t>
            </w:r>
            <w:r w:rsidRPr="00066F8B">
              <w:rPr>
                <w:i/>
                <w:iCs/>
              </w:rPr>
              <w:tab/>
            </w:r>
          </w:p>
        </w:tc>
        <w:tc>
          <w:tcPr>
            <w:tcW w:w="0" w:type="auto"/>
          </w:tcPr>
          <w:p w14:paraId="58CCF513" w14:textId="77777777" w:rsidR="002E50CE" w:rsidRDefault="007A1AA5" w:rsidP="00BD7CA6">
            <w:pPr>
              <w:cnfStyle w:val="000000000000" w:firstRow="0" w:lastRow="0" w:firstColumn="0" w:lastColumn="0" w:oddVBand="0" w:evenVBand="0" w:oddHBand="0" w:evenHBand="0" w:firstRowFirstColumn="0" w:firstRowLastColumn="0" w:lastRowFirstColumn="0" w:lastRowLastColumn="0"/>
            </w:pPr>
            <w:r>
              <w:t xml:space="preserve">Requires </w:t>
            </w:r>
            <w:r w:rsidRPr="007A1AA5">
              <w:t>compl</w:t>
            </w:r>
            <w:r>
              <w:t>iance</w:t>
            </w:r>
            <w:r w:rsidRPr="007A1AA5">
              <w:t xml:space="preserve"> with the EMCA</w:t>
            </w:r>
            <w:r>
              <w:t>,</w:t>
            </w:r>
            <w:r w:rsidRPr="007A1AA5">
              <w:t xml:space="preserve"> 1999</w:t>
            </w:r>
            <w:r>
              <w:t xml:space="preserve">, WBG </w:t>
            </w:r>
            <w:r w:rsidRPr="007A1AA5">
              <w:t>IFC Environmental, Health &amp; Safety Guidelines for Telecommunication</w:t>
            </w:r>
            <w:r w:rsidR="002E50CE">
              <w:t>,</w:t>
            </w:r>
            <w:r>
              <w:t xml:space="preserve"> for any ICT </w:t>
            </w:r>
            <w:r w:rsidRPr="007A1AA5">
              <w:t>infrastructure works</w:t>
            </w:r>
            <w:r w:rsidR="002E50CE">
              <w:t>.</w:t>
            </w:r>
          </w:p>
          <w:p w14:paraId="64F82121" w14:textId="3B32B786" w:rsidR="002E50CE" w:rsidRDefault="002E50CE" w:rsidP="00BD7CA6">
            <w:pPr>
              <w:cnfStyle w:val="000000000000" w:firstRow="0" w:lastRow="0" w:firstColumn="0" w:lastColumn="0" w:oddVBand="0" w:evenVBand="0" w:oddHBand="0" w:evenHBand="0" w:firstRowFirstColumn="0" w:firstRowLastColumn="0" w:lastRowFirstColumn="0" w:lastRowLastColumn="0"/>
            </w:pPr>
            <w:r>
              <w:t xml:space="preserve">Requires annual environmental audits </w:t>
            </w:r>
            <w:r w:rsidR="0010014E">
              <w:t xml:space="preserve">(EA) </w:t>
            </w:r>
            <w:r>
              <w:t>for ICT infrastructure</w:t>
            </w:r>
          </w:p>
        </w:tc>
        <w:tc>
          <w:tcPr>
            <w:tcW w:w="0" w:type="auto"/>
          </w:tcPr>
          <w:p w14:paraId="21F1FDD6" w14:textId="77777777" w:rsidR="00046F59" w:rsidRDefault="00046F59" w:rsidP="00046F59">
            <w:pPr>
              <w:cnfStyle w:val="000000000000" w:firstRow="0" w:lastRow="0" w:firstColumn="0" w:lastColumn="0" w:oddVBand="0" w:evenVBand="0" w:oddHBand="0" w:evenHBand="0" w:firstRowFirstColumn="0" w:firstRowLastColumn="0" w:lastRowFirstColumn="0" w:lastRowLastColumn="0"/>
              <w:rPr>
                <w:iCs/>
              </w:rPr>
            </w:pPr>
            <w:r>
              <w:rPr>
                <w:iCs/>
              </w:rPr>
              <w:t>Implement the E&amp;S requirements stipulated in this ESMF and/or subproject ESIAs.</w:t>
            </w:r>
          </w:p>
          <w:p w14:paraId="1E1BD318" w14:textId="4994109F" w:rsidR="007A1AA5" w:rsidRDefault="00046F59" w:rsidP="00DC0005">
            <w:pPr>
              <w:cnfStyle w:val="000000000000" w:firstRow="0" w:lastRow="0" w:firstColumn="0" w:lastColumn="0" w:oddVBand="0" w:evenVBand="0" w:oddHBand="0" w:evenHBand="0" w:firstRowFirstColumn="0" w:firstRowLastColumn="0" w:lastRowFirstColumn="0" w:lastRowLastColumn="0"/>
              <w:rPr>
                <w:iCs/>
              </w:rPr>
            </w:pPr>
            <w:r>
              <w:rPr>
                <w:iCs/>
              </w:rPr>
              <w:t>Conduct</w:t>
            </w:r>
            <w:r w:rsidR="0010014E">
              <w:rPr>
                <w:iCs/>
              </w:rPr>
              <w:t xml:space="preserve"> annual EA for subprojects involving civil works.</w:t>
            </w:r>
          </w:p>
        </w:tc>
      </w:tr>
      <w:tr w:rsidR="00C83EDB" w14:paraId="0EA72E78" w14:textId="77777777" w:rsidTr="002C3F97">
        <w:tc>
          <w:tcPr>
            <w:cnfStyle w:val="001000000000" w:firstRow="0" w:lastRow="0" w:firstColumn="1" w:lastColumn="0" w:oddVBand="0" w:evenVBand="0" w:oddHBand="0" w:evenHBand="0" w:firstRowFirstColumn="0" w:firstRowLastColumn="0" w:lastRowFirstColumn="0" w:lastRowLastColumn="0"/>
            <w:tcW w:w="0" w:type="auto"/>
          </w:tcPr>
          <w:p w14:paraId="0BD07F98" w14:textId="4A3D1589" w:rsidR="0010014E" w:rsidRDefault="0010014E" w:rsidP="0010014E">
            <w:r>
              <w:t>Public Health Act, Cap 242</w:t>
            </w:r>
          </w:p>
          <w:p w14:paraId="4313D4EA" w14:textId="77777777" w:rsidR="0010014E" w:rsidRPr="00A91488" w:rsidRDefault="0010014E" w:rsidP="00FC6625"/>
        </w:tc>
        <w:tc>
          <w:tcPr>
            <w:tcW w:w="0" w:type="auto"/>
          </w:tcPr>
          <w:p w14:paraId="6ADBF18B" w14:textId="6CE65748" w:rsidR="0010014E" w:rsidRDefault="00D43D8F" w:rsidP="00BD7CA6">
            <w:pPr>
              <w:cnfStyle w:val="000000000000" w:firstRow="0" w:lastRow="0" w:firstColumn="0" w:lastColumn="0" w:oddVBand="0" w:evenVBand="0" w:oddHBand="0" w:evenHBand="0" w:firstRowFirstColumn="0" w:firstRowLastColumn="0" w:lastRowFirstColumn="0" w:lastRowLastColumn="0"/>
            </w:pPr>
            <w:r>
              <w:t>Prohibits a</w:t>
            </w:r>
            <w:r w:rsidRPr="00916EAB">
              <w:t xml:space="preserve"> person/institutio</w:t>
            </w:r>
            <w:r>
              <w:t>n to</w:t>
            </w:r>
            <w:r w:rsidRPr="00916EAB">
              <w:t xml:space="preserve"> cause nuisance or condition liable to be injurious or dangerous to human health. </w:t>
            </w:r>
            <w:r w:rsidR="00D36DE1">
              <w:t>Requires county governments to enforce the same.</w:t>
            </w:r>
          </w:p>
        </w:tc>
        <w:tc>
          <w:tcPr>
            <w:tcW w:w="0" w:type="auto"/>
          </w:tcPr>
          <w:p w14:paraId="12CE47DA" w14:textId="565EEE20" w:rsidR="0010014E" w:rsidRDefault="00A737A8" w:rsidP="00E563C9">
            <w:pPr>
              <w:cnfStyle w:val="000000000000" w:firstRow="0" w:lastRow="0" w:firstColumn="0" w:lastColumn="0" w:oddVBand="0" w:evenVBand="0" w:oddHBand="0" w:evenHBand="0" w:firstRowFirstColumn="0" w:firstRowLastColumn="0" w:lastRowFirstColumn="0" w:lastRowLastColumn="0"/>
              <w:rPr>
                <w:iCs/>
              </w:rPr>
            </w:pPr>
            <w:r>
              <w:rPr>
                <w:iCs/>
              </w:rPr>
              <w:t>Implement the E&amp;S requirements stipulated in this ESMF</w:t>
            </w:r>
            <w:r w:rsidR="004D721E">
              <w:rPr>
                <w:iCs/>
              </w:rPr>
              <w:t>, other safeguard instruments,</w:t>
            </w:r>
            <w:r>
              <w:rPr>
                <w:iCs/>
              </w:rPr>
              <w:t xml:space="preserve"> and/or subproject ESIAs.</w:t>
            </w:r>
          </w:p>
        </w:tc>
      </w:tr>
      <w:tr w:rsidR="00C412BA" w14:paraId="01FCEEA9" w14:textId="77777777" w:rsidTr="002C3F97">
        <w:tc>
          <w:tcPr>
            <w:cnfStyle w:val="001000000000" w:firstRow="0" w:lastRow="0" w:firstColumn="1" w:lastColumn="0" w:oddVBand="0" w:evenVBand="0" w:oddHBand="0" w:evenHBand="0" w:firstRowFirstColumn="0" w:firstRowLastColumn="0" w:lastRowFirstColumn="0" w:lastRowLastColumn="0"/>
            <w:tcW w:w="0" w:type="auto"/>
          </w:tcPr>
          <w:p w14:paraId="4F35747D" w14:textId="3B783203" w:rsidR="004342F9" w:rsidRDefault="004342F9" w:rsidP="0010014E">
            <w:r w:rsidRPr="000F2BD3">
              <w:t xml:space="preserve">The Standards </w:t>
            </w:r>
            <w:r w:rsidR="002E6B16" w:rsidRPr="000F2BD3">
              <w:t>Act,</w:t>
            </w:r>
            <w:r>
              <w:t xml:space="preserve"> </w:t>
            </w:r>
            <w:r w:rsidRPr="000F2BD3">
              <w:t>Cap 496</w:t>
            </w:r>
          </w:p>
        </w:tc>
        <w:tc>
          <w:tcPr>
            <w:tcW w:w="0" w:type="auto"/>
          </w:tcPr>
          <w:p w14:paraId="50C2BCFF" w14:textId="46A272B3" w:rsidR="004342F9" w:rsidRDefault="004342F9" w:rsidP="00BD7CA6">
            <w:pPr>
              <w:cnfStyle w:val="000000000000" w:firstRow="0" w:lastRow="0" w:firstColumn="0" w:lastColumn="0" w:oddVBand="0" w:evenVBand="0" w:oddHBand="0" w:evenHBand="0" w:firstRowFirstColumn="0" w:firstRowLastColumn="0" w:lastRowFirstColumn="0" w:lastRowLastColumn="0"/>
            </w:pPr>
            <w:r>
              <w:t>Requires that</w:t>
            </w:r>
            <w:r w:rsidRPr="004342F9">
              <w:t xml:space="preserve"> all materials, machines, and equipment meet set standards to safeguard property, project workers and community at large.</w:t>
            </w:r>
          </w:p>
        </w:tc>
        <w:tc>
          <w:tcPr>
            <w:tcW w:w="0" w:type="auto"/>
          </w:tcPr>
          <w:p w14:paraId="59D95774" w14:textId="5822486A" w:rsidR="004342F9" w:rsidRDefault="004342F9" w:rsidP="00E563C9">
            <w:pPr>
              <w:cnfStyle w:val="000000000000" w:firstRow="0" w:lastRow="0" w:firstColumn="0" w:lastColumn="0" w:oddVBand="0" w:evenVBand="0" w:oddHBand="0" w:evenHBand="0" w:firstRowFirstColumn="0" w:firstRowLastColumn="0" w:lastRowFirstColumn="0" w:lastRowLastColumn="0"/>
              <w:rPr>
                <w:iCs/>
              </w:rPr>
            </w:pPr>
            <w:r>
              <w:rPr>
                <w:iCs/>
              </w:rPr>
              <w:t xml:space="preserve">Materials, machines, and equipment used in the project will require to meet </w:t>
            </w:r>
            <w:r w:rsidR="002E6B16">
              <w:rPr>
                <w:iCs/>
              </w:rPr>
              <w:t xml:space="preserve">set </w:t>
            </w:r>
            <w:r>
              <w:rPr>
                <w:iCs/>
              </w:rPr>
              <w:t>KEBS standards.</w:t>
            </w:r>
          </w:p>
        </w:tc>
      </w:tr>
      <w:tr w:rsidR="00C412BA" w14:paraId="4E3BBA99" w14:textId="77777777" w:rsidTr="002C3F97">
        <w:tc>
          <w:tcPr>
            <w:cnfStyle w:val="001000000000" w:firstRow="0" w:lastRow="0" w:firstColumn="1" w:lastColumn="0" w:oddVBand="0" w:evenVBand="0" w:oddHBand="0" w:evenHBand="0" w:firstRowFirstColumn="0" w:firstRowLastColumn="0" w:lastRowFirstColumn="0" w:lastRowLastColumn="0"/>
            <w:tcW w:w="0" w:type="auto"/>
          </w:tcPr>
          <w:p w14:paraId="510877E8" w14:textId="0AE2B15A" w:rsidR="004342F9" w:rsidRPr="000F2BD3" w:rsidRDefault="002E6B16" w:rsidP="0010014E">
            <w:r w:rsidRPr="00B6375A">
              <w:t>Fiber Optic-Backbone, Metro and Last Mile Infrastructure Standard</w:t>
            </w:r>
            <w:r>
              <w:t>,</w:t>
            </w:r>
            <w:r w:rsidRPr="00B6375A">
              <w:t xml:space="preserve"> ICTA. 2.001: 2021</w:t>
            </w:r>
          </w:p>
        </w:tc>
        <w:tc>
          <w:tcPr>
            <w:tcW w:w="0" w:type="auto"/>
          </w:tcPr>
          <w:p w14:paraId="4CECEE1A" w14:textId="5504DAC4" w:rsidR="004342F9" w:rsidRDefault="002E6B16" w:rsidP="00BD7CA6">
            <w:pPr>
              <w:cnfStyle w:val="000000000000" w:firstRow="0" w:lastRow="0" w:firstColumn="0" w:lastColumn="0" w:oddVBand="0" w:evenVBand="0" w:oddHBand="0" w:evenHBand="0" w:firstRowFirstColumn="0" w:firstRowLastColumn="0" w:lastRowFirstColumn="0" w:lastRowLastColumn="0"/>
            </w:pPr>
            <w:r w:rsidRPr="00B6375A">
              <w:t>Guide</w:t>
            </w:r>
            <w:r>
              <w:t>s</w:t>
            </w:r>
            <w:r w:rsidRPr="00B6375A">
              <w:t xml:space="preserve"> the design, development and implementation of both backbone and last mile fiber optic infrastructure</w:t>
            </w:r>
            <w:r>
              <w:t xml:space="preserve"> this includes constructing a multi-use duct along the cable routes.</w:t>
            </w:r>
          </w:p>
        </w:tc>
        <w:tc>
          <w:tcPr>
            <w:tcW w:w="0" w:type="auto"/>
          </w:tcPr>
          <w:p w14:paraId="387727B9" w14:textId="4C42C7E0" w:rsidR="004342F9" w:rsidRDefault="002E6B16" w:rsidP="00E563C9">
            <w:pPr>
              <w:cnfStyle w:val="000000000000" w:firstRow="0" w:lastRow="0" w:firstColumn="0" w:lastColumn="0" w:oddVBand="0" w:evenVBand="0" w:oddHBand="0" w:evenHBand="0" w:firstRowFirstColumn="0" w:firstRowLastColumn="0" w:lastRowFirstColumn="0" w:lastRowLastColumn="0"/>
              <w:rPr>
                <w:iCs/>
              </w:rPr>
            </w:pPr>
            <w:r>
              <w:rPr>
                <w:iCs/>
              </w:rPr>
              <w:t>Broadband expansion subcomponent should be guided by this Standard.</w:t>
            </w:r>
          </w:p>
        </w:tc>
      </w:tr>
      <w:tr w:rsidR="00C412BA" w14:paraId="2A36C623" w14:textId="77777777" w:rsidTr="002C3F97">
        <w:tc>
          <w:tcPr>
            <w:cnfStyle w:val="001000000000" w:firstRow="0" w:lastRow="0" w:firstColumn="1" w:lastColumn="0" w:oddVBand="0" w:evenVBand="0" w:oddHBand="0" w:evenHBand="0" w:firstRowFirstColumn="0" w:firstRowLastColumn="0" w:lastRowFirstColumn="0" w:lastRowLastColumn="0"/>
            <w:tcW w:w="0" w:type="auto"/>
          </w:tcPr>
          <w:p w14:paraId="7E9A5692" w14:textId="35BA7441" w:rsidR="002E6B16" w:rsidRPr="000F2BD3" w:rsidRDefault="002E6B16" w:rsidP="0010014E">
            <w:r w:rsidRPr="00D634A6">
              <w:t xml:space="preserve">Accessibility ― ICT products and services </w:t>
            </w:r>
            <w:r>
              <w:t xml:space="preserve">– </w:t>
            </w:r>
            <w:r w:rsidRPr="00D634A6">
              <w:t xml:space="preserve">KS 2952-1:2022 </w:t>
            </w:r>
            <w:r>
              <w:t xml:space="preserve">– </w:t>
            </w:r>
            <w:r w:rsidRPr="00D634A6">
              <w:t>ICS 33.030; 53.080</w:t>
            </w:r>
            <w:r>
              <w:t>: 2022</w:t>
            </w:r>
          </w:p>
        </w:tc>
        <w:tc>
          <w:tcPr>
            <w:tcW w:w="0" w:type="auto"/>
          </w:tcPr>
          <w:p w14:paraId="01F80984" w14:textId="20E92394" w:rsidR="002E6B16" w:rsidRDefault="00950648" w:rsidP="00BD7CA6">
            <w:pPr>
              <w:cnfStyle w:val="000000000000" w:firstRow="0" w:lastRow="0" w:firstColumn="0" w:lastColumn="0" w:oddVBand="0" w:evenVBand="0" w:oddHBand="0" w:evenHBand="0" w:firstRowFirstColumn="0" w:firstRowLastColumn="0" w:lastRowFirstColumn="0" w:lastRowLastColumn="0"/>
            </w:pPr>
            <w:r>
              <w:t xml:space="preserve">Requires </w:t>
            </w:r>
            <w:r w:rsidRPr="00950648">
              <w:t>ICT products, services and opportunities are made accessible to all, including Persons with Disabilities (PWDs).</w:t>
            </w:r>
          </w:p>
        </w:tc>
        <w:tc>
          <w:tcPr>
            <w:tcW w:w="0" w:type="auto"/>
          </w:tcPr>
          <w:p w14:paraId="2391C4C7" w14:textId="2ABFD792" w:rsidR="002E6B16" w:rsidRDefault="003D6DAB" w:rsidP="00E563C9">
            <w:pPr>
              <w:cnfStyle w:val="000000000000" w:firstRow="0" w:lastRow="0" w:firstColumn="0" w:lastColumn="0" w:oddVBand="0" w:evenVBand="0" w:oddHBand="0" w:evenHBand="0" w:firstRowFirstColumn="0" w:firstRowLastColumn="0" w:lastRowFirstColumn="0" w:lastRowLastColumn="0"/>
              <w:rPr>
                <w:iCs/>
              </w:rPr>
            </w:pPr>
            <w:r>
              <w:rPr>
                <w:iCs/>
              </w:rPr>
              <w:t>Prepare and i</w:t>
            </w:r>
            <w:r w:rsidR="00950648">
              <w:rPr>
                <w:iCs/>
              </w:rPr>
              <w:t xml:space="preserve">mplement </w:t>
            </w:r>
            <w:r>
              <w:rPr>
                <w:iCs/>
              </w:rPr>
              <w:t>a</w:t>
            </w:r>
            <w:r w:rsidR="00950648">
              <w:rPr>
                <w:iCs/>
              </w:rPr>
              <w:t xml:space="preserve"> Vulnerable and Marginalized Group </w:t>
            </w:r>
            <w:r w:rsidR="003929BD">
              <w:rPr>
                <w:iCs/>
              </w:rPr>
              <w:t>Plan</w:t>
            </w:r>
            <w:r w:rsidR="00950648">
              <w:rPr>
                <w:iCs/>
              </w:rPr>
              <w:t xml:space="preserve"> (VMG</w:t>
            </w:r>
            <w:r w:rsidR="003929BD">
              <w:rPr>
                <w:iCs/>
              </w:rPr>
              <w:t>P</w:t>
            </w:r>
            <w:r w:rsidR="00950648">
              <w:rPr>
                <w:iCs/>
              </w:rPr>
              <w:t>)</w:t>
            </w:r>
            <w:r w:rsidR="005471C2">
              <w:rPr>
                <w:iCs/>
              </w:rPr>
              <w:t xml:space="preserve"> to cater for needs of PWDs.</w:t>
            </w:r>
          </w:p>
        </w:tc>
      </w:tr>
      <w:tr w:rsidR="009E29DF" w14:paraId="05D0F1A9" w14:textId="77777777" w:rsidTr="002C3F97">
        <w:tc>
          <w:tcPr>
            <w:cnfStyle w:val="001000000000" w:firstRow="0" w:lastRow="0" w:firstColumn="1" w:lastColumn="0" w:oddVBand="0" w:evenVBand="0" w:oddHBand="0" w:evenHBand="0" w:firstRowFirstColumn="0" w:firstRowLastColumn="0" w:lastRowFirstColumn="0" w:lastRowLastColumn="0"/>
            <w:tcW w:w="0" w:type="auto"/>
          </w:tcPr>
          <w:p w14:paraId="00805965" w14:textId="5741DB09" w:rsidR="00A36B66" w:rsidRPr="00D634A6" w:rsidRDefault="008D37FD" w:rsidP="0010014E">
            <w:r w:rsidRPr="00B97AF4">
              <w:t xml:space="preserve">The National Construction Authority </w:t>
            </w:r>
            <w:r w:rsidR="00B10F7B">
              <w:t xml:space="preserve">(NCA) </w:t>
            </w:r>
            <w:r w:rsidRPr="00B97AF4">
              <w:t xml:space="preserve">Act, 2012   </w:t>
            </w:r>
          </w:p>
        </w:tc>
        <w:tc>
          <w:tcPr>
            <w:tcW w:w="0" w:type="auto"/>
          </w:tcPr>
          <w:p w14:paraId="289A2AE8" w14:textId="77777777" w:rsidR="00D32E66" w:rsidRDefault="008D37FD" w:rsidP="008D37FD">
            <w:pPr>
              <w:cnfStyle w:val="000000000000" w:firstRow="0" w:lastRow="0" w:firstColumn="0" w:lastColumn="0" w:oddVBand="0" w:evenVBand="0" w:oddHBand="0" w:evenHBand="0" w:firstRowFirstColumn="0" w:firstRowLastColumn="0" w:lastRowFirstColumn="0" w:lastRowLastColumn="0"/>
            </w:pPr>
            <w:r>
              <w:t>Requires</w:t>
            </w:r>
            <w:r w:rsidRPr="00555C6A">
              <w:t xml:space="preserve"> construction works are carried out by NCA registered contractors and supervised by qualified engineers.</w:t>
            </w:r>
          </w:p>
          <w:p w14:paraId="56F221E0" w14:textId="4C5E8C7D" w:rsidR="00A36B66" w:rsidRDefault="00D32E66" w:rsidP="00BD7CA6">
            <w:pPr>
              <w:cnfStyle w:val="000000000000" w:firstRow="0" w:lastRow="0" w:firstColumn="0" w:lastColumn="0" w:oddVBand="0" w:evenVBand="0" w:oddHBand="0" w:evenHBand="0" w:firstRowFirstColumn="0" w:firstRowLastColumn="0" w:lastRowFirstColumn="0" w:lastRowLastColumn="0"/>
            </w:pPr>
            <w:r>
              <w:t>Requires c</w:t>
            </w:r>
            <w:r w:rsidR="008D37FD" w:rsidRPr="00555C6A">
              <w:t xml:space="preserve">onstruction </w:t>
            </w:r>
            <w:r>
              <w:t xml:space="preserve">sites to have </w:t>
            </w:r>
            <w:r w:rsidR="008D37FD" w:rsidRPr="00555C6A">
              <w:t>permits</w:t>
            </w:r>
            <w:r>
              <w:t>.</w:t>
            </w:r>
          </w:p>
        </w:tc>
        <w:tc>
          <w:tcPr>
            <w:tcW w:w="0" w:type="auto"/>
          </w:tcPr>
          <w:p w14:paraId="1BE8BBE7" w14:textId="7F12C7B1" w:rsidR="00A36B66" w:rsidRDefault="00636B9E" w:rsidP="00E563C9">
            <w:pPr>
              <w:cnfStyle w:val="000000000000" w:firstRow="0" w:lastRow="0" w:firstColumn="0" w:lastColumn="0" w:oddVBand="0" w:evenVBand="0" w:oddHBand="0" w:evenHBand="0" w:firstRowFirstColumn="0" w:firstRowLastColumn="0" w:lastRowFirstColumn="0" w:lastRowLastColumn="0"/>
              <w:rPr>
                <w:iCs/>
              </w:rPr>
            </w:pPr>
            <w:r>
              <w:rPr>
                <w:iCs/>
              </w:rPr>
              <w:t>O</w:t>
            </w:r>
            <w:r w:rsidR="00D32E66">
              <w:rPr>
                <w:iCs/>
              </w:rPr>
              <w:t>nly engage NCA registered contractors.</w:t>
            </w:r>
          </w:p>
          <w:p w14:paraId="220A7255" w14:textId="20508244" w:rsidR="00D32E66" w:rsidRDefault="00A154D4" w:rsidP="00E563C9">
            <w:pPr>
              <w:cnfStyle w:val="000000000000" w:firstRow="0" w:lastRow="0" w:firstColumn="0" w:lastColumn="0" w:oddVBand="0" w:evenVBand="0" w:oddHBand="0" w:evenHBand="0" w:firstRowFirstColumn="0" w:firstRowLastColumn="0" w:lastRowFirstColumn="0" w:lastRowLastColumn="0"/>
              <w:rPr>
                <w:iCs/>
              </w:rPr>
            </w:pPr>
            <w:r>
              <w:rPr>
                <w:iCs/>
              </w:rPr>
              <w:t>R</w:t>
            </w:r>
            <w:r w:rsidR="00D32E66">
              <w:rPr>
                <w:iCs/>
              </w:rPr>
              <w:t>egister all civil works sites with NCA.</w:t>
            </w:r>
          </w:p>
        </w:tc>
      </w:tr>
      <w:tr w:rsidR="00B057D0" w14:paraId="1DCAA1A2" w14:textId="77777777" w:rsidTr="002C3F97">
        <w:tc>
          <w:tcPr>
            <w:cnfStyle w:val="001000000000" w:firstRow="0" w:lastRow="0" w:firstColumn="1" w:lastColumn="0" w:oddVBand="0" w:evenVBand="0" w:oddHBand="0" w:evenHBand="0" w:firstRowFirstColumn="0" w:firstRowLastColumn="0" w:lastRowFirstColumn="0" w:lastRowLastColumn="0"/>
            <w:tcW w:w="0" w:type="auto"/>
          </w:tcPr>
          <w:p w14:paraId="520A259F" w14:textId="281D47CB" w:rsidR="00D32E66" w:rsidRPr="00B97AF4" w:rsidRDefault="00D32E66" w:rsidP="0010014E">
            <w:r w:rsidRPr="00745AF6">
              <w:lastRenderedPageBreak/>
              <w:t>The Occupational Health and Safety Act</w:t>
            </w:r>
            <w:r>
              <w:t xml:space="preserve"> (OSHA)</w:t>
            </w:r>
            <w:r w:rsidRPr="00745AF6">
              <w:t>, 2007</w:t>
            </w:r>
          </w:p>
        </w:tc>
        <w:tc>
          <w:tcPr>
            <w:tcW w:w="0" w:type="auto"/>
          </w:tcPr>
          <w:p w14:paraId="10FBB65D" w14:textId="77777777" w:rsidR="00D32E66" w:rsidRDefault="00D32E66" w:rsidP="008D37FD">
            <w:pPr>
              <w:cnfStyle w:val="000000000000" w:firstRow="0" w:lastRow="0" w:firstColumn="0" w:lastColumn="0" w:oddVBand="0" w:evenVBand="0" w:oddHBand="0" w:evenHBand="0" w:firstRowFirstColumn="0" w:firstRowLastColumn="0" w:lastRowFirstColumn="0" w:lastRowLastColumn="0"/>
            </w:pPr>
            <w:r>
              <w:t>Requires Project sites to be registered by DOSHS.</w:t>
            </w:r>
          </w:p>
          <w:p w14:paraId="23D0FEEF" w14:textId="060525BC" w:rsidR="00D32E66" w:rsidRDefault="00AE3D53" w:rsidP="008D37FD">
            <w:pPr>
              <w:cnfStyle w:val="000000000000" w:firstRow="0" w:lastRow="0" w:firstColumn="0" w:lastColumn="0" w:oddVBand="0" w:evenVBand="0" w:oddHBand="0" w:evenHBand="0" w:firstRowFirstColumn="0" w:firstRowLastColumn="0" w:lastRowFirstColumn="0" w:lastRowLastColumn="0"/>
            </w:pPr>
            <w:r>
              <w:t>Requires workplace and fire safety audits for internal environments.</w:t>
            </w:r>
          </w:p>
          <w:p w14:paraId="0BA1A017" w14:textId="37CD0B4C" w:rsidR="00AE3D53" w:rsidRDefault="00AE3D53" w:rsidP="008D37FD">
            <w:pPr>
              <w:cnfStyle w:val="000000000000" w:firstRow="0" w:lastRow="0" w:firstColumn="0" w:lastColumn="0" w:oddVBand="0" w:evenVBand="0" w:oddHBand="0" w:evenHBand="0" w:firstRowFirstColumn="0" w:firstRowLastColumn="0" w:lastRowFirstColumn="0" w:lastRowLastColumn="0"/>
            </w:pPr>
            <w:r>
              <w:t>Requires examination and testing of plants and equipment.</w:t>
            </w:r>
          </w:p>
          <w:p w14:paraId="6A5238C0" w14:textId="2135D3EB" w:rsidR="00AE3D53" w:rsidRDefault="00AE3D53" w:rsidP="008D37FD">
            <w:pPr>
              <w:cnfStyle w:val="000000000000" w:firstRow="0" w:lastRow="0" w:firstColumn="0" w:lastColumn="0" w:oddVBand="0" w:evenVBand="0" w:oddHBand="0" w:evenHBand="0" w:firstRowFirstColumn="0" w:firstRowLastColumn="0" w:lastRowFirstColumn="0" w:lastRowLastColumn="0"/>
            </w:pPr>
            <w:r>
              <w:t xml:space="preserve">Requires </w:t>
            </w:r>
            <w:r w:rsidR="005C0E47">
              <w:t>accident investigation and reporting to DOSHS within 24 hours (fatal accidents) and 7 days (non-fatal accidents).</w:t>
            </w:r>
          </w:p>
        </w:tc>
        <w:tc>
          <w:tcPr>
            <w:tcW w:w="0" w:type="auto"/>
          </w:tcPr>
          <w:p w14:paraId="33D40DB8" w14:textId="1C9132B8" w:rsidR="00D32E66" w:rsidRDefault="00E73F0E" w:rsidP="00E563C9">
            <w:pPr>
              <w:cnfStyle w:val="000000000000" w:firstRow="0" w:lastRow="0" w:firstColumn="0" w:lastColumn="0" w:oddVBand="0" w:evenVBand="0" w:oddHBand="0" w:evenHBand="0" w:firstRowFirstColumn="0" w:firstRowLastColumn="0" w:lastRowFirstColumn="0" w:lastRowLastColumn="0"/>
              <w:rPr>
                <w:iCs/>
              </w:rPr>
            </w:pPr>
            <w:r>
              <w:rPr>
                <w:iCs/>
              </w:rPr>
              <w:t>R</w:t>
            </w:r>
            <w:r w:rsidR="005C0E47">
              <w:rPr>
                <w:iCs/>
              </w:rPr>
              <w:t>egister all subprojects sites as workplaces annually.</w:t>
            </w:r>
          </w:p>
          <w:p w14:paraId="31AF5DF5" w14:textId="39651F44" w:rsidR="005C0E47" w:rsidRDefault="00A22AB5" w:rsidP="00E563C9">
            <w:pPr>
              <w:cnfStyle w:val="000000000000" w:firstRow="0" w:lastRow="0" w:firstColumn="0" w:lastColumn="0" w:oddVBand="0" w:evenVBand="0" w:oddHBand="0" w:evenHBand="0" w:firstRowFirstColumn="0" w:firstRowLastColumn="0" w:lastRowFirstColumn="0" w:lastRowLastColumn="0"/>
            </w:pPr>
            <w:r>
              <w:rPr>
                <w:iCs/>
              </w:rPr>
              <w:t>Conduct a</w:t>
            </w:r>
            <w:r w:rsidR="005C0E47">
              <w:rPr>
                <w:iCs/>
              </w:rPr>
              <w:t xml:space="preserve">nnual </w:t>
            </w:r>
            <w:r w:rsidR="005C0E47">
              <w:t xml:space="preserve">workplace and fire safety audits for </w:t>
            </w:r>
            <w:r>
              <w:t>project’s internal environment (buildings).</w:t>
            </w:r>
          </w:p>
          <w:p w14:paraId="070847D8" w14:textId="58D62C5A" w:rsidR="0077196D" w:rsidRDefault="00A22AB5" w:rsidP="00E563C9">
            <w:pPr>
              <w:cnfStyle w:val="000000000000" w:firstRow="0" w:lastRow="0" w:firstColumn="0" w:lastColumn="0" w:oddVBand="0" w:evenVBand="0" w:oddHBand="0" w:evenHBand="0" w:firstRowFirstColumn="0" w:firstRowLastColumn="0" w:lastRowFirstColumn="0" w:lastRowLastColumn="0"/>
            </w:pPr>
            <w:r>
              <w:t>E</w:t>
            </w:r>
            <w:r w:rsidR="0077196D">
              <w:t>nsure all machines and equipment are serviced and inspected as per manufacturers’ specifications.</w:t>
            </w:r>
          </w:p>
          <w:p w14:paraId="6F57FE7B" w14:textId="3D2D5495" w:rsidR="005C0E47" w:rsidRPr="0077196D" w:rsidRDefault="0077196D" w:rsidP="00E563C9">
            <w:pPr>
              <w:cnfStyle w:val="000000000000" w:firstRow="0" w:lastRow="0" w:firstColumn="0" w:lastColumn="0" w:oddVBand="0" w:evenVBand="0" w:oddHBand="0" w:evenHBand="0" w:firstRowFirstColumn="0" w:firstRowLastColumn="0" w:lastRowFirstColumn="0" w:lastRowLastColumn="0"/>
            </w:pPr>
            <w:r>
              <w:t>All accidents or incidents should be reported to DOSHS and WBG within 24 hours and 48 hours respectively.</w:t>
            </w:r>
          </w:p>
        </w:tc>
      </w:tr>
      <w:tr w:rsidR="0077196D" w14:paraId="5A777E02" w14:textId="77777777" w:rsidTr="002C3F97">
        <w:tc>
          <w:tcPr>
            <w:cnfStyle w:val="001000000000" w:firstRow="0" w:lastRow="0" w:firstColumn="1" w:lastColumn="0" w:oddVBand="0" w:evenVBand="0" w:oddHBand="0" w:evenHBand="0" w:firstRowFirstColumn="0" w:firstRowLastColumn="0" w:lastRowFirstColumn="0" w:lastRowLastColumn="0"/>
            <w:tcW w:w="0" w:type="auto"/>
          </w:tcPr>
          <w:p w14:paraId="6A2A4AEF" w14:textId="77653B7E" w:rsidR="0077196D" w:rsidRPr="00745AF6" w:rsidRDefault="009E29DF" w:rsidP="0010014E">
            <w:r w:rsidRPr="00745AF6">
              <w:t>Work Injury Compensation Benefit Act 2007</w:t>
            </w:r>
          </w:p>
        </w:tc>
        <w:tc>
          <w:tcPr>
            <w:tcW w:w="0" w:type="auto"/>
          </w:tcPr>
          <w:p w14:paraId="768E913D" w14:textId="274D0CE0" w:rsidR="00117B2B" w:rsidRDefault="009E29DF" w:rsidP="009E29DF">
            <w:pPr>
              <w:cnfStyle w:val="000000000000" w:firstRow="0" w:lastRow="0" w:firstColumn="0" w:lastColumn="0" w:oddVBand="0" w:evenVBand="0" w:oddHBand="0" w:evenHBand="0" w:firstRowFirstColumn="0" w:firstRowLastColumn="0" w:lastRowFirstColumn="0" w:lastRowLastColumn="0"/>
            </w:pPr>
            <w:r>
              <w:t>Requires</w:t>
            </w:r>
            <w:r w:rsidRPr="00745AF6">
              <w:t xml:space="preserve"> compensation for employees on work related injuries and diseases</w:t>
            </w:r>
            <w:r>
              <w:t>.</w:t>
            </w:r>
          </w:p>
          <w:p w14:paraId="73899102" w14:textId="205E9C65" w:rsidR="0077196D" w:rsidRDefault="00117B2B" w:rsidP="008D37FD">
            <w:pPr>
              <w:cnfStyle w:val="000000000000" w:firstRow="0" w:lastRow="0" w:firstColumn="0" w:lastColumn="0" w:oddVBand="0" w:evenVBand="0" w:oddHBand="0" w:evenHBand="0" w:firstRowFirstColumn="0" w:firstRowLastColumn="0" w:lastRowFirstColumn="0" w:lastRowLastColumn="0"/>
            </w:pPr>
            <w:r>
              <w:t>Requires employer to report an employee’s injury to DOSHS county offices within 24 hours (fatal accidents) and 7 days (non-fatal accidents).</w:t>
            </w:r>
          </w:p>
        </w:tc>
        <w:tc>
          <w:tcPr>
            <w:tcW w:w="0" w:type="auto"/>
          </w:tcPr>
          <w:p w14:paraId="192565B7" w14:textId="77777777" w:rsidR="0077196D" w:rsidRDefault="00117B2B" w:rsidP="00E563C9">
            <w:pPr>
              <w:cnfStyle w:val="000000000000" w:firstRow="0" w:lastRow="0" w:firstColumn="0" w:lastColumn="0" w:oddVBand="0" w:evenVBand="0" w:oddHBand="0" w:evenHBand="0" w:firstRowFirstColumn="0" w:firstRowLastColumn="0" w:lastRowFirstColumn="0" w:lastRowLastColumn="0"/>
              <w:rPr>
                <w:iCs/>
              </w:rPr>
            </w:pPr>
            <w:r>
              <w:rPr>
                <w:iCs/>
              </w:rPr>
              <w:t>All Project workers should have WIBA insurance.</w:t>
            </w:r>
          </w:p>
          <w:p w14:paraId="7F8CDFED" w14:textId="7DF2C628" w:rsidR="00117B2B" w:rsidRDefault="00117B2B" w:rsidP="00E563C9">
            <w:pPr>
              <w:cnfStyle w:val="000000000000" w:firstRow="0" w:lastRow="0" w:firstColumn="0" w:lastColumn="0" w:oddVBand="0" w:evenVBand="0" w:oddHBand="0" w:evenHBand="0" w:firstRowFirstColumn="0" w:firstRowLastColumn="0" w:lastRowFirstColumn="0" w:lastRowLastColumn="0"/>
              <w:rPr>
                <w:iCs/>
              </w:rPr>
            </w:pPr>
            <w:r>
              <w:t>All accidents or incidents should be reported to DOSHS county offices within 24 hours.</w:t>
            </w:r>
          </w:p>
        </w:tc>
      </w:tr>
      <w:tr w:rsidR="00E109B5" w14:paraId="6884EE94" w14:textId="77777777" w:rsidTr="002C3F97">
        <w:tc>
          <w:tcPr>
            <w:cnfStyle w:val="001000000000" w:firstRow="0" w:lastRow="0" w:firstColumn="1" w:lastColumn="0" w:oddVBand="0" w:evenVBand="0" w:oddHBand="0" w:evenHBand="0" w:firstRowFirstColumn="0" w:firstRowLastColumn="0" w:lastRowFirstColumn="0" w:lastRowLastColumn="0"/>
            <w:tcW w:w="0" w:type="auto"/>
          </w:tcPr>
          <w:p w14:paraId="3C77A841" w14:textId="51F3AF29" w:rsidR="00E109B5" w:rsidRPr="00745AF6" w:rsidRDefault="00E109B5" w:rsidP="0010014E">
            <w:r w:rsidRPr="000B0E69">
              <w:t xml:space="preserve">The Employment Act No 11, 2007 </w:t>
            </w:r>
          </w:p>
        </w:tc>
        <w:tc>
          <w:tcPr>
            <w:tcW w:w="0" w:type="auto"/>
          </w:tcPr>
          <w:p w14:paraId="2C5C0E74" w14:textId="7395D393" w:rsidR="00E109B5" w:rsidRDefault="00E109B5" w:rsidP="009E29DF">
            <w:pPr>
              <w:cnfStyle w:val="000000000000" w:firstRow="0" w:lastRow="0" w:firstColumn="0" w:lastColumn="0" w:oddVBand="0" w:evenVBand="0" w:oddHBand="0" w:evenHBand="0" w:firstRowFirstColumn="0" w:firstRowLastColumn="0" w:lastRowFirstColumn="0" w:lastRowLastColumn="0"/>
            </w:pPr>
            <w:r>
              <w:t>Prohibits forced and child labour</w:t>
            </w:r>
            <w:r w:rsidR="006512EA">
              <w:t xml:space="preserve">, </w:t>
            </w:r>
            <w:r w:rsidR="00B057D0">
              <w:t>discrimination,</w:t>
            </w:r>
            <w:r w:rsidR="006512EA">
              <w:t xml:space="preserve"> and sexual harassment in employment.</w:t>
            </w:r>
          </w:p>
          <w:p w14:paraId="557EA273" w14:textId="50B8779C" w:rsidR="00E109B5" w:rsidRPr="00745AF6" w:rsidDel="009E29DF" w:rsidRDefault="006512EA" w:rsidP="009E29DF">
            <w:pPr>
              <w:cnfStyle w:val="000000000000" w:firstRow="0" w:lastRow="0" w:firstColumn="0" w:lastColumn="0" w:oddVBand="0" w:evenVBand="0" w:oddHBand="0" w:evenHBand="0" w:firstRowFirstColumn="0" w:firstRowLastColumn="0" w:lastRowFirstColumn="0" w:lastRowLastColumn="0"/>
            </w:pPr>
            <w:r>
              <w:t>Requires employers to provide contracts to all employees and annual leave.</w:t>
            </w:r>
          </w:p>
        </w:tc>
        <w:tc>
          <w:tcPr>
            <w:tcW w:w="0" w:type="auto"/>
          </w:tcPr>
          <w:p w14:paraId="762AF1A3" w14:textId="50D60C22" w:rsidR="00E109B5" w:rsidRDefault="00F45E31" w:rsidP="00E563C9">
            <w:pPr>
              <w:cnfStyle w:val="000000000000" w:firstRow="0" w:lastRow="0" w:firstColumn="0" w:lastColumn="0" w:oddVBand="0" w:evenVBand="0" w:oddHBand="0" w:evenHBand="0" w:firstRowFirstColumn="0" w:firstRowLastColumn="0" w:lastRowFirstColumn="0" w:lastRowLastColumn="0"/>
              <w:rPr>
                <w:iCs/>
              </w:rPr>
            </w:pPr>
            <w:r>
              <w:rPr>
                <w:iCs/>
              </w:rPr>
              <w:t>Prepare and i</w:t>
            </w:r>
            <w:r w:rsidR="00B057D0">
              <w:rPr>
                <w:iCs/>
              </w:rPr>
              <w:t xml:space="preserve">mplement </w:t>
            </w:r>
            <w:r>
              <w:rPr>
                <w:iCs/>
              </w:rPr>
              <w:t>an</w:t>
            </w:r>
            <w:r w:rsidR="00B057D0">
              <w:rPr>
                <w:iCs/>
              </w:rPr>
              <w:t xml:space="preserve"> LMP</w:t>
            </w:r>
            <w:r w:rsidR="00DC5CEC">
              <w:rPr>
                <w:iCs/>
              </w:rPr>
              <w:t>, SEP</w:t>
            </w:r>
            <w:r w:rsidR="00F16641">
              <w:rPr>
                <w:iCs/>
              </w:rPr>
              <w:t xml:space="preserve"> and GBVAP.</w:t>
            </w:r>
          </w:p>
        </w:tc>
      </w:tr>
      <w:tr w:rsidR="00B057D0" w14:paraId="2C52538E" w14:textId="77777777" w:rsidTr="002C3F97">
        <w:tc>
          <w:tcPr>
            <w:cnfStyle w:val="001000000000" w:firstRow="0" w:lastRow="0" w:firstColumn="1" w:lastColumn="0" w:oddVBand="0" w:evenVBand="0" w:oddHBand="0" w:evenHBand="0" w:firstRowFirstColumn="0" w:firstRowLastColumn="0" w:lastRowFirstColumn="0" w:lastRowLastColumn="0"/>
            <w:tcW w:w="0" w:type="auto"/>
          </w:tcPr>
          <w:p w14:paraId="6AFE9811" w14:textId="07378697" w:rsidR="00B057D0" w:rsidRPr="000B0E69" w:rsidRDefault="00B057D0" w:rsidP="0010014E">
            <w:r w:rsidRPr="006127EB">
              <w:t xml:space="preserve">National Gender </w:t>
            </w:r>
            <w:r>
              <w:t>a</w:t>
            </w:r>
            <w:r w:rsidRPr="006127EB">
              <w:t xml:space="preserve">nd Equality Commission Act No. 15 </w:t>
            </w:r>
            <w:r w:rsidR="009249C3">
              <w:t xml:space="preserve">of </w:t>
            </w:r>
            <w:r w:rsidR="009249C3" w:rsidRPr="006127EB">
              <w:t>2011</w:t>
            </w:r>
          </w:p>
        </w:tc>
        <w:tc>
          <w:tcPr>
            <w:tcW w:w="0" w:type="auto"/>
          </w:tcPr>
          <w:p w14:paraId="441CB58B" w14:textId="7E7A97FA" w:rsidR="00B057D0" w:rsidRDefault="00B057D0" w:rsidP="009E29DF">
            <w:pPr>
              <w:cnfStyle w:val="000000000000" w:firstRow="0" w:lastRow="0" w:firstColumn="0" w:lastColumn="0" w:oddVBand="0" w:evenVBand="0" w:oddHBand="0" w:evenHBand="0" w:firstRowFirstColumn="0" w:firstRowLastColumn="0" w:lastRowFirstColumn="0" w:lastRowLastColumn="0"/>
            </w:pPr>
            <w:r>
              <w:t xml:space="preserve">Requires projects to offer equal opportunities to </w:t>
            </w:r>
            <w:r w:rsidRPr="006127EB">
              <w:t xml:space="preserve">women, men, persons with disabilities, the youth, children, the elderly, </w:t>
            </w:r>
            <w:r w:rsidR="00601C41" w:rsidRPr="006127EB">
              <w:t>minorities,</w:t>
            </w:r>
            <w:r w:rsidRPr="006127EB">
              <w:t xml:space="preserve"> and marginalized communities</w:t>
            </w:r>
            <w:r w:rsidR="00601C41">
              <w:t>.</w:t>
            </w:r>
          </w:p>
        </w:tc>
        <w:tc>
          <w:tcPr>
            <w:tcW w:w="0" w:type="auto"/>
          </w:tcPr>
          <w:p w14:paraId="1C6D6898" w14:textId="1EF7FA4A" w:rsidR="00B057D0" w:rsidRDefault="007B7F18" w:rsidP="00E563C9">
            <w:pPr>
              <w:cnfStyle w:val="000000000000" w:firstRow="0" w:lastRow="0" w:firstColumn="0" w:lastColumn="0" w:oddVBand="0" w:evenVBand="0" w:oddHBand="0" w:evenHBand="0" w:firstRowFirstColumn="0" w:firstRowLastColumn="0" w:lastRowFirstColumn="0" w:lastRowLastColumn="0"/>
              <w:rPr>
                <w:iCs/>
              </w:rPr>
            </w:pPr>
            <w:r>
              <w:rPr>
                <w:iCs/>
              </w:rPr>
              <w:t xml:space="preserve">Prepare and implement LMP, SEP, GBVAP and </w:t>
            </w:r>
            <w:r w:rsidR="00601C41">
              <w:rPr>
                <w:iCs/>
              </w:rPr>
              <w:t>VMG</w:t>
            </w:r>
            <w:r w:rsidR="00C677A8">
              <w:rPr>
                <w:iCs/>
              </w:rPr>
              <w:t>P</w:t>
            </w:r>
            <w:r w:rsidR="00601C41">
              <w:rPr>
                <w:iCs/>
              </w:rPr>
              <w:t xml:space="preserve"> to meet this Act’s requirement.</w:t>
            </w:r>
          </w:p>
        </w:tc>
      </w:tr>
      <w:tr w:rsidR="00601C41" w14:paraId="3A38452C" w14:textId="77777777" w:rsidTr="002C3F97">
        <w:tc>
          <w:tcPr>
            <w:cnfStyle w:val="001000000000" w:firstRow="0" w:lastRow="0" w:firstColumn="1" w:lastColumn="0" w:oddVBand="0" w:evenVBand="0" w:oddHBand="0" w:evenHBand="0" w:firstRowFirstColumn="0" w:firstRowLastColumn="0" w:lastRowFirstColumn="0" w:lastRowLastColumn="0"/>
            <w:tcW w:w="0" w:type="auto"/>
          </w:tcPr>
          <w:p w14:paraId="4F5693FD" w14:textId="78330626" w:rsidR="00601C41" w:rsidRPr="006127EB" w:rsidRDefault="00601C41" w:rsidP="0010014E">
            <w:r w:rsidRPr="001B4E12">
              <w:t>The Sexual Offences Act (No. 3 of 2006)</w:t>
            </w:r>
          </w:p>
        </w:tc>
        <w:tc>
          <w:tcPr>
            <w:tcW w:w="0" w:type="auto"/>
          </w:tcPr>
          <w:p w14:paraId="47782F2B" w14:textId="7C200D0E" w:rsidR="00601C41" w:rsidRDefault="00601C41" w:rsidP="009E29DF">
            <w:pPr>
              <w:cnfStyle w:val="000000000000" w:firstRow="0" w:lastRow="0" w:firstColumn="0" w:lastColumn="0" w:oddVBand="0" w:evenVBand="0" w:oddHBand="0" w:evenHBand="0" w:firstRowFirstColumn="0" w:firstRowLastColumn="0" w:lastRowFirstColumn="0" w:lastRowLastColumn="0"/>
            </w:pPr>
            <w:r>
              <w:t xml:space="preserve">Requires elimination of sexual </w:t>
            </w:r>
            <w:r w:rsidR="00DC793C">
              <w:t xml:space="preserve">offences </w:t>
            </w:r>
            <w:r w:rsidR="00C83EDB">
              <w:t xml:space="preserve">e.g., sexual exploitation and harassment, e.g., </w:t>
            </w:r>
            <w:r w:rsidR="00DC793C">
              <w:t>everywhere</w:t>
            </w:r>
            <w:r>
              <w:t xml:space="preserve"> including workplaces.</w:t>
            </w:r>
          </w:p>
        </w:tc>
        <w:tc>
          <w:tcPr>
            <w:tcW w:w="0" w:type="auto"/>
          </w:tcPr>
          <w:p w14:paraId="68B671CA" w14:textId="366D6E79" w:rsidR="00601C41" w:rsidRDefault="00E92384" w:rsidP="00E563C9">
            <w:pPr>
              <w:cnfStyle w:val="000000000000" w:firstRow="0" w:lastRow="0" w:firstColumn="0" w:lastColumn="0" w:oddVBand="0" w:evenVBand="0" w:oddHBand="0" w:evenHBand="0" w:firstRowFirstColumn="0" w:firstRowLastColumn="0" w:lastRowFirstColumn="0" w:lastRowLastColumn="0"/>
              <w:rPr>
                <w:iCs/>
              </w:rPr>
            </w:pPr>
            <w:r>
              <w:rPr>
                <w:iCs/>
              </w:rPr>
              <w:t>Prepare and implement GBVAP to meet this Act’s requirement.</w:t>
            </w:r>
          </w:p>
        </w:tc>
      </w:tr>
      <w:tr w:rsidR="00C83EDB" w14:paraId="3BCA3BF8" w14:textId="77777777" w:rsidTr="002C3F97">
        <w:tc>
          <w:tcPr>
            <w:cnfStyle w:val="001000000000" w:firstRow="0" w:lastRow="0" w:firstColumn="1" w:lastColumn="0" w:oddVBand="0" w:evenVBand="0" w:oddHBand="0" w:evenHBand="0" w:firstRowFirstColumn="0" w:firstRowLastColumn="0" w:lastRowFirstColumn="0" w:lastRowLastColumn="0"/>
            <w:tcW w:w="0" w:type="auto"/>
          </w:tcPr>
          <w:p w14:paraId="3B61A9EB" w14:textId="77777777" w:rsidR="00C83EDB" w:rsidRDefault="009249C3" w:rsidP="0010014E">
            <w:pPr>
              <w:rPr>
                <w:b w:val="0"/>
                <w:bCs w:val="0"/>
              </w:rPr>
            </w:pPr>
            <w:r w:rsidRPr="00BC1ECE">
              <w:t xml:space="preserve">County Government Act No. 17 of 2012 </w:t>
            </w:r>
          </w:p>
          <w:p w14:paraId="2EFF31BB" w14:textId="364506DD" w:rsidR="00977E5E" w:rsidRPr="001B4E12" w:rsidRDefault="00977E5E" w:rsidP="0010014E">
            <w:r w:rsidRPr="00977E5E">
              <w:lastRenderedPageBreak/>
              <w:t>Physical and Land Use Planning Act, 2019</w:t>
            </w:r>
          </w:p>
        </w:tc>
        <w:tc>
          <w:tcPr>
            <w:tcW w:w="0" w:type="auto"/>
          </w:tcPr>
          <w:p w14:paraId="0F23A210" w14:textId="232C5731" w:rsidR="00A97420" w:rsidRDefault="00A97420" w:rsidP="009E29DF">
            <w:pPr>
              <w:cnfStyle w:val="000000000000" w:firstRow="0" w:lastRow="0" w:firstColumn="0" w:lastColumn="0" w:oddVBand="0" w:evenVBand="0" w:oddHBand="0" w:evenHBand="0" w:firstRowFirstColumn="0" w:firstRowLastColumn="0" w:lastRowFirstColumn="0" w:lastRowLastColumn="0"/>
            </w:pPr>
            <w:r>
              <w:lastRenderedPageBreak/>
              <w:t>Requires project proponents to seek development approval from county governments.</w:t>
            </w:r>
          </w:p>
        </w:tc>
        <w:tc>
          <w:tcPr>
            <w:tcW w:w="0" w:type="auto"/>
          </w:tcPr>
          <w:p w14:paraId="650CEC18" w14:textId="3C08A7B0" w:rsidR="00C83EDB" w:rsidRDefault="003F5A0E" w:rsidP="00E563C9">
            <w:pPr>
              <w:cnfStyle w:val="000000000000" w:firstRow="0" w:lastRow="0" w:firstColumn="0" w:lastColumn="0" w:oddVBand="0" w:evenVBand="0" w:oddHBand="0" w:evenHBand="0" w:firstRowFirstColumn="0" w:firstRowLastColumn="0" w:lastRowFirstColumn="0" w:lastRowLastColumn="0"/>
              <w:rPr>
                <w:iCs/>
              </w:rPr>
            </w:pPr>
            <w:r>
              <w:rPr>
                <w:iCs/>
              </w:rPr>
              <w:t>S</w:t>
            </w:r>
            <w:r w:rsidR="00A97420">
              <w:rPr>
                <w:iCs/>
              </w:rPr>
              <w:t>eek development approval from respective counties for subprojects involving civil works.</w:t>
            </w:r>
          </w:p>
        </w:tc>
      </w:tr>
      <w:tr w:rsidR="00A97420" w14:paraId="06D8E1F8" w14:textId="77777777" w:rsidTr="002C3F97">
        <w:tc>
          <w:tcPr>
            <w:cnfStyle w:val="001000000000" w:firstRow="0" w:lastRow="0" w:firstColumn="1" w:lastColumn="0" w:oddVBand="0" w:evenVBand="0" w:oddHBand="0" w:evenHBand="0" w:firstRowFirstColumn="0" w:firstRowLastColumn="0" w:lastRowFirstColumn="0" w:lastRowLastColumn="0"/>
            <w:tcW w:w="0" w:type="auto"/>
          </w:tcPr>
          <w:p w14:paraId="71EF00CF" w14:textId="1944897A" w:rsidR="00A97420" w:rsidRPr="00BC1ECE" w:rsidRDefault="00C412BA" w:rsidP="0010014E">
            <w:r>
              <w:t>Land Act, 2012</w:t>
            </w:r>
          </w:p>
        </w:tc>
        <w:tc>
          <w:tcPr>
            <w:tcW w:w="0" w:type="auto"/>
          </w:tcPr>
          <w:p w14:paraId="78FEF4C4" w14:textId="5F8EFF4B" w:rsidR="00A97420" w:rsidRDefault="00C412BA" w:rsidP="009E29DF">
            <w:pPr>
              <w:cnfStyle w:val="000000000000" w:firstRow="0" w:lastRow="0" w:firstColumn="0" w:lastColumn="0" w:oddVBand="0" w:evenVBand="0" w:oddHBand="0" w:evenHBand="0" w:firstRowFirstColumn="0" w:firstRowLastColumn="0" w:lastRowFirstColumn="0" w:lastRowLastColumn="0"/>
            </w:pPr>
            <w:r>
              <w:t xml:space="preserve">Requires </w:t>
            </w:r>
            <w:r w:rsidRPr="00C412BA">
              <w:t>all development activities be carried out in accordance with land use plans.</w:t>
            </w:r>
          </w:p>
        </w:tc>
        <w:tc>
          <w:tcPr>
            <w:tcW w:w="0" w:type="auto"/>
          </w:tcPr>
          <w:p w14:paraId="6800EEDF" w14:textId="047C6861" w:rsidR="00A97420" w:rsidRDefault="00E1657A" w:rsidP="00E563C9">
            <w:pPr>
              <w:cnfStyle w:val="000000000000" w:firstRow="0" w:lastRow="0" w:firstColumn="0" w:lastColumn="0" w:oddVBand="0" w:evenVBand="0" w:oddHBand="0" w:evenHBand="0" w:firstRowFirstColumn="0" w:firstRowLastColumn="0" w:lastRowFirstColumn="0" w:lastRowLastColumn="0"/>
              <w:rPr>
                <w:iCs/>
              </w:rPr>
            </w:pPr>
            <w:r>
              <w:rPr>
                <w:iCs/>
              </w:rPr>
              <w:t>A</w:t>
            </w:r>
            <w:r w:rsidR="00C412BA">
              <w:rPr>
                <w:iCs/>
              </w:rPr>
              <w:t xml:space="preserve">dhere to land use plans at </w:t>
            </w:r>
            <w:r>
              <w:rPr>
                <w:iCs/>
              </w:rPr>
              <w:t xml:space="preserve">project </w:t>
            </w:r>
            <w:r w:rsidR="00C412BA">
              <w:rPr>
                <w:iCs/>
              </w:rPr>
              <w:t>sites.</w:t>
            </w:r>
          </w:p>
        </w:tc>
      </w:tr>
      <w:tr w:rsidR="005F4E2D" w14:paraId="1994F63E" w14:textId="77777777" w:rsidTr="002C3F97">
        <w:tc>
          <w:tcPr>
            <w:cnfStyle w:val="001000000000" w:firstRow="0" w:lastRow="0" w:firstColumn="1" w:lastColumn="0" w:oddVBand="0" w:evenVBand="0" w:oddHBand="0" w:evenHBand="0" w:firstRowFirstColumn="0" w:firstRowLastColumn="0" w:lastRowFirstColumn="0" w:lastRowLastColumn="0"/>
            <w:tcW w:w="0" w:type="auto"/>
          </w:tcPr>
          <w:p w14:paraId="61CF7FE1" w14:textId="6596AF28" w:rsidR="005F4E2D" w:rsidRPr="00B55372" w:rsidDel="00C412BA" w:rsidRDefault="005F4E2D" w:rsidP="0010014E">
            <w:r w:rsidRPr="00A91488">
              <w:rPr>
                <w:lang w:bidi="en-GB"/>
              </w:rPr>
              <w:t xml:space="preserve">Traffic </w:t>
            </w:r>
            <w:r w:rsidR="000238DA">
              <w:rPr>
                <w:lang w:bidi="en-GB"/>
              </w:rPr>
              <w:t>Act,</w:t>
            </w:r>
            <w:r>
              <w:rPr>
                <w:lang w:bidi="en-GB"/>
              </w:rPr>
              <w:t xml:space="preserve"> Cap 403 &amp; Traffic (</w:t>
            </w:r>
            <w:r w:rsidRPr="00A91488">
              <w:rPr>
                <w:lang w:bidi="en-GB"/>
              </w:rPr>
              <w:t>Amendment</w:t>
            </w:r>
            <w:r>
              <w:rPr>
                <w:lang w:bidi="en-GB"/>
              </w:rPr>
              <w:t>s) Act</w:t>
            </w:r>
            <w:r w:rsidRPr="00A91488">
              <w:rPr>
                <w:lang w:bidi="en-GB"/>
              </w:rPr>
              <w:t xml:space="preserve"> </w:t>
            </w:r>
            <w:r>
              <w:rPr>
                <w:lang w:bidi="en-GB"/>
              </w:rPr>
              <w:t>2015, 2017,</w:t>
            </w:r>
            <w:r w:rsidRPr="00A91488">
              <w:rPr>
                <w:lang w:bidi="en-GB"/>
              </w:rPr>
              <w:t xml:space="preserve"> 20</w:t>
            </w:r>
            <w:r>
              <w:rPr>
                <w:lang w:bidi="en-GB"/>
              </w:rPr>
              <w:t>22</w:t>
            </w:r>
          </w:p>
        </w:tc>
        <w:tc>
          <w:tcPr>
            <w:tcW w:w="0" w:type="auto"/>
          </w:tcPr>
          <w:p w14:paraId="7DEC77DB" w14:textId="77777777" w:rsidR="005F4E2D" w:rsidRDefault="000238DA" w:rsidP="000238DA">
            <w:pPr>
              <w:cnfStyle w:val="000000000000" w:firstRow="0" w:lastRow="0" w:firstColumn="0" w:lastColumn="0" w:oddVBand="0" w:evenVBand="0" w:oddHBand="0" w:evenHBand="0" w:firstRowFirstColumn="0" w:firstRowLastColumn="0" w:lastRowFirstColumn="0" w:lastRowLastColumn="0"/>
            </w:pPr>
            <w:r>
              <w:t>Requires l</w:t>
            </w:r>
            <w:r w:rsidRPr="000238DA">
              <w:t>icensing of drivers and vehicles</w:t>
            </w:r>
            <w:r>
              <w:t>.</w:t>
            </w:r>
          </w:p>
          <w:p w14:paraId="1BC0A168" w14:textId="77777777" w:rsidR="000238DA" w:rsidRDefault="000238DA" w:rsidP="000238DA">
            <w:pPr>
              <w:cnfStyle w:val="000000000000" w:firstRow="0" w:lastRow="0" w:firstColumn="0" w:lastColumn="0" w:oddVBand="0" w:evenVBand="0" w:oddHBand="0" w:evenHBand="0" w:firstRowFirstColumn="0" w:firstRowLastColumn="0" w:lastRowFirstColumn="0" w:lastRowLastColumn="0"/>
            </w:pPr>
            <w:r>
              <w:t>Requires drivers to give way to pedestrians.</w:t>
            </w:r>
          </w:p>
          <w:p w14:paraId="7069CC8D" w14:textId="3B6A507E" w:rsidR="000238DA" w:rsidRDefault="000238DA" w:rsidP="000238DA">
            <w:pPr>
              <w:cnfStyle w:val="000000000000" w:firstRow="0" w:lastRow="0" w:firstColumn="0" w:lastColumn="0" w:oddVBand="0" w:evenVBand="0" w:oddHBand="0" w:evenHBand="0" w:firstRowFirstColumn="0" w:firstRowLastColumn="0" w:lastRowFirstColumn="0" w:lastRowLastColumn="0"/>
            </w:pPr>
            <w:r>
              <w:t xml:space="preserve">Requires all road users to follow traffic rules and </w:t>
            </w:r>
            <w:r w:rsidR="00E93CA9">
              <w:t>regulations</w:t>
            </w:r>
            <w:r>
              <w:t>.</w:t>
            </w:r>
          </w:p>
        </w:tc>
        <w:tc>
          <w:tcPr>
            <w:tcW w:w="0" w:type="auto"/>
          </w:tcPr>
          <w:p w14:paraId="6C86066C" w14:textId="77777777" w:rsidR="005F4E2D" w:rsidRDefault="00E93CA9" w:rsidP="00E563C9">
            <w:pPr>
              <w:cnfStyle w:val="000000000000" w:firstRow="0" w:lastRow="0" w:firstColumn="0" w:lastColumn="0" w:oddVBand="0" w:evenVBand="0" w:oddHBand="0" w:evenHBand="0" w:firstRowFirstColumn="0" w:firstRowLastColumn="0" w:lastRowFirstColumn="0" w:lastRowLastColumn="0"/>
              <w:rPr>
                <w:iCs/>
              </w:rPr>
            </w:pPr>
            <w:r>
              <w:rPr>
                <w:iCs/>
              </w:rPr>
              <w:t>Only licensed drivers and vehicles should be used in the project.</w:t>
            </w:r>
          </w:p>
          <w:p w14:paraId="25D93A0E" w14:textId="0B2A6558" w:rsidR="00E93CA9" w:rsidRDefault="00E93CA9" w:rsidP="00E563C9">
            <w:pPr>
              <w:cnfStyle w:val="000000000000" w:firstRow="0" w:lastRow="0" w:firstColumn="0" w:lastColumn="0" w:oddVBand="0" w:evenVBand="0" w:oddHBand="0" w:evenHBand="0" w:firstRowFirstColumn="0" w:firstRowLastColumn="0" w:lastRowFirstColumn="0" w:lastRowLastColumn="0"/>
              <w:rPr>
                <w:iCs/>
              </w:rPr>
            </w:pPr>
            <w:r>
              <w:rPr>
                <w:iCs/>
              </w:rPr>
              <w:t>Contractors should develop and implement a driving for work policy.</w:t>
            </w:r>
          </w:p>
        </w:tc>
      </w:tr>
      <w:tr w:rsidR="00E93CA9" w14:paraId="24D34C04" w14:textId="77777777" w:rsidTr="002C3F97">
        <w:tc>
          <w:tcPr>
            <w:cnfStyle w:val="001000000000" w:firstRow="0" w:lastRow="0" w:firstColumn="1" w:lastColumn="0" w:oddVBand="0" w:evenVBand="0" w:oddHBand="0" w:evenHBand="0" w:firstRowFirstColumn="0" w:firstRowLastColumn="0" w:lastRowFirstColumn="0" w:lastRowLastColumn="0"/>
            <w:tcW w:w="0" w:type="auto"/>
          </w:tcPr>
          <w:p w14:paraId="10A78BC4" w14:textId="13A60D09" w:rsidR="00E93CA9" w:rsidRPr="00A91488" w:rsidRDefault="00526130" w:rsidP="0010014E">
            <w:pPr>
              <w:rPr>
                <w:lang w:bidi="en-GB"/>
              </w:rPr>
            </w:pPr>
            <w:r w:rsidRPr="00671E77">
              <w:t>T</w:t>
            </w:r>
            <w:r w:rsidRPr="00E93CA9">
              <w:t>he National Transport and Road Safety Act, 2012</w:t>
            </w:r>
            <w:r w:rsidRPr="00671E77">
              <w:t xml:space="preserve"> </w:t>
            </w:r>
            <w:r>
              <w:t>(Revised 2019)</w:t>
            </w:r>
          </w:p>
        </w:tc>
        <w:tc>
          <w:tcPr>
            <w:tcW w:w="0" w:type="auto"/>
          </w:tcPr>
          <w:p w14:paraId="1A41CB4C" w14:textId="77777777" w:rsidR="00526130" w:rsidRDefault="00526130" w:rsidP="000238DA">
            <w:pPr>
              <w:cnfStyle w:val="000000000000" w:firstRow="0" w:lastRow="0" w:firstColumn="0" w:lastColumn="0" w:oddVBand="0" w:evenVBand="0" w:oddHBand="0" w:evenHBand="0" w:firstRowFirstColumn="0" w:firstRowLastColumn="0" w:lastRowFirstColumn="0" w:lastRowLastColumn="0"/>
            </w:pPr>
            <w:r>
              <w:t xml:space="preserve">Requires registration of vehicles, </w:t>
            </w:r>
            <w:r w:rsidR="00401017">
              <w:t>machinery,</w:t>
            </w:r>
            <w:r>
              <w:t xml:space="preserve"> and equipment.</w:t>
            </w:r>
          </w:p>
          <w:p w14:paraId="06A99E58" w14:textId="295B8E24" w:rsidR="00401017" w:rsidRPr="00066F8B" w:rsidRDefault="00401017" w:rsidP="000238DA">
            <w:pPr>
              <w:cnfStyle w:val="000000000000" w:firstRow="0" w:lastRow="0" w:firstColumn="0" w:lastColumn="0" w:oddVBand="0" w:evenVBand="0" w:oddHBand="0" w:evenHBand="0" w:firstRowFirstColumn="0" w:firstRowLastColumn="0" w:lastRowFirstColumn="0" w:lastRowLastColumn="0"/>
            </w:pPr>
            <w:r w:rsidRPr="00401017">
              <w:t xml:space="preserve">Rules in respect of records as to hours of work, journeys, loads, etc. </w:t>
            </w:r>
          </w:p>
        </w:tc>
        <w:tc>
          <w:tcPr>
            <w:tcW w:w="0" w:type="auto"/>
          </w:tcPr>
          <w:p w14:paraId="342C5C07" w14:textId="2073B33C" w:rsidR="00E93CA9" w:rsidRDefault="00401017" w:rsidP="00E563C9">
            <w:pPr>
              <w:cnfStyle w:val="000000000000" w:firstRow="0" w:lastRow="0" w:firstColumn="0" w:lastColumn="0" w:oddVBand="0" w:evenVBand="0" w:oddHBand="0" w:evenHBand="0" w:firstRowFirstColumn="0" w:firstRowLastColumn="0" w:lastRowFirstColumn="0" w:lastRowLastColumn="0"/>
              <w:rPr>
                <w:iCs/>
              </w:rPr>
            </w:pPr>
            <w:r>
              <w:rPr>
                <w:iCs/>
              </w:rPr>
              <w:t>All Project vehicles, machinery and equipment plus operators should be registered by NTSA.</w:t>
            </w:r>
          </w:p>
        </w:tc>
      </w:tr>
      <w:tr w:rsidR="00401017" w14:paraId="37BE67E3" w14:textId="77777777" w:rsidTr="002C3F97">
        <w:tc>
          <w:tcPr>
            <w:cnfStyle w:val="001000000000" w:firstRow="0" w:lastRow="0" w:firstColumn="1" w:lastColumn="0" w:oddVBand="0" w:evenVBand="0" w:oddHBand="0" w:evenHBand="0" w:firstRowFirstColumn="0" w:firstRowLastColumn="0" w:lastRowFirstColumn="0" w:lastRowLastColumn="0"/>
            <w:tcW w:w="0" w:type="auto"/>
          </w:tcPr>
          <w:p w14:paraId="344A0442" w14:textId="2B71D129" w:rsidR="00401017" w:rsidRPr="00671E77" w:rsidRDefault="00401017" w:rsidP="0010014E">
            <w:r w:rsidRPr="00401017">
              <w:t>The National Museums and Heritage Act (2006) And its Revised Edition (2012)</w:t>
            </w:r>
          </w:p>
        </w:tc>
        <w:tc>
          <w:tcPr>
            <w:tcW w:w="0" w:type="auto"/>
          </w:tcPr>
          <w:p w14:paraId="169224DB" w14:textId="1B2311E2" w:rsidR="00401017" w:rsidRDefault="00401017" w:rsidP="000238DA">
            <w:pPr>
              <w:cnfStyle w:val="000000000000" w:firstRow="0" w:lastRow="0" w:firstColumn="0" w:lastColumn="0" w:oddVBand="0" w:evenVBand="0" w:oddHBand="0" w:evenHBand="0" w:firstRowFirstColumn="0" w:firstRowLastColumn="0" w:lastRowFirstColumn="0" w:lastRowLastColumn="0"/>
            </w:pPr>
            <w:r>
              <w:t>Requires project proponents to</w:t>
            </w:r>
            <w:r w:rsidRPr="00401017">
              <w:t xml:space="preserve"> notif</w:t>
            </w:r>
            <w:r>
              <w:t>y NMK</w:t>
            </w:r>
            <w:r w:rsidRPr="00401017">
              <w:t xml:space="preserve"> of </w:t>
            </w:r>
            <w:r>
              <w:t xml:space="preserve">any cultural heritage </w:t>
            </w:r>
            <w:r w:rsidRPr="00401017">
              <w:t>discovery and sets restrictions on moving objects of archaeological or paleontological interest.</w:t>
            </w:r>
          </w:p>
        </w:tc>
        <w:tc>
          <w:tcPr>
            <w:tcW w:w="0" w:type="auto"/>
          </w:tcPr>
          <w:p w14:paraId="7F9CA6F8" w14:textId="6A34FA3C" w:rsidR="00401017" w:rsidRDefault="00DC660F" w:rsidP="00E563C9">
            <w:pPr>
              <w:cnfStyle w:val="000000000000" w:firstRow="0" w:lastRow="0" w:firstColumn="0" w:lastColumn="0" w:oddVBand="0" w:evenVBand="0" w:oddHBand="0" w:evenHBand="0" w:firstRowFirstColumn="0" w:firstRowLastColumn="0" w:lastRowFirstColumn="0" w:lastRowLastColumn="0"/>
              <w:rPr>
                <w:iCs/>
              </w:rPr>
            </w:pPr>
            <w:r>
              <w:rPr>
                <w:iCs/>
              </w:rPr>
              <w:t>Prepare and i</w:t>
            </w:r>
            <w:r w:rsidR="007D2ABD">
              <w:rPr>
                <w:iCs/>
              </w:rPr>
              <w:t>mplement chance finds procedures</w:t>
            </w:r>
            <w:r>
              <w:rPr>
                <w:iCs/>
              </w:rPr>
              <w:t>.</w:t>
            </w:r>
          </w:p>
        </w:tc>
      </w:tr>
      <w:tr w:rsidR="00452E4E" w14:paraId="66EF7E85" w14:textId="77777777" w:rsidTr="002C3F97">
        <w:tc>
          <w:tcPr>
            <w:cnfStyle w:val="001000000000" w:firstRow="0" w:lastRow="0" w:firstColumn="1" w:lastColumn="0" w:oddVBand="0" w:evenVBand="0" w:oddHBand="0" w:evenHBand="0" w:firstRowFirstColumn="0" w:firstRowLastColumn="0" w:lastRowFirstColumn="0" w:lastRowLastColumn="0"/>
            <w:tcW w:w="0" w:type="auto"/>
          </w:tcPr>
          <w:p w14:paraId="38444F5C" w14:textId="0C1DEBE1" w:rsidR="00452E4E" w:rsidRPr="00401017" w:rsidRDefault="00452E4E" w:rsidP="00401017">
            <w:r w:rsidRPr="00452E4E">
              <w:t xml:space="preserve">HIV/AIDS Prevention and Control Act (Act No.14 of 2006, Revised in 2012) </w:t>
            </w:r>
          </w:p>
        </w:tc>
        <w:tc>
          <w:tcPr>
            <w:tcW w:w="0" w:type="auto"/>
          </w:tcPr>
          <w:p w14:paraId="2FA549E6" w14:textId="3CD392ED" w:rsidR="00452E4E" w:rsidRDefault="00BB1F74" w:rsidP="00401017">
            <w:pPr>
              <w:cnfStyle w:val="000000000000" w:firstRow="0" w:lastRow="0" w:firstColumn="0" w:lastColumn="0" w:oddVBand="0" w:evenVBand="0" w:oddHBand="0" w:evenHBand="0" w:firstRowFirstColumn="0" w:firstRowLastColumn="0" w:lastRowFirstColumn="0" w:lastRowLastColumn="0"/>
            </w:pPr>
            <w:r w:rsidRPr="00F016B9">
              <w:t>requires HIV</w:t>
            </w:r>
            <w:r>
              <w:t>/</w:t>
            </w:r>
            <w:r w:rsidRPr="00F016B9">
              <w:t>AIDs education in the workplace</w:t>
            </w:r>
            <w:r>
              <w:t xml:space="preserve">. </w:t>
            </w:r>
          </w:p>
        </w:tc>
        <w:tc>
          <w:tcPr>
            <w:tcW w:w="0" w:type="auto"/>
          </w:tcPr>
          <w:p w14:paraId="7310CF59" w14:textId="02A2382E" w:rsidR="00452E4E" w:rsidRDefault="00EF2E3C" w:rsidP="00E563C9">
            <w:pPr>
              <w:cnfStyle w:val="000000000000" w:firstRow="0" w:lastRow="0" w:firstColumn="0" w:lastColumn="0" w:oddVBand="0" w:evenVBand="0" w:oddHBand="0" w:evenHBand="0" w:firstRowFirstColumn="0" w:firstRowLastColumn="0" w:lastRowFirstColumn="0" w:lastRowLastColumn="0"/>
              <w:rPr>
                <w:iCs/>
              </w:rPr>
            </w:pPr>
            <w:r>
              <w:rPr>
                <w:iCs/>
              </w:rPr>
              <w:t>I</w:t>
            </w:r>
            <w:r w:rsidR="00BB1F74">
              <w:rPr>
                <w:iCs/>
              </w:rPr>
              <w:t>mplement HIV/AIDs</w:t>
            </w:r>
            <w:r>
              <w:rPr>
                <w:iCs/>
              </w:rPr>
              <w:t xml:space="preserve"> awareness</w:t>
            </w:r>
            <w:r w:rsidR="00BB1F74">
              <w:rPr>
                <w:iCs/>
              </w:rPr>
              <w:t xml:space="preserve"> programmes </w:t>
            </w:r>
            <w:r w:rsidR="009A64BF">
              <w:rPr>
                <w:iCs/>
              </w:rPr>
              <w:t>throughout</w:t>
            </w:r>
            <w:r w:rsidR="00BB1F74">
              <w:rPr>
                <w:iCs/>
              </w:rPr>
              <w:t xml:space="preserve"> project lifecycle.</w:t>
            </w:r>
          </w:p>
        </w:tc>
      </w:tr>
    </w:tbl>
    <w:p w14:paraId="314843E6" w14:textId="77777777" w:rsidR="00DC0005" w:rsidRDefault="00DC0005"/>
    <w:p w14:paraId="3B099646" w14:textId="77777777" w:rsidR="002C3F97" w:rsidRDefault="002C3F97"/>
    <w:p w14:paraId="47792309" w14:textId="773E1539" w:rsidR="002C3F97" w:rsidRDefault="00FC216E">
      <w:pPr>
        <w:sectPr w:rsidR="002C3F97" w:rsidSect="00A61C98">
          <w:pgSz w:w="16840" w:h="11900" w:orient="landscape"/>
          <w:pgMar w:top="1440" w:right="1440" w:bottom="1440" w:left="1440" w:header="708" w:footer="708" w:gutter="0"/>
          <w:pgNumType w:start="1"/>
          <w:cols w:space="708"/>
          <w:docGrid w:linePitch="360"/>
        </w:sectPr>
      </w:pPr>
      <w:r>
        <w:t xml:space="preserve"> </w:t>
      </w:r>
    </w:p>
    <w:p w14:paraId="0791CDCB" w14:textId="5B10FA31" w:rsidR="00154971" w:rsidRDefault="00154971" w:rsidP="004F1105">
      <w:pPr>
        <w:pStyle w:val="Heading2"/>
        <w:rPr>
          <w:rFonts w:eastAsiaTheme="minorEastAsia"/>
        </w:rPr>
      </w:pPr>
      <w:bookmarkStart w:id="94" w:name="_Toc120527539"/>
      <w:bookmarkStart w:id="95" w:name="_Toc138321089"/>
      <w:bookmarkStart w:id="96" w:name="_Toc141455590"/>
      <w:r>
        <w:rPr>
          <w:rFonts w:eastAsiaTheme="minorEastAsia"/>
        </w:rPr>
        <w:lastRenderedPageBreak/>
        <w:t xml:space="preserve">WBG </w:t>
      </w:r>
      <w:r w:rsidR="000B66B1">
        <w:rPr>
          <w:rFonts w:eastAsiaTheme="minorEastAsia"/>
        </w:rPr>
        <w:t>E</w:t>
      </w:r>
      <w:r>
        <w:rPr>
          <w:rFonts w:eastAsiaTheme="minorEastAsia"/>
        </w:rPr>
        <w:t xml:space="preserve">nvironmental and </w:t>
      </w:r>
      <w:r w:rsidR="000B66B1">
        <w:rPr>
          <w:rFonts w:eastAsiaTheme="minorEastAsia"/>
        </w:rPr>
        <w:t>S</w:t>
      </w:r>
      <w:r>
        <w:rPr>
          <w:rFonts w:eastAsiaTheme="minorEastAsia"/>
        </w:rPr>
        <w:t xml:space="preserve">ocial </w:t>
      </w:r>
      <w:r w:rsidR="009C4452">
        <w:rPr>
          <w:rFonts w:eastAsiaTheme="minorEastAsia"/>
        </w:rPr>
        <w:t>Framework</w:t>
      </w:r>
      <w:r>
        <w:rPr>
          <w:rFonts w:eastAsiaTheme="minorEastAsia"/>
        </w:rPr>
        <w:t xml:space="preserve"> (ES</w:t>
      </w:r>
      <w:r w:rsidR="009C4452">
        <w:rPr>
          <w:rFonts w:eastAsiaTheme="minorEastAsia"/>
        </w:rPr>
        <w:t>F</w:t>
      </w:r>
      <w:r>
        <w:rPr>
          <w:rFonts w:eastAsiaTheme="minorEastAsia"/>
        </w:rPr>
        <w:t>)</w:t>
      </w:r>
      <w:bookmarkEnd w:id="94"/>
      <w:bookmarkEnd w:id="95"/>
      <w:bookmarkEnd w:id="96"/>
    </w:p>
    <w:p w14:paraId="56CC50F0" w14:textId="4F01BCA6" w:rsidR="00742863" w:rsidRDefault="00000F1F" w:rsidP="00000F1F">
      <w:r w:rsidRPr="00000F1F">
        <w:t xml:space="preserve">The </w:t>
      </w:r>
      <w:r w:rsidR="00894A20">
        <w:t>WBG</w:t>
      </w:r>
      <w:r w:rsidRPr="00000F1F">
        <w:t xml:space="preserve"> </w:t>
      </w:r>
      <w:r w:rsidR="0029003D">
        <w:t xml:space="preserve">ESF </w:t>
      </w:r>
      <w:r w:rsidRPr="00000F1F">
        <w:t xml:space="preserve">sets out the World Bank’s commitment to sustainable development, through a Bank Policy and a set of Environmental and Social Standards </w:t>
      </w:r>
      <w:r w:rsidR="001663B7">
        <w:t>(ESS</w:t>
      </w:r>
      <w:r w:rsidR="00207750">
        <w:t>s</w:t>
      </w:r>
      <w:r w:rsidR="00742863">
        <w:t>)</w:t>
      </w:r>
      <w:r w:rsidR="001663B7">
        <w:t xml:space="preserve"> </w:t>
      </w:r>
      <w:r w:rsidRPr="00000F1F">
        <w:t>that are designed to support Borrowers’ projects, with the aim of ending extreme poverty and promoting shared prosperity.</w:t>
      </w:r>
      <w:r w:rsidR="00742863">
        <w:t xml:space="preserve"> </w:t>
      </w:r>
      <w:r w:rsidRPr="00000F1F">
        <w:t xml:space="preserve">This Framework comprises: </w:t>
      </w:r>
    </w:p>
    <w:p w14:paraId="766D404F" w14:textId="77777777" w:rsidR="00742863" w:rsidRDefault="00000F1F" w:rsidP="004F1105">
      <w:pPr>
        <w:pStyle w:val="ListParagraph"/>
        <w:numPr>
          <w:ilvl w:val="0"/>
          <w:numId w:val="6"/>
        </w:numPr>
      </w:pPr>
      <w:r w:rsidRPr="00742863">
        <w:t>A Vision for Sustainable Development, which sets out the Bank’s aspirations regarding environmental and social sustainability;</w:t>
      </w:r>
    </w:p>
    <w:p w14:paraId="4A3ABBC1" w14:textId="38E819EC" w:rsidR="00742863" w:rsidRDefault="00000F1F" w:rsidP="004F1105">
      <w:pPr>
        <w:pStyle w:val="ListParagraph"/>
        <w:numPr>
          <w:ilvl w:val="0"/>
          <w:numId w:val="6"/>
        </w:numPr>
      </w:pPr>
      <w:r w:rsidRPr="00742863">
        <w:t>The World Bank Environmental and Social Policy for Investment Project Financing, which sets out the mandatory requirements that apply to the</w:t>
      </w:r>
      <w:r w:rsidR="00742863">
        <w:t xml:space="preserve"> </w:t>
      </w:r>
      <w:r w:rsidRPr="00742863">
        <w:t xml:space="preserve">Bank; </w:t>
      </w:r>
    </w:p>
    <w:p w14:paraId="02193DB4" w14:textId="3C964428" w:rsidR="00000F1F" w:rsidRDefault="00000F1F" w:rsidP="004F1105">
      <w:pPr>
        <w:pStyle w:val="ListParagraph"/>
        <w:numPr>
          <w:ilvl w:val="0"/>
          <w:numId w:val="6"/>
        </w:numPr>
      </w:pPr>
      <w:r w:rsidRPr="00742863">
        <w:t>T</w:t>
      </w:r>
      <w:r w:rsidR="00FF6E11">
        <w:t>en (10)</w:t>
      </w:r>
      <w:r w:rsidRPr="00742863">
        <w:t xml:space="preserve"> Environmental and Social Standards</w:t>
      </w:r>
      <w:r w:rsidR="002A3537">
        <w:t xml:space="preserve"> (ESSs)</w:t>
      </w:r>
      <w:r w:rsidRPr="00742863">
        <w:t>,</w:t>
      </w:r>
      <w:r w:rsidR="006B12E1">
        <w:t xml:space="preserve"> </w:t>
      </w:r>
      <w:r w:rsidRPr="00742863">
        <w:t>which set out the mandatory requirements that apply to the Borrower and projects</w:t>
      </w:r>
      <w:r w:rsidR="003D5D0A">
        <w:t>;</w:t>
      </w:r>
      <w:r w:rsidR="003D5D0A" w:rsidRPr="003D5D0A">
        <w:t xml:space="preserve"> </w:t>
      </w:r>
      <w:r w:rsidR="003D5D0A" w:rsidRPr="00742863">
        <w:t>and</w:t>
      </w:r>
    </w:p>
    <w:p w14:paraId="71728714" w14:textId="471BACB3" w:rsidR="003D5D0A" w:rsidRPr="00742863" w:rsidRDefault="006B12E1" w:rsidP="004F1105">
      <w:pPr>
        <w:pStyle w:val="ListParagraph"/>
        <w:numPr>
          <w:ilvl w:val="0"/>
          <w:numId w:val="6"/>
        </w:numPr>
      </w:pPr>
      <w:r>
        <w:t xml:space="preserve">WBG </w:t>
      </w:r>
      <w:r w:rsidR="003D5D0A">
        <w:t>Environmental health and safety guidelines (EHSGs).</w:t>
      </w:r>
    </w:p>
    <w:p w14:paraId="20E5E19A" w14:textId="1340A834" w:rsidR="005D1329" w:rsidRDefault="00000F1F" w:rsidP="00000F1F">
      <w:r w:rsidRPr="00000F1F">
        <w:t xml:space="preserve">The </w:t>
      </w:r>
      <w:r w:rsidR="002A49AC">
        <w:t>ESS</w:t>
      </w:r>
      <w:r w:rsidR="00B600B9">
        <w:t>s</w:t>
      </w:r>
      <w:r w:rsidRPr="00000F1F">
        <w:t xml:space="preserve"> set out the requirements for Borrowers relating to the identification and assessment of </w:t>
      </w:r>
      <w:r w:rsidR="00995B4A">
        <w:t xml:space="preserve">E&amp;S </w:t>
      </w:r>
      <w:r w:rsidRPr="00000F1F">
        <w:t>risks and impacts associated with projects supported by the Bank through Investment Project Financing</w:t>
      </w:r>
      <w:r w:rsidR="00F96D5F">
        <w:t xml:space="preserve"> (IPF)</w:t>
      </w:r>
      <w:r w:rsidRPr="00000F1F">
        <w:t xml:space="preserve">. The Bank believes that the application of these standards, by focusing on the identification and management of </w:t>
      </w:r>
      <w:r w:rsidR="00995B4A">
        <w:t xml:space="preserve">E&amp;S </w:t>
      </w:r>
      <w:r w:rsidRPr="00000F1F">
        <w:t>risks, will support Borrowers in their goal to reduce poverty and increase prosperity in a sustainable manner for the benefit of the environment and their citizens. The standards will:</w:t>
      </w:r>
    </w:p>
    <w:p w14:paraId="4FE32988" w14:textId="789E840B" w:rsidR="005D1329" w:rsidRDefault="00000F1F" w:rsidP="004F1105">
      <w:pPr>
        <w:pStyle w:val="ListParagraph"/>
        <w:numPr>
          <w:ilvl w:val="0"/>
          <w:numId w:val="7"/>
        </w:numPr>
      </w:pPr>
      <w:r w:rsidRPr="005D1329">
        <w:t xml:space="preserve">support Borrowers in achieving good international practice relating to </w:t>
      </w:r>
      <w:r w:rsidR="00995B4A">
        <w:t xml:space="preserve">E&amp;S </w:t>
      </w:r>
      <w:r w:rsidRPr="005D1329">
        <w:t>sustainability;</w:t>
      </w:r>
    </w:p>
    <w:p w14:paraId="352B9C64" w14:textId="5D0CBE7C" w:rsidR="005D1329" w:rsidRDefault="00000F1F" w:rsidP="004F1105">
      <w:pPr>
        <w:pStyle w:val="ListParagraph"/>
        <w:numPr>
          <w:ilvl w:val="0"/>
          <w:numId w:val="7"/>
        </w:numPr>
      </w:pPr>
      <w:r w:rsidRPr="005D1329">
        <w:t xml:space="preserve">assist Borrowers in fulfilling their national and international </w:t>
      </w:r>
      <w:r w:rsidR="00995B4A">
        <w:t xml:space="preserve">E&amp;S </w:t>
      </w:r>
      <w:r w:rsidRPr="005D1329">
        <w:t>obligations;</w:t>
      </w:r>
    </w:p>
    <w:p w14:paraId="7A7D80B8" w14:textId="34BD2E21" w:rsidR="005D1329" w:rsidRDefault="00000F1F" w:rsidP="004F1105">
      <w:pPr>
        <w:pStyle w:val="ListParagraph"/>
        <w:numPr>
          <w:ilvl w:val="0"/>
          <w:numId w:val="7"/>
        </w:numPr>
      </w:pPr>
      <w:r w:rsidRPr="005D1329">
        <w:t xml:space="preserve">enhance nondiscrimination, transparency, participation, </w:t>
      </w:r>
      <w:r w:rsidR="002624D8" w:rsidRPr="005D1329">
        <w:t>accountability,</w:t>
      </w:r>
      <w:r w:rsidRPr="005D1329">
        <w:t xml:space="preserve"> and governance; and</w:t>
      </w:r>
    </w:p>
    <w:p w14:paraId="23D77B68" w14:textId="26183CDE" w:rsidR="00000F1F" w:rsidRDefault="00000F1F" w:rsidP="004F1105">
      <w:pPr>
        <w:pStyle w:val="ListParagraph"/>
        <w:numPr>
          <w:ilvl w:val="0"/>
          <w:numId w:val="7"/>
        </w:numPr>
      </w:pPr>
      <w:r w:rsidRPr="005D1329">
        <w:t>enhance the sustainable development outcomes of projects through ongoing stakeholder engagement.</w:t>
      </w:r>
      <w:r>
        <w:rPr>
          <w:rStyle w:val="FootnoteReference"/>
        </w:rPr>
        <w:footnoteReference w:id="18"/>
      </w:r>
      <w:r w:rsidRPr="005D1329">
        <w:t xml:space="preserve"> </w:t>
      </w:r>
    </w:p>
    <w:p w14:paraId="708E30FC" w14:textId="0AFA54E5" w:rsidR="00EC6CA5" w:rsidRDefault="007A76F3" w:rsidP="00356592">
      <w:pPr>
        <w:sectPr w:rsidR="00EC6CA5" w:rsidSect="00645790">
          <w:pgSz w:w="11900" w:h="16840"/>
          <w:pgMar w:top="1440" w:right="1440" w:bottom="1440" w:left="1440" w:header="708" w:footer="708" w:gutter="0"/>
          <w:pgNumType w:start="1"/>
          <w:cols w:space="708"/>
          <w:docGrid w:linePitch="360"/>
        </w:sectPr>
      </w:pPr>
      <w:r>
        <w:t>Nine</w:t>
      </w:r>
      <w:r w:rsidR="00EC6CA5">
        <w:t xml:space="preserve"> (</w:t>
      </w:r>
      <w:r>
        <w:t>9</w:t>
      </w:r>
      <w:r w:rsidR="00EC6CA5">
        <w:t>) of the ten (10) ESS</w:t>
      </w:r>
      <w:r w:rsidR="00207750">
        <w:t>s</w:t>
      </w:r>
      <w:r w:rsidR="00EC6CA5">
        <w:t xml:space="preserve"> are relevant to the project. </w:t>
      </w:r>
      <w:r w:rsidR="005B0778">
        <w:fldChar w:fldCharType="begin"/>
      </w:r>
      <w:r w:rsidR="005B0778">
        <w:instrText xml:space="preserve"> REF _Ref136331504 \h </w:instrText>
      </w:r>
      <w:r w:rsidR="005B0778">
        <w:fldChar w:fldCharType="separate"/>
      </w:r>
      <w:r w:rsidR="00EB2CDB">
        <w:t xml:space="preserve">Table </w:t>
      </w:r>
      <w:r w:rsidR="00EB2CDB">
        <w:rPr>
          <w:noProof/>
        </w:rPr>
        <w:t>2</w:t>
      </w:r>
      <w:r w:rsidR="00EB2CDB">
        <w:noBreakHyphen/>
      </w:r>
      <w:r w:rsidR="00EB2CDB">
        <w:rPr>
          <w:noProof/>
        </w:rPr>
        <w:t>3</w:t>
      </w:r>
      <w:r w:rsidR="005B0778">
        <w:fldChar w:fldCharType="end"/>
      </w:r>
      <w:r w:rsidR="00795B7D">
        <w:t xml:space="preserve"> </w:t>
      </w:r>
      <w:r>
        <w:t>provides key requirements for each ESS and relevance to the proposed project.</w:t>
      </w:r>
    </w:p>
    <w:p w14:paraId="7615E904" w14:textId="1809A110" w:rsidR="00A972BC" w:rsidRDefault="00A972BC" w:rsidP="00A972BC">
      <w:pPr>
        <w:pStyle w:val="Caption"/>
        <w:keepNext/>
      </w:pPr>
      <w:bookmarkStart w:id="97" w:name="_Ref136331504"/>
      <w:bookmarkStart w:id="98" w:name="_Toc138242536"/>
      <w:bookmarkStart w:id="99" w:name="_Toc141453123"/>
      <w:r>
        <w:lastRenderedPageBreak/>
        <w:t xml:space="preserve">Table </w:t>
      </w:r>
      <w:r w:rsidR="002E6D1B">
        <w:fldChar w:fldCharType="begin"/>
      </w:r>
      <w:r w:rsidR="002E6D1B">
        <w:instrText xml:space="preserve"> STYLEREF 1 \s </w:instrText>
      </w:r>
      <w:r w:rsidR="002E6D1B">
        <w:fldChar w:fldCharType="separate"/>
      </w:r>
      <w:r w:rsidR="002E6D1B">
        <w:rPr>
          <w:noProof/>
        </w:rPr>
        <w:t>2</w:t>
      </w:r>
      <w:r w:rsidR="002E6D1B">
        <w:fldChar w:fldCharType="end"/>
      </w:r>
      <w:r w:rsidR="002E6D1B">
        <w:noBreakHyphen/>
      </w:r>
      <w:r w:rsidR="002E6D1B">
        <w:fldChar w:fldCharType="begin"/>
      </w:r>
      <w:r w:rsidR="002E6D1B">
        <w:instrText xml:space="preserve"> SEQ Table \* ARABIC \s 1 </w:instrText>
      </w:r>
      <w:r w:rsidR="002E6D1B">
        <w:fldChar w:fldCharType="separate"/>
      </w:r>
      <w:r w:rsidR="002E6D1B">
        <w:rPr>
          <w:noProof/>
        </w:rPr>
        <w:t>3</w:t>
      </w:r>
      <w:r w:rsidR="002E6D1B">
        <w:fldChar w:fldCharType="end"/>
      </w:r>
      <w:bookmarkEnd w:id="97"/>
      <w:r>
        <w:t xml:space="preserve"> ESS</w:t>
      </w:r>
      <w:r w:rsidR="005B0778">
        <w:t xml:space="preserve"> Key Requirements and</w:t>
      </w:r>
      <w:r>
        <w:t xml:space="preserve"> </w:t>
      </w:r>
      <w:r w:rsidR="005B0778">
        <w:t>R</w:t>
      </w:r>
      <w:r>
        <w:t>elevance to the Project</w:t>
      </w:r>
      <w:bookmarkEnd w:id="98"/>
      <w:bookmarkEnd w:id="99"/>
    </w:p>
    <w:tbl>
      <w:tblPr>
        <w:tblStyle w:val="GridTable1Light1"/>
        <w:tblW w:w="0" w:type="auto"/>
        <w:tblLook w:val="04A0" w:firstRow="1" w:lastRow="0" w:firstColumn="1" w:lastColumn="0" w:noHBand="0" w:noVBand="1"/>
      </w:tblPr>
      <w:tblGrid>
        <w:gridCol w:w="770"/>
        <w:gridCol w:w="2289"/>
        <w:gridCol w:w="4441"/>
        <w:gridCol w:w="6450"/>
      </w:tblGrid>
      <w:tr w:rsidR="00CC3D68" w:rsidRPr="00BB76EE" w14:paraId="69600AC0" w14:textId="77777777" w:rsidTr="005445B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tcPr>
          <w:p w14:paraId="687DD898" w14:textId="48E46295" w:rsidR="00EC6CA5" w:rsidRPr="00BB76EE" w:rsidRDefault="00D804A6" w:rsidP="005445B5">
            <w:r>
              <w:t xml:space="preserve">ESS </w:t>
            </w:r>
            <w:r w:rsidR="00EC6CA5" w:rsidRPr="00BB76EE">
              <w:t xml:space="preserve">No. </w:t>
            </w:r>
          </w:p>
        </w:tc>
        <w:tc>
          <w:tcPr>
            <w:tcW w:w="0" w:type="auto"/>
          </w:tcPr>
          <w:p w14:paraId="3EEB29A8" w14:textId="65712A96" w:rsidR="00EC6CA5" w:rsidRPr="00BB76EE" w:rsidRDefault="00521884" w:rsidP="005445B5">
            <w:pPr>
              <w:cnfStyle w:val="100000000000" w:firstRow="1" w:lastRow="0" w:firstColumn="0" w:lastColumn="0" w:oddVBand="0" w:evenVBand="0" w:oddHBand="0" w:evenHBand="0" w:firstRowFirstColumn="0" w:firstRowLastColumn="0" w:lastRowFirstColumn="0" w:lastRowLastColumn="0"/>
            </w:pPr>
            <w:r>
              <w:t>ES</w:t>
            </w:r>
            <w:r w:rsidR="00EC6CA5" w:rsidRPr="00BB76EE">
              <w:t>S Title</w:t>
            </w:r>
          </w:p>
        </w:tc>
        <w:tc>
          <w:tcPr>
            <w:tcW w:w="0" w:type="auto"/>
          </w:tcPr>
          <w:p w14:paraId="5EA9D983" w14:textId="77777777" w:rsidR="00EC6CA5" w:rsidRPr="00BB76EE" w:rsidRDefault="00EC6CA5" w:rsidP="005445B5">
            <w:pPr>
              <w:cnfStyle w:val="100000000000" w:firstRow="1" w:lastRow="0" w:firstColumn="0" w:lastColumn="0" w:oddVBand="0" w:evenVBand="0" w:oddHBand="0" w:evenHBand="0" w:firstRowFirstColumn="0" w:firstRowLastColumn="0" w:lastRowFirstColumn="0" w:lastRowLastColumn="0"/>
            </w:pPr>
            <w:r w:rsidRPr="00BB76EE">
              <w:t>Key Requirement</w:t>
            </w:r>
          </w:p>
        </w:tc>
        <w:tc>
          <w:tcPr>
            <w:tcW w:w="0" w:type="auto"/>
          </w:tcPr>
          <w:p w14:paraId="350A5B5F" w14:textId="77777777" w:rsidR="00EC6CA5" w:rsidRPr="00BB76EE" w:rsidRDefault="00EC6CA5" w:rsidP="005445B5">
            <w:pPr>
              <w:cnfStyle w:val="100000000000" w:firstRow="1" w:lastRow="0" w:firstColumn="0" w:lastColumn="0" w:oddVBand="0" w:evenVBand="0" w:oddHBand="0" w:evenHBand="0" w:firstRowFirstColumn="0" w:firstRowLastColumn="0" w:lastRowFirstColumn="0" w:lastRowLastColumn="0"/>
            </w:pPr>
            <w:r w:rsidRPr="00BB76EE">
              <w:t>Relevance to the Project</w:t>
            </w:r>
          </w:p>
        </w:tc>
      </w:tr>
      <w:tr w:rsidR="00CC3D68" w:rsidRPr="00BB76EE" w14:paraId="068B5748" w14:textId="77777777" w:rsidTr="005445B5">
        <w:tc>
          <w:tcPr>
            <w:cnfStyle w:val="001000000000" w:firstRow="0" w:lastRow="0" w:firstColumn="1" w:lastColumn="0" w:oddVBand="0" w:evenVBand="0" w:oddHBand="0" w:evenHBand="0" w:firstRowFirstColumn="0" w:firstRowLastColumn="0" w:lastRowFirstColumn="0" w:lastRowLastColumn="0"/>
            <w:tcW w:w="0" w:type="auto"/>
          </w:tcPr>
          <w:p w14:paraId="24894D48" w14:textId="1700CED3" w:rsidR="00EC6CA5" w:rsidRPr="00BB76EE" w:rsidRDefault="00EC6CA5" w:rsidP="005445B5">
            <w:r>
              <w:t>ESS1</w:t>
            </w:r>
          </w:p>
        </w:tc>
        <w:tc>
          <w:tcPr>
            <w:tcW w:w="0" w:type="auto"/>
          </w:tcPr>
          <w:p w14:paraId="5D0E4C4C" w14:textId="5E36039D" w:rsidR="003C033B" w:rsidRPr="003C033B" w:rsidRDefault="003C033B" w:rsidP="003C033B">
            <w:pPr>
              <w:cnfStyle w:val="000000000000" w:firstRow="0" w:lastRow="0" w:firstColumn="0" w:lastColumn="0" w:oddVBand="0" w:evenVBand="0" w:oddHBand="0" w:evenHBand="0" w:firstRowFirstColumn="0" w:firstRowLastColumn="0" w:lastRowFirstColumn="0" w:lastRowLastColumn="0"/>
            </w:pPr>
            <w:r w:rsidRPr="003C033B">
              <w:t>Assessment and Management of Environmental and Social Risks and Impacts</w:t>
            </w:r>
          </w:p>
          <w:p w14:paraId="42667B5A" w14:textId="7481B77A" w:rsidR="003C033B" w:rsidRPr="00BB76EE" w:rsidRDefault="003C033B" w:rsidP="005445B5">
            <w:pPr>
              <w:cnfStyle w:val="000000000000" w:firstRow="0" w:lastRow="0" w:firstColumn="0" w:lastColumn="0" w:oddVBand="0" w:evenVBand="0" w:oddHBand="0" w:evenHBand="0" w:firstRowFirstColumn="0" w:firstRowLastColumn="0" w:lastRowFirstColumn="0" w:lastRowLastColumn="0"/>
            </w:pPr>
          </w:p>
        </w:tc>
        <w:tc>
          <w:tcPr>
            <w:tcW w:w="0" w:type="auto"/>
          </w:tcPr>
          <w:p w14:paraId="2BFF32CE" w14:textId="4AAD24D3" w:rsidR="008119F1" w:rsidRPr="008119F1" w:rsidRDefault="008119F1" w:rsidP="00C17E53">
            <w:pPr>
              <w:cnfStyle w:val="000000000000" w:firstRow="0" w:lastRow="0" w:firstColumn="0" w:lastColumn="0" w:oddVBand="0" w:evenVBand="0" w:oddHBand="0" w:evenHBand="0" w:firstRowFirstColumn="0" w:firstRowLastColumn="0" w:lastRowFirstColumn="0" w:lastRowLastColumn="0"/>
            </w:pPr>
            <w:r w:rsidRPr="008119F1">
              <w:t>Requires the assessment, management and monitoring of E&amp;S risks and impacts of the project throughout the project lifecycle</w:t>
            </w:r>
            <w:r w:rsidR="00C17E53">
              <w:t>.</w:t>
            </w:r>
          </w:p>
          <w:p w14:paraId="217CFAA7" w14:textId="77777777" w:rsidR="00C17E53" w:rsidRDefault="008119F1" w:rsidP="005445B5">
            <w:pPr>
              <w:cnfStyle w:val="000000000000" w:firstRow="0" w:lastRow="0" w:firstColumn="0" w:lastColumn="0" w:oddVBand="0" w:evenVBand="0" w:oddHBand="0" w:evenHBand="0" w:firstRowFirstColumn="0" w:firstRowLastColumn="0" w:lastRowFirstColumn="0" w:lastRowLastColumn="0"/>
            </w:pPr>
            <w:r w:rsidRPr="008119F1">
              <w:t>Requires the application of the Bank’s EHS Guidelines, or other more stringent measures where these exist.</w:t>
            </w:r>
          </w:p>
          <w:p w14:paraId="6E0F5B2E" w14:textId="1A4FF361" w:rsidR="002B441D" w:rsidRPr="009428A5" w:rsidRDefault="00C17E53" w:rsidP="005445B5">
            <w:pPr>
              <w:cnfStyle w:val="000000000000" w:firstRow="0" w:lastRow="0" w:firstColumn="0" w:lastColumn="0" w:oddVBand="0" w:evenVBand="0" w:oddHBand="0" w:evenHBand="0" w:firstRowFirstColumn="0" w:firstRowLastColumn="0" w:lastRowFirstColumn="0" w:lastRowLastColumn="0"/>
            </w:pPr>
            <w:r>
              <w:t>R</w:t>
            </w:r>
            <w:r w:rsidR="008119F1" w:rsidRPr="008119F1">
              <w:t>equires the preparation of an ESCP as part of the legal agreement with material measures and actions required for the project to achieve compliance with the ESSs</w:t>
            </w:r>
            <w:r>
              <w:t>.</w:t>
            </w:r>
          </w:p>
        </w:tc>
        <w:tc>
          <w:tcPr>
            <w:tcW w:w="0" w:type="auto"/>
          </w:tcPr>
          <w:p w14:paraId="02AC4CAC" w14:textId="77777777" w:rsidR="00C17E53" w:rsidRDefault="00C17E53" w:rsidP="00C17E53">
            <w:pPr>
              <w:cnfStyle w:val="000000000000" w:firstRow="0" w:lastRow="0" w:firstColumn="0" w:lastColumn="0" w:oddVBand="0" w:evenVBand="0" w:oddHBand="0" w:evenHBand="0" w:firstRowFirstColumn="0" w:firstRowLastColumn="0" w:lastRowFirstColumn="0" w:lastRowLastColumn="0"/>
              <w:rPr>
                <w:lang w:val="en-GB"/>
              </w:rPr>
            </w:pPr>
            <w:r w:rsidRPr="002B68DC">
              <w:rPr>
                <w:lang w:val="en-GB"/>
              </w:rPr>
              <w:t xml:space="preserve">Relevant. </w:t>
            </w:r>
          </w:p>
          <w:p w14:paraId="5E29D989" w14:textId="2C232455" w:rsidR="006E64AF" w:rsidRPr="006E64AF" w:rsidRDefault="00C17E53" w:rsidP="005445B5">
            <w:pPr>
              <w:cnfStyle w:val="000000000000" w:firstRow="0" w:lastRow="0" w:firstColumn="0" w:lastColumn="0" w:oddVBand="0" w:evenVBand="0" w:oddHBand="0" w:evenHBand="0" w:firstRowFirstColumn="0" w:firstRowLastColumn="0" w:lastRowFirstColumn="0" w:lastRowLastColumn="0"/>
            </w:pPr>
            <w:r w:rsidRPr="006C2EEB">
              <w:t>ESS1 applies to all projects supported by the Bank through Investment Project Financing</w:t>
            </w:r>
            <w:r>
              <w:t xml:space="preserve"> (IPF)</w:t>
            </w:r>
            <w:r w:rsidRPr="006C2EEB">
              <w:t>. As such, ESS1 is relevant to this project</w:t>
            </w:r>
            <w:r w:rsidRPr="00E4035C">
              <w:t xml:space="preserve">. The required instruments and processes to comply with this standard are referred to in the </w:t>
            </w:r>
            <w:r>
              <w:t>environmental and social commitment plan (</w:t>
            </w:r>
            <w:r w:rsidRPr="00E4035C">
              <w:t>ESCP</w:t>
            </w:r>
            <w:r>
              <w:t>)</w:t>
            </w:r>
            <w:r w:rsidRPr="00E4035C">
              <w:t>.</w:t>
            </w:r>
            <w:r>
              <w:t xml:space="preserve"> These are ESMF, </w:t>
            </w:r>
            <w:r w:rsidR="004335D7">
              <w:t>ESIAs that include ESMPs</w:t>
            </w:r>
            <w:r>
              <w:t>, LMP, SEP, VMGF (</w:t>
            </w:r>
            <w:r w:rsidRPr="00C17E53">
              <w:t xml:space="preserve">to promote inclusion of women, PLWD and minority </w:t>
            </w:r>
            <w:r w:rsidRPr="00582E4D">
              <w:t>groups)</w:t>
            </w:r>
            <w:r>
              <w:t>, GBVAP, SMP.</w:t>
            </w:r>
          </w:p>
        </w:tc>
      </w:tr>
      <w:tr w:rsidR="00CC3D68" w:rsidRPr="00BB76EE" w14:paraId="3A2D60D3" w14:textId="77777777" w:rsidTr="005445B5">
        <w:trPr>
          <w:trHeight w:val="617"/>
        </w:trPr>
        <w:tc>
          <w:tcPr>
            <w:cnfStyle w:val="001000000000" w:firstRow="0" w:lastRow="0" w:firstColumn="1" w:lastColumn="0" w:oddVBand="0" w:evenVBand="0" w:oddHBand="0" w:evenHBand="0" w:firstRowFirstColumn="0" w:firstRowLastColumn="0" w:lastRowFirstColumn="0" w:lastRowLastColumn="0"/>
            <w:tcW w:w="0" w:type="auto"/>
          </w:tcPr>
          <w:p w14:paraId="2AA017F6" w14:textId="790B6FBA" w:rsidR="00EC6CA5" w:rsidRPr="00BB76EE" w:rsidRDefault="003C033B" w:rsidP="005445B5">
            <w:r>
              <w:t>ES</w:t>
            </w:r>
            <w:r w:rsidR="00EC6CA5">
              <w:t>S2</w:t>
            </w:r>
          </w:p>
        </w:tc>
        <w:tc>
          <w:tcPr>
            <w:tcW w:w="0" w:type="auto"/>
          </w:tcPr>
          <w:p w14:paraId="5AC3F1B0" w14:textId="77777777" w:rsidR="00EC6CA5" w:rsidRPr="00BB76EE" w:rsidRDefault="00EC6CA5" w:rsidP="005445B5">
            <w:pPr>
              <w:cnfStyle w:val="000000000000" w:firstRow="0" w:lastRow="0" w:firstColumn="0" w:lastColumn="0" w:oddVBand="0" w:evenVBand="0" w:oddHBand="0" w:evenHBand="0" w:firstRowFirstColumn="0" w:firstRowLastColumn="0" w:lastRowFirstColumn="0" w:lastRowLastColumn="0"/>
            </w:pPr>
            <w:r w:rsidRPr="00BB76EE">
              <w:t xml:space="preserve">Labour and Working Conditions </w:t>
            </w:r>
          </w:p>
        </w:tc>
        <w:tc>
          <w:tcPr>
            <w:tcW w:w="0" w:type="auto"/>
          </w:tcPr>
          <w:p w14:paraId="7D901987" w14:textId="1DAF6776" w:rsidR="00D2235B" w:rsidRPr="00B76F3F" w:rsidRDefault="00D2235B" w:rsidP="00D2235B">
            <w:pPr>
              <w:cnfStyle w:val="000000000000" w:firstRow="0" w:lastRow="0" w:firstColumn="0" w:lastColumn="0" w:oddVBand="0" w:evenVBand="0" w:oddHBand="0" w:evenHBand="0" w:firstRowFirstColumn="0" w:firstRowLastColumn="0" w:lastRowFirstColumn="0" w:lastRowLastColumn="0"/>
            </w:pPr>
            <w:r w:rsidRPr="00B76F3F">
              <w:t>Requires development and implementation of labor management procedures.</w:t>
            </w:r>
          </w:p>
          <w:p w14:paraId="1C3051F9" w14:textId="4436CD7F" w:rsidR="00D2235B" w:rsidRPr="00B76F3F" w:rsidRDefault="007E53E6" w:rsidP="00D2235B">
            <w:pPr>
              <w:cnfStyle w:val="000000000000" w:firstRow="0" w:lastRow="0" w:firstColumn="0" w:lastColumn="0" w:oddVBand="0" w:evenVBand="0" w:oddHBand="0" w:evenHBand="0" w:firstRowFirstColumn="0" w:firstRowLastColumn="0" w:lastRowFirstColumn="0" w:lastRowLastColumn="0"/>
            </w:pPr>
            <w:r>
              <w:t>Requires w</w:t>
            </w:r>
            <w:r w:rsidR="00D2235B" w:rsidRPr="00B76F3F">
              <w:t>orkers to be provided with clear information and documentation on terms and conditions of employment.</w:t>
            </w:r>
          </w:p>
          <w:p w14:paraId="2A1BC50E" w14:textId="6C0AA59C" w:rsidR="00EC6CA5" w:rsidRPr="00BB76EE" w:rsidRDefault="007E53E6" w:rsidP="00D2235B">
            <w:pPr>
              <w:cnfStyle w:val="000000000000" w:firstRow="0" w:lastRow="0" w:firstColumn="0" w:lastColumn="0" w:oddVBand="0" w:evenVBand="0" w:oddHBand="0" w:evenHBand="0" w:firstRowFirstColumn="0" w:firstRowLastColumn="0" w:lastRowFirstColumn="0" w:lastRowLastColumn="0"/>
            </w:pPr>
            <w:r>
              <w:t>Promotes n</w:t>
            </w:r>
            <w:r w:rsidR="00D2235B" w:rsidRPr="00B76F3F">
              <w:t>ondiscrimination of workers in employment and treatment</w:t>
            </w:r>
            <w:r w:rsidR="00D2235B">
              <w:t>.</w:t>
            </w:r>
          </w:p>
        </w:tc>
        <w:tc>
          <w:tcPr>
            <w:tcW w:w="0" w:type="auto"/>
          </w:tcPr>
          <w:p w14:paraId="13FA85A1" w14:textId="446A3748" w:rsidR="00433AF7" w:rsidRDefault="00D2235B" w:rsidP="00B26723">
            <w:pPr>
              <w:cnfStyle w:val="000000000000" w:firstRow="0" w:lastRow="0" w:firstColumn="0" w:lastColumn="0" w:oddVBand="0" w:evenVBand="0" w:oddHBand="0" w:evenHBand="0" w:firstRowFirstColumn="0" w:firstRowLastColumn="0" w:lastRowFirstColumn="0" w:lastRowLastColumn="0"/>
            </w:pPr>
            <w:r w:rsidRPr="005559A2">
              <w:t>ESS2 is relevant to this project</w:t>
            </w:r>
            <w:r w:rsidR="009E1522">
              <w:t xml:space="preserve"> </w:t>
            </w:r>
            <w:r w:rsidR="009E1522" w:rsidRPr="00205360">
              <w:t xml:space="preserve">due to different </w:t>
            </w:r>
            <w:r w:rsidR="00EB2CDB" w:rsidRPr="006A77BB">
              <w:t xml:space="preserve">categories </w:t>
            </w:r>
            <w:r w:rsidR="009E1522" w:rsidRPr="00205360">
              <w:t>of labour working on the project</w:t>
            </w:r>
            <w:r w:rsidR="00D06450">
              <w:t xml:space="preserve">: </w:t>
            </w:r>
            <w:r w:rsidR="00D06450" w:rsidRPr="00D06450">
              <w:t xml:space="preserve">(i) direct workers, (ii) contracted workers, and (iii) primary supply workers. </w:t>
            </w:r>
          </w:p>
          <w:p w14:paraId="308A06A3" w14:textId="5939F21D" w:rsidR="00B26723" w:rsidRPr="00B26723" w:rsidRDefault="00B26723" w:rsidP="00B26723">
            <w:pPr>
              <w:cnfStyle w:val="000000000000" w:firstRow="0" w:lastRow="0" w:firstColumn="0" w:lastColumn="0" w:oddVBand="0" w:evenVBand="0" w:oddHBand="0" w:evenHBand="0" w:firstRowFirstColumn="0" w:firstRowLastColumn="0" w:lastRowFirstColumn="0" w:lastRowLastColumn="0"/>
            </w:pPr>
            <w:r>
              <w:t>An LMP to guide management of labour during project implementation has been prepared and is annexed to this ESMF.</w:t>
            </w:r>
          </w:p>
        </w:tc>
      </w:tr>
      <w:tr w:rsidR="00CC3D68" w:rsidRPr="00BB76EE" w14:paraId="4B57741E" w14:textId="77777777" w:rsidTr="005445B5">
        <w:tc>
          <w:tcPr>
            <w:cnfStyle w:val="001000000000" w:firstRow="0" w:lastRow="0" w:firstColumn="1" w:lastColumn="0" w:oddVBand="0" w:evenVBand="0" w:oddHBand="0" w:evenHBand="0" w:firstRowFirstColumn="0" w:firstRowLastColumn="0" w:lastRowFirstColumn="0" w:lastRowLastColumn="0"/>
            <w:tcW w:w="0" w:type="auto"/>
          </w:tcPr>
          <w:p w14:paraId="79E84EAC" w14:textId="6A11EAF8" w:rsidR="00EC6CA5" w:rsidRPr="00BB76EE" w:rsidRDefault="003C033B" w:rsidP="005445B5">
            <w:r>
              <w:t>ES</w:t>
            </w:r>
            <w:r w:rsidR="00EC6CA5">
              <w:t>S3</w:t>
            </w:r>
          </w:p>
        </w:tc>
        <w:tc>
          <w:tcPr>
            <w:tcW w:w="0" w:type="auto"/>
          </w:tcPr>
          <w:p w14:paraId="508D331A" w14:textId="53EE4B87" w:rsidR="006D4932" w:rsidRPr="003C033B" w:rsidRDefault="006D4932" w:rsidP="006D4932">
            <w:pPr>
              <w:cnfStyle w:val="000000000000" w:firstRow="0" w:lastRow="0" w:firstColumn="0" w:lastColumn="0" w:oddVBand="0" w:evenVBand="0" w:oddHBand="0" w:evenHBand="0" w:firstRowFirstColumn="0" w:firstRowLastColumn="0" w:lastRowFirstColumn="0" w:lastRowLastColumn="0"/>
            </w:pPr>
            <w:r w:rsidRPr="003C033B">
              <w:t>Resource Efficiency and Pollution Prevention and Management</w:t>
            </w:r>
          </w:p>
          <w:p w14:paraId="601F1C63" w14:textId="21E75E56" w:rsidR="006D4932" w:rsidRPr="00BB76EE" w:rsidRDefault="006D4932" w:rsidP="005445B5">
            <w:pPr>
              <w:cnfStyle w:val="000000000000" w:firstRow="0" w:lastRow="0" w:firstColumn="0" w:lastColumn="0" w:oddVBand="0" w:evenVBand="0" w:oddHBand="0" w:evenHBand="0" w:firstRowFirstColumn="0" w:firstRowLastColumn="0" w:lastRowFirstColumn="0" w:lastRowLastColumn="0"/>
            </w:pPr>
          </w:p>
        </w:tc>
        <w:tc>
          <w:tcPr>
            <w:tcW w:w="0" w:type="auto"/>
          </w:tcPr>
          <w:p w14:paraId="24C51F4E" w14:textId="4732634D" w:rsidR="00223139" w:rsidRPr="000C5944" w:rsidRDefault="00B4760C" w:rsidP="00066F8B">
            <w:pPr>
              <w:cnfStyle w:val="000000000000" w:firstRow="0" w:lastRow="0" w:firstColumn="0" w:lastColumn="0" w:oddVBand="0" w:evenVBand="0" w:oddHBand="0" w:evenHBand="0" w:firstRowFirstColumn="0" w:firstRowLastColumn="0" w:lastRowFirstColumn="0" w:lastRowLastColumn="0"/>
            </w:pPr>
            <w:r>
              <w:t>Requires i</w:t>
            </w:r>
            <w:r w:rsidR="00223139" w:rsidRPr="000C5944">
              <w:t>mplement</w:t>
            </w:r>
            <w:r w:rsidR="00223139">
              <w:t>ation of</w:t>
            </w:r>
            <w:r w:rsidR="00223139" w:rsidRPr="000C5944">
              <w:t xml:space="preserve"> technically and financially feasible measures for improving efficient consumption of energy, water, and raw materials, as well as other resources. </w:t>
            </w:r>
          </w:p>
          <w:p w14:paraId="2490DE34" w14:textId="0DDF7C13" w:rsidR="00AF383F" w:rsidRPr="00FF17B8" w:rsidRDefault="00A425C0" w:rsidP="00223139">
            <w:pPr>
              <w:cnfStyle w:val="000000000000" w:firstRow="0" w:lastRow="0" w:firstColumn="0" w:lastColumn="0" w:oddVBand="0" w:evenVBand="0" w:oddHBand="0" w:evenHBand="0" w:firstRowFirstColumn="0" w:firstRowLastColumn="0" w:lastRowFirstColumn="0" w:lastRowLastColumn="0"/>
            </w:pPr>
            <w:r>
              <w:t>Requires pollution prevention through a</w:t>
            </w:r>
            <w:r w:rsidR="00223139" w:rsidRPr="00597FDF">
              <w:t>void</w:t>
            </w:r>
            <w:r w:rsidR="00223139">
              <w:t>ance of</w:t>
            </w:r>
            <w:r w:rsidR="00223139" w:rsidRPr="00597FDF">
              <w:t xml:space="preserve"> the release of pollutants or, when </w:t>
            </w:r>
            <w:r w:rsidR="00223139" w:rsidRPr="00597FDF">
              <w:lastRenderedPageBreak/>
              <w:t>avoidance is not feasible, minimiz</w:t>
            </w:r>
            <w:r w:rsidR="00223139">
              <w:t>ation</w:t>
            </w:r>
            <w:r w:rsidR="00223139" w:rsidRPr="00597FDF">
              <w:t xml:space="preserve"> and control the concentration and mass flow of their release using the performance levels</w:t>
            </w:r>
            <w:r w:rsidR="00355E69">
              <w:t xml:space="preserve"> </w:t>
            </w:r>
            <w:r w:rsidR="00223139" w:rsidRPr="00597FDF">
              <w:t>and measures specified in national law or the EHSGs, whichever is most stringent</w:t>
            </w:r>
            <w:r w:rsidR="00223139">
              <w:t>.</w:t>
            </w:r>
          </w:p>
        </w:tc>
        <w:tc>
          <w:tcPr>
            <w:tcW w:w="0" w:type="auto"/>
          </w:tcPr>
          <w:p w14:paraId="23BE82F7" w14:textId="77777777" w:rsidR="00433AF7" w:rsidRDefault="00433AF7" w:rsidP="00433AF7">
            <w:pPr>
              <w:cnfStyle w:val="000000000000" w:firstRow="0" w:lastRow="0" w:firstColumn="0" w:lastColumn="0" w:oddVBand="0" w:evenVBand="0" w:oddHBand="0" w:evenHBand="0" w:firstRowFirstColumn="0" w:firstRowLastColumn="0" w:lastRowFirstColumn="0" w:lastRowLastColumn="0"/>
            </w:pPr>
            <w:r w:rsidRPr="00433AF7">
              <w:lastRenderedPageBreak/>
              <w:t xml:space="preserve">The Project will procure and install ICT equipment for schools, entrepreneurs, upgrade and rehabilitate existing NOFBI and GCCN. </w:t>
            </w:r>
          </w:p>
          <w:p w14:paraId="56FF118C" w14:textId="77777777" w:rsidR="00433AF7" w:rsidRDefault="00433AF7" w:rsidP="00433AF7">
            <w:pPr>
              <w:cnfStyle w:val="000000000000" w:firstRow="0" w:lastRow="0" w:firstColumn="0" w:lastColumn="0" w:oddVBand="0" w:evenVBand="0" w:oddHBand="0" w:evenHBand="0" w:firstRowFirstColumn="0" w:firstRowLastColumn="0" w:lastRowFirstColumn="0" w:lastRowLastColumn="0"/>
            </w:pPr>
            <w:r w:rsidRPr="00433AF7">
              <w:t xml:space="preserve">The relevance of ESS3 is mainly related to ensuring energy efficient ICT and electronic equipment are procured where practical by the Project. </w:t>
            </w:r>
          </w:p>
          <w:p w14:paraId="64A93B5E" w14:textId="15BE9A9D" w:rsidR="00433AF7" w:rsidRPr="00605C79" w:rsidRDefault="00433AF7" w:rsidP="005445B5">
            <w:pPr>
              <w:cnfStyle w:val="000000000000" w:firstRow="0" w:lastRow="0" w:firstColumn="0" w:lastColumn="0" w:oddVBand="0" w:evenVBand="0" w:oddHBand="0" w:evenHBand="0" w:firstRowFirstColumn="0" w:firstRowLastColumn="0" w:lastRowFirstColumn="0" w:lastRowLastColumn="0"/>
            </w:pPr>
            <w:r w:rsidRPr="00433AF7">
              <w:t xml:space="preserve">During implementation the Project will generate solid waste and e-waste. For any ICT equipment that may be replaced it will have to be </w:t>
            </w:r>
            <w:r w:rsidRPr="00433AF7">
              <w:lastRenderedPageBreak/>
              <w:t>disposed of in a manner that follows the ECOP as articulated in the ESMF, ESIAs and ESMPs.</w:t>
            </w:r>
          </w:p>
        </w:tc>
      </w:tr>
      <w:tr w:rsidR="00CC3D68" w:rsidRPr="00BB76EE" w14:paraId="37D05ED8" w14:textId="77777777" w:rsidTr="005445B5">
        <w:tc>
          <w:tcPr>
            <w:cnfStyle w:val="001000000000" w:firstRow="0" w:lastRow="0" w:firstColumn="1" w:lastColumn="0" w:oddVBand="0" w:evenVBand="0" w:oddHBand="0" w:evenHBand="0" w:firstRowFirstColumn="0" w:firstRowLastColumn="0" w:lastRowFirstColumn="0" w:lastRowLastColumn="0"/>
            <w:tcW w:w="0" w:type="auto"/>
          </w:tcPr>
          <w:p w14:paraId="750E7D1C" w14:textId="54DBB8B3" w:rsidR="00EC6CA5" w:rsidRPr="00BB76EE" w:rsidRDefault="003C033B" w:rsidP="005445B5">
            <w:r>
              <w:lastRenderedPageBreak/>
              <w:t>ES</w:t>
            </w:r>
            <w:r w:rsidR="00EC6CA5">
              <w:t>S4</w:t>
            </w:r>
          </w:p>
        </w:tc>
        <w:tc>
          <w:tcPr>
            <w:tcW w:w="0" w:type="auto"/>
          </w:tcPr>
          <w:p w14:paraId="47E28FAF" w14:textId="77777777" w:rsidR="00EC6CA5" w:rsidRPr="00BB76EE" w:rsidRDefault="00EC6CA5" w:rsidP="005445B5">
            <w:pPr>
              <w:cnfStyle w:val="000000000000" w:firstRow="0" w:lastRow="0" w:firstColumn="0" w:lastColumn="0" w:oddVBand="0" w:evenVBand="0" w:oddHBand="0" w:evenHBand="0" w:firstRowFirstColumn="0" w:firstRowLastColumn="0" w:lastRowFirstColumn="0" w:lastRowLastColumn="0"/>
            </w:pPr>
            <w:r w:rsidRPr="00BB76EE">
              <w:t xml:space="preserve">Community, Health, Safety and Security </w:t>
            </w:r>
          </w:p>
        </w:tc>
        <w:tc>
          <w:tcPr>
            <w:tcW w:w="0" w:type="auto"/>
          </w:tcPr>
          <w:p w14:paraId="6BFF593F" w14:textId="77777777" w:rsidR="00A63B02" w:rsidRDefault="00A63B02" w:rsidP="00126678">
            <w:pPr>
              <w:cnfStyle w:val="000000000000" w:firstRow="0" w:lastRow="0" w:firstColumn="0" w:lastColumn="0" w:oddVBand="0" w:evenVBand="0" w:oddHBand="0" w:evenHBand="0" w:firstRowFirstColumn="0" w:firstRowLastColumn="0" w:lastRowFirstColumn="0" w:lastRowLastColumn="0"/>
            </w:pPr>
            <w:r w:rsidRPr="002E531B">
              <w:t xml:space="preserve">Requires the assessment, management and monitoring of E&amp;S </w:t>
            </w:r>
            <w:r w:rsidRPr="00DC5960">
              <w:t xml:space="preserve">risks and impacts of the project on the health and safety of the affected communities </w:t>
            </w:r>
            <w:r>
              <w:t>(</w:t>
            </w:r>
            <w:r w:rsidRPr="00DC5960">
              <w:t>vulnerable</w:t>
            </w:r>
            <w:r>
              <w:t xml:space="preserve">) </w:t>
            </w:r>
            <w:r w:rsidRPr="00DC5960">
              <w:t>during the project life cycle.</w:t>
            </w:r>
          </w:p>
          <w:p w14:paraId="2D30C42D" w14:textId="4735AD07" w:rsidR="00EC6CA5" w:rsidRPr="00BB76EE" w:rsidRDefault="00A63B02" w:rsidP="005445B5">
            <w:pPr>
              <w:cnfStyle w:val="000000000000" w:firstRow="0" w:lastRow="0" w:firstColumn="0" w:lastColumn="0" w:oddVBand="0" w:evenVBand="0" w:oddHBand="0" w:evenHBand="0" w:firstRowFirstColumn="0" w:firstRowLastColumn="0" w:lastRowFirstColumn="0" w:lastRowLastColumn="0"/>
            </w:pPr>
            <w:r>
              <w:rPr>
                <w:lang w:val="en-GB"/>
              </w:rPr>
              <w:t>R</w:t>
            </w:r>
            <w:r w:rsidRPr="00A8005C">
              <w:rPr>
                <w:lang w:val="en-GB"/>
              </w:rPr>
              <w:t>equires an assessment of how use of security by the Project to safeguard personnel and property could impact on community considering human rights.</w:t>
            </w:r>
          </w:p>
        </w:tc>
        <w:tc>
          <w:tcPr>
            <w:tcW w:w="0" w:type="auto"/>
          </w:tcPr>
          <w:p w14:paraId="59CFE9EA" w14:textId="77777777" w:rsidR="00507050" w:rsidRDefault="00F71C56" w:rsidP="00563956">
            <w:pPr>
              <w:cnfStyle w:val="000000000000" w:firstRow="0" w:lastRow="0" w:firstColumn="0" w:lastColumn="0" w:oddVBand="0" w:evenVBand="0" w:oddHBand="0" w:evenHBand="0" w:firstRowFirstColumn="0" w:firstRowLastColumn="0" w:lastRowFirstColumn="0" w:lastRowLastColumn="0"/>
              <w:rPr>
                <w:lang w:val="en-GB"/>
              </w:rPr>
            </w:pPr>
            <w:r w:rsidRPr="004C107A">
              <w:t xml:space="preserve">ESS4 is relevant to this project given potential risks to the community </w:t>
            </w:r>
            <w:r>
              <w:t xml:space="preserve">health and safety </w:t>
            </w:r>
            <w:r w:rsidRPr="004C107A">
              <w:t xml:space="preserve">that could result from </w:t>
            </w:r>
            <w:r w:rsidRPr="00BE458C">
              <w:t>accident</w:t>
            </w:r>
            <w:r w:rsidR="00C413B7">
              <w:t xml:space="preserve">s at project sites </w:t>
            </w:r>
            <w:r w:rsidRPr="00BE458C">
              <w:rPr>
                <w:lang w:val="en-GB"/>
              </w:rPr>
              <w:t xml:space="preserve">the transmission and spread of </w:t>
            </w:r>
            <w:r w:rsidR="00BB6158">
              <w:rPr>
                <w:lang w:val="en-GB"/>
              </w:rPr>
              <w:t>diseases</w:t>
            </w:r>
            <w:r w:rsidRPr="00BE458C">
              <w:rPr>
                <w:lang w:val="en-GB"/>
              </w:rPr>
              <w:t xml:space="preserve">, and GBV/SEA/SH risks. </w:t>
            </w:r>
          </w:p>
          <w:p w14:paraId="29E5EFFE" w14:textId="77777777" w:rsidR="00433AF7" w:rsidRDefault="00F71C56" w:rsidP="00563956">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BE458C">
              <w:rPr>
                <w:lang w:val="en-GB"/>
              </w:rPr>
              <w:t xml:space="preserve">Moreover, the project may also cause risks to community health stemming from inappropriate disposal of </w:t>
            </w:r>
            <w:r w:rsidR="00126678">
              <w:rPr>
                <w:lang w:val="en-GB"/>
              </w:rPr>
              <w:t>generated e-waste</w:t>
            </w:r>
            <w:r w:rsidR="00433AF7">
              <w:rPr>
                <w:lang w:val="en-GB"/>
              </w:rPr>
              <w:t>, v</w:t>
            </w:r>
            <w:r w:rsidR="00433AF7" w:rsidRPr="00433AF7">
              <w:rPr>
                <w:rFonts w:ascii="Calibri" w:eastAsia="Calibri" w:hAnsi="Calibri" w:cs="Calibri"/>
              </w:rPr>
              <w:t>ehicle traffic, dust, noise and vibrations, generation of hazardous material and conflicts, access to residences, businesses and institutions, and security and community conflicts</w:t>
            </w:r>
            <w:r w:rsidR="00433AF7">
              <w:rPr>
                <w:rFonts w:ascii="Calibri" w:eastAsia="Calibri" w:hAnsi="Calibri" w:cs="Calibri"/>
              </w:rPr>
              <w:t>.</w:t>
            </w:r>
            <w:r w:rsidR="00433AF7" w:rsidRPr="00433AF7">
              <w:rPr>
                <w:rFonts w:ascii="Calibri" w:eastAsia="Calibri" w:hAnsi="Calibri" w:cs="Calibri"/>
              </w:rPr>
              <w:t xml:space="preserve"> </w:t>
            </w:r>
          </w:p>
          <w:p w14:paraId="1221DAB7" w14:textId="550668E5" w:rsidR="001D0897" w:rsidRPr="00433AF7" w:rsidRDefault="001D0897" w:rsidP="00563956">
            <w:pPr>
              <w:cnfStyle w:val="000000000000" w:firstRow="0" w:lastRow="0" w:firstColumn="0" w:lastColumn="0" w:oddVBand="0" w:evenVBand="0" w:oddHBand="0" w:evenHBand="0" w:firstRowFirstColumn="0" w:firstRowLastColumn="0" w:lastRowFirstColumn="0" w:lastRowLastColumn="0"/>
              <w:rPr>
                <w:lang w:val="en-GB"/>
              </w:rPr>
            </w:pPr>
            <w:r>
              <w:rPr>
                <w:rFonts w:ascii="Calibri" w:eastAsia="Calibri" w:hAnsi="Calibri" w:cs="Calibri"/>
              </w:rPr>
              <w:t xml:space="preserve">Completion </w:t>
            </w:r>
            <w:r w:rsidRPr="00331405">
              <w:rPr>
                <w:rFonts w:ascii="Calibri" w:eastAsia="Calibri" w:hAnsi="Calibri" w:cs="Calibri"/>
                <w:lang w:val="en-GB"/>
              </w:rPr>
              <w:t>SEA/GBV Risk Assessment</w:t>
            </w:r>
            <w:r>
              <w:rPr>
                <w:rFonts w:ascii="Calibri" w:eastAsia="Calibri" w:hAnsi="Calibri" w:cs="Calibri"/>
                <w:lang w:val="en-GB"/>
              </w:rPr>
              <w:t>.</w:t>
            </w:r>
          </w:p>
        </w:tc>
      </w:tr>
      <w:tr w:rsidR="00CC3D68" w:rsidRPr="00BB76EE" w14:paraId="13A2B4CF" w14:textId="77777777" w:rsidTr="005445B5">
        <w:tc>
          <w:tcPr>
            <w:cnfStyle w:val="001000000000" w:firstRow="0" w:lastRow="0" w:firstColumn="1" w:lastColumn="0" w:oddVBand="0" w:evenVBand="0" w:oddHBand="0" w:evenHBand="0" w:firstRowFirstColumn="0" w:firstRowLastColumn="0" w:lastRowFirstColumn="0" w:lastRowLastColumn="0"/>
            <w:tcW w:w="0" w:type="auto"/>
          </w:tcPr>
          <w:p w14:paraId="4FD35F6E" w14:textId="2A36D8EC" w:rsidR="00EC6CA5" w:rsidRPr="00BB76EE" w:rsidRDefault="003C033B" w:rsidP="005445B5">
            <w:r>
              <w:t>ES</w:t>
            </w:r>
            <w:r w:rsidR="00EC6CA5">
              <w:t>S5</w:t>
            </w:r>
          </w:p>
        </w:tc>
        <w:tc>
          <w:tcPr>
            <w:tcW w:w="0" w:type="auto"/>
          </w:tcPr>
          <w:p w14:paraId="7B00EC6E" w14:textId="409B0E52" w:rsidR="005E7EB9" w:rsidRPr="00794895" w:rsidRDefault="005E7EB9" w:rsidP="005445B5">
            <w:pPr>
              <w:cnfStyle w:val="000000000000" w:firstRow="0" w:lastRow="0" w:firstColumn="0" w:lastColumn="0" w:oddVBand="0" w:evenVBand="0" w:oddHBand="0" w:evenHBand="0" w:firstRowFirstColumn="0" w:firstRowLastColumn="0" w:lastRowFirstColumn="0" w:lastRowLastColumn="0"/>
            </w:pPr>
            <w:r w:rsidRPr="005E7EB9">
              <w:t xml:space="preserve">Land Acquisition, Restrictions on Land </w:t>
            </w:r>
            <w:r w:rsidR="00126678" w:rsidRPr="005E7EB9">
              <w:t>Use,</w:t>
            </w:r>
            <w:r w:rsidRPr="005E7EB9">
              <w:t xml:space="preserve"> and Involuntary Resettlement</w:t>
            </w:r>
          </w:p>
        </w:tc>
        <w:tc>
          <w:tcPr>
            <w:tcW w:w="0" w:type="auto"/>
          </w:tcPr>
          <w:p w14:paraId="592C2EB7" w14:textId="77777777" w:rsidR="0056181C" w:rsidRDefault="00C14BD5" w:rsidP="005445B5">
            <w:pPr>
              <w:cnfStyle w:val="000000000000" w:firstRow="0" w:lastRow="0" w:firstColumn="0" w:lastColumn="0" w:oddVBand="0" w:evenVBand="0" w:oddHBand="0" w:evenHBand="0" w:firstRowFirstColumn="0" w:firstRowLastColumn="0" w:lastRowFirstColumn="0" w:lastRowLastColumn="0"/>
              <w:rPr>
                <w:lang w:val="en-GB"/>
              </w:rPr>
            </w:pPr>
            <w:r>
              <w:rPr>
                <w:lang w:val="en-GB"/>
              </w:rPr>
              <w:t>A</w:t>
            </w:r>
            <w:r w:rsidRPr="00C755DC">
              <w:rPr>
                <w:lang w:val="en-GB"/>
              </w:rPr>
              <w:t>nticipate</w:t>
            </w:r>
            <w:r>
              <w:rPr>
                <w:lang w:val="en-GB"/>
              </w:rPr>
              <w:t>s</w:t>
            </w:r>
            <w:r w:rsidR="00497865" w:rsidRPr="00C755DC">
              <w:rPr>
                <w:lang w:val="en-GB"/>
              </w:rPr>
              <w:t xml:space="preserve"> and </w:t>
            </w:r>
            <w:r w:rsidRPr="00C755DC">
              <w:rPr>
                <w:lang w:val="en-GB"/>
              </w:rPr>
              <w:t>avoid</w:t>
            </w:r>
            <w:r>
              <w:rPr>
                <w:lang w:val="en-GB"/>
              </w:rPr>
              <w:t>s</w:t>
            </w:r>
            <w:r w:rsidR="00497865" w:rsidRPr="00C755DC">
              <w:rPr>
                <w:lang w:val="en-GB"/>
              </w:rPr>
              <w:t xml:space="preserve"> physical and economic displacement or, where avoidance is not possible, to minimize adverse social and economic impacts. </w:t>
            </w:r>
          </w:p>
          <w:p w14:paraId="6D7B2042" w14:textId="3988D9B9" w:rsidR="00C14BD5" w:rsidRPr="0056181C" w:rsidRDefault="00C14BD5" w:rsidP="005445B5">
            <w:pPr>
              <w:cnfStyle w:val="000000000000" w:firstRow="0" w:lastRow="0" w:firstColumn="0" w:lastColumn="0" w:oddVBand="0" w:evenVBand="0" w:oddHBand="0" w:evenHBand="0" w:firstRowFirstColumn="0" w:firstRowLastColumn="0" w:lastRowFirstColumn="0" w:lastRowLastColumn="0"/>
            </w:pPr>
            <w:r>
              <w:t xml:space="preserve">Requires preparation and implementation of </w:t>
            </w:r>
            <w:r w:rsidRPr="197F34FA">
              <w:t>Resettlement Policy Framework (RPF)</w:t>
            </w:r>
            <w:r>
              <w:t xml:space="preserve"> to guide any </w:t>
            </w:r>
            <w:r w:rsidRPr="00C755DC">
              <w:rPr>
                <w:lang w:val="en-GB"/>
              </w:rPr>
              <w:t>physical and economic displacement</w:t>
            </w:r>
            <w:r>
              <w:rPr>
                <w:lang w:val="en-GB"/>
              </w:rPr>
              <w:t>.</w:t>
            </w:r>
          </w:p>
        </w:tc>
        <w:tc>
          <w:tcPr>
            <w:tcW w:w="0" w:type="auto"/>
          </w:tcPr>
          <w:p w14:paraId="4A824C41" w14:textId="327341D8" w:rsidR="00497865" w:rsidRDefault="00497865" w:rsidP="005445B5">
            <w:pPr>
              <w:cnfStyle w:val="000000000000" w:firstRow="0" w:lastRow="0" w:firstColumn="0" w:lastColumn="0" w:oddVBand="0" w:evenVBand="0" w:oddHBand="0" w:evenHBand="0" w:firstRowFirstColumn="0" w:firstRowLastColumn="0" w:lastRowFirstColumn="0" w:lastRowLastColumn="0"/>
            </w:pPr>
            <w:r>
              <w:t>Relevant.</w:t>
            </w:r>
          </w:p>
          <w:p w14:paraId="5D18DD0E" w14:textId="3361F1C2" w:rsidR="003F13A2" w:rsidRPr="003F13A2" w:rsidRDefault="003F13A2" w:rsidP="003F13A2">
            <w:pPr>
              <w:cnfStyle w:val="000000000000" w:firstRow="0" w:lastRow="0" w:firstColumn="0" w:lastColumn="0" w:oddVBand="0" w:evenVBand="0" w:oddHBand="0" w:evenHBand="0" w:firstRowFirstColumn="0" w:firstRowLastColumn="0" w:lastRowFirstColumn="0" w:lastRowLastColumn="0"/>
            </w:pPr>
            <w:r w:rsidRPr="003F13A2">
              <w:t>Project Components 1, 2, and 3 will invest in:</w:t>
            </w:r>
            <w:r>
              <w:t xml:space="preserve"> </w:t>
            </w:r>
            <w:r w:rsidRPr="003F13A2">
              <w:t>laying of underground optic cable; construction of transmission towers</w:t>
            </w:r>
            <w:r>
              <w:t>;</w:t>
            </w:r>
            <w:r w:rsidRPr="003F13A2">
              <w:t xml:space="preserve"> </w:t>
            </w:r>
            <w:r w:rsidR="00582E4D" w:rsidRPr="003F13A2">
              <w:t>and buildings</w:t>
            </w:r>
            <w:r w:rsidRPr="003F13A2">
              <w:t xml:space="preserve">/construction/rehabilitation for server rooms and huduma centers that are likely to induce land acquisition, resettlement and impacts on livelihoods. Land needs will be in schools, </w:t>
            </w:r>
            <w:r w:rsidR="00582E4D" w:rsidRPr="003F13A2">
              <w:t>hospitals,</w:t>
            </w:r>
            <w:r w:rsidRPr="003F13A2">
              <w:t xml:space="preserve"> and public land thus land acquisition will be limited and no land acquisition </w:t>
            </w:r>
            <w:r w:rsidR="00343A6E">
              <w:t xml:space="preserve">is </w:t>
            </w:r>
            <w:r w:rsidRPr="003F13A2">
              <w:t xml:space="preserve">envisaged under the project. </w:t>
            </w:r>
          </w:p>
          <w:p w14:paraId="18E32B77" w14:textId="77777777" w:rsidR="003F13A2" w:rsidRDefault="003F13A2" w:rsidP="005445B5">
            <w:pPr>
              <w:cnfStyle w:val="000000000000" w:firstRow="0" w:lastRow="0" w:firstColumn="0" w:lastColumn="0" w:oddVBand="0" w:evenVBand="0" w:oddHBand="0" w:evenHBand="0" w:firstRowFirstColumn="0" w:firstRowLastColumn="0" w:lastRowFirstColumn="0" w:lastRowLastColumn="0"/>
            </w:pPr>
            <w:r w:rsidRPr="197F34FA">
              <w:t>A</w:t>
            </w:r>
            <w:r>
              <w:t xml:space="preserve">n </w:t>
            </w:r>
            <w:r w:rsidRPr="197F34FA">
              <w:t xml:space="preserve">RPF </w:t>
            </w:r>
            <w:r>
              <w:t>has been</w:t>
            </w:r>
            <w:r w:rsidRPr="197F34FA">
              <w:t xml:space="preserve"> developed to manage the potential risks of land acquisition and involuntary resettlement</w:t>
            </w:r>
            <w:r>
              <w:t>.</w:t>
            </w:r>
          </w:p>
          <w:p w14:paraId="27917E30" w14:textId="5CC8707F" w:rsidR="003F13A2" w:rsidRPr="00BB76EE" w:rsidRDefault="003F13A2" w:rsidP="005445B5">
            <w:pPr>
              <w:cnfStyle w:val="000000000000" w:firstRow="0" w:lastRow="0" w:firstColumn="0" w:lastColumn="0" w:oddVBand="0" w:evenVBand="0" w:oddHBand="0" w:evenHBand="0" w:firstRowFirstColumn="0" w:firstRowLastColumn="0" w:lastRowFirstColumn="0" w:lastRowLastColumn="0"/>
            </w:pPr>
          </w:p>
        </w:tc>
      </w:tr>
      <w:tr w:rsidR="00CC3D68" w:rsidRPr="00BB76EE" w14:paraId="4C1B9273" w14:textId="77777777" w:rsidTr="005445B5">
        <w:tc>
          <w:tcPr>
            <w:cnfStyle w:val="001000000000" w:firstRow="0" w:lastRow="0" w:firstColumn="1" w:lastColumn="0" w:oddVBand="0" w:evenVBand="0" w:oddHBand="0" w:evenHBand="0" w:firstRowFirstColumn="0" w:firstRowLastColumn="0" w:lastRowFirstColumn="0" w:lastRowLastColumn="0"/>
            <w:tcW w:w="0" w:type="auto"/>
          </w:tcPr>
          <w:p w14:paraId="63FF139B" w14:textId="2298A3E8" w:rsidR="00EC6CA5" w:rsidRPr="00BB76EE" w:rsidRDefault="003C033B" w:rsidP="005445B5">
            <w:r>
              <w:lastRenderedPageBreak/>
              <w:t>ES</w:t>
            </w:r>
            <w:r w:rsidR="00EC6CA5">
              <w:t>S6</w:t>
            </w:r>
          </w:p>
        </w:tc>
        <w:tc>
          <w:tcPr>
            <w:tcW w:w="0" w:type="auto"/>
          </w:tcPr>
          <w:p w14:paraId="4BA01A2B" w14:textId="77777777" w:rsidR="00EC6CA5" w:rsidRPr="00BB76EE" w:rsidRDefault="00EC6CA5" w:rsidP="005445B5">
            <w:pPr>
              <w:cnfStyle w:val="000000000000" w:firstRow="0" w:lastRow="0" w:firstColumn="0" w:lastColumn="0" w:oddVBand="0" w:evenVBand="0" w:oddHBand="0" w:evenHBand="0" w:firstRowFirstColumn="0" w:firstRowLastColumn="0" w:lastRowFirstColumn="0" w:lastRowLastColumn="0"/>
            </w:pPr>
            <w:r w:rsidRPr="00BB76EE">
              <w:t xml:space="preserve">Biodiversity Conservation and Sustainable Management of Living Resource </w:t>
            </w:r>
          </w:p>
        </w:tc>
        <w:tc>
          <w:tcPr>
            <w:tcW w:w="0" w:type="auto"/>
          </w:tcPr>
          <w:p w14:paraId="09E7F9A4" w14:textId="0736A2DF" w:rsidR="001966ED" w:rsidRPr="001966ED" w:rsidRDefault="001966ED" w:rsidP="001966ED">
            <w:pPr>
              <w:cnfStyle w:val="000000000000" w:firstRow="0" w:lastRow="0" w:firstColumn="0" w:lastColumn="0" w:oddVBand="0" w:evenVBand="0" w:oddHBand="0" w:evenHBand="0" w:firstRowFirstColumn="0" w:firstRowLastColumn="0" w:lastRowFirstColumn="0" w:lastRowLastColumn="0"/>
            </w:pPr>
            <w:r w:rsidRPr="001966ED">
              <w:t xml:space="preserve">E&amp;S assessment as set out in ESS1 but considers direct, indirect, and cumulative project-related impacts on habitats and the biodiversity they support. This assessment should consider threats to biodiversity, for example pollution and incidental take, as well as projected climate change impacts. </w:t>
            </w:r>
          </w:p>
          <w:p w14:paraId="5818BCEF" w14:textId="3BBB732D" w:rsidR="00222A38" w:rsidRPr="00BB76EE" w:rsidRDefault="001966ED" w:rsidP="001966ED">
            <w:pPr>
              <w:cnfStyle w:val="000000000000" w:firstRow="0" w:lastRow="0" w:firstColumn="0" w:lastColumn="0" w:oddVBand="0" w:evenVBand="0" w:oddHBand="0" w:evenHBand="0" w:firstRowFirstColumn="0" w:firstRowLastColumn="0" w:lastRowFirstColumn="0" w:lastRowLastColumn="0"/>
            </w:pPr>
            <w:r w:rsidRPr="001966ED">
              <w:t>E&amp;S assessment of the systems and verification practices used by the primary suppliers.</w:t>
            </w:r>
          </w:p>
        </w:tc>
        <w:tc>
          <w:tcPr>
            <w:tcW w:w="0" w:type="auto"/>
          </w:tcPr>
          <w:p w14:paraId="0FFA649A" w14:textId="77777777" w:rsidR="00133850" w:rsidRDefault="00D0061D" w:rsidP="005445B5">
            <w:pPr>
              <w:cnfStyle w:val="000000000000" w:firstRow="0" w:lastRow="0" w:firstColumn="0" w:lastColumn="0" w:oddVBand="0" w:evenVBand="0" w:oddHBand="0" w:evenHBand="0" w:firstRowFirstColumn="0" w:firstRowLastColumn="0" w:lastRowFirstColumn="0" w:lastRowLastColumn="0"/>
            </w:pPr>
            <w:r w:rsidRPr="00D0061D">
              <w:t>Relevant.</w:t>
            </w:r>
            <w:r>
              <w:t xml:space="preserve"> </w:t>
            </w:r>
          </w:p>
          <w:p w14:paraId="7274E632" w14:textId="11935B5A" w:rsidR="000C2355" w:rsidRDefault="000C2355" w:rsidP="005445B5">
            <w:pPr>
              <w:cnfStyle w:val="000000000000" w:firstRow="0" w:lastRow="0" w:firstColumn="0" w:lastColumn="0" w:oddVBand="0" w:evenVBand="0" w:oddHBand="0" w:evenHBand="0" w:firstRowFirstColumn="0" w:firstRowLastColumn="0" w:lastRowFirstColumn="0" w:lastRowLastColumn="0"/>
            </w:pPr>
            <w:r w:rsidRPr="000C2355">
              <w:t>The Project will finance the expansion and upgrading of NOFBI and the last mile FOC connections to selected school and MCDAs</w:t>
            </w:r>
            <w:r>
              <w:t xml:space="preserve">, </w:t>
            </w:r>
            <w:r w:rsidRPr="003F13A2">
              <w:t>this will be done within existing road reserve.</w:t>
            </w:r>
          </w:p>
          <w:p w14:paraId="53FB3762" w14:textId="22FC8ACF" w:rsidR="003F13A2" w:rsidRPr="003F13A2" w:rsidRDefault="003F13A2" w:rsidP="005445B5">
            <w:pPr>
              <w:cnfStyle w:val="000000000000" w:firstRow="0" w:lastRow="0" w:firstColumn="0" w:lastColumn="0" w:oddVBand="0" w:evenVBand="0" w:oddHBand="0" w:evenHBand="0" w:firstRowFirstColumn="0" w:firstRowLastColumn="0" w:lastRowFirstColumn="0" w:lastRowLastColumn="0"/>
            </w:pPr>
            <w:r w:rsidRPr="003F13A2">
              <w:t>Th</w:t>
            </w:r>
            <w:r>
              <w:t>is</w:t>
            </w:r>
            <w:r w:rsidRPr="003F13A2">
              <w:t xml:space="preserve"> ESMF</w:t>
            </w:r>
            <w:r>
              <w:t xml:space="preserve"> </w:t>
            </w:r>
            <w:r w:rsidRPr="003F13A2">
              <w:t>include</w:t>
            </w:r>
            <w:r>
              <w:t>s</w:t>
            </w:r>
            <w:r w:rsidRPr="003F13A2">
              <w:t xml:space="preserve"> an exclusion list to avoid significant impacts and risks, such as opening of new green field roads, access roads and any activities in protected areas and critical habitats.</w:t>
            </w:r>
          </w:p>
          <w:p w14:paraId="7BD8ED7B" w14:textId="4C280DEA" w:rsidR="00EC6CA5" w:rsidRPr="00341B0C" w:rsidRDefault="003F13A2" w:rsidP="005445B5">
            <w:pPr>
              <w:cnfStyle w:val="000000000000" w:firstRow="0" w:lastRow="0" w:firstColumn="0" w:lastColumn="0" w:oddVBand="0" w:evenVBand="0" w:oddHBand="0" w:evenHBand="0" w:firstRowFirstColumn="0" w:firstRowLastColumn="0" w:lastRowFirstColumn="0" w:lastRowLastColumn="0"/>
            </w:pPr>
            <w:r>
              <w:t>Again, i</w:t>
            </w:r>
            <w:r w:rsidR="00D0061D">
              <w:t xml:space="preserve">f waste generated from the project is not properly managed, it </w:t>
            </w:r>
            <w:r w:rsidR="00222A38">
              <w:t xml:space="preserve">may </w:t>
            </w:r>
            <w:r w:rsidR="00D0061D">
              <w:t xml:space="preserve">pollute the environment </w:t>
            </w:r>
            <w:r w:rsidR="00F07B17">
              <w:t xml:space="preserve">negatively </w:t>
            </w:r>
            <w:r w:rsidR="00D0061D">
              <w:t>impacting biodiversity.</w:t>
            </w:r>
          </w:p>
        </w:tc>
      </w:tr>
      <w:tr w:rsidR="00CC3D68" w:rsidRPr="00BB76EE" w14:paraId="3E8FEE63" w14:textId="77777777" w:rsidTr="005445B5">
        <w:tc>
          <w:tcPr>
            <w:cnfStyle w:val="001000000000" w:firstRow="0" w:lastRow="0" w:firstColumn="1" w:lastColumn="0" w:oddVBand="0" w:evenVBand="0" w:oddHBand="0" w:evenHBand="0" w:firstRowFirstColumn="0" w:firstRowLastColumn="0" w:lastRowFirstColumn="0" w:lastRowLastColumn="0"/>
            <w:tcW w:w="0" w:type="auto"/>
          </w:tcPr>
          <w:p w14:paraId="58CE2EE7" w14:textId="282A8C48" w:rsidR="00EC6CA5" w:rsidRPr="00BB76EE" w:rsidRDefault="003C033B" w:rsidP="005445B5">
            <w:r>
              <w:t>ES</w:t>
            </w:r>
            <w:r w:rsidR="00EC6CA5">
              <w:t>S7</w:t>
            </w:r>
          </w:p>
        </w:tc>
        <w:tc>
          <w:tcPr>
            <w:tcW w:w="0" w:type="auto"/>
          </w:tcPr>
          <w:p w14:paraId="78EA27AF" w14:textId="1DFB2206" w:rsidR="00EC6CA5" w:rsidRPr="00BB76EE" w:rsidRDefault="009372F4" w:rsidP="005445B5">
            <w:pPr>
              <w:cnfStyle w:val="000000000000" w:firstRow="0" w:lastRow="0" w:firstColumn="0" w:lastColumn="0" w:oddVBand="0" w:evenVBand="0" w:oddHBand="0" w:evenHBand="0" w:firstRowFirstColumn="0" w:firstRowLastColumn="0" w:lastRowFirstColumn="0" w:lastRowLastColumn="0"/>
            </w:pPr>
            <w:r w:rsidRPr="003C033B">
              <w:t>Indigenous Peoples/Sub-Saharan African Historically Underserved Traditional Local Communities</w:t>
            </w:r>
          </w:p>
        </w:tc>
        <w:tc>
          <w:tcPr>
            <w:tcW w:w="0" w:type="auto"/>
          </w:tcPr>
          <w:p w14:paraId="18BE9001" w14:textId="4654731A" w:rsidR="003031A9" w:rsidRDefault="003031A9" w:rsidP="00066F8B">
            <w:pPr>
              <w:cnfStyle w:val="000000000000" w:firstRow="0" w:lastRow="0" w:firstColumn="0" w:lastColumn="0" w:oddVBand="0" w:evenVBand="0" w:oddHBand="0" w:evenHBand="0" w:firstRowFirstColumn="0" w:firstRowLastColumn="0" w:lastRowFirstColumn="0" w:lastRowLastColumn="0"/>
            </w:pPr>
            <w:r>
              <w:t>Full consultation and provision of opportunities for</w:t>
            </w:r>
            <w:r w:rsidRPr="003B49AF">
              <w:t xml:space="preserve"> Indigenous Peoples</w:t>
            </w:r>
            <w:r>
              <w:t xml:space="preserve"> </w:t>
            </w:r>
            <w:r w:rsidRPr="003B49AF">
              <w:t>/</w:t>
            </w:r>
            <w:r>
              <w:t xml:space="preserve"> </w:t>
            </w:r>
            <w:r w:rsidRPr="003B49AF">
              <w:t xml:space="preserve">Sub-Saharan African Historically Underserved Traditional Local Communities </w:t>
            </w:r>
            <w:r>
              <w:t xml:space="preserve">in </w:t>
            </w:r>
            <w:r w:rsidRPr="003B49AF">
              <w:t xml:space="preserve">project design and </w:t>
            </w:r>
            <w:r>
              <w:t xml:space="preserve">in </w:t>
            </w:r>
            <w:r w:rsidRPr="003B49AF">
              <w:t xml:space="preserve">the determination of project implementation arrangements. </w:t>
            </w:r>
          </w:p>
          <w:p w14:paraId="61A735FA" w14:textId="77777777" w:rsidR="003031A9" w:rsidRDefault="003031A9" w:rsidP="00066F8B">
            <w:pPr>
              <w:cnfStyle w:val="000000000000" w:firstRow="0" w:lastRow="0" w:firstColumn="0" w:lastColumn="0" w:oddVBand="0" w:evenVBand="0" w:oddHBand="0" w:evenHBand="0" w:firstRowFirstColumn="0" w:firstRowLastColumn="0" w:lastRowFirstColumn="0" w:lastRowLastColumn="0"/>
            </w:pPr>
            <w:r>
              <w:t>O</w:t>
            </w:r>
            <w:r w:rsidRPr="00FE2197">
              <w:t xml:space="preserve">btain the </w:t>
            </w:r>
            <w:r>
              <w:t>Free Prior and Informed Consent (</w:t>
            </w:r>
            <w:r w:rsidRPr="00FE2197">
              <w:t>FPIC</w:t>
            </w:r>
            <w:r>
              <w:t>)</w:t>
            </w:r>
            <w:r w:rsidRPr="00FE2197">
              <w:t xml:space="preserve"> of the affected Indigenous Peoples/Sub-Saharan African Historically Underserved Traditional Local Communities</w:t>
            </w:r>
            <w:r>
              <w:t>.</w:t>
            </w:r>
            <w:r w:rsidRPr="00FE2197">
              <w:t xml:space="preserve"> </w:t>
            </w:r>
          </w:p>
          <w:p w14:paraId="32F13320" w14:textId="66CE99D3" w:rsidR="003031A9" w:rsidRPr="00B259E2" w:rsidRDefault="003031A9" w:rsidP="003031A9">
            <w:pPr>
              <w:cnfStyle w:val="000000000000" w:firstRow="0" w:lastRow="0" w:firstColumn="0" w:lastColumn="0" w:oddVBand="0" w:evenVBand="0" w:oddHBand="0" w:evenHBand="0" w:firstRowFirstColumn="0" w:firstRowLastColumn="0" w:lastRowFirstColumn="0" w:lastRowLastColumn="0"/>
            </w:pPr>
            <w:r>
              <w:t>C</w:t>
            </w:r>
            <w:r w:rsidRPr="00FE2197">
              <w:t>ulturally appropriate and accessible grievance mechanism for the project</w:t>
            </w:r>
            <w:r>
              <w:t>.</w:t>
            </w:r>
          </w:p>
        </w:tc>
        <w:tc>
          <w:tcPr>
            <w:tcW w:w="0" w:type="auto"/>
          </w:tcPr>
          <w:p w14:paraId="53208BE1" w14:textId="63D82C2F" w:rsidR="00BB3FBD" w:rsidRPr="00DE484D" w:rsidRDefault="00BB3FBD" w:rsidP="005445B5">
            <w:pPr>
              <w:cnfStyle w:val="000000000000" w:firstRow="0" w:lastRow="0" w:firstColumn="0" w:lastColumn="0" w:oddVBand="0" w:evenVBand="0" w:oddHBand="0" w:evenHBand="0" w:firstRowFirstColumn="0" w:firstRowLastColumn="0" w:lastRowFirstColumn="0" w:lastRowLastColumn="0"/>
            </w:pPr>
            <w:r>
              <w:t>Relevant.</w:t>
            </w:r>
            <w:r w:rsidR="00DE484D">
              <w:t xml:space="preserve"> </w:t>
            </w:r>
            <w:r w:rsidR="00DE484D" w:rsidRPr="00DE484D">
              <w:t>Kenya has indigenous groups and communities</w:t>
            </w:r>
            <w:r w:rsidR="00DE484D">
              <w:t>.</w:t>
            </w:r>
          </w:p>
          <w:p w14:paraId="01841FA3" w14:textId="3774D2C5" w:rsidR="006E64AF" w:rsidRDefault="002A1EE7" w:rsidP="005445B5">
            <w:pPr>
              <w:cnfStyle w:val="000000000000" w:firstRow="0" w:lastRow="0" w:firstColumn="0" w:lastColumn="0" w:oddVBand="0" w:evenVBand="0" w:oddHBand="0" w:evenHBand="0" w:firstRowFirstColumn="0" w:firstRowLastColumn="0" w:lastRowFirstColumn="0" w:lastRowLastColumn="0"/>
            </w:pPr>
            <w:r>
              <w:t xml:space="preserve">Even though specific sub-project locations are not known, it is expected that some project activities will be conducted in locations with </w:t>
            </w:r>
            <w:r w:rsidR="00D94DCE">
              <w:t>VMGs</w:t>
            </w:r>
            <w:r w:rsidR="00EC6CA5" w:rsidRPr="00082904">
              <w:t xml:space="preserve">. </w:t>
            </w:r>
            <w:r w:rsidR="00F74F9F">
              <w:t>The project will ensure the</w:t>
            </w:r>
            <w:r w:rsidR="006C4063">
              <w:t>s</w:t>
            </w:r>
            <w:r w:rsidR="00F74F9F">
              <w:t>e communities are adequately consulted</w:t>
            </w:r>
            <w:r w:rsidR="000F4504">
              <w:t xml:space="preserve"> prior to </w:t>
            </w:r>
            <w:r w:rsidR="00BD3AB0">
              <w:t xml:space="preserve">and involved in </w:t>
            </w:r>
            <w:r w:rsidR="000F4504">
              <w:t>implementation of the proposed subprojects.</w:t>
            </w:r>
          </w:p>
          <w:p w14:paraId="2E8EFD16" w14:textId="4C805590" w:rsidR="006E64AF" w:rsidRPr="00BB76EE" w:rsidRDefault="006E64AF" w:rsidP="005445B5">
            <w:pPr>
              <w:cnfStyle w:val="000000000000" w:firstRow="0" w:lastRow="0" w:firstColumn="0" w:lastColumn="0" w:oddVBand="0" w:evenVBand="0" w:oddHBand="0" w:evenHBand="0" w:firstRowFirstColumn="0" w:firstRowLastColumn="0" w:lastRowFirstColumn="0" w:lastRowLastColumn="0"/>
            </w:pPr>
            <w:r>
              <w:t>A social assessment</w:t>
            </w:r>
            <w:r w:rsidR="00D94DCE">
              <w:t xml:space="preserve"> has been conducted</w:t>
            </w:r>
            <w:r>
              <w:t xml:space="preserve"> and VMGP prepared. </w:t>
            </w:r>
            <w:r w:rsidR="00D94DCE">
              <w:t>A</w:t>
            </w:r>
            <w:r>
              <w:t xml:space="preserve"> communication strategy targeted at the VMGs</w:t>
            </w:r>
            <w:r w:rsidR="00D94DCE">
              <w:t xml:space="preserve"> is also in place</w:t>
            </w:r>
            <w:r>
              <w:t xml:space="preserve">. </w:t>
            </w:r>
          </w:p>
        </w:tc>
      </w:tr>
      <w:tr w:rsidR="00CC3D68" w:rsidRPr="00BB76EE" w14:paraId="0251A42E" w14:textId="77777777" w:rsidTr="005445B5">
        <w:tc>
          <w:tcPr>
            <w:cnfStyle w:val="001000000000" w:firstRow="0" w:lastRow="0" w:firstColumn="1" w:lastColumn="0" w:oddVBand="0" w:evenVBand="0" w:oddHBand="0" w:evenHBand="0" w:firstRowFirstColumn="0" w:firstRowLastColumn="0" w:lastRowFirstColumn="0" w:lastRowLastColumn="0"/>
            <w:tcW w:w="0" w:type="auto"/>
          </w:tcPr>
          <w:p w14:paraId="32B92B0D" w14:textId="0FB75498" w:rsidR="00EC6CA5" w:rsidRPr="00BB76EE" w:rsidRDefault="003C033B" w:rsidP="005445B5">
            <w:r>
              <w:t>ES</w:t>
            </w:r>
            <w:r w:rsidR="00EC6CA5">
              <w:t>S8</w:t>
            </w:r>
          </w:p>
        </w:tc>
        <w:tc>
          <w:tcPr>
            <w:tcW w:w="0" w:type="auto"/>
          </w:tcPr>
          <w:p w14:paraId="04B55875" w14:textId="77777777" w:rsidR="00EC6CA5" w:rsidRPr="00BB76EE" w:rsidRDefault="00EC6CA5" w:rsidP="005445B5">
            <w:pPr>
              <w:cnfStyle w:val="000000000000" w:firstRow="0" w:lastRow="0" w:firstColumn="0" w:lastColumn="0" w:oddVBand="0" w:evenVBand="0" w:oddHBand="0" w:evenHBand="0" w:firstRowFirstColumn="0" w:firstRowLastColumn="0" w:lastRowFirstColumn="0" w:lastRowLastColumn="0"/>
            </w:pPr>
            <w:r w:rsidRPr="00BB76EE">
              <w:t xml:space="preserve">Cultural Heritage </w:t>
            </w:r>
          </w:p>
        </w:tc>
        <w:tc>
          <w:tcPr>
            <w:tcW w:w="0" w:type="auto"/>
          </w:tcPr>
          <w:p w14:paraId="2488D4A3" w14:textId="77777777" w:rsidR="00BB3FBD" w:rsidRDefault="00BB3FBD" w:rsidP="00CC0705">
            <w:pPr>
              <w:cnfStyle w:val="000000000000" w:firstRow="0" w:lastRow="0" w:firstColumn="0" w:lastColumn="0" w:oddVBand="0" w:evenVBand="0" w:oddHBand="0" w:evenHBand="0" w:firstRowFirstColumn="0" w:firstRowLastColumn="0" w:lastRowFirstColumn="0" w:lastRowLastColumn="0"/>
              <w:rPr>
                <w:lang w:val="en-GB"/>
              </w:rPr>
            </w:pPr>
            <w:r>
              <w:t>E&amp;S</w:t>
            </w:r>
            <w:r w:rsidRPr="00755B19">
              <w:t xml:space="preserve"> assessment as set out in ESS1 </w:t>
            </w:r>
            <w:r>
              <w:t>but</w:t>
            </w:r>
            <w:r w:rsidRPr="00755B19">
              <w:t xml:space="preserve"> consider</w:t>
            </w:r>
            <w:r>
              <w:t>s</w:t>
            </w:r>
            <w:r w:rsidRPr="00755B19">
              <w:t xml:space="preserve"> direct, indirect, and cumulative project-related impacts on </w:t>
            </w:r>
            <w:r>
              <w:t>cultural heritage</w:t>
            </w:r>
            <w:r w:rsidRPr="00755B19">
              <w:t>.</w:t>
            </w:r>
          </w:p>
          <w:p w14:paraId="305248BB" w14:textId="77777777" w:rsidR="00BB3FBD" w:rsidRDefault="00BB3FBD" w:rsidP="00CC0705">
            <w:pPr>
              <w:cnfStyle w:val="000000000000" w:firstRow="0" w:lastRow="0" w:firstColumn="0" w:lastColumn="0" w:oddVBand="0" w:evenVBand="0" w:oddHBand="0" w:evenHBand="0" w:firstRowFirstColumn="0" w:firstRowLastColumn="0" w:lastRowFirstColumn="0" w:lastRowLastColumn="0"/>
              <w:rPr>
                <w:lang w:val="en-GB"/>
              </w:rPr>
            </w:pPr>
            <w:r>
              <w:rPr>
                <w:lang w:val="en-GB"/>
              </w:rPr>
              <w:lastRenderedPageBreak/>
              <w:t xml:space="preserve">Stakeholder consultation during cultural heritage identification process. </w:t>
            </w:r>
          </w:p>
          <w:p w14:paraId="5FBD0DC4" w14:textId="77777777" w:rsidR="00BB3FBD" w:rsidRPr="001545DA" w:rsidRDefault="00BB3FBD" w:rsidP="00CC0705">
            <w:pPr>
              <w:cnfStyle w:val="000000000000" w:firstRow="0" w:lastRow="0" w:firstColumn="0" w:lastColumn="0" w:oddVBand="0" w:evenVBand="0" w:oddHBand="0" w:evenHBand="0" w:firstRowFirstColumn="0" w:firstRowLastColumn="0" w:lastRowFirstColumn="0" w:lastRowLastColumn="0"/>
            </w:pPr>
            <w:r>
              <w:t xml:space="preserve">Listing of </w:t>
            </w:r>
            <w:r w:rsidRPr="00106E8E">
              <w:t>all legally protected cultural heritage areas affected by the projec</w:t>
            </w:r>
            <w:r>
              <w:t>t.</w:t>
            </w:r>
          </w:p>
          <w:p w14:paraId="3C0F45F7" w14:textId="6E6AFAEB" w:rsidR="00CB5E97" w:rsidRPr="00AD63AD" w:rsidRDefault="00BB3FBD" w:rsidP="00BB3FBD">
            <w:pPr>
              <w:cnfStyle w:val="000000000000" w:firstRow="0" w:lastRow="0" w:firstColumn="0" w:lastColumn="0" w:oddVBand="0" w:evenVBand="0" w:oddHBand="0" w:evenHBand="0" w:firstRowFirstColumn="0" w:firstRowLastColumn="0" w:lastRowFirstColumn="0" w:lastRowLastColumn="0"/>
            </w:pPr>
            <w:r>
              <w:t>Chance finds procedures.</w:t>
            </w:r>
          </w:p>
        </w:tc>
        <w:tc>
          <w:tcPr>
            <w:tcW w:w="0" w:type="auto"/>
          </w:tcPr>
          <w:p w14:paraId="494D9DF8" w14:textId="77777777" w:rsidR="00BB3FBD" w:rsidRDefault="00BB3FBD" w:rsidP="005445B5">
            <w:pPr>
              <w:cnfStyle w:val="000000000000" w:firstRow="0" w:lastRow="0" w:firstColumn="0" w:lastColumn="0" w:oddVBand="0" w:evenVBand="0" w:oddHBand="0" w:evenHBand="0" w:firstRowFirstColumn="0" w:firstRowLastColumn="0" w:lastRowFirstColumn="0" w:lastRowLastColumn="0"/>
            </w:pPr>
            <w:r>
              <w:lastRenderedPageBreak/>
              <w:t>Relevant.</w:t>
            </w:r>
          </w:p>
          <w:p w14:paraId="1BC1E177" w14:textId="537D9EC1" w:rsidR="003D5361" w:rsidRDefault="003D5361" w:rsidP="005445B5">
            <w:pPr>
              <w:cnfStyle w:val="000000000000" w:firstRow="0" w:lastRow="0" w:firstColumn="0" w:lastColumn="0" w:oddVBand="0" w:evenVBand="0" w:oddHBand="0" w:evenHBand="0" w:firstRowFirstColumn="0" w:firstRowLastColumn="0" w:lastRowFirstColumn="0" w:lastRowLastColumn="0"/>
            </w:pPr>
            <w:r>
              <w:t xml:space="preserve">The project a </w:t>
            </w:r>
            <w:r w:rsidRPr="00343A6E">
              <w:t>ginormous</w:t>
            </w:r>
            <w:r>
              <w:t xml:space="preserve"> footprint and involves a lot of civil works. As such, there is a likelihood to encounter cultural heritage.</w:t>
            </w:r>
            <w:r w:rsidR="00343A6E">
              <w:t xml:space="preserve"> </w:t>
            </w:r>
          </w:p>
          <w:p w14:paraId="486CF1B5" w14:textId="6294D920" w:rsidR="00EC6CA5" w:rsidRDefault="000C2355" w:rsidP="005445B5">
            <w:pPr>
              <w:cnfStyle w:val="000000000000" w:firstRow="0" w:lastRow="0" w:firstColumn="0" w:lastColumn="0" w:oddVBand="0" w:evenVBand="0" w:oddHBand="0" w:evenHBand="0" w:firstRowFirstColumn="0" w:firstRowLastColumn="0" w:lastRowFirstColumn="0" w:lastRowLastColumn="0"/>
              <w:rPr>
                <w:rStyle w:val="Hyperlink"/>
              </w:rPr>
            </w:pPr>
            <w:r>
              <w:lastRenderedPageBreak/>
              <w:t xml:space="preserve">This ESMF includes </w:t>
            </w:r>
            <w:hyperlink w:anchor="_Annex_D:_Chance" w:history="1">
              <w:r w:rsidR="00EC6CA5" w:rsidRPr="006C4063">
                <w:rPr>
                  <w:rStyle w:val="Hyperlink"/>
                </w:rPr>
                <w:t xml:space="preserve">Chance finds procedures to guide any cultural heritage found at </w:t>
              </w:r>
              <w:r w:rsidR="00FD18DA" w:rsidRPr="006C4063">
                <w:rPr>
                  <w:rStyle w:val="Hyperlink"/>
                </w:rPr>
                <w:t>project</w:t>
              </w:r>
              <w:r w:rsidR="00EC6CA5" w:rsidRPr="006C4063">
                <w:rPr>
                  <w:rStyle w:val="Hyperlink"/>
                </w:rPr>
                <w:t xml:space="preserve"> site</w:t>
              </w:r>
              <w:r w:rsidR="00FD18DA" w:rsidRPr="006C4063">
                <w:rPr>
                  <w:rStyle w:val="Hyperlink"/>
                </w:rPr>
                <w:t>s</w:t>
              </w:r>
              <w:r w:rsidR="00EC6CA5" w:rsidRPr="006C4063">
                <w:rPr>
                  <w:rStyle w:val="Hyperlink"/>
                </w:rPr>
                <w:t>.</w:t>
              </w:r>
            </w:hyperlink>
          </w:p>
          <w:p w14:paraId="1681882B" w14:textId="71144CFD" w:rsidR="00EC6CA5" w:rsidRPr="000C2355" w:rsidRDefault="000C2355" w:rsidP="005445B5">
            <w:pPr>
              <w:cnfStyle w:val="000000000000" w:firstRow="0" w:lastRow="0" w:firstColumn="0" w:lastColumn="0" w:oddVBand="0" w:evenVBand="0" w:oddHBand="0" w:evenHBand="0" w:firstRowFirstColumn="0" w:firstRowLastColumn="0" w:lastRowFirstColumn="0" w:lastRowLastColumn="0"/>
            </w:pPr>
            <w:r>
              <w:t>Again, this</w:t>
            </w:r>
            <w:r w:rsidRPr="000C2355">
              <w:t xml:space="preserve"> ESMF include</w:t>
            </w:r>
            <w:r>
              <w:t>s</w:t>
            </w:r>
            <w:r w:rsidRPr="000C2355">
              <w:t xml:space="preserve"> an exclusion list for avoidance of significant impacts and risks, such as opening new paths/access roads that will potentially impact cultural heritage sites.</w:t>
            </w:r>
          </w:p>
        </w:tc>
      </w:tr>
      <w:tr w:rsidR="00CC3D68" w:rsidRPr="00BB76EE" w14:paraId="47A84791" w14:textId="77777777" w:rsidTr="005445B5">
        <w:tc>
          <w:tcPr>
            <w:cnfStyle w:val="001000000000" w:firstRow="0" w:lastRow="0" w:firstColumn="1" w:lastColumn="0" w:oddVBand="0" w:evenVBand="0" w:oddHBand="0" w:evenHBand="0" w:firstRowFirstColumn="0" w:firstRowLastColumn="0" w:lastRowFirstColumn="0" w:lastRowLastColumn="0"/>
            <w:tcW w:w="0" w:type="auto"/>
          </w:tcPr>
          <w:p w14:paraId="3B16A868" w14:textId="6945FD95" w:rsidR="003C033B" w:rsidRDefault="00882469" w:rsidP="005445B5">
            <w:r>
              <w:lastRenderedPageBreak/>
              <w:t>ESS9</w:t>
            </w:r>
          </w:p>
        </w:tc>
        <w:tc>
          <w:tcPr>
            <w:tcW w:w="0" w:type="auto"/>
          </w:tcPr>
          <w:p w14:paraId="6F477CCA" w14:textId="0ADD9B5F" w:rsidR="003C033B" w:rsidRPr="00BB76EE" w:rsidRDefault="00882469" w:rsidP="005445B5">
            <w:pPr>
              <w:cnfStyle w:val="000000000000" w:firstRow="0" w:lastRow="0" w:firstColumn="0" w:lastColumn="0" w:oddVBand="0" w:evenVBand="0" w:oddHBand="0" w:evenHBand="0" w:firstRowFirstColumn="0" w:firstRowLastColumn="0" w:lastRowFirstColumn="0" w:lastRowLastColumn="0"/>
            </w:pPr>
            <w:r w:rsidRPr="003C033B">
              <w:t>Financial Intermediaries</w:t>
            </w:r>
          </w:p>
        </w:tc>
        <w:tc>
          <w:tcPr>
            <w:tcW w:w="0" w:type="auto"/>
          </w:tcPr>
          <w:p w14:paraId="296AE0AC" w14:textId="77777777" w:rsidR="00CC0705" w:rsidRPr="00CC0705" w:rsidRDefault="00CC0705" w:rsidP="00CC0705">
            <w:pPr>
              <w:cnfStyle w:val="000000000000" w:firstRow="0" w:lastRow="0" w:firstColumn="0" w:lastColumn="0" w:oddVBand="0" w:evenVBand="0" w:oddHBand="0" w:evenHBand="0" w:firstRowFirstColumn="0" w:firstRowLastColumn="0" w:lastRowFirstColumn="0" w:lastRowLastColumn="0"/>
              <w:rPr>
                <w:lang w:val="en-GB"/>
              </w:rPr>
            </w:pPr>
            <w:r w:rsidRPr="00CC0705">
              <w:rPr>
                <w:lang w:val="en-GB"/>
              </w:rPr>
              <w:t>Development and implementation of an environmental and social management system (ESMS).</w:t>
            </w:r>
          </w:p>
          <w:p w14:paraId="248B3783" w14:textId="4C9F3E25" w:rsidR="003C033B" w:rsidRPr="00373157" w:rsidRDefault="00CC0705" w:rsidP="00CC0705">
            <w:pPr>
              <w:cnfStyle w:val="000000000000" w:firstRow="0" w:lastRow="0" w:firstColumn="0" w:lastColumn="0" w:oddVBand="0" w:evenVBand="0" w:oddHBand="0" w:evenHBand="0" w:firstRowFirstColumn="0" w:firstRowLastColumn="0" w:lastRowFirstColumn="0" w:lastRowLastColumn="0"/>
            </w:pPr>
            <w:r w:rsidRPr="00CC0705">
              <w:rPr>
                <w:lang w:val="en-GB"/>
              </w:rPr>
              <w:t>Stakeholder engagement.</w:t>
            </w:r>
          </w:p>
        </w:tc>
        <w:tc>
          <w:tcPr>
            <w:tcW w:w="0" w:type="auto"/>
          </w:tcPr>
          <w:p w14:paraId="1ECCB88B" w14:textId="52882A35" w:rsidR="003C033B" w:rsidRDefault="00BC66A1" w:rsidP="005445B5">
            <w:pPr>
              <w:cnfStyle w:val="000000000000" w:firstRow="0" w:lastRow="0" w:firstColumn="0" w:lastColumn="0" w:oddVBand="0" w:evenVBand="0" w:oddHBand="0" w:evenHBand="0" w:firstRowFirstColumn="0" w:firstRowLastColumn="0" w:lastRowFirstColumn="0" w:lastRowLastColumn="0"/>
            </w:pPr>
            <w:r>
              <w:t>Not relevant</w:t>
            </w:r>
            <w:r w:rsidR="00E7675F">
              <w:t>.</w:t>
            </w:r>
          </w:p>
          <w:p w14:paraId="0BDD663F" w14:textId="69FEF08C" w:rsidR="00BE2793" w:rsidRDefault="00BE2793" w:rsidP="005445B5">
            <w:pPr>
              <w:cnfStyle w:val="000000000000" w:firstRow="0" w:lastRow="0" w:firstColumn="0" w:lastColumn="0" w:oddVBand="0" w:evenVBand="0" w:oddHBand="0" w:evenHBand="0" w:firstRowFirstColumn="0" w:firstRowLastColumn="0" w:lastRowFirstColumn="0" w:lastRowLastColumn="0"/>
            </w:pPr>
          </w:p>
        </w:tc>
      </w:tr>
      <w:tr w:rsidR="00CC3D68" w:rsidRPr="00BB76EE" w14:paraId="7E947FF8" w14:textId="77777777" w:rsidTr="005445B5">
        <w:tc>
          <w:tcPr>
            <w:cnfStyle w:val="001000000000" w:firstRow="0" w:lastRow="0" w:firstColumn="1" w:lastColumn="0" w:oddVBand="0" w:evenVBand="0" w:oddHBand="0" w:evenHBand="0" w:firstRowFirstColumn="0" w:firstRowLastColumn="0" w:lastRowFirstColumn="0" w:lastRowLastColumn="0"/>
            <w:tcW w:w="0" w:type="auto"/>
          </w:tcPr>
          <w:p w14:paraId="5E20DA59" w14:textId="26A11879" w:rsidR="00882469" w:rsidRDefault="00882469" w:rsidP="005445B5">
            <w:r>
              <w:t>ESS10</w:t>
            </w:r>
          </w:p>
        </w:tc>
        <w:tc>
          <w:tcPr>
            <w:tcW w:w="0" w:type="auto"/>
          </w:tcPr>
          <w:p w14:paraId="2D655FC6" w14:textId="2FA3E6F4" w:rsidR="00882469" w:rsidRPr="00BB76EE" w:rsidRDefault="00882469" w:rsidP="005445B5">
            <w:pPr>
              <w:cnfStyle w:val="000000000000" w:firstRow="0" w:lastRow="0" w:firstColumn="0" w:lastColumn="0" w:oddVBand="0" w:evenVBand="0" w:oddHBand="0" w:evenHBand="0" w:firstRowFirstColumn="0" w:firstRowLastColumn="0" w:lastRowFirstColumn="0" w:lastRowLastColumn="0"/>
            </w:pPr>
            <w:r w:rsidRPr="003C033B">
              <w:t>Stakeholder Engagement and Information Disclosure</w:t>
            </w:r>
          </w:p>
        </w:tc>
        <w:tc>
          <w:tcPr>
            <w:tcW w:w="0" w:type="auto"/>
          </w:tcPr>
          <w:p w14:paraId="6A42DC61" w14:textId="11C3672B" w:rsidR="00150C79" w:rsidRDefault="00150C79" w:rsidP="00066F8B">
            <w:pPr>
              <w:cnfStyle w:val="000000000000" w:firstRow="0" w:lastRow="0" w:firstColumn="0" w:lastColumn="0" w:oddVBand="0" w:evenVBand="0" w:oddHBand="0" w:evenHBand="0" w:firstRowFirstColumn="0" w:firstRowLastColumn="0" w:lastRowFirstColumn="0" w:lastRowLastColumn="0"/>
              <w:rPr>
                <w:lang w:val="en-GB"/>
              </w:rPr>
            </w:pPr>
            <w:r w:rsidRPr="00F5434A">
              <w:rPr>
                <w:lang w:val="en-GB"/>
              </w:rPr>
              <w:t xml:space="preserve">Stakeholder engagement </w:t>
            </w:r>
            <w:r>
              <w:rPr>
                <w:lang w:val="en-GB"/>
              </w:rPr>
              <w:t>during project preparation.</w:t>
            </w:r>
          </w:p>
          <w:p w14:paraId="220D7824" w14:textId="77777777" w:rsidR="00150C79" w:rsidRDefault="00150C79" w:rsidP="00066F8B">
            <w:pPr>
              <w:cnfStyle w:val="000000000000" w:firstRow="0" w:lastRow="0" w:firstColumn="0" w:lastColumn="0" w:oddVBand="0" w:evenVBand="0" w:oddHBand="0" w:evenHBand="0" w:firstRowFirstColumn="0" w:firstRowLastColumn="0" w:lastRowFirstColumn="0" w:lastRowLastColumn="0"/>
              <w:rPr>
                <w:lang w:val="en-GB"/>
              </w:rPr>
            </w:pPr>
            <w:r>
              <w:rPr>
                <w:lang w:val="en-GB"/>
              </w:rPr>
              <w:t>Stakeholder Engagement Plan (SEP).</w:t>
            </w:r>
          </w:p>
          <w:p w14:paraId="79C6BD10" w14:textId="77777777" w:rsidR="00150C79" w:rsidRDefault="00150C79" w:rsidP="00066F8B">
            <w:pPr>
              <w:cnfStyle w:val="000000000000" w:firstRow="0" w:lastRow="0" w:firstColumn="0" w:lastColumn="0" w:oddVBand="0" w:evenVBand="0" w:oddHBand="0" w:evenHBand="0" w:firstRowFirstColumn="0" w:firstRowLastColumn="0" w:lastRowFirstColumn="0" w:lastRowLastColumn="0"/>
              <w:rPr>
                <w:lang w:val="en-GB"/>
              </w:rPr>
            </w:pPr>
            <w:r w:rsidRPr="00F5434A">
              <w:rPr>
                <w:lang w:val="en-GB"/>
              </w:rPr>
              <w:t xml:space="preserve">Stakeholder engagement </w:t>
            </w:r>
            <w:r>
              <w:rPr>
                <w:lang w:val="en-GB"/>
              </w:rPr>
              <w:t>during project implementation and external reporting.</w:t>
            </w:r>
          </w:p>
          <w:p w14:paraId="585013A9" w14:textId="77777777" w:rsidR="00150C79" w:rsidRDefault="00150C79" w:rsidP="00066F8B">
            <w:pPr>
              <w:cnfStyle w:val="000000000000" w:firstRow="0" w:lastRow="0" w:firstColumn="0" w:lastColumn="0" w:oddVBand="0" w:evenVBand="0" w:oddHBand="0" w:evenHBand="0" w:firstRowFirstColumn="0" w:firstRowLastColumn="0" w:lastRowFirstColumn="0" w:lastRowLastColumn="0"/>
              <w:rPr>
                <w:lang w:val="en-GB"/>
              </w:rPr>
            </w:pPr>
            <w:r>
              <w:rPr>
                <w:lang w:val="en-GB"/>
              </w:rPr>
              <w:t>Grievance redress mechanism.</w:t>
            </w:r>
          </w:p>
          <w:p w14:paraId="251807CC" w14:textId="130F162F" w:rsidR="00150C79" w:rsidRPr="00475A9D" w:rsidRDefault="00150C79" w:rsidP="00150C79">
            <w:pPr>
              <w:cnfStyle w:val="000000000000" w:firstRow="0" w:lastRow="0" w:firstColumn="0" w:lastColumn="0" w:oddVBand="0" w:evenVBand="0" w:oddHBand="0" w:evenHBand="0" w:firstRowFirstColumn="0" w:firstRowLastColumn="0" w:lastRowFirstColumn="0" w:lastRowLastColumn="0"/>
            </w:pPr>
            <w:r>
              <w:rPr>
                <w:lang w:val="en-GB"/>
              </w:rPr>
              <w:t>Organizational capacity and commitment.</w:t>
            </w:r>
          </w:p>
        </w:tc>
        <w:tc>
          <w:tcPr>
            <w:tcW w:w="0" w:type="auto"/>
          </w:tcPr>
          <w:p w14:paraId="442D545D" w14:textId="4E24001A" w:rsidR="00432224" w:rsidRDefault="00DB5E4A" w:rsidP="005445B5">
            <w:pPr>
              <w:cnfStyle w:val="000000000000" w:firstRow="0" w:lastRow="0" w:firstColumn="0" w:lastColumn="0" w:oddVBand="0" w:evenVBand="0" w:oddHBand="0" w:evenHBand="0" w:firstRowFirstColumn="0" w:firstRowLastColumn="0" w:lastRowFirstColumn="0" w:lastRowLastColumn="0"/>
            </w:pPr>
            <w:hyperlink w:anchor="_Annex_I:_Stakeholder" w:history="1">
              <w:r w:rsidR="00475A9D" w:rsidRPr="005D7711">
                <w:rPr>
                  <w:rStyle w:val="Hyperlink"/>
                </w:rPr>
                <w:t xml:space="preserve">A SEP </w:t>
              </w:r>
              <w:r w:rsidR="004B347B">
                <w:rPr>
                  <w:rStyle w:val="Hyperlink"/>
                </w:rPr>
                <w:t xml:space="preserve">incorporating a </w:t>
              </w:r>
              <w:r w:rsidR="004B347B" w:rsidRPr="004B347B">
                <w:rPr>
                  <w:rStyle w:val="Hyperlink"/>
                </w:rPr>
                <w:t>GRM</w:t>
              </w:r>
              <w:r w:rsidR="004B347B">
                <w:rPr>
                  <w:rStyle w:val="Hyperlink"/>
                </w:rPr>
                <w:t xml:space="preserve"> </w:t>
              </w:r>
              <w:r w:rsidR="00475A9D" w:rsidRPr="005D7711">
                <w:rPr>
                  <w:rStyle w:val="Hyperlink"/>
                </w:rPr>
                <w:t>is annexed to this ESMF</w:t>
              </w:r>
              <w:r w:rsidR="004B347B">
                <w:rPr>
                  <w:rStyle w:val="Hyperlink"/>
                </w:rPr>
                <w:t>.</w:t>
              </w:r>
              <w:r w:rsidR="00432224" w:rsidRPr="005D7711">
                <w:rPr>
                  <w:rStyle w:val="Hyperlink"/>
                </w:rPr>
                <w:t xml:space="preserve"> </w:t>
              </w:r>
            </w:hyperlink>
          </w:p>
          <w:p w14:paraId="3A212A52" w14:textId="77777777" w:rsidR="00432224" w:rsidRDefault="00432224" w:rsidP="005445B5">
            <w:pPr>
              <w:cnfStyle w:val="000000000000" w:firstRow="0" w:lastRow="0" w:firstColumn="0" w:lastColumn="0" w:oddVBand="0" w:evenVBand="0" w:oddHBand="0" w:evenHBand="0" w:firstRowFirstColumn="0" w:firstRowLastColumn="0" w:lastRowFirstColumn="0" w:lastRowLastColumn="0"/>
            </w:pPr>
            <w:r>
              <w:t>O</w:t>
            </w:r>
            <w:r w:rsidRPr="00432224">
              <w:t xml:space="preserve">ther safeguards instruments </w:t>
            </w:r>
            <w:r>
              <w:t xml:space="preserve">that guide key stakeholder involvement in the project are also annexed. These are: </w:t>
            </w:r>
            <w:r w:rsidRPr="00432224">
              <w:t>LMP, RPF, and ESMF</w:t>
            </w:r>
            <w:r>
              <w:t>.</w:t>
            </w:r>
            <w:r w:rsidRPr="00432224">
              <w:t xml:space="preserve"> </w:t>
            </w:r>
          </w:p>
          <w:p w14:paraId="25EFE0EC" w14:textId="104D313C" w:rsidR="00432224" w:rsidRDefault="00432224" w:rsidP="005445B5">
            <w:pPr>
              <w:cnfStyle w:val="000000000000" w:firstRow="0" w:lastRow="0" w:firstColumn="0" w:lastColumn="0" w:oddVBand="0" w:evenVBand="0" w:oddHBand="0" w:evenHBand="0" w:firstRowFirstColumn="0" w:firstRowLastColumn="0" w:lastRowFirstColumn="0" w:lastRowLastColumn="0"/>
            </w:pPr>
            <w:r>
              <w:t xml:space="preserve">All the safeguard instruments </w:t>
            </w:r>
            <w:r w:rsidR="00797C5E">
              <w:t>have been</w:t>
            </w:r>
            <w:r w:rsidRPr="00432224">
              <w:t xml:space="preserve"> disclosed</w:t>
            </w:r>
            <w:r w:rsidR="003E6C5E">
              <w:t>.</w:t>
            </w:r>
          </w:p>
        </w:tc>
      </w:tr>
    </w:tbl>
    <w:p w14:paraId="693311F7" w14:textId="5F75E196" w:rsidR="00EC6CA5" w:rsidRDefault="00EC6CA5" w:rsidP="00E42672">
      <w:pPr>
        <w:sectPr w:rsidR="00EC6CA5" w:rsidSect="00901715">
          <w:pgSz w:w="16840" w:h="11900" w:orient="landscape"/>
          <w:pgMar w:top="1440" w:right="1440" w:bottom="1440" w:left="1440" w:header="708" w:footer="708" w:gutter="0"/>
          <w:cols w:space="708"/>
          <w:docGrid w:linePitch="360"/>
        </w:sectPr>
      </w:pPr>
    </w:p>
    <w:p w14:paraId="5E19622C" w14:textId="5C56D158" w:rsidR="008331D2" w:rsidRDefault="008331D2" w:rsidP="004F1105">
      <w:pPr>
        <w:pStyle w:val="Heading2"/>
      </w:pPr>
      <w:bookmarkStart w:id="100" w:name="_Toc138321090"/>
      <w:bookmarkStart w:id="101" w:name="_Toc141455591"/>
      <w:r>
        <w:lastRenderedPageBreak/>
        <w:t>WBG</w:t>
      </w:r>
      <w:r w:rsidRPr="008331D2">
        <w:t xml:space="preserve"> Environmental, Health and Safety Guidelines </w:t>
      </w:r>
      <w:r w:rsidR="00784FF8" w:rsidRPr="008331D2">
        <w:t>(EHS</w:t>
      </w:r>
      <w:r w:rsidR="00784FF8">
        <w:t>Gs</w:t>
      </w:r>
      <w:r w:rsidR="00784FF8" w:rsidRPr="008331D2">
        <w:t>)</w:t>
      </w:r>
      <w:bookmarkEnd w:id="100"/>
      <w:bookmarkEnd w:id="101"/>
    </w:p>
    <w:p w14:paraId="0ED82035" w14:textId="7F232EAE" w:rsidR="008331D2" w:rsidRPr="008331D2" w:rsidRDefault="008331D2" w:rsidP="008331D2">
      <w:r w:rsidRPr="008331D2">
        <w:t xml:space="preserve">The </w:t>
      </w:r>
      <w:r w:rsidR="00AA73E0">
        <w:t>EHSGs</w:t>
      </w:r>
      <w:r w:rsidRPr="008331D2">
        <w:t xml:space="preserve"> are technical reference documents that address the </w:t>
      </w:r>
      <w:r w:rsidR="00D93753">
        <w:t>Bank</w:t>
      </w:r>
      <w:r w:rsidR="00D93753" w:rsidRPr="008331D2">
        <w:t xml:space="preserve">'s </w:t>
      </w:r>
      <w:r w:rsidRPr="008331D2">
        <w:t xml:space="preserve">expectations regarding the EHS performance of its projects. They are designed to assist managers and decision makers with relevant industry background and technical information. This information supports actions aimed at avoiding, </w:t>
      </w:r>
      <w:r w:rsidR="00EA4B04" w:rsidRPr="008331D2">
        <w:t>minimizing</w:t>
      </w:r>
      <w:r w:rsidRPr="008331D2">
        <w:t xml:space="preserve">, and controlling EHS impacts during the construction, operation, and decommissioning phase of a project or facility. The EHS Guidelines serve as a technical reference source to support the implementation of the </w:t>
      </w:r>
      <w:r w:rsidR="00D53340">
        <w:t>ESSs</w:t>
      </w:r>
      <w:r w:rsidRPr="008331D2">
        <w:t xml:space="preserve">. </w:t>
      </w:r>
    </w:p>
    <w:p w14:paraId="4C301DA6" w14:textId="26CC1B4E" w:rsidR="007E21F7" w:rsidRPr="007E21F7" w:rsidRDefault="007E21F7" w:rsidP="004F1105">
      <w:pPr>
        <w:pStyle w:val="Heading3"/>
      </w:pPr>
      <w:bookmarkStart w:id="102" w:name="_Toc138321091"/>
      <w:bookmarkStart w:id="103" w:name="_Toc141455592"/>
      <w:r w:rsidRPr="008331D2">
        <w:t>General</w:t>
      </w:r>
      <w:r>
        <w:t xml:space="preserve"> EHSGs</w:t>
      </w:r>
      <w:bookmarkEnd w:id="102"/>
      <w:bookmarkEnd w:id="103"/>
    </w:p>
    <w:p w14:paraId="14584C27" w14:textId="6D6EB955" w:rsidR="008331D2" w:rsidRDefault="008331D2" w:rsidP="008331D2">
      <w:r w:rsidRPr="008331D2">
        <w:t xml:space="preserve">General </w:t>
      </w:r>
      <w:r w:rsidR="00332A36">
        <w:t>EHSGs</w:t>
      </w:r>
      <w:r w:rsidRPr="008331D2">
        <w:t xml:space="preserve"> contain information on cross-cutting environmental, health, and safety issues potentially applicable to all industry sectors; these are listed </w:t>
      </w:r>
      <w:r w:rsidR="00182FBE">
        <w:t xml:space="preserve">in </w:t>
      </w:r>
      <w:r w:rsidR="00E135E6">
        <w:fldChar w:fldCharType="begin"/>
      </w:r>
      <w:r w:rsidR="00E135E6">
        <w:instrText xml:space="preserve"> REF _Ref135128644 \h </w:instrText>
      </w:r>
      <w:r w:rsidR="00E135E6">
        <w:fldChar w:fldCharType="separate"/>
      </w:r>
      <w:r w:rsidR="00180106">
        <w:t xml:space="preserve">Table </w:t>
      </w:r>
      <w:r w:rsidR="00180106">
        <w:rPr>
          <w:noProof/>
        </w:rPr>
        <w:t>2</w:t>
      </w:r>
      <w:r w:rsidR="00180106">
        <w:noBreakHyphen/>
      </w:r>
      <w:r w:rsidR="00180106">
        <w:rPr>
          <w:noProof/>
        </w:rPr>
        <w:t>4</w:t>
      </w:r>
      <w:r w:rsidR="00E135E6">
        <w:fldChar w:fldCharType="end"/>
      </w:r>
      <w:r w:rsidRPr="008331D2">
        <w:t xml:space="preserve">. </w:t>
      </w:r>
    </w:p>
    <w:p w14:paraId="338958FF" w14:textId="47DE33E7" w:rsidR="00182FBE" w:rsidRDefault="00182FBE" w:rsidP="00066F8B">
      <w:pPr>
        <w:pStyle w:val="Caption"/>
        <w:keepNext/>
      </w:pPr>
      <w:bookmarkStart w:id="104" w:name="_Ref135128644"/>
      <w:bookmarkStart w:id="105" w:name="_Toc138242537"/>
      <w:bookmarkStart w:id="106" w:name="_Toc141453124"/>
      <w:r>
        <w:t xml:space="preserve">Table </w:t>
      </w:r>
      <w:r w:rsidR="002E6D1B">
        <w:fldChar w:fldCharType="begin"/>
      </w:r>
      <w:r w:rsidR="002E6D1B">
        <w:instrText xml:space="preserve"> STYLEREF 1 \s </w:instrText>
      </w:r>
      <w:r w:rsidR="002E6D1B">
        <w:fldChar w:fldCharType="separate"/>
      </w:r>
      <w:r w:rsidR="002E6D1B">
        <w:rPr>
          <w:noProof/>
        </w:rPr>
        <w:t>2</w:t>
      </w:r>
      <w:r w:rsidR="002E6D1B">
        <w:fldChar w:fldCharType="end"/>
      </w:r>
      <w:r w:rsidR="002E6D1B">
        <w:noBreakHyphen/>
      </w:r>
      <w:r w:rsidR="002E6D1B">
        <w:fldChar w:fldCharType="begin"/>
      </w:r>
      <w:r w:rsidR="002E6D1B">
        <w:instrText xml:space="preserve"> SEQ Table \* ARABIC \s 1 </w:instrText>
      </w:r>
      <w:r w:rsidR="002E6D1B">
        <w:fldChar w:fldCharType="separate"/>
      </w:r>
      <w:r w:rsidR="002E6D1B">
        <w:rPr>
          <w:noProof/>
        </w:rPr>
        <w:t>4</w:t>
      </w:r>
      <w:r w:rsidR="002E6D1B">
        <w:fldChar w:fldCharType="end"/>
      </w:r>
      <w:bookmarkEnd w:id="104"/>
      <w:r>
        <w:t xml:space="preserve"> </w:t>
      </w:r>
      <w:r w:rsidRPr="007D020F">
        <w:t xml:space="preserve">WBG </w:t>
      </w:r>
      <w:r>
        <w:t>General</w:t>
      </w:r>
      <w:r w:rsidRPr="007D020F">
        <w:t xml:space="preserve"> EHS Guidelines</w:t>
      </w:r>
      <w:bookmarkEnd w:id="105"/>
      <w:bookmarkEnd w:id="106"/>
    </w:p>
    <w:tbl>
      <w:tblPr>
        <w:tblStyle w:val="TableGrid"/>
        <w:tblW w:w="0" w:type="auto"/>
        <w:tblLook w:val="04A0" w:firstRow="1" w:lastRow="0" w:firstColumn="1" w:lastColumn="0" w:noHBand="0" w:noVBand="1"/>
      </w:tblPr>
      <w:tblGrid>
        <w:gridCol w:w="4505"/>
        <w:gridCol w:w="4505"/>
      </w:tblGrid>
      <w:tr w:rsidR="00182FBE" w14:paraId="56E2D0FB" w14:textId="77777777" w:rsidTr="00182FBE">
        <w:tc>
          <w:tcPr>
            <w:tcW w:w="4505" w:type="dxa"/>
          </w:tcPr>
          <w:p w14:paraId="61187287" w14:textId="77777777" w:rsidR="00182FBE" w:rsidRPr="00CC3156" w:rsidRDefault="00182FBE" w:rsidP="00182FBE">
            <w:pPr>
              <w:rPr>
                <w:b/>
                <w:bCs/>
              </w:rPr>
            </w:pPr>
            <w:bookmarkStart w:id="107" w:name="_Toc120527540"/>
            <w:r w:rsidRPr="00CC3156">
              <w:rPr>
                <w:b/>
                <w:bCs/>
              </w:rPr>
              <w:t xml:space="preserve">Environmental </w:t>
            </w:r>
          </w:p>
          <w:p w14:paraId="01EE9717" w14:textId="77777777" w:rsidR="00182FBE" w:rsidRDefault="00182FBE" w:rsidP="005353A7">
            <w:pPr>
              <w:pStyle w:val="ListParagraph"/>
              <w:numPr>
                <w:ilvl w:val="0"/>
                <w:numId w:val="33"/>
              </w:numPr>
            </w:pPr>
            <w:r w:rsidRPr="00CC3156">
              <w:t>Air Emissions and Ambient Air Quality</w:t>
            </w:r>
          </w:p>
          <w:p w14:paraId="3926EC00" w14:textId="77777777" w:rsidR="00182FBE" w:rsidRDefault="00182FBE" w:rsidP="005353A7">
            <w:pPr>
              <w:pStyle w:val="ListParagraph"/>
              <w:numPr>
                <w:ilvl w:val="0"/>
                <w:numId w:val="33"/>
              </w:numPr>
            </w:pPr>
            <w:r w:rsidRPr="00CC3156">
              <w:t>Energy Conservation</w:t>
            </w:r>
          </w:p>
          <w:p w14:paraId="2538A102" w14:textId="77777777" w:rsidR="00182FBE" w:rsidRDefault="00182FBE" w:rsidP="005353A7">
            <w:pPr>
              <w:pStyle w:val="ListParagraph"/>
              <w:numPr>
                <w:ilvl w:val="0"/>
                <w:numId w:val="33"/>
              </w:numPr>
            </w:pPr>
            <w:r w:rsidRPr="00CC3156">
              <w:t xml:space="preserve">Wastewater and Ambient Water Quality </w:t>
            </w:r>
          </w:p>
          <w:p w14:paraId="08858E84" w14:textId="77777777" w:rsidR="00182FBE" w:rsidRDefault="00182FBE" w:rsidP="005353A7">
            <w:pPr>
              <w:pStyle w:val="ListParagraph"/>
              <w:numPr>
                <w:ilvl w:val="0"/>
                <w:numId w:val="33"/>
              </w:numPr>
            </w:pPr>
            <w:r w:rsidRPr="00CC3156">
              <w:t>Water Conservation</w:t>
            </w:r>
          </w:p>
          <w:p w14:paraId="06B907B1" w14:textId="77777777" w:rsidR="00182FBE" w:rsidRPr="00CC3156" w:rsidRDefault="00182FBE" w:rsidP="005353A7">
            <w:pPr>
              <w:pStyle w:val="ListParagraph"/>
              <w:numPr>
                <w:ilvl w:val="0"/>
                <w:numId w:val="33"/>
              </w:numPr>
            </w:pPr>
            <w:r w:rsidRPr="00CC3156">
              <w:t>Hazardous Materials Managemen</w:t>
            </w:r>
            <w:r>
              <w:t>t</w:t>
            </w:r>
          </w:p>
          <w:p w14:paraId="0368CB73" w14:textId="77777777" w:rsidR="00182FBE" w:rsidRDefault="00182FBE" w:rsidP="005353A7">
            <w:pPr>
              <w:pStyle w:val="ListParagraph"/>
              <w:numPr>
                <w:ilvl w:val="0"/>
                <w:numId w:val="33"/>
              </w:numPr>
            </w:pPr>
            <w:r w:rsidRPr="00CC3156">
              <w:t>Wast</w:t>
            </w:r>
            <w:r>
              <w:t xml:space="preserve">e </w:t>
            </w:r>
            <w:r w:rsidRPr="00CC3156">
              <w:t>Management</w:t>
            </w:r>
          </w:p>
          <w:p w14:paraId="6651AC74" w14:textId="77777777" w:rsidR="00182FBE" w:rsidRDefault="00182FBE" w:rsidP="005353A7">
            <w:pPr>
              <w:pStyle w:val="ListParagraph"/>
              <w:numPr>
                <w:ilvl w:val="0"/>
                <w:numId w:val="33"/>
              </w:numPr>
            </w:pPr>
            <w:r w:rsidRPr="00CC3156">
              <w:t>Noise</w:t>
            </w:r>
          </w:p>
          <w:p w14:paraId="6651C863" w14:textId="77777777" w:rsidR="00182FBE" w:rsidRPr="00CC3156" w:rsidRDefault="00182FBE" w:rsidP="005353A7">
            <w:pPr>
              <w:pStyle w:val="ListParagraph"/>
              <w:numPr>
                <w:ilvl w:val="0"/>
                <w:numId w:val="33"/>
              </w:numPr>
            </w:pPr>
            <w:r w:rsidRPr="00CC3156">
              <w:t xml:space="preserve">Contaminated Land </w:t>
            </w:r>
          </w:p>
          <w:p w14:paraId="1C60CE89" w14:textId="77777777" w:rsidR="00182FBE" w:rsidRDefault="00182FBE" w:rsidP="008331D2"/>
        </w:tc>
        <w:tc>
          <w:tcPr>
            <w:tcW w:w="4505" w:type="dxa"/>
          </w:tcPr>
          <w:p w14:paraId="79B71406" w14:textId="77777777" w:rsidR="00182FBE" w:rsidRPr="00CC3156" w:rsidRDefault="00182FBE" w:rsidP="00182FBE">
            <w:pPr>
              <w:rPr>
                <w:b/>
                <w:bCs/>
              </w:rPr>
            </w:pPr>
            <w:r w:rsidRPr="00CC3156">
              <w:rPr>
                <w:b/>
                <w:bCs/>
              </w:rPr>
              <w:t xml:space="preserve">Occupational Health and Safety </w:t>
            </w:r>
          </w:p>
          <w:p w14:paraId="7F88165F" w14:textId="77777777" w:rsidR="00182FBE" w:rsidRDefault="00182FBE" w:rsidP="005353A7">
            <w:pPr>
              <w:pStyle w:val="ListParagraph"/>
              <w:numPr>
                <w:ilvl w:val="0"/>
                <w:numId w:val="34"/>
              </w:numPr>
            </w:pPr>
            <w:r w:rsidRPr="00301D42">
              <w:t>General Facility Design and Operation</w:t>
            </w:r>
          </w:p>
          <w:p w14:paraId="22CF45CE" w14:textId="77777777" w:rsidR="00182FBE" w:rsidRDefault="00182FBE" w:rsidP="005353A7">
            <w:pPr>
              <w:pStyle w:val="ListParagraph"/>
              <w:numPr>
                <w:ilvl w:val="0"/>
                <w:numId w:val="34"/>
              </w:numPr>
            </w:pPr>
            <w:r w:rsidRPr="00301D42">
              <w:t>Communication and Training</w:t>
            </w:r>
          </w:p>
          <w:p w14:paraId="04B5BD17" w14:textId="77777777" w:rsidR="00182FBE" w:rsidRDefault="00182FBE" w:rsidP="005353A7">
            <w:pPr>
              <w:pStyle w:val="ListParagraph"/>
              <w:numPr>
                <w:ilvl w:val="0"/>
                <w:numId w:val="34"/>
              </w:numPr>
            </w:pPr>
            <w:r w:rsidRPr="00301D42">
              <w:t>Physical Hazards</w:t>
            </w:r>
          </w:p>
          <w:p w14:paraId="4B23D93F" w14:textId="77777777" w:rsidR="00182FBE" w:rsidRDefault="00182FBE" w:rsidP="005353A7">
            <w:pPr>
              <w:pStyle w:val="ListParagraph"/>
              <w:numPr>
                <w:ilvl w:val="0"/>
                <w:numId w:val="34"/>
              </w:numPr>
            </w:pPr>
            <w:r w:rsidRPr="00301D42">
              <w:t xml:space="preserve">Chemical Hazards </w:t>
            </w:r>
          </w:p>
          <w:p w14:paraId="39522113" w14:textId="77777777" w:rsidR="00182FBE" w:rsidRDefault="00182FBE" w:rsidP="005353A7">
            <w:pPr>
              <w:pStyle w:val="ListParagraph"/>
              <w:numPr>
                <w:ilvl w:val="0"/>
                <w:numId w:val="34"/>
              </w:numPr>
            </w:pPr>
            <w:r w:rsidRPr="00301D42">
              <w:t>Biological Hazards</w:t>
            </w:r>
          </w:p>
          <w:p w14:paraId="1ECBB1EB" w14:textId="77777777" w:rsidR="00182FBE" w:rsidRDefault="00182FBE" w:rsidP="005353A7">
            <w:pPr>
              <w:pStyle w:val="ListParagraph"/>
              <w:numPr>
                <w:ilvl w:val="0"/>
                <w:numId w:val="34"/>
              </w:numPr>
            </w:pPr>
            <w:r w:rsidRPr="00301D42">
              <w:t>Radiological Hazards</w:t>
            </w:r>
          </w:p>
          <w:p w14:paraId="077539F3" w14:textId="77777777" w:rsidR="00182FBE" w:rsidRDefault="00182FBE" w:rsidP="005353A7">
            <w:pPr>
              <w:pStyle w:val="ListParagraph"/>
              <w:numPr>
                <w:ilvl w:val="0"/>
                <w:numId w:val="34"/>
              </w:numPr>
            </w:pPr>
            <w:r w:rsidRPr="00301D42">
              <w:t>Personal Protective Equipment (PPE)</w:t>
            </w:r>
          </w:p>
          <w:p w14:paraId="373CCDE2" w14:textId="77777777" w:rsidR="00182FBE" w:rsidRDefault="00182FBE" w:rsidP="005353A7">
            <w:pPr>
              <w:pStyle w:val="ListParagraph"/>
              <w:numPr>
                <w:ilvl w:val="0"/>
                <w:numId w:val="34"/>
              </w:numPr>
            </w:pPr>
            <w:r w:rsidRPr="00301D42">
              <w:t>Special Hazard Environments</w:t>
            </w:r>
          </w:p>
          <w:p w14:paraId="48E0106C" w14:textId="28D1FD6B" w:rsidR="00182FBE" w:rsidRDefault="00182FBE" w:rsidP="005353A7">
            <w:pPr>
              <w:pStyle w:val="ListParagraph"/>
              <w:numPr>
                <w:ilvl w:val="0"/>
                <w:numId w:val="34"/>
              </w:numPr>
            </w:pPr>
            <w:r w:rsidRPr="00301D42">
              <w:t xml:space="preserve">Monitoring </w:t>
            </w:r>
          </w:p>
        </w:tc>
      </w:tr>
      <w:tr w:rsidR="00182FBE" w14:paraId="2CA97B13" w14:textId="77777777" w:rsidTr="00182FBE">
        <w:tc>
          <w:tcPr>
            <w:tcW w:w="4505" w:type="dxa"/>
          </w:tcPr>
          <w:p w14:paraId="5CED5619" w14:textId="77777777" w:rsidR="00182FBE" w:rsidRPr="00CC3156" w:rsidRDefault="00182FBE" w:rsidP="00182FBE">
            <w:pPr>
              <w:rPr>
                <w:b/>
                <w:bCs/>
              </w:rPr>
            </w:pPr>
            <w:r w:rsidRPr="00CC3156">
              <w:rPr>
                <w:b/>
                <w:bCs/>
              </w:rPr>
              <w:t xml:space="preserve">Community Health and Safety </w:t>
            </w:r>
          </w:p>
          <w:p w14:paraId="180CDF2A" w14:textId="77777777" w:rsidR="00182FBE" w:rsidRDefault="00182FBE" w:rsidP="005353A7">
            <w:pPr>
              <w:pStyle w:val="ListParagraph"/>
              <w:numPr>
                <w:ilvl w:val="0"/>
                <w:numId w:val="35"/>
              </w:numPr>
            </w:pPr>
            <w:r w:rsidRPr="00301D42">
              <w:t>Water Quality and Availability</w:t>
            </w:r>
          </w:p>
          <w:p w14:paraId="40DA1F2E" w14:textId="77777777" w:rsidR="00182FBE" w:rsidRDefault="00182FBE" w:rsidP="005353A7">
            <w:pPr>
              <w:pStyle w:val="ListParagraph"/>
              <w:numPr>
                <w:ilvl w:val="0"/>
                <w:numId w:val="35"/>
              </w:numPr>
            </w:pPr>
            <w:r w:rsidRPr="00301D42">
              <w:t>Structural Safety of Project Infrastructure</w:t>
            </w:r>
          </w:p>
          <w:p w14:paraId="0AEB0826" w14:textId="77777777" w:rsidR="00182FBE" w:rsidRPr="00301D42" w:rsidRDefault="00182FBE" w:rsidP="005353A7">
            <w:pPr>
              <w:pStyle w:val="ListParagraph"/>
              <w:numPr>
                <w:ilvl w:val="0"/>
                <w:numId w:val="35"/>
              </w:numPr>
            </w:pPr>
            <w:r w:rsidRPr="00301D42">
              <w:t>Life and Fire Safety (L&amp;FS</w:t>
            </w:r>
            <w:r>
              <w:t>)</w:t>
            </w:r>
          </w:p>
          <w:p w14:paraId="75A44483" w14:textId="77777777" w:rsidR="00182FBE" w:rsidRDefault="00182FBE" w:rsidP="005353A7">
            <w:pPr>
              <w:pStyle w:val="ListParagraph"/>
              <w:numPr>
                <w:ilvl w:val="0"/>
                <w:numId w:val="35"/>
              </w:numPr>
            </w:pPr>
            <w:r w:rsidRPr="00301D42">
              <w:t>Traffic Safety</w:t>
            </w:r>
          </w:p>
          <w:p w14:paraId="39E543F6" w14:textId="77777777" w:rsidR="00182FBE" w:rsidRDefault="00182FBE" w:rsidP="005353A7">
            <w:pPr>
              <w:pStyle w:val="ListParagraph"/>
              <w:numPr>
                <w:ilvl w:val="0"/>
                <w:numId w:val="35"/>
              </w:numPr>
            </w:pPr>
            <w:r w:rsidRPr="00301D42">
              <w:t>Transport of Hazardous Materials</w:t>
            </w:r>
          </w:p>
          <w:p w14:paraId="2B6CFD46" w14:textId="77777777" w:rsidR="00182FBE" w:rsidRDefault="00182FBE" w:rsidP="005353A7">
            <w:pPr>
              <w:pStyle w:val="ListParagraph"/>
              <w:numPr>
                <w:ilvl w:val="0"/>
                <w:numId w:val="35"/>
              </w:numPr>
            </w:pPr>
            <w:r w:rsidRPr="00301D42">
              <w:t>Disease Prevention</w:t>
            </w:r>
          </w:p>
          <w:p w14:paraId="56780D8A" w14:textId="1AF3B516" w:rsidR="00182FBE" w:rsidRDefault="00182FBE" w:rsidP="005353A7">
            <w:pPr>
              <w:pStyle w:val="ListParagraph"/>
              <w:numPr>
                <w:ilvl w:val="0"/>
                <w:numId w:val="35"/>
              </w:numPr>
            </w:pPr>
            <w:r w:rsidRPr="00301D42">
              <w:t xml:space="preserve">Emergency Preparedness and Response </w:t>
            </w:r>
          </w:p>
        </w:tc>
        <w:tc>
          <w:tcPr>
            <w:tcW w:w="4505" w:type="dxa"/>
          </w:tcPr>
          <w:p w14:paraId="20686BA1" w14:textId="77777777" w:rsidR="00182FBE" w:rsidRPr="00CC3156" w:rsidRDefault="00182FBE" w:rsidP="00182FBE">
            <w:pPr>
              <w:rPr>
                <w:b/>
                <w:bCs/>
              </w:rPr>
            </w:pPr>
            <w:r w:rsidRPr="00CC3156">
              <w:rPr>
                <w:b/>
                <w:bCs/>
              </w:rPr>
              <w:t xml:space="preserve">Construction and Decommissioning </w:t>
            </w:r>
          </w:p>
          <w:p w14:paraId="60F5D488" w14:textId="77777777" w:rsidR="00182FBE" w:rsidRDefault="00182FBE" w:rsidP="005353A7">
            <w:pPr>
              <w:pStyle w:val="ListParagraph"/>
              <w:numPr>
                <w:ilvl w:val="0"/>
                <w:numId w:val="36"/>
              </w:numPr>
            </w:pPr>
            <w:r w:rsidRPr="00301D42">
              <w:t>Environment</w:t>
            </w:r>
          </w:p>
          <w:p w14:paraId="51E74577" w14:textId="77777777" w:rsidR="00182FBE" w:rsidRDefault="00182FBE" w:rsidP="005353A7">
            <w:pPr>
              <w:pStyle w:val="ListParagraph"/>
              <w:numPr>
                <w:ilvl w:val="0"/>
                <w:numId w:val="36"/>
              </w:numPr>
            </w:pPr>
            <w:r w:rsidRPr="00301D42">
              <w:t>Occupational Health and Safety</w:t>
            </w:r>
          </w:p>
          <w:p w14:paraId="3060BAD3" w14:textId="77777777" w:rsidR="00182FBE" w:rsidRPr="00301D42" w:rsidRDefault="00182FBE" w:rsidP="005353A7">
            <w:pPr>
              <w:pStyle w:val="ListParagraph"/>
              <w:numPr>
                <w:ilvl w:val="0"/>
                <w:numId w:val="36"/>
              </w:numPr>
            </w:pPr>
            <w:r w:rsidRPr="00301D42">
              <w:t xml:space="preserve">Community Health and Safety </w:t>
            </w:r>
          </w:p>
          <w:p w14:paraId="56AC5799" w14:textId="77777777" w:rsidR="00182FBE" w:rsidRDefault="00182FBE" w:rsidP="008331D2"/>
        </w:tc>
      </w:tr>
    </w:tbl>
    <w:p w14:paraId="4B859BF8" w14:textId="77777777" w:rsidR="00182FBE" w:rsidRPr="008331D2" w:rsidRDefault="00182FBE" w:rsidP="008331D2"/>
    <w:p w14:paraId="7F90A3FB" w14:textId="1B555F21" w:rsidR="00154971" w:rsidRDefault="000B66B1" w:rsidP="004F1105">
      <w:pPr>
        <w:pStyle w:val="Heading3"/>
        <w:rPr>
          <w:rFonts w:eastAsiaTheme="minorEastAsia"/>
        </w:rPr>
      </w:pPr>
      <w:bookmarkStart w:id="108" w:name="_Toc138321092"/>
      <w:bookmarkStart w:id="109" w:name="_Toc141455593"/>
      <w:r>
        <w:rPr>
          <w:rFonts w:eastAsiaTheme="minorEastAsia"/>
        </w:rPr>
        <w:t>T</w:t>
      </w:r>
      <w:r w:rsidR="00154971">
        <w:rPr>
          <w:rFonts w:eastAsiaTheme="minorEastAsia"/>
        </w:rPr>
        <w:t>elecommunication</w:t>
      </w:r>
      <w:bookmarkEnd w:id="107"/>
      <w:r w:rsidR="00784FF8">
        <w:rPr>
          <w:rFonts w:eastAsiaTheme="minorEastAsia"/>
        </w:rPr>
        <w:t xml:space="preserve"> EHSGs</w:t>
      </w:r>
      <w:bookmarkEnd w:id="108"/>
      <w:bookmarkEnd w:id="109"/>
    </w:p>
    <w:p w14:paraId="79ED6A49" w14:textId="4F36C1D3" w:rsidR="00463A9F" w:rsidRDefault="002B0919" w:rsidP="00463A9F">
      <w:r w:rsidRPr="002B0919">
        <w:t xml:space="preserve">Telecommunications </w:t>
      </w:r>
      <w:r w:rsidR="008B2EDF">
        <w:t xml:space="preserve">EHSGs </w:t>
      </w:r>
      <w:r w:rsidRPr="002B0919">
        <w:t>are applicable to telecommunications infrastructure such as fixed line and wireless voice and data transmission infrastructure, including long distance terrestrial and submarine cables (</w:t>
      </w:r>
      <w:r w:rsidR="00066F8B" w:rsidRPr="002B0919">
        <w:t>e.g.,</w:t>
      </w:r>
      <w:r w:rsidRPr="002B0919">
        <w:t xml:space="preserve"> fiber optic cables), as well as radio and television broadcasting, and associated telecommunications and broadcasting installations and equipment.</w:t>
      </w:r>
      <w:r>
        <w:rPr>
          <w:rStyle w:val="FootnoteReference"/>
        </w:rPr>
        <w:footnoteReference w:id="19"/>
      </w:r>
      <w:r w:rsidRPr="002B0919">
        <w:t xml:space="preserve"> </w:t>
      </w:r>
    </w:p>
    <w:p w14:paraId="69CA75FD" w14:textId="2CAF2F59" w:rsidR="00D528DF" w:rsidRPr="00FC07B1" w:rsidRDefault="00D528DF" w:rsidP="00D528DF">
      <w:r>
        <w:lastRenderedPageBreak/>
        <w:t>These</w:t>
      </w:r>
      <w:r w:rsidRPr="00FC5A1E">
        <w:t xml:space="preserve"> </w:t>
      </w:r>
      <w:r w:rsidR="006F460B">
        <w:t xml:space="preserve">telecommunication </w:t>
      </w:r>
      <w:r w:rsidR="00414721">
        <w:t xml:space="preserve">sector-specific </w:t>
      </w:r>
      <w:r w:rsidRPr="00FC5A1E">
        <w:t xml:space="preserve">EHSGs contain information on cross-cutting </w:t>
      </w:r>
      <w:r w:rsidR="007664B7">
        <w:t>EHS</w:t>
      </w:r>
      <w:r w:rsidRPr="00FC5A1E">
        <w:t xml:space="preserve"> issues</w:t>
      </w:r>
      <w:r w:rsidR="0064586E">
        <w:t xml:space="preserve"> in the industry</w:t>
      </w:r>
      <w:r w:rsidR="002C139B">
        <w:t>,</w:t>
      </w:r>
      <w:r w:rsidRPr="00FC5A1E">
        <w:t xml:space="preserve"> these are listed in </w:t>
      </w:r>
      <w:r w:rsidR="00E135E6">
        <w:fldChar w:fldCharType="begin"/>
      </w:r>
      <w:r w:rsidR="00E135E6">
        <w:instrText xml:space="preserve"> REF _Ref135128627 \h </w:instrText>
      </w:r>
      <w:r w:rsidR="00E135E6">
        <w:fldChar w:fldCharType="separate"/>
      </w:r>
      <w:r w:rsidR="00180106">
        <w:t xml:space="preserve">Table </w:t>
      </w:r>
      <w:r w:rsidR="00180106">
        <w:rPr>
          <w:noProof/>
        </w:rPr>
        <w:t>2</w:t>
      </w:r>
      <w:r w:rsidR="00180106">
        <w:noBreakHyphen/>
      </w:r>
      <w:r w:rsidR="00180106">
        <w:rPr>
          <w:noProof/>
        </w:rPr>
        <w:t>5</w:t>
      </w:r>
      <w:r w:rsidR="00E135E6">
        <w:fldChar w:fldCharType="end"/>
      </w:r>
      <w:r w:rsidRPr="00FC5A1E">
        <w:t xml:space="preserve">. </w:t>
      </w:r>
    </w:p>
    <w:p w14:paraId="171D5649" w14:textId="2359B176" w:rsidR="00D528DF" w:rsidRDefault="00D528DF" w:rsidP="00D528DF">
      <w:pPr>
        <w:pStyle w:val="Caption"/>
        <w:keepNext/>
      </w:pPr>
      <w:bookmarkStart w:id="110" w:name="_Ref135128627"/>
      <w:bookmarkStart w:id="111" w:name="_Toc115530968"/>
      <w:bookmarkStart w:id="112" w:name="_Toc138242538"/>
      <w:bookmarkStart w:id="113" w:name="_Toc141453125"/>
      <w:r>
        <w:t xml:space="preserve">Table </w:t>
      </w:r>
      <w:r w:rsidR="002E6D1B">
        <w:fldChar w:fldCharType="begin"/>
      </w:r>
      <w:r w:rsidR="002E6D1B">
        <w:instrText xml:space="preserve"> STYLEREF 1 \s </w:instrText>
      </w:r>
      <w:r w:rsidR="002E6D1B">
        <w:fldChar w:fldCharType="separate"/>
      </w:r>
      <w:r w:rsidR="002E6D1B">
        <w:rPr>
          <w:noProof/>
        </w:rPr>
        <w:t>2</w:t>
      </w:r>
      <w:r w:rsidR="002E6D1B">
        <w:fldChar w:fldCharType="end"/>
      </w:r>
      <w:r w:rsidR="002E6D1B">
        <w:noBreakHyphen/>
      </w:r>
      <w:r w:rsidR="002E6D1B">
        <w:fldChar w:fldCharType="begin"/>
      </w:r>
      <w:r w:rsidR="002E6D1B">
        <w:instrText xml:space="preserve"> SEQ Table \* ARABIC \s 1 </w:instrText>
      </w:r>
      <w:r w:rsidR="002E6D1B">
        <w:fldChar w:fldCharType="separate"/>
      </w:r>
      <w:r w:rsidR="002E6D1B">
        <w:rPr>
          <w:noProof/>
        </w:rPr>
        <w:t>5</w:t>
      </w:r>
      <w:r w:rsidR="002E6D1B">
        <w:fldChar w:fldCharType="end"/>
      </w:r>
      <w:bookmarkEnd w:id="110"/>
      <w:r>
        <w:t xml:space="preserve"> </w:t>
      </w:r>
      <w:r w:rsidR="007B311B">
        <w:t>WBG</w:t>
      </w:r>
      <w:r w:rsidRPr="00FC50D2">
        <w:t xml:space="preserve"> </w:t>
      </w:r>
      <w:r w:rsidR="007B311B">
        <w:t>Telecommunication</w:t>
      </w:r>
      <w:r w:rsidRPr="00FC50D2">
        <w:t xml:space="preserve"> EHS Guidelines</w:t>
      </w:r>
      <w:bookmarkEnd w:id="111"/>
      <w:bookmarkEnd w:id="112"/>
      <w:bookmarkEnd w:id="113"/>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590"/>
        <w:gridCol w:w="4847"/>
      </w:tblGrid>
      <w:tr w:rsidR="00D528DF" w:rsidRPr="00FC5A1E" w14:paraId="4C3F4E08" w14:textId="77777777" w:rsidTr="005445B5">
        <w:tc>
          <w:tcPr>
            <w:tcW w:w="2432" w:type="pct"/>
            <w:shd w:val="clear" w:color="auto" w:fill="auto"/>
          </w:tcPr>
          <w:p w14:paraId="5B83ED29" w14:textId="65B68467" w:rsidR="00D528DF" w:rsidRPr="00FC5A1E" w:rsidRDefault="00D528DF" w:rsidP="005445B5">
            <w:pPr>
              <w:spacing w:after="60"/>
              <w:rPr>
                <w:b/>
                <w:bCs/>
              </w:rPr>
            </w:pPr>
            <w:r w:rsidRPr="00FC5A1E">
              <w:rPr>
                <w:b/>
                <w:bCs/>
              </w:rPr>
              <w:t xml:space="preserve">Environmental </w:t>
            </w:r>
          </w:p>
          <w:p w14:paraId="6AE5FEC3" w14:textId="3D506A2B" w:rsidR="00365188" w:rsidRPr="00365188" w:rsidRDefault="00365188" w:rsidP="004F1105">
            <w:pPr>
              <w:pStyle w:val="ListParagraph"/>
              <w:numPr>
                <w:ilvl w:val="0"/>
                <w:numId w:val="8"/>
              </w:numPr>
            </w:pPr>
            <w:r w:rsidRPr="00365188">
              <w:t xml:space="preserve">Terrestrial habitat alteration </w:t>
            </w:r>
          </w:p>
          <w:p w14:paraId="146B5E9A" w14:textId="77777777" w:rsidR="00365188" w:rsidRPr="00365188" w:rsidRDefault="00365188" w:rsidP="004F1105">
            <w:pPr>
              <w:numPr>
                <w:ilvl w:val="0"/>
                <w:numId w:val="8"/>
              </w:numPr>
              <w:spacing w:after="60"/>
            </w:pPr>
            <w:r w:rsidRPr="00365188">
              <w:t xml:space="preserve">Aquatic habitat alteration </w:t>
            </w:r>
          </w:p>
          <w:p w14:paraId="7618F2D0" w14:textId="77777777" w:rsidR="00365188" w:rsidRPr="00365188" w:rsidRDefault="00365188" w:rsidP="004F1105">
            <w:pPr>
              <w:numPr>
                <w:ilvl w:val="0"/>
                <w:numId w:val="8"/>
              </w:numPr>
              <w:spacing w:after="60"/>
            </w:pPr>
            <w:r w:rsidRPr="00365188">
              <w:t xml:space="preserve">Visual impacts </w:t>
            </w:r>
          </w:p>
          <w:p w14:paraId="36281098" w14:textId="77777777" w:rsidR="00365188" w:rsidRPr="00365188" w:rsidRDefault="00365188" w:rsidP="004F1105">
            <w:pPr>
              <w:numPr>
                <w:ilvl w:val="0"/>
                <w:numId w:val="8"/>
              </w:numPr>
              <w:spacing w:after="60"/>
            </w:pPr>
            <w:r w:rsidRPr="00365188">
              <w:t xml:space="preserve">Hazardous materials and waste </w:t>
            </w:r>
          </w:p>
          <w:p w14:paraId="3A117AF3" w14:textId="77777777" w:rsidR="00365188" w:rsidRPr="00365188" w:rsidRDefault="00365188" w:rsidP="004F1105">
            <w:pPr>
              <w:numPr>
                <w:ilvl w:val="0"/>
                <w:numId w:val="8"/>
              </w:numPr>
              <w:spacing w:after="60"/>
            </w:pPr>
            <w:r w:rsidRPr="00365188">
              <w:t xml:space="preserve">Electric and magnetic fields </w:t>
            </w:r>
          </w:p>
          <w:p w14:paraId="4BA68D0D" w14:textId="77777777" w:rsidR="00365188" w:rsidRPr="00365188" w:rsidRDefault="00365188" w:rsidP="004F1105">
            <w:pPr>
              <w:numPr>
                <w:ilvl w:val="0"/>
                <w:numId w:val="8"/>
              </w:numPr>
              <w:spacing w:after="60"/>
            </w:pPr>
            <w:r w:rsidRPr="00365188">
              <w:t xml:space="preserve">Emissions to air </w:t>
            </w:r>
          </w:p>
          <w:p w14:paraId="7CFF9954" w14:textId="592111D3" w:rsidR="00D528DF" w:rsidRPr="00435FA8" w:rsidRDefault="00365188" w:rsidP="004F1105">
            <w:pPr>
              <w:numPr>
                <w:ilvl w:val="0"/>
                <w:numId w:val="8"/>
              </w:numPr>
              <w:spacing w:after="60"/>
            </w:pPr>
            <w:r w:rsidRPr="00365188">
              <w:t xml:space="preserve">Noise </w:t>
            </w:r>
          </w:p>
        </w:tc>
        <w:tc>
          <w:tcPr>
            <w:tcW w:w="2568" w:type="pct"/>
            <w:shd w:val="clear" w:color="auto" w:fill="auto"/>
          </w:tcPr>
          <w:p w14:paraId="63DD507C" w14:textId="454070FC" w:rsidR="00435FA8" w:rsidRPr="00435FA8" w:rsidRDefault="00D528DF" w:rsidP="005445B5">
            <w:pPr>
              <w:spacing w:after="60"/>
              <w:rPr>
                <w:b/>
                <w:bCs/>
              </w:rPr>
            </w:pPr>
            <w:r w:rsidRPr="00FC5A1E">
              <w:rPr>
                <w:b/>
                <w:bCs/>
              </w:rPr>
              <w:t xml:space="preserve">Occupational Health and Safety </w:t>
            </w:r>
            <w:r w:rsidRPr="00FC5A1E">
              <w:t xml:space="preserve"> </w:t>
            </w:r>
          </w:p>
          <w:p w14:paraId="331B5B41" w14:textId="77777777" w:rsidR="00435FA8" w:rsidRPr="00435FA8" w:rsidRDefault="00435FA8" w:rsidP="004F1105">
            <w:pPr>
              <w:numPr>
                <w:ilvl w:val="0"/>
                <w:numId w:val="9"/>
              </w:numPr>
              <w:tabs>
                <w:tab w:val="num" w:pos="720"/>
              </w:tabs>
              <w:spacing w:after="60"/>
            </w:pPr>
            <w:r w:rsidRPr="00435FA8">
              <w:t xml:space="preserve">Electrical safety </w:t>
            </w:r>
          </w:p>
          <w:p w14:paraId="3B88AA0D" w14:textId="77777777" w:rsidR="00435FA8" w:rsidRPr="00435FA8" w:rsidRDefault="00435FA8" w:rsidP="004F1105">
            <w:pPr>
              <w:numPr>
                <w:ilvl w:val="0"/>
                <w:numId w:val="9"/>
              </w:numPr>
              <w:tabs>
                <w:tab w:val="num" w:pos="720"/>
              </w:tabs>
              <w:spacing w:after="60"/>
            </w:pPr>
            <w:r w:rsidRPr="00435FA8">
              <w:t xml:space="preserve">Electromagnetic fields (occupational) </w:t>
            </w:r>
          </w:p>
          <w:p w14:paraId="04F07B9C" w14:textId="77777777" w:rsidR="00435FA8" w:rsidRPr="00435FA8" w:rsidRDefault="00435FA8" w:rsidP="004F1105">
            <w:pPr>
              <w:numPr>
                <w:ilvl w:val="0"/>
                <w:numId w:val="9"/>
              </w:numPr>
              <w:tabs>
                <w:tab w:val="num" w:pos="720"/>
              </w:tabs>
              <w:spacing w:after="60"/>
            </w:pPr>
            <w:r w:rsidRPr="00435FA8">
              <w:t xml:space="preserve">Optical fiber safety </w:t>
            </w:r>
          </w:p>
          <w:p w14:paraId="18C2BCB5" w14:textId="77777777" w:rsidR="00435FA8" w:rsidRPr="00435FA8" w:rsidRDefault="00435FA8" w:rsidP="004F1105">
            <w:pPr>
              <w:numPr>
                <w:ilvl w:val="0"/>
                <w:numId w:val="9"/>
              </w:numPr>
              <w:tabs>
                <w:tab w:val="num" w:pos="720"/>
              </w:tabs>
              <w:spacing w:after="60"/>
            </w:pPr>
            <w:r w:rsidRPr="00435FA8">
              <w:t xml:space="preserve">Elevated and overhead work </w:t>
            </w:r>
          </w:p>
          <w:p w14:paraId="01CE259A" w14:textId="77777777" w:rsidR="00435FA8" w:rsidRPr="00435FA8" w:rsidRDefault="00435FA8" w:rsidP="004F1105">
            <w:pPr>
              <w:numPr>
                <w:ilvl w:val="0"/>
                <w:numId w:val="9"/>
              </w:numPr>
              <w:tabs>
                <w:tab w:val="num" w:pos="720"/>
              </w:tabs>
              <w:spacing w:after="60"/>
            </w:pPr>
            <w:r w:rsidRPr="00435FA8">
              <w:t xml:space="preserve">Fall protection </w:t>
            </w:r>
          </w:p>
          <w:p w14:paraId="5C85411C" w14:textId="77777777" w:rsidR="00435FA8" w:rsidRPr="00435FA8" w:rsidRDefault="00435FA8" w:rsidP="004F1105">
            <w:pPr>
              <w:numPr>
                <w:ilvl w:val="0"/>
                <w:numId w:val="9"/>
              </w:numPr>
              <w:tabs>
                <w:tab w:val="num" w:pos="720"/>
              </w:tabs>
              <w:spacing w:after="60"/>
            </w:pPr>
            <w:r w:rsidRPr="00435FA8">
              <w:t xml:space="preserve">Confined space entry </w:t>
            </w:r>
          </w:p>
          <w:p w14:paraId="13089B6D" w14:textId="7F1053FC" w:rsidR="00435FA8" w:rsidRPr="00435FA8" w:rsidRDefault="00435FA8" w:rsidP="004F1105">
            <w:pPr>
              <w:numPr>
                <w:ilvl w:val="0"/>
                <w:numId w:val="9"/>
              </w:numPr>
              <w:tabs>
                <w:tab w:val="num" w:pos="720"/>
              </w:tabs>
              <w:spacing w:after="60"/>
            </w:pPr>
            <w:r w:rsidRPr="00435FA8">
              <w:t xml:space="preserve">Motor vehicle safety </w:t>
            </w:r>
          </w:p>
        </w:tc>
      </w:tr>
      <w:tr w:rsidR="00D528DF" w:rsidRPr="00FC5A1E" w14:paraId="6B3C9525" w14:textId="77777777" w:rsidTr="005445B5">
        <w:tc>
          <w:tcPr>
            <w:tcW w:w="2432" w:type="pct"/>
            <w:shd w:val="clear" w:color="auto" w:fill="auto"/>
          </w:tcPr>
          <w:p w14:paraId="7A8E03BE" w14:textId="6E3555E5" w:rsidR="00BA15B2" w:rsidRDefault="00D528DF" w:rsidP="005445B5">
            <w:pPr>
              <w:spacing w:after="60"/>
            </w:pPr>
            <w:r w:rsidRPr="00FC5A1E">
              <w:rPr>
                <w:b/>
                <w:bCs/>
              </w:rPr>
              <w:t>Community Health and Safety</w:t>
            </w:r>
            <w:r w:rsidRPr="00FC5A1E">
              <w:t xml:space="preserve"> </w:t>
            </w:r>
          </w:p>
          <w:p w14:paraId="303673A9" w14:textId="77777777" w:rsidR="00BA15B2" w:rsidRPr="00BA15B2" w:rsidRDefault="00BA15B2" w:rsidP="004F1105">
            <w:pPr>
              <w:numPr>
                <w:ilvl w:val="0"/>
                <w:numId w:val="10"/>
              </w:numPr>
              <w:tabs>
                <w:tab w:val="num" w:pos="720"/>
              </w:tabs>
              <w:spacing w:after="60"/>
            </w:pPr>
            <w:r w:rsidRPr="00BA15B2">
              <w:t xml:space="preserve">Structural and site access issues </w:t>
            </w:r>
          </w:p>
          <w:p w14:paraId="33FFE7CC" w14:textId="77777777" w:rsidR="00BA15B2" w:rsidRPr="00BA15B2" w:rsidRDefault="00BA15B2" w:rsidP="004F1105">
            <w:pPr>
              <w:numPr>
                <w:ilvl w:val="0"/>
                <w:numId w:val="10"/>
              </w:numPr>
              <w:tabs>
                <w:tab w:val="num" w:pos="720"/>
              </w:tabs>
              <w:spacing w:after="60"/>
            </w:pPr>
            <w:r w:rsidRPr="00BA15B2">
              <w:t xml:space="preserve">Aircraft navigation safety </w:t>
            </w:r>
          </w:p>
          <w:p w14:paraId="7F2BE776" w14:textId="28C213DD" w:rsidR="00BA15B2" w:rsidRPr="00BA15B2" w:rsidRDefault="00BA15B2" w:rsidP="004F1105">
            <w:pPr>
              <w:numPr>
                <w:ilvl w:val="0"/>
                <w:numId w:val="10"/>
              </w:numPr>
              <w:tabs>
                <w:tab w:val="num" w:pos="720"/>
              </w:tabs>
              <w:spacing w:after="60"/>
            </w:pPr>
            <w:r w:rsidRPr="00BA15B2">
              <w:t xml:space="preserve">Driver safety and cellular phones </w:t>
            </w:r>
          </w:p>
        </w:tc>
        <w:tc>
          <w:tcPr>
            <w:tcW w:w="2568" w:type="pct"/>
            <w:shd w:val="clear" w:color="auto" w:fill="auto"/>
          </w:tcPr>
          <w:p w14:paraId="525B9653" w14:textId="1FC0CAD7" w:rsidR="00D528DF" w:rsidRPr="00FC5A1E" w:rsidRDefault="00D528DF" w:rsidP="005445B5">
            <w:pPr>
              <w:spacing w:after="60"/>
              <w:rPr>
                <w:b/>
                <w:bCs/>
              </w:rPr>
            </w:pPr>
            <w:r w:rsidRPr="00FC5A1E">
              <w:rPr>
                <w:b/>
                <w:bCs/>
              </w:rPr>
              <w:t xml:space="preserve">Construction and Decommissioning </w:t>
            </w:r>
          </w:p>
          <w:p w14:paraId="1EA2BCC1" w14:textId="49AAEE04" w:rsidR="00D528DF" w:rsidRPr="00FC5A1E" w:rsidRDefault="00D528DF" w:rsidP="005445B5">
            <w:pPr>
              <w:spacing w:after="60"/>
            </w:pPr>
            <w:r w:rsidRPr="00FC5A1E">
              <w:t>Environment</w:t>
            </w:r>
          </w:p>
          <w:p w14:paraId="64300058" w14:textId="014D8019" w:rsidR="00D528DF" w:rsidRPr="00FC5A1E" w:rsidRDefault="00D528DF" w:rsidP="005445B5">
            <w:pPr>
              <w:spacing w:after="60"/>
            </w:pPr>
            <w:r w:rsidRPr="00FC5A1E">
              <w:t>Occupational Health and Safety</w:t>
            </w:r>
          </w:p>
          <w:p w14:paraId="208A0DB5" w14:textId="3D0E0740" w:rsidR="00D528DF" w:rsidRPr="00FC5A1E" w:rsidRDefault="00D528DF" w:rsidP="005445B5">
            <w:pPr>
              <w:spacing w:after="60"/>
              <w:rPr>
                <w:b/>
                <w:bCs/>
              </w:rPr>
            </w:pPr>
            <w:r w:rsidRPr="00FC5A1E">
              <w:t>Community Health and Safety</w:t>
            </w:r>
          </w:p>
        </w:tc>
      </w:tr>
    </w:tbl>
    <w:p w14:paraId="6B91DCE5" w14:textId="77777777" w:rsidR="00651D72" w:rsidRDefault="00651D72" w:rsidP="00651D72"/>
    <w:p w14:paraId="303C2554" w14:textId="70F965FD" w:rsidR="00651D72" w:rsidRDefault="00651D72" w:rsidP="00651D72">
      <w:r w:rsidRPr="00FC5A1E">
        <w:t>Where applicable, the above</w:t>
      </w:r>
      <w:r>
        <w:t>-</w:t>
      </w:r>
      <w:r w:rsidRPr="00FC5A1E">
        <w:t xml:space="preserve">mentioned </w:t>
      </w:r>
      <w:r w:rsidR="00BE1DEB">
        <w:t>EHSGs</w:t>
      </w:r>
      <w:r w:rsidRPr="00FC5A1E">
        <w:t xml:space="preserve"> will be applied to the </w:t>
      </w:r>
      <w:r w:rsidR="00BE1DEB">
        <w:t>P</w:t>
      </w:r>
      <w:r w:rsidRPr="00FC5A1E">
        <w:t xml:space="preserve">roject. </w:t>
      </w:r>
    </w:p>
    <w:p w14:paraId="1A9B1C15" w14:textId="77777777" w:rsidR="009B6BC7" w:rsidRPr="00066F8B" w:rsidRDefault="009B6BC7" w:rsidP="004F1105">
      <w:pPr>
        <w:pStyle w:val="Heading3"/>
      </w:pPr>
      <w:bookmarkStart w:id="114" w:name="_Toc135044441"/>
      <w:bookmarkStart w:id="115" w:name="_Toc138321093"/>
      <w:bookmarkStart w:id="116" w:name="_Toc141455594"/>
      <w:r w:rsidRPr="00066F8B">
        <w:t>Parameter Specific EHS Guidelines</w:t>
      </w:r>
      <w:bookmarkEnd w:id="114"/>
      <w:bookmarkEnd w:id="115"/>
      <w:bookmarkEnd w:id="116"/>
    </w:p>
    <w:p w14:paraId="4B9117D6" w14:textId="77777777" w:rsidR="009B6BC7" w:rsidRPr="008E6E56" w:rsidRDefault="009B6BC7" w:rsidP="004F1105">
      <w:pPr>
        <w:pStyle w:val="Heading4"/>
      </w:pPr>
      <w:r w:rsidRPr="008E6E56">
        <w:t xml:space="preserve">Air Emissions and Ambient Air Quality </w:t>
      </w:r>
    </w:p>
    <w:p w14:paraId="184C4E27" w14:textId="31A2B66B" w:rsidR="009B6BC7" w:rsidRDefault="009B6BC7" w:rsidP="009B6BC7">
      <w:r w:rsidRPr="008E6E56">
        <w:t xml:space="preserve">The </w:t>
      </w:r>
      <w:r>
        <w:t>WBG</w:t>
      </w:r>
      <w:r w:rsidRPr="008E6E56">
        <w:t xml:space="preserve"> recommend that the air quality guidelines as set out by the World Health Organisation (WHO) be utilised in such an assessment. The WHO standards are divided into </w:t>
      </w:r>
      <w:r w:rsidR="0078427D" w:rsidRPr="008E6E56">
        <w:t>several</w:t>
      </w:r>
      <w:r w:rsidRPr="008E6E56">
        <w:t xml:space="preserve"> stages, which have interim targets and a final guideline target. The WHO guidelines are recognised to be particularly conservative, as they make no consideration of the economic burden of achieving the stipulated guidelines. The WHO final guideline target is aspirational, and as such, this target should be progressively worked towards. In the case of the proposed Project, progression towards the achievement of the final guideline target may be assisted by regulatory changes to the quality of fuel used for construction and project-owned vehicles (for example, low sulphur fuels) and the regular maintenance and potential mandatory testing of those vehicle emissions. </w:t>
      </w:r>
      <w:r w:rsidR="00582E4D" w:rsidRPr="00351296">
        <w:t>Based on</w:t>
      </w:r>
      <w:r w:rsidRPr="00351296">
        <w:t xml:space="preserve"> the above, </w:t>
      </w:r>
      <w:r>
        <w:fldChar w:fldCharType="begin"/>
      </w:r>
      <w:r>
        <w:instrText xml:space="preserve"> REF _Ref135038279 \h </w:instrText>
      </w:r>
      <w:r>
        <w:fldChar w:fldCharType="separate"/>
      </w:r>
      <w:r w:rsidR="00180106">
        <w:t xml:space="preserve">Table </w:t>
      </w:r>
      <w:r w:rsidR="00180106">
        <w:rPr>
          <w:noProof/>
        </w:rPr>
        <w:t>2</w:t>
      </w:r>
      <w:r w:rsidR="00180106">
        <w:noBreakHyphen/>
      </w:r>
      <w:r w:rsidR="00180106">
        <w:rPr>
          <w:noProof/>
        </w:rPr>
        <w:t>6</w:t>
      </w:r>
      <w:r>
        <w:fldChar w:fldCharType="end"/>
      </w:r>
      <w:r>
        <w:t xml:space="preserve"> </w:t>
      </w:r>
      <w:r w:rsidRPr="00351296">
        <w:t>sets out the Kenyan Air Quality Emission Standards for industrial areas</w:t>
      </w:r>
      <w:r w:rsidR="00646C6A">
        <w:t>.</w:t>
      </w:r>
    </w:p>
    <w:p w14:paraId="425EE6BD" w14:textId="3BF0EC59" w:rsidR="009B6BC7" w:rsidRPr="00223F87" w:rsidRDefault="00066F8B" w:rsidP="009B6BC7">
      <w:r>
        <w:fldChar w:fldCharType="begin"/>
      </w:r>
      <w:r>
        <w:instrText xml:space="preserve"> REF _Ref135130099 \h </w:instrText>
      </w:r>
      <w:r>
        <w:fldChar w:fldCharType="separate"/>
      </w:r>
      <w:r w:rsidR="00180106">
        <w:t xml:space="preserve">Table </w:t>
      </w:r>
      <w:r w:rsidR="00180106">
        <w:rPr>
          <w:noProof/>
        </w:rPr>
        <w:t>2</w:t>
      </w:r>
      <w:r w:rsidR="00180106">
        <w:noBreakHyphen/>
      </w:r>
      <w:r w:rsidR="00180106">
        <w:rPr>
          <w:noProof/>
        </w:rPr>
        <w:t>7</w:t>
      </w:r>
      <w:r>
        <w:fldChar w:fldCharType="end"/>
      </w:r>
      <w:r>
        <w:t xml:space="preserve">, </w:t>
      </w:r>
      <w:r w:rsidR="009B6BC7">
        <w:t xml:space="preserve">on the other hand, </w:t>
      </w:r>
      <w:r>
        <w:t xml:space="preserve">shows WHO ambient air quality guidelines. </w:t>
      </w:r>
    </w:p>
    <w:p w14:paraId="4DC6BFD2" w14:textId="2561D8E0" w:rsidR="009B6BC7" w:rsidRDefault="009B6BC7" w:rsidP="009B6BC7">
      <w:pPr>
        <w:pStyle w:val="Caption"/>
        <w:keepNext/>
      </w:pPr>
      <w:bookmarkStart w:id="117" w:name="_Ref135038279"/>
      <w:bookmarkStart w:id="118" w:name="_Toc135044513"/>
      <w:bookmarkStart w:id="119" w:name="_Toc138242539"/>
      <w:bookmarkStart w:id="120" w:name="_Toc141453126"/>
      <w:r>
        <w:t xml:space="preserve">Table </w:t>
      </w:r>
      <w:r w:rsidR="002E6D1B">
        <w:fldChar w:fldCharType="begin"/>
      </w:r>
      <w:r w:rsidR="002E6D1B">
        <w:instrText xml:space="preserve"> STYLEREF 1 \s </w:instrText>
      </w:r>
      <w:r w:rsidR="002E6D1B">
        <w:fldChar w:fldCharType="separate"/>
      </w:r>
      <w:r w:rsidR="002E6D1B">
        <w:rPr>
          <w:noProof/>
        </w:rPr>
        <w:t>2</w:t>
      </w:r>
      <w:r w:rsidR="002E6D1B">
        <w:fldChar w:fldCharType="end"/>
      </w:r>
      <w:r w:rsidR="002E6D1B">
        <w:noBreakHyphen/>
      </w:r>
      <w:r w:rsidR="002E6D1B">
        <w:fldChar w:fldCharType="begin"/>
      </w:r>
      <w:r w:rsidR="002E6D1B">
        <w:instrText xml:space="preserve"> SEQ Table \* ARABIC \s 1 </w:instrText>
      </w:r>
      <w:r w:rsidR="002E6D1B">
        <w:fldChar w:fldCharType="separate"/>
      </w:r>
      <w:r w:rsidR="002E6D1B">
        <w:rPr>
          <w:noProof/>
        </w:rPr>
        <w:t>6</w:t>
      </w:r>
      <w:r w:rsidR="002E6D1B">
        <w:fldChar w:fldCharType="end"/>
      </w:r>
      <w:bookmarkEnd w:id="117"/>
      <w:r>
        <w:t xml:space="preserve"> </w:t>
      </w:r>
      <w:r w:rsidRPr="00A65AC9">
        <w:t>Kenya’s Ambient Air Quality Tolerance Limits for Industrial Areas</w:t>
      </w:r>
      <w:bookmarkEnd w:id="118"/>
      <w:bookmarkEnd w:id="119"/>
      <w:bookmarkEnd w:id="120"/>
    </w:p>
    <w:tbl>
      <w:tblPr>
        <w:tblStyle w:val="GridTable1Light1"/>
        <w:tblW w:w="5000" w:type="pct"/>
        <w:tblLook w:val="04A0" w:firstRow="1" w:lastRow="0" w:firstColumn="1" w:lastColumn="0" w:noHBand="0" w:noVBand="1"/>
      </w:tblPr>
      <w:tblGrid>
        <w:gridCol w:w="4915"/>
        <w:gridCol w:w="2703"/>
        <w:gridCol w:w="1819"/>
      </w:tblGrid>
      <w:tr w:rsidR="009B6BC7" w:rsidRPr="00351296" w14:paraId="7B37CC65" w14:textId="77777777" w:rsidTr="00D407AE">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604" w:type="pct"/>
          </w:tcPr>
          <w:p w14:paraId="5CB9A8FD" w14:textId="77777777" w:rsidR="009B6BC7" w:rsidRPr="00351296" w:rsidRDefault="009B6BC7" w:rsidP="00A3057A">
            <w:r w:rsidRPr="00351296">
              <w:t>Pollutant</w:t>
            </w:r>
          </w:p>
        </w:tc>
        <w:tc>
          <w:tcPr>
            <w:tcW w:w="1432" w:type="pct"/>
          </w:tcPr>
          <w:p w14:paraId="5994D99C" w14:textId="77777777" w:rsidR="009B6BC7" w:rsidRPr="00351296" w:rsidRDefault="009B6BC7" w:rsidP="00A3057A">
            <w:pPr>
              <w:cnfStyle w:val="100000000000" w:firstRow="1" w:lastRow="0" w:firstColumn="0" w:lastColumn="0" w:oddVBand="0" w:evenVBand="0" w:oddHBand="0" w:evenHBand="0" w:firstRowFirstColumn="0" w:firstRowLastColumn="0" w:lastRowFirstColumn="0" w:lastRowLastColumn="0"/>
            </w:pPr>
            <w:r w:rsidRPr="00351296">
              <w:t>Time Weighted Average</w:t>
            </w:r>
          </w:p>
        </w:tc>
        <w:tc>
          <w:tcPr>
            <w:tcW w:w="964" w:type="pct"/>
          </w:tcPr>
          <w:p w14:paraId="3E6D1E7F" w14:textId="77777777" w:rsidR="009B6BC7" w:rsidRPr="00351296" w:rsidRDefault="009B6BC7" w:rsidP="00A3057A">
            <w:pPr>
              <w:cnfStyle w:val="100000000000" w:firstRow="1" w:lastRow="0" w:firstColumn="0" w:lastColumn="0" w:oddVBand="0" w:evenVBand="0" w:oddHBand="0" w:evenHBand="0" w:firstRowFirstColumn="0" w:firstRowLastColumn="0" w:lastRowFirstColumn="0" w:lastRowLastColumn="0"/>
            </w:pPr>
            <w:r w:rsidRPr="00351296">
              <w:t>Tolerance Limit</w:t>
            </w:r>
          </w:p>
        </w:tc>
      </w:tr>
      <w:tr w:rsidR="009B6BC7" w:rsidRPr="00351296" w14:paraId="0BEC3477" w14:textId="77777777" w:rsidTr="00A3057A">
        <w:tc>
          <w:tcPr>
            <w:cnfStyle w:val="001000000000" w:firstRow="0" w:lastRow="0" w:firstColumn="1" w:lastColumn="0" w:oddVBand="0" w:evenVBand="0" w:oddHBand="0" w:evenHBand="0" w:firstRowFirstColumn="0" w:firstRowLastColumn="0" w:lastRowFirstColumn="0" w:lastRowLastColumn="0"/>
            <w:tcW w:w="2604" w:type="pct"/>
          </w:tcPr>
          <w:p w14:paraId="26A92BDD" w14:textId="77777777" w:rsidR="009B6BC7" w:rsidRPr="00351296" w:rsidRDefault="009B6BC7" w:rsidP="00A3057A">
            <w:r w:rsidRPr="00351296">
              <w:t>SOx</w:t>
            </w:r>
          </w:p>
        </w:tc>
        <w:tc>
          <w:tcPr>
            <w:tcW w:w="1432" w:type="pct"/>
          </w:tcPr>
          <w:p w14:paraId="430489C9" w14:textId="77777777" w:rsidR="009B6BC7" w:rsidRPr="00351296" w:rsidRDefault="009B6BC7" w:rsidP="00A3057A">
            <w:pPr>
              <w:cnfStyle w:val="000000000000" w:firstRow="0" w:lastRow="0" w:firstColumn="0" w:lastColumn="0" w:oddVBand="0" w:evenVBand="0" w:oddHBand="0" w:evenHBand="0" w:firstRowFirstColumn="0" w:firstRowLastColumn="0" w:lastRowFirstColumn="0" w:lastRowLastColumn="0"/>
            </w:pPr>
            <w:r w:rsidRPr="00351296">
              <w:t>Annual average</w:t>
            </w:r>
          </w:p>
        </w:tc>
        <w:tc>
          <w:tcPr>
            <w:tcW w:w="964" w:type="pct"/>
          </w:tcPr>
          <w:p w14:paraId="2026CF52" w14:textId="77777777" w:rsidR="009B6BC7" w:rsidRPr="00351296" w:rsidRDefault="009B6BC7" w:rsidP="00A3057A">
            <w:pPr>
              <w:cnfStyle w:val="000000000000" w:firstRow="0" w:lastRow="0" w:firstColumn="0" w:lastColumn="0" w:oddVBand="0" w:evenVBand="0" w:oddHBand="0" w:evenHBand="0" w:firstRowFirstColumn="0" w:firstRowLastColumn="0" w:lastRowFirstColumn="0" w:lastRowLastColumn="0"/>
            </w:pPr>
            <w:r w:rsidRPr="00351296">
              <w:t>80 μg/m</w:t>
            </w:r>
            <w:r w:rsidRPr="00351296">
              <w:rPr>
                <w:vertAlign w:val="superscript"/>
              </w:rPr>
              <w:t>3</w:t>
            </w:r>
          </w:p>
        </w:tc>
      </w:tr>
      <w:tr w:rsidR="009B6BC7" w:rsidRPr="00351296" w14:paraId="61450EBF" w14:textId="77777777" w:rsidTr="00A3057A">
        <w:tc>
          <w:tcPr>
            <w:cnfStyle w:val="001000000000" w:firstRow="0" w:lastRow="0" w:firstColumn="1" w:lastColumn="0" w:oddVBand="0" w:evenVBand="0" w:oddHBand="0" w:evenHBand="0" w:firstRowFirstColumn="0" w:firstRowLastColumn="0" w:lastRowFirstColumn="0" w:lastRowLastColumn="0"/>
            <w:tcW w:w="2604" w:type="pct"/>
          </w:tcPr>
          <w:p w14:paraId="7FA56B21" w14:textId="77777777" w:rsidR="009B6BC7" w:rsidRPr="00351296" w:rsidRDefault="009B6BC7" w:rsidP="00A3057A">
            <w:r w:rsidRPr="00351296">
              <w:t>SOx</w:t>
            </w:r>
          </w:p>
        </w:tc>
        <w:tc>
          <w:tcPr>
            <w:tcW w:w="1432" w:type="pct"/>
          </w:tcPr>
          <w:p w14:paraId="080BD025" w14:textId="77777777" w:rsidR="009B6BC7" w:rsidRPr="00351296" w:rsidRDefault="009B6BC7" w:rsidP="00A3057A">
            <w:pPr>
              <w:cnfStyle w:val="000000000000" w:firstRow="0" w:lastRow="0" w:firstColumn="0" w:lastColumn="0" w:oddVBand="0" w:evenVBand="0" w:oddHBand="0" w:evenHBand="0" w:firstRowFirstColumn="0" w:firstRowLastColumn="0" w:lastRowFirstColumn="0" w:lastRowLastColumn="0"/>
            </w:pPr>
            <w:r w:rsidRPr="00351296">
              <w:t>24 Hours</w:t>
            </w:r>
          </w:p>
        </w:tc>
        <w:tc>
          <w:tcPr>
            <w:tcW w:w="964" w:type="pct"/>
          </w:tcPr>
          <w:p w14:paraId="483CD85C" w14:textId="77777777" w:rsidR="009B6BC7" w:rsidRPr="00351296" w:rsidRDefault="009B6BC7" w:rsidP="00A3057A">
            <w:pPr>
              <w:cnfStyle w:val="000000000000" w:firstRow="0" w:lastRow="0" w:firstColumn="0" w:lastColumn="0" w:oddVBand="0" w:evenVBand="0" w:oddHBand="0" w:evenHBand="0" w:firstRowFirstColumn="0" w:firstRowLastColumn="0" w:lastRowFirstColumn="0" w:lastRowLastColumn="0"/>
            </w:pPr>
            <w:r w:rsidRPr="00351296">
              <w:t>125 μg/m</w:t>
            </w:r>
            <w:r w:rsidRPr="00351296">
              <w:rPr>
                <w:vertAlign w:val="superscript"/>
              </w:rPr>
              <w:t>3</w:t>
            </w:r>
          </w:p>
        </w:tc>
      </w:tr>
      <w:tr w:rsidR="009B6BC7" w:rsidRPr="00351296" w14:paraId="56AB06D9" w14:textId="77777777" w:rsidTr="00A3057A">
        <w:tc>
          <w:tcPr>
            <w:cnfStyle w:val="001000000000" w:firstRow="0" w:lastRow="0" w:firstColumn="1" w:lastColumn="0" w:oddVBand="0" w:evenVBand="0" w:oddHBand="0" w:evenHBand="0" w:firstRowFirstColumn="0" w:firstRowLastColumn="0" w:lastRowFirstColumn="0" w:lastRowLastColumn="0"/>
            <w:tcW w:w="2604" w:type="pct"/>
          </w:tcPr>
          <w:p w14:paraId="3153A09C" w14:textId="77777777" w:rsidR="009B6BC7" w:rsidRPr="00351296" w:rsidRDefault="009B6BC7" w:rsidP="00A3057A">
            <w:r w:rsidRPr="00351296">
              <w:t>NOx</w:t>
            </w:r>
          </w:p>
        </w:tc>
        <w:tc>
          <w:tcPr>
            <w:tcW w:w="1432" w:type="pct"/>
          </w:tcPr>
          <w:p w14:paraId="704557BC" w14:textId="77777777" w:rsidR="009B6BC7" w:rsidRPr="00351296" w:rsidRDefault="009B6BC7" w:rsidP="00A3057A">
            <w:pPr>
              <w:cnfStyle w:val="000000000000" w:firstRow="0" w:lastRow="0" w:firstColumn="0" w:lastColumn="0" w:oddVBand="0" w:evenVBand="0" w:oddHBand="0" w:evenHBand="0" w:firstRowFirstColumn="0" w:firstRowLastColumn="0" w:lastRowFirstColumn="0" w:lastRowLastColumn="0"/>
            </w:pPr>
            <w:r w:rsidRPr="00351296">
              <w:t>Annual average</w:t>
            </w:r>
          </w:p>
        </w:tc>
        <w:tc>
          <w:tcPr>
            <w:tcW w:w="964" w:type="pct"/>
          </w:tcPr>
          <w:p w14:paraId="2F43CA0C" w14:textId="77777777" w:rsidR="009B6BC7" w:rsidRPr="00351296" w:rsidRDefault="009B6BC7" w:rsidP="00A3057A">
            <w:pPr>
              <w:cnfStyle w:val="000000000000" w:firstRow="0" w:lastRow="0" w:firstColumn="0" w:lastColumn="0" w:oddVBand="0" w:evenVBand="0" w:oddHBand="0" w:evenHBand="0" w:firstRowFirstColumn="0" w:firstRowLastColumn="0" w:lastRowFirstColumn="0" w:lastRowLastColumn="0"/>
            </w:pPr>
            <w:r w:rsidRPr="00351296">
              <w:t>80 μg/m</w:t>
            </w:r>
            <w:r w:rsidRPr="00351296">
              <w:rPr>
                <w:vertAlign w:val="superscript"/>
              </w:rPr>
              <w:t xml:space="preserve">3 </w:t>
            </w:r>
          </w:p>
        </w:tc>
      </w:tr>
      <w:tr w:rsidR="009B6BC7" w:rsidRPr="00351296" w14:paraId="22D64091" w14:textId="77777777" w:rsidTr="00A3057A">
        <w:tc>
          <w:tcPr>
            <w:cnfStyle w:val="001000000000" w:firstRow="0" w:lastRow="0" w:firstColumn="1" w:lastColumn="0" w:oddVBand="0" w:evenVBand="0" w:oddHBand="0" w:evenHBand="0" w:firstRowFirstColumn="0" w:firstRowLastColumn="0" w:lastRowFirstColumn="0" w:lastRowLastColumn="0"/>
            <w:tcW w:w="2604" w:type="pct"/>
          </w:tcPr>
          <w:p w14:paraId="7A32A086" w14:textId="77777777" w:rsidR="009B6BC7" w:rsidRPr="00351296" w:rsidRDefault="009B6BC7" w:rsidP="00A3057A">
            <w:r w:rsidRPr="00351296">
              <w:t>NOx</w:t>
            </w:r>
          </w:p>
        </w:tc>
        <w:tc>
          <w:tcPr>
            <w:tcW w:w="1432" w:type="pct"/>
          </w:tcPr>
          <w:p w14:paraId="034531E4" w14:textId="77777777" w:rsidR="009B6BC7" w:rsidRPr="00351296" w:rsidRDefault="009B6BC7" w:rsidP="00A3057A">
            <w:pPr>
              <w:cnfStyle w:val="000000000000" w:firstRow="0" w:lastRow="0" w:firstColumn="0" w:lastColumn="0" w:oddVBand="0" w:evenVBand="0" w:oddHBand="0" w:evenHBand="0" w:firstRowFirstColumn="0" w:firstRowLastColumn="0" w:lastRowFirstColumn="0" w:lastRowLastColumn="0"/>
            </w:pPr>
            <w:r w:rsidRPr="00351296">
              <w:t>24 Hours</w:t>
            </w:r>
          </w:p>
        </w:tc>
        <w:tc>
          <w:tcPr>
            <w:tcW w:w="964" w:type="pct"/>
          </w:tcPr>
          <w:p w14:paraId="10979906" w14:textId="77777777" w:rsidR="009B6BC7" w:rsidRPr="00351296" w:rsidRDefault="009B6BC7" w:rsidP="00A3057A">
            <w:pPr>
              <w:cnfStyle w:val="000000000000" w:firstRow="0" w:lastRow="0" w:firstColumn="0" w:lastColumn="0" w:oddVBand="0" w:evenVBand="0" w:oddHBand="0" w:evenHBand="0" w:firstRowFirstColumn="0" w:firstRowLastColumn="0" w:lastRowFirstColumn="0" w:lastRowLastColumn="0"/>
            </w:pPr>
            <w:r w:rsidRPr="00351296">
              <w:t>150 μg/m</w:t>
            </w:r>
            <w:r w:rsidRPr="00351296">
              <w:rPr>
                <w:vertAlign w:val="superscript"/>
              </w:rPr>
              <w:t xml:space="preserve">3 </w:t>
            </w:r>
          </w:p>
        </w:tc>
      </w:tr>
      <w:tr w:rsidR="009B6BC7" w:rsidRPr="00351296" w14:paraId="4BA33D4B" w14:textId="77777777" w:rsidTr="00A3057A">
        <w:tc>
          <w:tcPr>
            <w:cnfStyle w:val="001000000000" w:firstRow="0" w:lastRow="0" w:firstColumn="1" w:lastColumn="0" w:oddVBand="0" w:evenVBand="0" w:oddHBand="0" w:evenHBand="0" w:firstRowFirstColumn="0" w:firstRowLastColumn="0" w:lastRowFirstColumn="0" w:lastRowLastColumn="0"/>
            <w:tcW w:w="2604" w:type="pct"/>
          </w:tcPr>
          <w:p w14:paraId="1077CCCD" w14:textId="77777777" w:rsidR="009B6BC7" w:rsidRPr="00351296" w:rsidRDefault="009B6BC7" w:rsidP="00A3057A">
            <w:r w:rsidRPr="00351296">
              <w:t>NO</w:t>
            </w:r>
            <w:r w:rsidRPr="00351296">
              <w:rPr>
                <w:vertAlign w:val="subscript"/>
              </w:rPr>
              <w:t>2</w:t>
            </w:r>
          </w:p>
        </w:tc>
        <w:tc>
          <w:tcPr>
            <w:tcW w:w="1432" w:type="pct"/>
          </w:tcPr>
          <w:p w14:paraId="5EF88AF2" w14:textId="77777777" w:rsidR="009B6BC7" w:rsidRPr="00351296" w:rsidRDefault="009B6BC7" w:rsidP="00A3057A">
            <w:pPr>
              <w:cnfStyle w:val="000000000000" w:firstRow="0" w:lastRow="0" w:firstColumn="0" w:lastColumn="0" w:oddVBand="0" w:evenVBand="0" w:oddHBand="0" w:evenHBand="0" w:firstRowFirstColumn="0" w:firstRowLastColumn="0" w:lastRowFirstColumn="0" w:lastRowLastColumn="0"/>
            </w:pPr>
            <w:r w:rsidRPr="00351296">
              <w:t>Annual Average</w:t>
            </w:r>
          </w:p>
        </w:tc>
        <w:tc>
          <w:tcPr>
            <w:tcW w:w="964" w:type="pct"/>
          </w:tcPr>
          <w:p w14:paraId="7FF741C6" w14:textId="77777777" w:rsidR="009B6BC7" w:rsidRPr="00351296" w:rsidRDefault="009B6BC7" w:rsidP="00A3057A">
            <w:pPr>
              <w:cnfStyle w:val="000000000000" w:firstRow="0" w:lastRow="0" w:firstColumn="0" w:lastColumn="0" w:oddVBand="0" w:evenVBand="0" w:oddHBand="0" w:evenHBand="0" w:firstRowFirstColumn="0" w:firstRowLastColumn="0" w:lastRowFirstColumn="0" w:lastRowLastColumn="0"/>
            </w:pPr>
            <w:r w:rsidRPr="00351296">
              <w:t>150 μg/m</w:t>
            </w:r>
            <w:r w:rsidRPr="00351296">
              <w:rPr>
                <w:vertAlign w:val="superscript"/>
              </w:rPr>
              <w:t xml:space="preserve">3 </w:t>
            </w:r>
          </w:p>
        </w:tc>
      </w:tr>
      <w:tr w:rsidR="009B6BC7" w:rsidRPr="00351296" w14:paraId="6457156E" w14:textId="77777777" w:rsidTr="00A3057A">
        <w:tc>
          <w:tcPr>
            <w:cnfStyle w:val="001000000000" w:firstRow="0" w:lastRow="0" w:firstColumn="1" w:lastColumn="0" w:oddVBand="0" w:evenVBand="0" w:oddHBand="0" w:evenHBand="0" w:firstRowFirstColumn="0" w:firstRowLastColumn="0" w:lastRowFirstColumn="0" w:lastRowLastColumn="0"/>
            <w:tcW w:w="2604" w:type="pct"/>
          </w:tcPr>
          <w:p w14:paraId="50734388" w14:textId="77777777" w:rsidR="009B6BC7" w:rsidRPr="00351296" w:rsidRDefault="009B6BC7" w:rsidP="00A3057A">
            <w:r w:rsidRPr="00351296">
              <w:t>NO</w:t>
            </w:r>
            <w:r w:rsidRPr="00351296">
              <w:rPr>
                <w:vertAlign w:val="subscript"/>
              </w:rPr>
              <w:t>2</w:t>
            </w:r>
          </w:p>
        </w:tc>
        <w:tc>
          <w:tcPr>
            <w:tcW w:w="1432" w:type="pct"/>
          </w:tcPr>
          <w:p w14:paraId="70F297B6" w14:textId="77777777" w:rsidR="009B6BC7" w:rsidRPr="00351296" w:rsidRDefault="009B6BC7" w:rsidP="00A3057A">
            <w:pPr>
              <w:cnfStyle w:val="000000000000" w:firstRow="0" w:lastRow="0" w:firstColumn="0" w:lastColumn="0" w:oddVBand="0" w:evenVBand="0" w:oddHBand="0" w:evenHBand="0" w:firstRowFirstColumn="0" w:firstRowLastColumn="0" w:lastRowFirstColumn="0" w:lastRowLastColumn="0"/>
            </w:pPr>
            <w:r w:rsidRPr="00351296">
              <w:t>24 Hours</w:t>
            </w:r>
          </w:p>
        </w:tc>
        <w:tc>
          <w:tcPr>
            <w:tcW w:w="964" w:type="pct"/>
          </w:tcPr>
          <w:p w14:paraId="25B3231F" w14:textId="77777777" w:rsidR="009B6BC7" w:rsidRPr="00351296" w:rsidRDefault="009B6BC7" w:rsidP="00A3057A">
            <w:pPr>
              <w:cnfStyle w:val="000000000000" w:firstRow="0" w:lastRow="0" w:firstColumn="0" w:lastColumn="0" w:oddVBand="0" w:evenVBand="0" w:oddHBand="0" w:evenHBand="0" w:firstRowFirstColumn="0" w:firstRowLastColumn="0" w:lastRowFirstColumn="0" w:lastRowLastColumn="0"/>
            </w:pPr>
            <w:r w:rsidRPr="00351296">
              <w:t>100 μg/m</w:t>
            </w:r>
            <w:r w:rsidRPr="00351296">
              <w:rPr>
                <w:vertAlign w:val="superscript"/>
              </w:rPr>
              <w:t xml:space="preserve">3 </w:t>
            </w:r>
          </w:p>
        </w:tc>
      </w:tr>
      <w:tr w:rsidR="009B6BC7" w:rsidRPr="00351296" w14:paraId="18A002EA" w14:textId="77777777" w:rsidTr="00A3057A">
        <w:tc>
          <w:tcPr>
            <w:cnfStyle w:val="001000000000" w:firstRow="0" w:lastRow="0" w:firstColumn="1" w:lastColumn="0" w:oddVBand="0" w:evenVBand="0" w:oddHBand="0" w:evenHBand="0" w:firstRowFirstColumn="0" w:firstRowLastColumn="0" w:lastRowFirstColumn="0" w:lastRowLastColumn="0"/>
            <w:tcW w:w="2604" w:type="pct"/>
          </w:tcPr>
          <w:p w14:paraId="7BDE0D80" w14:textId="77777777" w:rsidR="009B6BC7" w:rsidRPr="00351296" w:rsidRDefault="009B6BC7" w:rsidP="00A3057A">
            <w:r w:rsidRPr="00351296">
              <w:t>Suspended Particulate Matter (SPM)</w:t>
            </w:r>
          </w:p>
        </w:tc>
        <w:tc>
          <w:tcPr>
            <w:tcW w:w="1432" w:type="pct"/>
          </w:tcPr>
          <w:p w14:paraId="10B8E0F6" w14:textId="77777777" w:rsidR="009B6BC7" w:rsidRPr="00351296" w:rsidRDefault="009B6BC7" w:rsidP="00A3057A">
            <w:pPr>
              <w:cnfStyle w:val="000000000000" w:firstRow="0" w:lastRow="0" w:firstColumn="0" w:lastColumn="0" w:oddVBand="0" w:evenVBand="0" w:oddHBand="0" w:evenHBand="0" w:firstRowFirstColumn="0" w:firstRowLastColumn="0" w:lastRowFirstColumn="0" w:lastRowLastColumn="0"/>
            </w:pPr>
            <w:r w:rsidRPr="00351296">
              <w:t>Annual average</w:t>
            </w:r>
          </w:p>
        </w:tc>
        <w:tc>
          <w:tcPr>
            <w:tcW w:w="964" w:type="pct"/>
          </w:tcPr>
          <w:p w14:paraId="1F9B01C7" w14:textId="77777777" w:rsidR="009B6BC7" w:rsidRPr="00351296" w:rsidRDefault="009B6BC7" w:rsidP="00A3057A">
            <w:pPr>
              <w:cnfStyle w:val="000000000000" w:firstRow="0" w:lastRow="0" w:firstColumn="0" w:lastColumn="0" w:oddVBand="0" w:evenVBand="0" w:oddHBand="0" w:evenHBand="0" w:firstRowFirstColumn="0" w:firstRowLastColumn="0" w:lastRowFirstColumn="0" w:lastRowLastColumn="0"/>
            </w:pPr>
            <w:r w:rsidRPr="00351296">
              <w:t>360 μg/m</w:t>
            </w:r>
            <w:r w:rsidRPr="00351296">
              <w:rPr>
                <w:vertAlign w:val="superscript"/>
              </w:rPr>
              <w:t xml:space="preserve">3 </w:t>
            </w:r>
          </w:p>
        </w:tc>
      </w:tr>
      <w:tr w:rsidR="009B6BC7" w:rsidRPr="00351296" w14:paraId="5DC29DD4" w14:textId="77777777" w:rsidTr="00A3057A">
        <w:tc>
          <w:tcPr>
            <w:cnfStyle w:val="001000000000" w:firstRow="0" w:lastRow="0" w:firstColumn="1" w:lastColumn="0" w:oddVBand="0" w:evenVBand="0" w:oddHBand="0" w:evenHBand="0" w:firstRowFirstColumn="0" w:firstRowLastColumn="0" w:lastRowFirstColumn="0" w:lastRowLastColumn="0"/>
            <w:tcW w:w="2604" w:type="pct"/>
          </w:tcPr>
          <w:p w14:paraId="4D9C99C2" w14:textId="77777777" w:rsidR="009B6BC7" w:rsidRPr="00351296" w:rsidRDefault="009B6BC7" w:rsidP="00A3057A">
            <w:r w:rsidRPr="00351296">
              <w:lastRenderedPageBreak/>
              <w:t>Suspended Particulate Matter (SPM)</w:t>
            </w:r>
          </w:p>
        </w:tc>
        <w:tc>
          <w:tcPr>
            <w:tcW w:w="1432" w:type="pct"/>
          </w:tcPr>
          <w:p w14:paraId="0BC37DA6" w14:textId="77777777" w:rsidR="009B6BC7" w:rsidRPr="00351296" w:rsidRDefault="009B6BC7" w:rsidP="00A3057A">
            <w:pPr>
              <w:cnfStyle w:val="000000000000" w:firstRow="0" w:lastRow="0" w:firstColumn="0" w:lastColumn="0" w:oddVBand="0" w:evenVBand="0" w:oddHBand="0" w:evenHBand="0" w:firstRowFirstColumn="0" w:firstRowLastColumn="0" w:lastRowFirstColumn="0" w:lastRowLastColumn="0"/>
            </w:pPr>
            <w:r w:rsidRPr="00351296">
              <w:t>24 Hours</w:t>
            </w:r>
          </w:p>
        </w:tc>
        <w:tc>
          <w:tcPr>
            <w:tcW w:w="964" w:type="pct"/>
          </w:tcPr>
          <w:p w14:paraId="65B7F86F" w14:textId="77777777" w:rsidR="009B6BC7" w:rsidRPr="00351296" w:rsidRDefault="009B6BC7" w:rsidP="00A3057A">
            <w:pPr>
              <w:cnfStyle w:val="000000000000" w:firstRow="0" w:lastRow="0" w:firstColumn="0" w:lastColumn="0" w:oddVBand="0" w:evenVBand="0" w:oddHBand="0" w:evenHBand="0" w:firstRowFirstColumn="0" w:firstRowLastColumn="0" w:lastRowFirstColumn="0" w:lastRowLastColumn="0"/>
            </w:pPr>
            <w:r w:rsidRPr="00351296">
              <w:t>500 μg/m</w:t>
            </w:r>
            <w:r w:rsidRPr="00351296">
              <w:rPr>
                <w:vertAlign w:val="superscript"/>
              </w:rPr>
              <w:t xml:space="preserve">3 </w:t>
            </w:r>
          </w:p>
        </w:tc>
      </w:tr>
      <w:tr w:rsidR="009B6BC7" w:rsidRPr="00351296" w14:paraId="5718B196" w14:textId="77777777" w:rsidTr="002E6D1B">
        <w:tc>
          <w:tcPr>
            <w:cnfStyle w:val="001000000000" w:firstRow="0" w:lastRow="0" w:firstColumn="1" w:lastColumn="0" w:oddVBand="0" w:evenVBand="0" w:oddHBand="0" w:evenHBand="0" w:firstRowFirstColumn="0" w:firstRowLastColumn="0" w:lastRowFirstColumn="0" w:lastRowLastColumn="0"/>
            <w:tcW w:w="0" w:type="pct"/>
            <w:shd w:val="clear" w:color="auto" w:fill="auto"/>
          </w:tcPr>
          <w:p w14:paraId="0E2DB040" w14:textId="77777777" w:rsidR="009B6BC7" w:rsidRPr="00351296" w:rsidRDefault="009B6BC7" w:rsidP="00A3057A">
            <w:r w:rsidRPr="00351296">
              <w:t xml:space="preserve">Respirable Particulate Matter (&lt;10μm) (RPM) </w:t>
            </w:r>
          </w:p>
        </w:tc>
        <w:tc>
          <w:tcPr>
            <w:tcW w:w="0" w:type="pct"/>
            <w:shd w:val="clear" w:color="auto" w:fill="auto"/>
          </w:tcPr>
          <w:p w14:paraId="09CF3FC0" w14:textId="77777777" w:rsidR="009B6BC7" w:rsidRPr="00351296" w:rsidRDefault="009B6BC7" w:rsidP="00A3057A">
            <w:pPr>
              <w:cnfStyle w:val="000000000000" w:firstRow="0" w:lastRow="0" w:firstColumn="0" w:lastColumn="0" w:oddVBand="0" w:evenVBand="0" w:oddHBand="0" w:evenHBand="0" w:firstRowFirstColumn="0" w:firstRowLastColumn="0" w:lastRowFirstColumn="0" w:lastRowLastColumn="0"/>
            </w:pPr>
            <w:r w:rsidRPr="00351296">
              <w:t>Annual average</w:t>
            </w:r>
          </w:p>
        </w:tc>
        <w:tc>
          <w:tcPr>
            <w:tcW w:w="0" w:type="pct"/>
            <w:shd w:val="clear" w:color="auto" w:fill="auto"/>
          </w:tcPr>
          <w:p w14:paraId="6ECD5A93" w14:textId="77777777" w:rsidR="009B6BC7" w:rsidRPr="00351296" w:rsidRDefault="009B6BC7" w:rsidP="00A3057A">
            <w:pPr>
              <w:cnfStyle w:val="000000000000" w:firstRow="0" w:lastRow="0" w:firstColumn="0" w:lastColumn="0" w:oddVBand="0" w:evenVBand="0" w:oddHBand="0" w:evenHBand="0" w:firstRowFirstColumn="0" w:firstRowLastColumn="0" w:lastRowFirstColumn="0" w:lastRowLastColumn="0"/>
            </w:pPr>
            <w:r w:rsidRPr="00351296">
              <w:t>70 μg/m</w:t>
            </w:r>
            <w:r w:rsidRPr="00351296">
              <w:rPr>
                <w:vertAlign w:val="superscript"/>
              </w:rPr>
              <w:t xml:space="preserve">3 </w:t>
            </w:r>
          </w:p>
        </w:tc>
      </w:tr>
      <w:tr w:rsidR="009B6BC7" w:rsidRPr="00351296" w14:paraId="71D72EC1" w14:textId="77777777" w:rsidTr="002E6D1B">
        <w:tc>
          <w:tcPr>
            <w:cnfStyle w:val="001000000000" w:firstRow="0" w:lastRow="0" w:firstColumn="1" w:lastColumn="0" w:oddVBand="0" w:evenVBand="0" w:oddHBand="0" w:evenHBand="0" w:firstRowFirstColumn="0" w:firstRowLastColumn="0" w:lastRowFirstColumn="0" w:lastRowLastColumn="0"/>
            <w:tcW w:w="0" w:type="pct"/>
            <w:shd w:val="clear" w:color="auto" w:fill="auto"/>
          </w:tcPr>
          <w:p w14:paraId="6961AED1" w14:textId="77777777" w:rsidR="009B6BC7" w:rsidRPr="00351296" w:rsidRDefault="009B6BC7" w:rsidP="00A3057A">
            <w:r w:rsidRPr="00351296">
              <w:t>Respirable Particulate Matter (&lt;10μm) (RPM)</w:t>
            </w:r>
          </w:p>
        </w:tc>
        <w:tc>
          <w:tcPr>
            <w:tcW w:w="0" w:type="pct"/>
            <w:shd w:val="clear" w:color="auto" w:fill="auto"/>
          </w:tcPr>
          <w:p w14:paraId="637C7445" w14:textId="77777777" w:rsidR="009B6BC7" w:rsidRPr="00351296" w:rsidRDefault="009B6BC7" w:rsidP="00A3057A">
            <w:pPr>
              <w:cnfStyle w:val="000000000000" w:firstRow="0" w:lastRow="0" w:firstColumn="0" w:lastColumn="0" w:oddVBand="0" w:evenVBand="0" w:oddHBand="0" w:evenHBand="0" w:firstRowFirstColumn="0" w:firstRowLastColumn="0" w:lastRowFirstColumn="0" w:lastRowLastColumn="0"/>
            </w:pPr>
            <w:r w:rsidRPr="00351296">
              <w:t>24 Hours</w:t>
            </w:r>
          </w:p>
        </w:tc>
        <w:tc>
          <w:tcPr>
            <w:tcW w:w="0" w:type="pct"/>
            <w:shd w:val="clear" w:color="auto" w:fill="auto"/>
          </w:tcPr>
          <w:p w14:paraId="38856DEF" w14:textId="77777777" w:rsidR="009B6BC7" w:rsidRPr="00351296" w:rsidRDefault="009B6BC7" w:rsidP="00A3057A">
            <w:pPr>
              <w:cnfStyle w:val="000000000000" w:firstRow="0" w:lastRow="0" w:firstColumn="0" w:lastColumn="0" w:oddVBand="0" w:evenVBand="0" w:oddHBand="0" w:evenHBand="0" w:firstRowFirstColumn="0" w:firstRowLastColumn="0" w:lastRowFirstColumn="0" w:lastRowLastColumn="0"/>
            </w:pPr>
            <w:r w:rsidRPr="00351296">
              <w:t>150 μg/m</w:t>
            </w:r>
            <w:r w:rsidRPr="00351296">
              <w:rPr>
                <w:vertAlign w:val="superscript"/>
              </w:rPr>
              <w:t xml:space="preserve">3 </w:t>
            </w:r>
          </w:p>
        </w:tc>
      </w:tr>
      <w:tr w:rsidR="009B6BC7" w:rsidRPr="00351296" w14:paraId="1C87A46E" w14:textId="77777777" w:rsidTr="002E6D1B">
        <w:tc>
          <w:tcPr>
            <w:cnfStyle w:val="001000000000" w:firstRow="0" w:lastRow="0" w:firstColumn="1" w:lastColumn="0" w:oddVBand="0" w:evenVBand="0" w:oddHBand="0" w:evenHBand="0" w:firstRowFirstColumn="0" w:firstRowLastColumn="0" w:lastRowFirstColumn="0" w:lastRowLastColumn="0"/>
            <w:tcW w:w="0" w:type="pct"/>
            <w:shd w:val="clear" w:color="auto" w:fill="auto"/>
          </w:tcPr>
          <w:p w14:paraId="6729A682" w14:textId="77777777" w:rsidR="009B6BC7" w:rsidRPr="00351296" w:rsidRDefault="009B6BC7" w:rsidP="00A3057A">
            <w:r w:rsidRPr="00351296">
              <w:t>PM</w:t>
            </w:r>
            <w:r w:rsidRPr="00351296">
              <w:rPr>
                <w:vertAlign w:val="subscript"/>
              </w:rPr>
              <w:t>2.5</w:t>
            </w:r>
          </w:p>
        </w:tc>
        <w:tc>
          <w:tcPr>
            <w:tcW w:w="0" w:type="pct"/>
            <w:shd w:val="clear" w:color="auto" w:fill="auto"/>
          </w:tcPr>
          <w:p w14:paraId="43E5C7EE" w14:textId="77777777" w:rsidR="009B6BC7" w:rsidRPr="00351296" w:rsidRDefault="009B6BC7" w:rsidP="00A3057A">
            <w:pPr>
              <w:cnfStyle w:val="000000000000" w:firstRow="0" w:lastRow="0" w:firstColumn="0" w:lastColumn="0" w:oddVBand="0" w:evenVBand="0" w:oddHBand="0" w:evenHBand="0" w:firstRowFirstColumn="0" w:firstRowLastColumn="0" w:lastRowFirstColumn="0" w:lastRowLastColumn="0"/>
            </w:pPr>
            <w:r w:rsidRPr="00351296">
              <w:t>Annual average</w:t>
            </w:r>
          </w:p>
        </w:tc>
        <w:tc>
          <w:tcPr>
            <w:tcW w:w="0" w:type="pct"/>
            <w:shd w:val="clear" w:color="auto" w:fill="auto"/>
          </w:tcPr>
          <w:p w14:paraId="6133D538" w14:textId="77777777" w:rsidR="009B6BC7" w:rsidRPr="00351296" w:rsidRDefault="009B6BC7" w:rsidP="00A3057A">
            <w:pPr>
              <w:cnfStyle w:val="000000000000" w:firstRow="0" w:lastRow="0" w:firstColumn="0" w:lastColumn="0" w:oddVBand="0" w:evenVBand="0" w:oddHBand="0" w:evenHBand="0" w:firstRowFirstColumn="0" w:firstRowLastColumn="0" w:lastRowFirstColumn="0" w:lastRowLastColumn="0"/>
            </w:pPr>
            <w:r w:rsidRPr="00351296">
              <w:t>35 μg/m</w:t>
            </w:r>
            <w:r w:rsidRPr="00351296">
              <w:rPr>
                <w:vertAlign w:val="superscript"/>
              </w:rPr>
              <w:t>3</w:t>
            </w:r>
            <w:r w:rsidRPr="00351296">
              <w:t xml:space="preserve"> </w:t>
            </w:r>
          </w:p>
        </w:tc>
      </w:tr>
      <w:tr w:rsidR="009B6BC7" w:rsidRPr="00351296" w14:paraId="317410E6" w14:textId="77777777" w:rsidTr="002E6D1B">
        <w:tc>
          <w:tcPr>
            <w:cnfStyle w:val="001000000000" w:firstRow="0" w:lastRow="0" w:firstColumn="1" w:lastColumn="0" w:oddVBand="0" w:evenVBand="0" w:oddHBand="0" w:evenHBand="0" w:firstRowFirstColumn="0" w:firstRowLastColumn="0" w:lastRowFirstColumn="0" w:lastRowLastColumn="0"/>
            <w:tcW w:w="0" w:type="pct"/>
            <w:shd w:val="clear" w:color="auto" w:fill="auto"/>
          </w:tcPr>
          <w:p w14:paraId="1ABBD6B2" w14:textId="77777777" w:rsidR="009B6BC7" w:rsidRPr="00351296" w:rsidRDefault="009B6BC7" w:rsidP="00A3057A">
            <w:r w:rsidRPr="00351296">
              <w:t>PM</w:t>
            </w:r>
            <w:r w:rsidRPr="00351296">
              <w:rPr>
                <w:vertAlign w:val="subscript"/>
              </w:rPr>
              <w:t>2.5</w:t>
            </w:r>
          </w:p>
        </w:tc>
        <w:tc>
          <w:tcPr>
            <w:tcW w:w="0" w:type="pct"/>
            <w:shd w:val="clear" w:color="auto" w:fill="auto"/>
          </w:tcPr>
          <w:p w14:paraId="33283020" w14:textId="77777777" w:rsidR="009B6BC7" w:rsidRPr="00351296" w:rsidRDefault="009B6BC7" w:rsidP="00A3057A">
            <w:pPr>
              <w:cnfStyle w:val="000000000000" w:firstRow="0" w:lastRow="0" w:firstColumn="0" w:lastColumn="0" w:oddVBand="0" w:evenVBand="0" w:oddHBand="0" w:evenHBand="0" w:firstRowFirstColumn="0" w:firstRowLastColumn="0" w:lastRowFirstColumn="0" w:lastRowLastColumn="0"/>
            </w:pPr>
            <w:r w:rsidRPr="00351296">
              <w:t>24 Hours Maximum</w:t>
            </w:r>
          </w:p>
        </w:tc>
        <w:tc>
          <w:tcPr>
            <w:tcW w:w="0" w:type="pct"/>
            <w:shd w:val="clear" w:color="auto" w:fill="auto"/>
          </w:tcPr>
          <w:p w14:paraId="27CAFDB7" w14:textId="77777777" w:rsidR="009B6BC7" w:rsidRPr="00351296" w:rsidRDefault="009B6BC7" w:rsidP="00A3057A">
            <w:pPr>
              <w:cnfStyle w:val="000000000000" w:firstRow="0" w:lastRow="0" w:firstColumn="0" w:lastColumn="0" w:oddVBand="0" w:evenVBand="0" w:oddHBand="0" w:evenHBand="0" w:firstRowFirstColumn="0" w:firstRowLastColumn="0" w:lastRowFirstColumn="0" w:lastRowLastColumn="0"/>
            </w:pPr>
            <w:r w:rsidRPr="00351296">
              <w:t>75 μg/m</w:t>
            </w:r>
            <w:r w:rsidRPr="00351296">
              <w:rPr>
                <w:vertAlign w:val="superscript"/>
              </w:rPr>
              <w:t>3</w:t>
            </w:r>
            <w:r w:rsidRPr="00351296">
              <w:t xml:space="preserve"> </w:t>
            </w:r>
          </w:p>
        </w:tc>
      </w:tr>
      <w:tr w:rsidR="009B6BC7" w:rsidRPr="00351296" w14:paraId="7F635EFA" w14:textId="77777777" w:rsidTr="00A3057A">
        <w:tc>
          <w:tcPr>
            <w:cnfStyle w:val="001000000000" w:firstRow="0" w:lastRow="0" w:firstColumn="1" w:lastColumn="0" w:oddVBand="0" w:evenVBand="0" w:oddHBand="0" w:evenHBand="0" w:firstRowFirstColumn="0" w:firstRowLastColumn="0" w:lastRowFirstColumn="0" w:lastRowLastColumn="0"/>
            <w:tcW w:w="2604" w:type="pct"/>
          </w:tcPr>
          <w:p w14:paraId="4CB922F7" w14:textId="77777777" w:rsidR="009B6BC7" w:rsidRPr="00351296" w:rsidRDefault="009B6BC7" w:rsidP="00A3057A">
            <w:r w:rsidRPr="00351296">
              <w:t>Lead</w:t>
            </w:r>
          </w:p>
        </w:tc>
        <w:tc>
          <w:tcPr>
            <w:tcW w:w="1432" w:type="pct"/>
          </w:tcPr>
          <w:p w14:paraId="757F4EA5" w14:textId="77777777" w:rsidR="009B6BC7" w:rsidRPr="00351296" w:rsidRDefault="009B6BC7" w:rsidP="00A3057A">
            <w:pPr>
              <w:cnfStyle w:val="000000000000" w:firstRow="0" w:lastRow="0" w:firstColumn="0" w:lastColumn="0" w:oddVBand="0" w:evenVBand="0" w:oddHBand="0" w:evenHBand="0" w:firstRowFirstColumn="0" w:firstRowLastColumn="0" w:lastRowFirstColumn="0" w:lastRowLastColumn="0"/>
            </w:pPr>
            <w:r w:rsidRPr="00351296">
              <w:t>Annual average</w:t>
            </w:r>
          </w:p>
        </w:tc>
        <w:tc>
          <w:tcPr>
            <w:tcW w:w="964" w:type="pct"/>
          </w:tcPr>
          <w:p w14:paraId="2FF905E1" w14:textId="77777777" w:rsidR="009B6BC7" w:rsidRPr="00351296" w:rsidRDefault="009B6BC7" w:rsidP="00A3057A">
            <w:pPr>
              <w:cnfStyle w:val="000000000000" w:firstRow="0" w:lastRow="0" w:firstColumn="0" w:lastColumn="0" w:oddVBand="0" w:evenVBand="0" w:oddHBand="0" w:evenHBand="0" w:firstRowFirstColumn="0" w:firstRowLastColumn="0" w:lastRowFirstColumn="0" w:lastRowLastColumn="0"/>
            </w:pPr>
            <w:r w:rsidRPr="00351296">
              <w:t>1.0 g/Nm</w:t>
            </w:r>
            <w:r w:rsidRPr="00351296">
              <w:rPr>
                <w:vertAlign w:val="superscript"/>
              </w:rPr>
              <w:t xml:space="preserve">3 </w:t>
            </w:r>
          </w:p>
        </w:tc>
      </w:tr>
      <w:tr w:rsidR="009B6BC7" w:rsidRPr="00351296" w14:paraId="3805C7BF" w14:textId="77777777" w:rsidTr="00A3057A">
        <w:tc>
          <w:tcPr>
            <w:cnfStyle w:val="001000000000" w:firstRow="0" w:lastRow="0" w:firstColumn="1" w:lastColumn="0" w:oddVBand="0" w:evenVBand="0" w:oddHBand="0" w:evenHBand="0" w:firstRowFirstColumn="0" w:firstRowLastColumn="0" w:lastRowFirstColumn="0" w:lastRowLastColumn="0"/>
            <w:tcW w:w="2604" w:type="pct"/>
          </w:tcPr>
          <w:p w14:paraId="223F9FA6" w14:textId="77777777" w:rsidR="009B6BC7" w:rsidRPr="00351296" w:rsidRDefault="009B6BC7" w:rsidP="00A3057A">
            <w:r w:rsidRPr="00351296">
              <w:t>Lead</w:t>
            </w:r>
          </w:p>
        </w:tc>
        <w:tc>
          <w:tcPr>
            <w:tcW w:w="1432" w:type="pct"/>
          </w:tcPr>
          <w:p w14:paraId="7DDC5C79" w14:textId="77777777" w:rsidR="009B6BC7" w:rsidRPr="00351296" w:rsidRDefault="009B6BC7" w:rsidP="00A3057A">
            <w:pPr>
              <w:cnfStyle w:val="000000000000" w:firstRow="0" w:lastRow="0" w:firstColumn="0" w:lastColumn="0" w:oddVBand="0" w:evenVBand="0" w:oddHBand="0" w:evenHBand="0" w:firstRowFirstColumn="0" w:firstRowLastColumn="0" w:lastRowFirstColumn="0" w:lastRowLastColumn="0"/>
            </w:pPr>
            <w:r w:rsidRPr="00351296">
              <w:t>24 Hours</w:t>
            </w:r>
          </w:p>
        </w:tc>
        <w:tc>
          <w:tcPr>
            <w:tcW w:w="964" w:type="pct"/>
          </w:tcPr>
          <w:p w14:paraId="09D47E81" w14:textId="77777777" w:rsidR="009B6BC7" w:rsidRPr="00351296" w:rsidRDefault="009B6BC7" w:rsidP="00A3057A">
            <w:pPr>
              <w:cnfStyle w:val="000000000000" w:firstRow="0" w:lastRow="0" w:firstColumn="0" w:lastColumn="0" w:oddVBand="0" w:evenVBand="0" w:oddHBand="0" w:evenHBand="0" w:firstRowFirstColumn="0" w:firstRowLastColumn="0" w:lastRowFirstColumn="0" w:lastRowLastColumn="0"/>
            </w:pPr>
            <w:r w:rsidRPr="00351296">
              <w:t>1.5 g/m</w:t>
            </w:r>
            <w:r w:rsidRPr="00351296">
              <w:rPr>
                <w:vertAlign w:val="superscript"/>
              </w:rPr>
              <w:t>3</w:t>
            </w:r>
            <w:r w:rsidRPr="00351296">
              <w:t xml:space="preserve"> </w:t>
            </w:r>
          </w:p>
        </w:tc>
      </w:tr>
      <w:tr w:rsidR="009B6BC7" w:rsidRPr="00351296" w14:paraId="0A2CBC42" w14:textId="77777777" w:rsidTr="00A3057A">
        <w:tc>
          <w:tcPr>
            <w:cnfStyle w:val="001000000000" w:firstRow="0" w:lastRow="0" w:firstColumn="1" w:lastColumn="0" w:oddVBand="0" w:evenVBand="0" w:oddHBand="0" w:evenHBand="0" w:firstRowFirstColumn="0" w:firstRowLastColumn="0" w:lastRowFirstColumn="0" w:lastRowLastColumn="0"/>
            <w:tcW w:w="2604" w:type="pct"/>
          </w:tcPr>
          <w:p w14:paraId="50CCBCA8" w14:textId="77777777" w:rsidR="009B6BC7" w:rsidRPr="00351296" w:rsidRDefault="009B6BC7" w:rsidP="00A3057A">
            <w:r w:rsidRPr="00351296">
              <w:t xml:space="preserve">Carbon monoxide (CO)/ Carbon dioxide (CO2) </w:t>
            </w:r>
          </w:p>
        </w:tc>
        <w:tc>
          <w:tcPr>
            <w:tcW w:w="1432" w:type="pct"/>
          </w:tcPr>
          <w:p w14:paraId="596E63CE" w14:textId="77777777" w:rsidR="009B6BC7" w:rsidRPr="00351296" w:rsidRDefault="009B6BC7" w:rsidP="00A3057A">
            <w:pPr>
              <w:cnfStyle w:val="000000000000" w:firstRow="0" w:lastRow="0" w:firstColumn="0" w:lastColumn="0" w:oddVBand="0" w:evenVBand="0" w:oddHBand="0" w:evenHBand="0" w:firstRowFirstColumn="0" w:firstRowLastColumn="0" w:lastRowFirstColumn="0" w:lastRowLastColumn="0"/>
            </w:pPr>
            <w:r w:rsidRPr="00351296">
              <w:t>8 Hours</w:t>
            </w:r>
          </w:p>
        </w:tc>
        <w:tc>
          <w:tcPr>
            <w:tcW w:w="964" w:type="pct"/>
          </w:tcPr>
          <w:p w14:paraId="7AF7A974" w14:textId="77777777" w:rsidR="009B6BC7" w:rsidRPr="00351296" w:rsidRDefault="009B6BC7" w:rsidP="00A3057A">
            <w:pPr>
              <w:cnfStyle w:val="000000000000" w:firstRow="0" w:lastRow="0" w:firstColumn="0" w:lastColumn="0" w:oddVBand="0" w:evenVBand="0" w:oddHBand="0" w:evenHBand="0" w:firstRowFirstColumn="0" w:firstRowLastColumn="0" w:lastRowFirstColumn="0" w:lastRowLastColumn="0"/>
            </w:pPr>
            <w:r w:rsidRPr="00351296">
              <w:t>5.0 mg/m</w:t>
            </w:r>
            <w:r w:rsidRPr="00351296">
              <w:rPr>
                <w:vertAlign w:val="superscript"/>
              </w:rPr>
              <w:t>3</w:t>
            </w:r>
          </w:p>
        </w:tc>
      </w:tr>
      <w:tr w:rsidR="009B6BC7" w:rsidRPr="00351296" w14:paraId="786D02DF" w14:textId="77777777" w:rsidTr="00A3057A">
        <w:tc>
          <w:tcPr>
            <w:cnfStyle w:val="001000000000" w:firstRow="0" w:lastRow="0" w:firstColumn="1" w:lastColumn="0" w:oddVBand="0" w:evenVBand="0" w:oddHBand="0" w:evenHBand="0" w:firstRowFirstColumn="0" w:firstRowLastColumn="0" w:lastRowFirstColumn="0" w:lastRowLastColumn="0"/>
            <w:tcW w:w="2604" w:type="pct"/>
          </w:tcPr>
          <w:p w14:paraId="713EDFDA" w14:textId="77777777" w:rsidR="009B6BC7" w:rsidRPr="00351296" w:rsidRDefault="009B6BC7" w:rsidP="00A3057A">
            <w:r w:rsidRPr="00351296">
              <w:t>Carbon monoxide (CO)/ Carbon dioxide (CO2)</w:t>
            </w:r>
          </w:p>
        </w:tc>
        <w:tc>
          <w:tcPr>
            <w:tcW w:w="1432" w:type="pct"/>
          </w:tcPr>
          <w:p w14:paraId="141EB106" w14:textId="77777777" w:rsidR="009B6BC7" w:rsidRPr="00351296" w:rsidRDefault="009B6BC7" w:rsidP="00A3057A">
            <w:pPr>
              <w:cnfStyle w:val="000000000000" w:firstRow="0" w:lastRow="0" w:firstColumn="0" w:lastColumn="0" w:oddVBand="0" w:evenVBand="0" w:oddHBand="0" w:evenHBand="0" w:firstRowFirstColumn="0" w:firstRowLastColumn="0" w:lastRowFirstColumn="0" w:lastRowLastColumn="0"/>
            </w:pPr>
            <w:r w:rsidRPr="00351296">
              <w:t>1 Hour</w:t>
            </w:r>
          </w:p>
        </w:tc>
        <w:tc>
          <w:tcPr>
            <w:tcW w:w="964" w:type="pct"/>
          </w:tcPr>
          <w:p w14:paraId="7879EC59" w14:textId="77777777" w:rsidR="009B6BC7" w:rsidRPr="00351296" w:rsidRDefault="009B6BC7" w:rsidP="00A3057A">
            <w:pPr>
              <w:cnfStyle w:val="000000000000" w:firstRow="0" w:lastRow="0" w:firstColumn="0" w:lastColumn="0" w:oddVBand="0" w:evenVBand="0" w:oddHBand="0" w:evenHBand="0" w:firstRowFirstColumn="0" w:firstRowLastColumn="0" w:lastRowFirstColumn="0" w:lastRowLastColumn="0"/>
            </w:pPr>
            <w:r w:rsidRPr="00351296">
              <w:t>10.0 mg/m</w:t>
            </w:r>
            <w:r w:rsidRPr="00351296">
              <w:rPr>
                <w:vertAlign w:val="superscript"/>
              </w:rPr>
              <w:t>3</w:t>
            </w:r>
            <w:r w:rsidRPr="00351296">
              <w:t xml:space="preserve"> </w:t>
            </w:r>
          </w:p>
        </w:tc>
      </w:tr>
      <w:tr w:rsidR="009B6BC7" w:rsidRPr="00351296" w14:paraId="4D04C5B9" w14:textId="77777777" w:rsidTr="00A3057A">
        <w:tc>
          <w:tcPr>
            <w:cnfStyle w:val="001000000000" w:firstRow="0" w:lastRow="0" w:firstColumn="1" w:lastColumn="0" w:oddVBand="0" w:evenVBand="0" w:oddHBand="0" w:evenHBand="0" w:firstRowFirstColumn="0" w:firstRowLastColumn="0" w:lastRowFirstColumn="0" w:lastRowLastColumn="0"/>
            <w:tcW w:w="2604" w:type="pct"/>
          </w:tcPr>
          <w:p w14:paraId="09141EA0" w14:textId="77777777" w:rsidR="009B6BC7" w:rsidRPr="00351296" w:rsidRDefault="009B6BC7" w:rsidP="00A3057A">
            <w:r w:rsidRPr="00351296">
              <w:t xml:space="preserve">Hydrogen Sulphide </w:t>
            </w:r>
          </w:p>
        </w:tc>
        <w:tc>
          <w:tcPr>
            <w:tcW w:w="1432" w:type="pct"/>
          </w:tcPr>
          <w:p w14:paraId="63E78C1B" w14:textId="77777777" w:rsidR="009B6BC7" w:rsidRPr="00351296" w:rsidRDefault="009B6BC7" w:rsidP="00A3057A">
            <w:pPr>
              <w:cnfStyle w:val="000000000000" w:firstRow="0" w:lastRow="0" w:firstColumn="0" w:lastColumn="0" w:oddVBand="0" w:evenVBand="0" w:oddHBand="0" w:evenHBand="0" w:firstRowFirstColumn="0" w:firstRowLastColumn="0" w:lastRowFirstColumn="0" w:lastRowLastColumn="0"/>
            </w:pPr>
            <w:r w:rsidRPr="00351296">
              <w:t>24 Hours</w:t>
            </w:r>
          </w:p>
        </w:tc>
        <w:tc>
          <w:tcPr>
            <w:tcW w:w="964" w:type="pct"/>
          </w:tcPr>
          <w:p w14:paraId="44F6D98D" w14:textId="77777777" w:rsidR="009B6BC7" w:rsidRPr="00351296" w:rsidRDefault="009B6BC7" w:rsidP="00A3057A">
            <w:pPr>
              <w:cnfStyle w:val="000000000000" w:firstRow="0" w:lastRow="0" w:firstColumn="0" w:lastColumn="0" w:oddVBand="0" w:evenVBand="0" w:oddHBand="0" w:evenHBand="0" w:firstRowFirstColumn="0" w:firstRowLastColumn="0" w:lastRowFirstColumn="0" w:lastRowLastColumn="0"/>
            </w:pPr>
            <w:r w:rsidRPr="00351296">
              <w:t>150 μg/m</w:t>
            </w:r>
            <w:r w:rsidRPr="00351296">
              <w:rPr>
                <w:vertAlign w:val="superscript"/>
              </w:rPr>
              <w:t>3</w:t>
            </w:r>
          </w:p>
        </w:tc>
      </w:tr>
      <w:tr w:rsidR="009B6BC7" w:rsidRPr="00351296" w14:paraId="684482FD" w14:textId="77777777" w:rsidTr="00A3057A">
        <w:tc>
          <w:tcPr>
            <w:cnfStyle w:val="001000000000" w:firstRow="0" w:lastRow="0" w:firstColumn="1" w:lastColumn="0" w:oddVBand="0" w:evenVBand="0" w:oddHBand="0" w:evenHBand="0" w:firstRowFirstColumn="0" w:firstRowLastColumn="0" w:lastRowFirstColumn="0" w:lastRowLastColumn="0"/>
            <w:tcW w:w="2604" w:type="pct"/>
          </w:tcPr>
          <w:p w14:paraId="4B221955" w14:textId="77777777" w:rsidR="009B6BC7" w:rsidRPr="00351296" w:rsidRDefault="009B6BC7" w:rsidP="00A3057A">
            <w:r w:rsidRPr="00351296">
              <w:t xml:space="preserve">Non-methane hydrocarbons </w:t>
            </w:r>
          </w:p>
        </w:tc>
        <w:tc>
          <w:tcPr>
            <w:tcW w:w="1432" w:type="pct"/>
          </w:tcPr>
          <w:p w14:paraId="7632A486" w14:textId="77777777" w:rsidR="009B6BC7" w:rsidRPr="00351296" w:rsidRDefault="009B6BC7" w:rsidP="00A3057A">
            <w:pPr>
              <w:cnfStyle w:val="000000000000" w:firstRow="0" w:lastRow="0" w:firstColumn="0" w:lastColumn="0" w:oddVBand="0" w:evenVBand="0" w:oddHBand="0" w:evenHBand="0" w:firstRowFirstColumn="0" w:firstRowLastColumn="0" w:lastRowFirstColumn="0" w:lastRowLastColumn="0"/>
            </w:pPr>
            <w:r w:rsidRPr="00351296">
              <w:t>Instant peak</w:t>
            </w:r>
          </w:p>
        </w:tc>
        <w:tc>
          <w:tcPr>
            <w:tcW w:w="964" w:type="pct"/>
          </w:tcPr>
          <w:p w14:paraId="0FDE8FEF" w14:textId="77777777" w:rsidR="009B6BC7" w:rsidRPr="00351296" w:rsidRDefault="009B6BC7" w:rsidP="00A3057A">
            <w:pPr>
              <w:cnfStyle w:val="000000000000" w:firstRow="0" w:lastRow="0" w:firstColumn="0" w:lastColumn="0" w:oddVBand="0" w:evenVBand="0" w:oddHBand="0" w:evenHBand="0" w:firstRowFirstColumn="0" w:firstRowLastColumn="0" w:lastRowFirstColumn="0" w:lastRowLastColumn="0"/>
            </w:pPr>
            <w:r w:rsidRPr="00351296">
              <w:t>700 ppb</w:t>
            </w:r>
          </w:p>
        </w:tc>
      </w:tr>
      <w:tr w:rsidR="009B6BC7" w:rsidRPr="00351296" w14:paraId="1E5CED20" w14:textId="77777777" w:rsidTr="00A3057A">
        <w:tc>
          <w:tcPr>
            <w:cnfStyle w:val="001000000000" w:firstRow="0" w:lastRow="0" w:firstColumn="1" w:lastColumn="0" w:oddVBand="0" w:evenVBand="0" w:oddHBand="0" w:evenHBand="0" w:firstRowFirstColumn="0" w:firstRowLastColumn="0" w:lastRowFirstColumn="0" w:lastRowLastColumn="0"/>
            <w:tcW w:w="2604" w:type="pct"/>
          </w:tcPr>
          <w:p w14:paraId="27620279" w14:textId="77777777" w:rsidR="009B6BC7" w:rsidRPr="00351296" w:rsidRDefault="009B6BC7" w:rsidP="00A3057A">
            <w:r w:rsidRPr="00351296">
              <w:t xml:space="preserve">Total Volatile organic Compounds (VOC) </w:t>
            </w:r>
          </w:p>
        </w:tc>
        <w:tc>
          <w:tcPr>
            <w:tcW w:w="1432" w:type="pct"/>
          </w:tcPr>
          <w:p w14:paraId="76059845" w14:textId="77777777" w:rsidR="009B6BC7" w:rsidRPr="00351296" w:rsidRDefault="009B6BC7" w:rsidP="00A3057A">
            <w:pPr>
              <w:cnfStyle w:val="000000000000" w:firstRow="0" w:lastRow="0" w:firstColumn="0" w:lastColumn="0" w:oddVBand="0" w:evenVBand="0" w:oddHBand="0" w:evenHBand="0" w:firstRowFirstColumn="0" w:firstRowLastColumn="0" w:lastRowFirstColumn="0" w:lastRowLastColumn="0"/>
            </w:pPr>
            <w:r w:rsidRPr="00351296">
              <w:t>24 Hours</w:t>
            </w:r>
          </w:p>
        </w:tc>
        <w:tc>
          <w:tcPr>
            <w:tcW w:w="964" w:type="pct"/>
          </w:tcPr>
          <w:p w14:paraId="4FAF97BC" w14:textId="77777777" w:rsidR="009B6BC7" w:rsidRPr="00351296" w:rsidRDefault="009B6BC7" w:rsidP="00A3057A">
            <w:pPr>
              <w:cnfStyle w:val="000000000000" w:firstRow="0" w:lastRow="0" w:firstColumn="0" w:lastColumn="0" w:oddVBand="0" w:evenVBand="0" w:oddHBand="0" w:evenHBand="0" w:firstRowFirstColumn="0" w:firstRowLastColumn="0" w:lastRowFirstColumn="0" w:lastRowLastColumn="0"/>
            </w:pPr>
            <w:r w:rsidRPr="00351296">
              <w:t>600 μg/m</w:t>
            </w:r>
            <w:r w:rsidRPr="00351296">
              <w:rPr>
                <w:vertAlign w:val="superscript"/>
              </w:rPr>
              <w:t>3</w:t>
            </w:r>
          </w:p>
        </w:tc>
      </w:tr>
      <w:tr w:rsidR="009B6BC7" w:rsidRPr="00351296" w14:paraId="6B26AC2E" w14:textId="77777777" w:rsidTr="00A3057A">
        <w:tc>
          <w:tcPr>
            <w:cnfStyle w:val="001000000000" w:firstRow="0" w:lastRow="0" w:firstColumn="1" w:lastColumn="0" w:oddVBand="0" w:evenVBand="0" w:oddHBand="0" w:evenHBand="0" w:firstRowFirstColumn="0" w:firstRowLastColumn="0" w:lastRowFirstColumn="0" w:lastRowLastColumn="0"/>
            <w:tcW w:w="2604" w:type="pct"/>
          </w:tcPr>
          <w:p w14:paraId="6E01B8B1" w14:textId="77777777" w:rsidR="009B6BC7" w:rsidRPr="00351296" w:rsidRDefault="009B6BC7" w:rsidP="00A3057A">
            <w:r w:rsidRPr="00351296">
              <w:t>Ozone</w:t>
            </w:r>
          </w:p>
        </w:tc>
        <w:tc>
          <w:tcPr>
            <w:tcW w:w="1432" w:type="pct"/>
          </w:tcPr>
          <w:p w14:paraId="531756DC" w14:textId="77777777" w:rsidR="009B6BC7" w:rsidRPr="00351296" w:rsidRDefault="009B6BC7" w:rsidP="00A3057A">
            <w:pPr>
              <w:cnfStyle w:val="000000000000" w:firstRow="0" w:lastRow="0" w:firstColumn="0" w:lastColumn="0" w:oddVBand="0" w:evenVBand="0" w:oddHBand="0" w:evenHBand="0" w:firstRowFirstColumn="0" w:firstRowLastColumn="0" w:lastRowFirstColumn="0" w:lastRowLastColumn="0"/>
            </w:pPr>
            <w:r w:rsidRPr="00351296">
              <w:t>1 Hour</w:t>
            </w:r>
          </w:p>
        </w:tc>
        <w:tc>
          <w:tcPr>
            <w:tcW w:w="964" w:type="pct"/>
          </w:tcPr>
          <w:p w14:paraId="416C19CD" w14:textId="77777777" w:rsidR="009B6BC7" w:rsidRPr="00351296" w:rsidRDefault="009B6BC7" w:rsidP="00A3057A">
            <w:pPr>
              <w:cnfStyle w:val="000000000000" w:firstRow="0" w:lastRow="0" w:firstColumn="0" w:lastColumn="0" w:oddVBand="0" w:evenVBand="0" w:oddHBand="0" w:evenHBand="0" w:firstRowFirstColumn="0" w:firstRowLastColumn="0" w:lastRowFirstColumn="0" w:lastRowLastColumn="0"/>
            </w:pPr>
            <w:r w:rsidRPr="00351296">
              <w:t>200 μg/m</w:t>
            </w:r>
            <w:r w:rsidRPr="00351296">
              <w:rPr>
                <w:vertAlign w:val="superscript"/>
              </w:rPr>
              <w:t>3</w:t>
            </w:r>
          </w:p>
        </w:tc>
      </w:tr>
      <w:tr w:rsidR="009B6BC7" w:rsidRPr="00351296" w14:paraId="57512FE2" w14:textId="77777777" w:rsidTr="00A3057A">
        <w:tc>
          <w:tcPr>
            <w:cnfStyle w:val="001000000000" w:firstRow="0" w:lastRow="0" w:firstColumn="1" w:lastColumn="0" w:oddVBand="0" w:evenVBand="0" w:oddHBand="0" w:evenHBand="0" w:firstRowFirstColumn="0" w:firstRowLastColumn="0" w:lastRowFirstColumn="0" w:lastRowLastColumn="0"/>
            <w:tcW w:w="2604" w:type="pct"/>
          </w:tcPr>
          <w:p w14:paraId="45A85154" w14:textId="77777777" w:rsidR="009B6BC7" w:rsidRPr="00351296" w:rsidRDefault="009B6BC7" w:rsidP="00A3057A">
            <w:r w:rsidRPr="00351296">
              <w:t>Ozone</w:t>
            </w:r>
          </w:p>
        </w:tc>
        <w:tc>
          <w:tcPr>
            <w:tcW w:w="1432" w:type="pct"/>
          </w:tcPr>
          <w:p w14:paraId="6544DDA7" w14:textId="77777777" w:rsidR="009B6BC7" w:rsidRPr="00351296" w:rsidRDefault="009B6BC7" w:rsidP="00A3057A">
            <w:pPr>
              <w:cnfStyle w:val="000000000000" w:firstRow="0" w:lastRow="0" w:firstColumn="0" w:lastColumn="0" w:oddVBand="0" w:evenVBand="0" w:oddHBand="0" w:evenHBand="0" w:firstRowFirstColumn="0" w:firstRowLastColumn="0" w:lastRowFirstColumn="0" w:lastRowLastColumn="0"/>
            </w:pPr>
            <w:r w:rsidRPr="00351296">
              <w:t xml:space="preserve">8 hour (instant Peak) </w:t>
            </w:r>
          </w:p>
        </w:tc>
        <w:tc>
          <w:tcPr>
            <w:tcW w:w="964" w:type="pct"/>
          </w:tcPr>
          <w:p w14:paraId="1DF83D37" w14:textId="77777777" w:rsidR="009B6BC7" w:rsidRPr="00351296" w:rsidRDefault="009B6BC7" w:rsidP="00A3057A">
            <w:pPr>
              <w:cnfStyle w:val="000000000000" w:firstRow="0" w:lastRow="0" w:firstColumn="0" w:lastColumn="0" w:oddVBand="0" w:evenVBand="0" w:oddHBand="0" w:evenHBand="0" w:firstRowFirstColumn="0" w:firstRowLastColumn="0" w:lastRowFirstColumn="0" w:lastRowLastColumn="0"/>
            </w:pPr>
            <w:r w:rsidRPr="00351296">
              <w:t>120 μg/m</w:t>
            </w:r>
            <w:r w:rsidRPr="00351296">
              <w:rPr>
                <w:vertAlign w:val="superscript"/>
              </w:rPr>
              <w:t>3</w:t>
            </w:r>
            <w:r w:rsidRPr="00351296">
              <w:t xml:space="preserve"> </w:t>
            </w:r>
          </w:p>
        </w:tc>
      </w:tr>
    </w:tbl>
    <w:p w14:paraId="7E000077" w14:textId="0E9D4184" w:rsidR="009B6BC7" w:rsidRDefault="009B6BC7" w:rsidP="009B6BC7">
      <w:pPr>
        <w:spacing w:after="0" w:line="240" w:lineRule="auto"/>
        <w:jc w:val="left"/>
        <w:rPr>
          <w:b/>
          <w:i/>
          <w:iCs/>
          <w:color w:val="19A7CE"/>
          <w:szCs w:val="18"/>
        </w:rPr>
      </w:pPr>
      <w:bookmarkStart w:id="121" w:name="_Ref135038527"/>
    </w:p>
    <w:p w14:paraId="2439356F" w14:textId="3D540091" w:rsidR="00066F8B" w:rsidRDefault="00066F8B" w:rsidP="00066F8B">
      <w:pPr>
        <w:pStyle w:val="Caption"/>
        <w:keepNext/>
      </w:pPr>
      <w:bookmarkStart w:id="122" w:name="_Ref135130099"/>
      <w:bookmarkStart w:id="123" w:name="_Toc138242540"/>
      <w:bookmarkStart w:id="124" w:name="_Toc141453127"/>
      <w:bookmarkEnd w:id="121"/>
      <w:r>
        <w:t xml:space="preserve">Table </w:t>
      </w:r>
      <w:r w:rsidR="002E6D1B">
        <w:fldChar w:fldCharType="begin"/>
      </w:r>
      <w:r w:rsidR="002E6D1B">
        <w:instrText xml:space="preserve"> STYLEREF 1 \s </w:instrText>
      </w:r>
      <w:r w:rsidR="002E6D1B">
        <w:fldChar w:fldCharType="separate"/>
      </w:r>
      <w:r w:rsidR="002E6D1B">
        <w:rPr>
          <w:noProof/>
        </w:rPr>
        <w:t>2</w:t>
      </w:r>
      <w:r w:rsidR="002E6D1B">
        <w:fldChar w:fldCharType="end"/>
      </w:r>
      <w:r w:rsidR="002E6D1B">
        <w:noBreakHyphen/>
      </w:r>
      <w:r w:rsidR="002E6D1B">
        <w:fldChar w:fldCharType="begin"/>
      </w:r>
      <w:r w:rsidR="002E6D1B">
        <w:instrText xml:space="preserve"> SEQ Table \* ARABIC \s 1 </w:instrText>
      </w:r>
      <w:r w:rsidR="002E6D1B">
        <w:fldChar w:fldCharType="separate"/>
      </w:r>
      <w:r w:rsidR="002E6D1B">
        <w:rPr>
          <w:noProof/>
        </w:rPr>
        <w:t>7</w:t>
      </w:r>
      <w:r w:rsidR="002E6D1B">
        <w:fldChar w:fldCharType="end"/>
      </w:r>
      <w:bookmarkEnd w:id="122"/>
      <w:r>
        <w:t xml:space="preserve"> </w:t>
      </w:r>
      <w:r w:rsidRPr="009A7281">
        <w:t>WHO Ambient Air Quality Guidelines</w:t>
      </w:r>
      <w:bookmarkEnd w:id="123"/>
      <w:bookmarkEnd w:id="124"/>
    </w:p>
    <w:tbl>
      <w:tblPr>
        <w:tblStyle w:val="GridTable1Light1"/>
        <w:tblW w:w="5000" w:type="pct"/>
        <w:tblLook w:val="04A0" w:firstRow="1" w:lastRow="0" w:firstColumn="1" w:lastColumn="0" w:noHBand="0" w:noVBand="1"/>
      </w:tblPr>
      <w:tblGrid>
        <w:gridCol w:w="4706"/>
        <w:gridCol w:w="2353"/>
        <w:gridCol w:w="2378"/>
      </w:tblGrid>
      <w:tr w:rsidR="00C07EE4" w:rsidRPr="003A5D72" w14:paraId="64630428" w14:textId="77777777" w:rsidTr="002E6D1B">
        <w:trPr>
          <w:cnfStyle w:val="100000000000" w:firstRow="1" w:lastRow="0" w:firstColumn="0" w:lastColumn="0" w:oddVBand="0" w:evenVBand="0" w:oddHBand="0" w:evenHBand="0" w:firstRowFirstColumn="0" w:firstRowLastColumn="0" w:lastRowFirstColumn="0" w:lastRowLastColumn="0"/>
          <w:trHeight w:val="320"/>
          <w:tblHeader/>
        </w:trPr>
        <w:tc>
          <w:tcPr>
            <w:cnfStyle w:val="001000000000" w:firstRow="0" w:lastRow="0" w:firstColumn="1" w:lastColumn="0" w:oddVBand="0" w:evenVBand="0" w:oddHBand="0" w:evenHBand="0" w:firstRowFirstColumn="0" w:firstRowLastColumn="0" w:lastRowFirstColumn="0" w:lastRowLastColumn="0"/>
            <w:tcW w:w="0" w:type="pct"/>
            <w:noWrap/>
            <w:hideMark/>
          </w:tcPr>
          <w:p w14:paraId="740096E6" w14:textId="77777777" w:rsidR="009B6BC7" w:rsidRPr="003A5D72" w:rsidRDefault="009B6BC7" w:rsidP="00A3057A">
            <w:r w:rsidRPr="003A5D72">
              <w:t>Pollutant</w:t>
            </w:r>
          </w:p>
        </w:tc>
        <w:tc>
          <w:tcPr>
            <w:tcW w:w="0" w:type="pct"/>
            <w:noWrap/>
            <w:hideMark/>
          </w:tcPr>
          <w:p w14:paraId="12D64657" w14:textId="793720BC" w:rsidR="005B0EB6" w:rsidRPr="005B0EB6" w:rsidRDefault="005B0EB6" w:rsidP="005B0EB6">
            <w:pPr>
              <w:cnfStyle w:val="100000000000" w:firstRow="1" w:lastRow="0" w:firstColumn="0" w:lastColumn="0" w:oddVBand="0" w:evenVBand="0" w:oddHBand="0" w:evenHBand="0" w:firstRowFirstColumn="0" w:firstRowLastColumn="0" w:lastRowFirstColumn="0" w:lastRowLastColumn="0"/>
            </w:pPr>
            <w:r w:rsidRPr="005B0EB6">
              <w:t xml:space="preserve">Averaging Period </w:t>
            </w:r>
          </w:p>
          <w:p w14:paraId="55A9DE4E" w14:textId="415543F5" w:rsidR="009B6BC7" w:rsidRPr="00C07EE4" w:rsidRDefault="009B6BC7" w:rsidP="00A3057A">
            <w:pPr>
              <w:cnfStyle w:val="100000000000" w:firstRow="1" w:lastRow="0" w:firstColumn="0" w:lastColumn="0" w:oddVBand="0" w:evenVBand="0" w:oddHBand="0" w:evenHBand="0" w:firstRowFirstColumn="0" w:firstRowLastColumn="0" w:lastRowFirstColumn="0" w:lastRowLastColumn="0"/>
            </w:pPr>
          </w:p>
        </w:tc>
        <w:tc>
          <w:tcPr>
            <w:tcW w:w="0" w:type="pct"/>
            <w:noWrap/>
            <w:hideMark/>
          </w:tcPr>
          <w:p w14:paraId="35DAE8D4" w14:textId="3B6EC04E" w:rsidR="005B0EB6" w:rsidRDefault="009B6BC7" w:rsidP="00C07EE4">
            <w:pPr>
              <w:spacing w:after="0"/>
              <w:jc w:val="center"/>
              <w:cnfStyle w:val="100000000000" w:firstRow="1" w:lastRow="0" w:firstColumn="0" w:lastColumn="0" w:oddVBand="0" w:evenVBand="0" w:oddHBand="0" w:evenHBand="0" w:firstRowFirstColumn="0" w:firstRowLastColumn="0" w:lastRowFirstColumn="0" w:lastRowLastColumn="0"/>
              <w:rPr>
                <w:b w:val="0"/>
                <w:bCs w:val="0"/>
              </w:rPr>
            </w:pPr>
            <w:r w:rsidRPr="003A5D72">
              <w:t>Guideline Value</w:t>
            </w:r>
            <w:r w:rsidR="005B0EB6">
              <w:t xml:space="preserve"> in</w:t>
            </w:r>
          </w:p>
          <w:p w14:paraId="3CF5DEBD" w14:textId="22D43340" w:rsidR="005B0EB6" w:rsidRPr="00C07EE4" w:rsidRDefault="005B0EB6" w:rsidP="00C07EE4">
            <w:pPr>
              <w:spacing w:after="0"/>
              <w:jc w:val="center"/>
              <w:cnfStyle w:val="100000000000" w:firstRow="1" w:lastRow="0" w:firstColumn="0" w:lastColumn="0" w:oddVBand="0" w:evenVBand="0" w:oddHBand="0" w:evenHBand="0" w:firstRowFirstColumn="0" w:firstRowLastColumn="0" w:lastRowFirstColumn="0" w:lastRowLastColumn="0"/>
              <w:rPr>
                <w:b w:val="0"/>
                <w:bCs w:val="0"/>
              </w:rPr>
            </w:pPr>
            <w:r w:rsidRPr="005B0EB6">
              <w:t>μ g/m3</w:t>
            </w:r>
          </w:p>
          <w:p w14:paraId="70C22DC6" w14:textId="77777777" w:rsidR="005B0EB6" w:rsidRPr="003A5D72" w:rsidRDefault="005B0EB6" w:rsidP="00C07EE4">
            <w:pPr>
              <w:jc w:val="center"/>
              <w:cnfStyle w:val="100000000000" w:firstRow="1" w:lastRow="0" w:firstColumn="0" w:lastColumn="0" w:oddVBand="0" w:evenVBand="0" w:oddHBand="0" w:evenHBand="0" w:firstRowFirstColumn="0" w:firstRowLastColumn="0" w:lastRowFirstColumn="0" w:lastRowLastColumn="0"/>
            </w:pPr>
          </w:p>
        </w:tc>
      </w:tr>
      <w:tr w:rsidR="00C07EE4" w:rsidRPr="003A5D72" w14:paraId="01E9DE11" w14:textId="77777777" w:rsidTr="00C07EE4">
        <w:trPr>
          <w:trHeight w:val="320"/>
        </w:trPr>
        <w:tc>
          <w:tcPr>
            <w:cnfStyle w:val="001000000000" w:firstRow="0" w:lastRow="0" w:firstColumn="1" w:lastColumn="0" w:oddVBand="0" w:evenVBand="0" w:oddHBand="0" w:evenHBand="0" w:firstRowFirstColumn="0" w:firstRowLastColumn="0" w:lastRowFirstColumn="0" w:lastRowLastColumn="0"/>
            <w:tcW w:w="2493" w:type="pct"/>
            <w:noWrap/>
            <w:hideMark/>
          </w:tcPr>
          <w:p w14:paraId="7635EAF3" w14:textId="0A8ADA85" w:rsidR="005B0EB6" w:rsidRPr="005B0EB6" w:rsidRDefault="005B0EB6" w:rsidP="005B0EB6">
            <w:r w:rsidRPr="005B0EB6">
              <w:t xml:space="preserve">Sulfur dioxide (SO2) </w:t>
            </w:r>
          </w:p>
          <w:p w14:paraId="45A35CDB" w14:textId="0D83751A" w:rsidR="009B6BC7" w:rsidRPr="00C07EE4" w:rsidRDefault="009B6BC7" w:rsidP="00A3057A"/>
        </w:tc>
        <w:tc>
          <w:tcPr>
            <w:tcW w:w="1246" w:type="pct"/>
            <w:noWrap/>
            <w:hideMark/>
          </w:tcPr>
          <w:p w14:paraId="6A44F8BC" w14:textId="77777777" w:rsidR="005B0EB6" w:rsidRPr="005B0EB6" w:rsidRDefault="005B0EB6" w:rsidP="00C07EE4">
            <w:pPr>
              <w:spacing w:after="0"/>
              <w:cnfStyle w:val="000000000000" w:firstRow="0" w:lastRow="0" w:firstColumn="0" w:lastColumn="0" w:oddVBand="0" w:evenVBand="0" w:oddHBand="0" w:evenHBand="0" w:firstRowFirstColumn="0" w:firstRowLastColumn="0" w:lastRowFirstColumn="0" w:lastRowLastColumn="0"/>
            </w:pPr>
            <w:r w:rsidRPr="005B0EB6">
              <w:t xml:space="preserve">24-hour </w:t>
            </w:r>
          </w:p>
          <w:p w14:paraId="2CB7C895" w14:textId="77777777" w:rsidR="005B0EB6" w:rsidRDefault="005B0EB6" w:rsidP="005B0EB6">
            <w:pPr>
              <w:spacing w:after="0"/>
              <w:cnfStyle w:val="000000000000" w:firstRow="0" w:lastRow="0" w:firstColumn="0" w:lastColumn="0" w:oddVBand="0" w:evenVBand="0" w:oddHBand="0" w:evenHBand="0" w:firstRowFirstColumn="0" w:firstRowLastColumn="0" w:lastRowFirstColumn="0" w:lastRowLastColumn="0"/>
            </w:pPr>
          </w:p>
          <w:p w14:paraId="272E0DBC" w14:textId="7BA2C11B" w:rsidR="009B6BC7" w:rsidRPr="003A5D72" w:rsidRDefault="009B6BC7" w:rsidP="00C07EE4">
            <w:pPr>
              <w:spacing w:after="0"/>
              <w:cnfStyle w:val="000000000000" w:firstRow="0" w:lastRow="0" w:firstColumn="0" w:lastColumn="0" w:oddVBand="0" w:evenVBand="0" w:oddHBand="0" w:evenHBand="0" w:firstRowFirstColumn="0" w:firstRowLastColumn="0" w:lastRowFirstColumn="0" w:lastRowLastColumn="0"/>
            </w:pPr>
          </w:p>
        </w:tc>
        <w:tc>
          <w:tcPr>
            <w:tcW w:w="1260" w:type="pct"/>
            <w:noWrap/>
            <w:hideMark/>
          </w:tcPr>
          <w:p w14:paraId="6B69B4D7" w14:textId="4778D3FA" w:rsidR="005B0EB6" w:rsidRDefault="005B0EB6" w:rsidP="00C07EE4">
            <w:pPr>
              <w:spacing w:after="0"/>
              <w:jc w:val="center"/>
              <w:cnfStyle w:val="000000000000" w:firstRow="0" w:lastRow="0" w:firstColumn="0" w:lastColumn="0" w:oddVBand="0" w:evenVBand="0" w:oddHBand="0" w:evenHBand="0" w:firstRowFirstColumn="0" w:firstRowLastColumn="0" w:lastRowFirstColumn="0" w:lastRowLastColumn="0"/>
            </w:pPr>
            <w:r w:rsidRPr="005B0EB6">
              <w:t>125 (Interim target-1)</w:t>
            </w:r>
          </w:p>
          <w:p w14:paraId="2C09F491" w14:textId="016902C1" w:rsidR="005B0EB6" w:rsidRDefault="005B0EB6" w:rsidP="00C07EE4">
            <w:pPr>
              <w:spacing w:after="0"/>
              <w:jc w:val="center"/>
              <w:cnfStyle w:val="000000000000" w:firstRow="0" w:lastRow="0" w:firstColumn="0" w:lastColumn="0" w:oddVBand="0" w:evenVBand="0" w:oddHBand="0" w:evenHBand="0" w:firstRowFirstColumn="0" w:firstRowLastColumn="0" w:lastRowFirstColumn="0" w:lastRowLastColumn="0"/>
            </w:pPr>
            <w:r w:rsidRPr="005B0EB6">
              <w:t>50 (Interim target-2)</w:t>
            </w:r>
          </w:p>
          <w:p w14:paraId="2CD1A669" w14:textId="54D3DDBA" w:rsidR="009B6BC7" w:rsidRPr="003A5D72" w:rsidRDefault="009B6BC7" w:rsidP="00D407AE">
            <w:pPr>
              <w:spacing w:after="0"/>
              <w:cnfStyle w:val="000000000000" w:firstRow="0" w:lastRow="0" w:firstColumn="0" w:lastColumn="0" w:oddVBand="0" w:evenVBand="0" w:oddHBand="0" w:evenHBand="0" w:firstRowFirstColumn="0" w:firstRowLastColumn="0" w:lastRowFirstColumn="0" w:lastRowLastColumn="0"/>
            </w:pPr>
          </w:p>
        </w:tc>
      </w:tr>
      <w:tr w:rsidR="00066F8B" w:rsidRPr="003A5D72" w14:paraId="6D243F8E" w14:textId="77777777" w:rsidTr="00C07EE4">
        <w:trPr>
          <w:trHeight w:val="320"/>
        </w:trPr>
        <w:tc>
          <w:tcPr>
            <w:cnfStyle w:val="001000000000" w:firstRow="0" w:lastRow="0" w:firstColumn="1" w:lastColumn="0" w:oddVBand="0" w:evenVBand="0" w:oddHBand="0" w:evenHBand="0" w:firstRowFirstColumn="0" w:firstRowLastColumn="0" w:lastRowFirstColumn="0" w:lastRowLastColumn="0"/>
            <w:tcW w:w="2493" w:type="pct"/>
            <w:noWrap/>
          </w:tcPr>
          <w:p w14:paraId="065975F4" w14:textId="4B911F25" w:rsidR="00066F8B" w:rsidRPr="00D407AE" w:rsidRDefault="00066F8B" w:rsidP="005B0EB6">
            <w:r w:rsidRPr="005B0EB6">
              <w:t xml:space="preserve">Sulfur dioxide (SO2) </w:t>
            </w:r>
          </w:p>
        </w:tc>
        <w:tc>
          <w:tcPr>
            <w:tcW w:w="1246" w:type="pct"/>
            <w:noWrap/>
          </w:tcPr>
          <w:p w14:paraId="310ECA83" w14:textId="16896D12" w:rsidR="00066F8B" w:rsidRPr="005B0EB6" w:rsidRDefault="00066F8B" w:rsidP="00C07EE4">
            <w:pPr>
              <w:spacing w:after="0"/>
              <w:cnfStyle w:val="000000000000" w:firstRow="0" w:lastRow="0" w:firstColumn="0" w:lastColumn="0" w:oddVBand="0" w:evenVBand="0" w:oddHBand="0" w:evenHBand="0" w:firstRowFirstColumn="0" w:firstRowLastColumn="0" w:lastRowFirstColumn="0" w:lastRowLastColumn="0"/>
            </w:pPr>
            <w:r w:rsidRPr="005B0EB6">
              <w:t>10 minute</w:t>
            </w:r>
          </w:p>
        </w:tc>
        <w:tc>
          <w:tcPr>
            <w:tcW w:w="1260" w:type="pct"/>
            <w:noWrap/>
          </w:tcPr>
          <w:p w14:paraId="44D9671F" w14:textId="77777777" w:rsidR="00066F8B" w:rsidRDefault="00066F8B" w:rsidP="00066F8B">
            <w:pPr>
              <w:spacing w:after="0"/>
              <w:jc w:val="center"/>
              <w:cnfStyle w:val="000000000000" w:firstRow="0" w:lastRow="0" w:firstColumn="0" w:lastColumn="0" w:oddVBand="0" w:evenVBand="0" w:oddHBand="0" w:evenHBand="0" w:firstRowFirstColumn="0" w:firstRowLastColumn="0" w:lastRowFirstColumn="0" w:lastRowLastColumn="0"/>
            </w:pPr>
            <w:r w:rsidRPr="005B0EB6">
              <w:t>20 (guideline)</w:t>
            </w:r>
          </w:p>
          <w:p w14:paraId="1F7BD843" w14:textId="6D653ACF" w:rsidR="00066F8B" w:rsidRPr="005B0EB6" w:rsidRDefault="00066F8B" w:rsidP="00066F8B">
            <w:pPr>
              <w:spacing w:after="0"/>
              <w:jc w:val="center"/>
              <w:cnfStyle w:val="000000000000" w:firstRow="0" w:lastRow="0" w:firstColumn="0" w:lastColumn="0" w:oddVBand="0" w:evenVBand="0" w:oddHBand="0" w:evenHBand="0" w:firstRowFirstColumn="0" w:firstRowLastColumn="0" w:lastRowFirstColumn="0" w:lastRowLastColumn="0"/>
            </w:pPr>
            <w:r w:rsidRPr="005B0EB6">
              <w:t>500 (guideline)</w:t>
            </w:r>
          </w:p>
        </w:tc>
      </w:tr>
      <w:tr w:rsidR="00C07EE4" w:rsidRPr="003A5D72" w14:paraId="2AE0FD1D" w14:textId="77777777" w:rsidTr="00066F8B">
        <w:trPr>
          <w:trHeight w:val="320"/>
        </w:trPr>
        <w:tc>
          <w:tcPr>
            <w:cnfStyle w:val="001000000000" w:firstRow="0" w:lastRow="0" w:firstColumn="1" w:lastColumn="0" w:oddVBand="0" w:evenVBand="0" w:oddHBand="0" w:evenHBand="0" w:firstRowFirstColumn="0" w:firstRowLastColumn="0" w:lastRowFirstColumn="0" w:lastRowLastColumn="0"/>
            <w:tcW w:w="2493" w:type="pct"/>
            <w:noWrap/>
          </w:tcPr>
          <w:p w14:paraId="02BB4EE4" w14:textId="40F3B360" w:rsidR="005B0EB6" w:rsidRPr="00066F8B" w:rsidDel="005B0EB6" w:rsidRDefault="005B0EB6" w:rsidP="005B0EB6">
            <w:r w:rsidRPr="005B0EB6">
              <w:t xml:space="preserve">Nitrogen dioxide (NO2) </w:t>
            </w:r>
          </w:p>
        </w:tc>
        <w:tc>
          <w:tcPr>
            <w:tcW w:w="1246" w:type="pct"/>
            <w:noWrap/>
          </w:tcPr>
          <w:p w14:paraId="66CE4204" w14:textId="4458E99F" w:rsidR="005B0EB6" w:rsidRPr="00066F8B" w:rsidRDefault="005B0EB6" w:rsidP="00066F8B">
            <w:pPr>
              <w:spacing w:after="0"/>
              <w:cnfStyle w:val="000000000000" w:firstRow="0" w:lastRow="0" w:firstColumn="0" w:lastColumn="0" w:oddVBand="0" w:evenVBand="0" w:oddHBand="0" w:evenHBand="0" w:firstRowFirstColumn="0" w:firstRowLastColumn="0" w:lastRowFirstColumn="0" w:lastRowLastColumn="0"/>
            </w:pPr>
            <w:r>
              <w:t>1-year</w:t>
            </w:r>
          </w:p>
        </w:tc>
        <w:tc>
          <w:tcPr>
            <w:tcW w:w="1260" w:type="pct"/>
            <w:noWrap/>
          </w:tcPr>
          <w:p w14:paraId="11C76E59" w14:textId="0BCDE895" w:rsidR="005B0EB6" w:rsidRPr="005B0EB6" w:rsidRDefault="005B0EB6" w:rsidP="00066F8B">
            <w:pPr>
              <w:spacing w:after="0"/>
              <w:jc w:val="center"/>
              <w:cnfStyle w:val="000000000000" w:firstRow="0" w:lastRow="0" w:firstColumn="0" w:lastColumn="0" w:oddVBand="0" w:evenVBand="0" w:oddHBand="0" w:evenHBand="0" w:firstRowFirstColumn="0" w:firstRowLastColumn="0" w:lastRowFirstColumn="0" w:lastRowLastColumn="0"/>
            </w:pPr>
            <w:r w:rsidRPr="005B0EB6">
              <w:t xml:space="preserve">40 (guideline) </w:t>
            </w:r>
          </w:p>
        </w:tc>
      </w:tr>
      <w:tr w:rsidR="00066F8B" w:rsidRPr="003A5D72" w14:paraId="3D821FB0" w14:textId="77777777" w:rsidTr="00066F8B">
        <w:trPr>
          <w:trHeight w:val="320"/>
        </w:trPr>
        <w:tc>
          <w:tcPr>
            <w:cnfStyle w:val="001000000000" w:firstRow="0" w:lastRow="0" w:firstColumn="1" w:lastColumn="0" w:oddVBand="0" w:evenVBand="0" w:oddHBand="0" w:evenHBand="0" w:firstRowFirstColumn="0" w:firstRowLastColumn="0" w:lastRowFirstColumn="0" w:lastRowLastColumn="0"/>
            <w:tcW w:w="2493" w:type="pct"/>
            <w:noWrap/>
          </w:tcPr>
          <w:p w14:paraId="6BB38383" w14:textId="069B33B8" w:rsidR="00066F8B" w:rsidRPr="005B0EB6" w:rsidRDefault="00066F8B" w:rsidP="00066F8B">
            <w:r w:rsidRPr="005B0EB6">
              <w:t xml:space="preserve">Nitrogen dioxide (NO2) </w:t>
            </w:r>
          </w:p>
        </w:tc>
        <w:tc>
          <w:tcPr>
            <w:tcW w:w="1246" w:type="pct"/>
            <w:noWrap/>
          </w:tcPr>
          <w:p w14:paraId="60C92AB4" w14:textId="42C369EE" w:rsidR="00066F8B" w:rsidRDefault="00066F8B" w:rsidP="00066F8B">
            <w:pPr>
              <w:spacing w:after="0"/>
              <w:cnfStyle w:val="000000000000" w:firstRow="0" w:lastRow="0" w:firstColumn="0" w:lastColumn="0" w:oddVBand="0" w:evenVBand="0" w:oddHBand="0" w:evenHBand="0" w:firstRowFirstColumn="0" w:firstRowLastColumn="0" w:lastRowFirstColumn="0" w:lastRowLastColumn="0"/>
            </w:pPr>
            <w:r>
              <w:t>1-hour</w:t>
            </w:r>
          </w:p>
        </w:tc>
        <w:tc>
          <w:tcPr>
            <w:tcW w:w="1260" w:type="pct"/>
            <w:noWrap/>
          </w:tcPr>
          <w:p w14:paraId="20782DCF" w14:textId="353A4C8B" w:rsidR="00066F8B" w:rsidRPr="005B0EB6" w:rsidRDefault="00066F8B" w:rsidP="00066F8B">
            <w:pPr>
              <w:spacing w:after="0"/>
              <w:jc w:val="center"/>
              <w:cnfStyle w:val="000000000000" w:firstRow="0" w:lastRow="0" w:firstColumn="0" w:lastColumn="0" w:oddVBand="0" w:evenVBand="0" w:oddHBand="0" w:evenHBand="0" w:firstRowFirstColumn="0" w:firstRowLastColumn="0" w:lastRowFirstColumn="0" w:lastRowLastColumn="0"/>
            </w:pPr>
            <w:r w:rsidRPr="005B0EB6">
              <w:t xml:space="preserve">200 (guideline) </w:t>
            </w:r>
          </w:p>
        </w:tc>
      </w:tr>
      <w:tr w:rsidR="00066F8B" w:rsidRPr="003A5D72" w14:paraId="60517998" w14:textId="77777777" w:rsidTr="002E6D1B">
        <w:trPr>
          <w:trHeight w:val="320"/>
        </w:trPr>
        <w:tc>
          <w:tcPr>
            <w:cnfStyle w:val="001000000000" w:firstRow="0" w:lastRow="0" w:firstColumn="1" w:lastColumn="0" w:oddVBand="0" w:evenVBand="0" w:oddHBand="0" w:evenHBand="0" w:firstRowFirstColumn="0" w:firstRowLastColumn="0" w:lastRowFirstColumn="0" w:lastRowLastColumn="0"/>
            <w:tcW w:w="0" w:type="pct"/>
            <w:shd w:val="clear" w:color="auto" w:fill="auto"/>
            <w:noWrap/>
            <w:hideMark/>
          </w:tcPr>
          <w:p w14:paraId="03F8F670" w14:textId="7EB620D5" w:rsidR="00066F8B" w:rsidRPr="00066F8B" w:rsidRDefault="00066F8B" w:rsidP="00066F8B">
            <w:pPr>
              <w:spacing w:after="0"/>
            </w:pPr>
            <w:r w:rsidRPr="003A5D72">
              <w:t>Particulate Matter</w:t>
            </w:r>
            <w:r>
              <w:t xml:space="preserve"> (PM</w:t>
            </w:r>
            <w:r w:rsidRPr="00066F8B">
              <w:rPr>
                <w:vertAlign w:val="subscript"/>
              </w:rPr>
              <w:t>10</w:t>
            </w:r>
            <w:r>
              <w:t>)</w:t>
            </w:r>
          </w:p>
        </w:tc>
        <w:tc>
          <w:tcPr>
            <w:tcW w:w="0" w:type="pct"/>
            <w:shd w:val="clear" w:color="auto" w:fill="auto"/>
            <w:noWrap/>
            <w:hideMark/>
          </w:tcPr>
          <w:p w14:paraId="5D7BD16F" w14:textId="6DAE12FE" w:rsidR="00066F8B" w:rsidRDefault="00066F8B" w:rsidP="00066F8B">
            <w:pPr>
              <w:spacing w:after="0"/>
              <w:cnfStyle w:val="000000000000" w:firstRow="0" w:lastRow="0" w:firstColumn="0" w:lastColumn="0" w:oddVBand="0" w:evenVBand="0" w:oddHBand="0" w:evenHBand="0" w:firstRowFirstColumn="0" w:firstRowLastColumn="0" w:lastRowFirstColumn="0" w:lastRowLastColumn="0"/>
            </w:pPr>
            <w:r>
              <w:t>1-year</w:t>
            </w:r>
          </w:p>
          <w:p w14:paraId="188F0A10" w14:textId="77777777" w:rsidR="00066F8B" w:rsidRDefault="00066F8B" w:rsidP="00066F8B">
            <w:pPr>
              <w:spacing w:after="0"/>
              <w:cnfStyle w:val="000000000000" w:firstRow="0" w:lastRow="0" w:firstColumn="0" w:lastColumn="0" w:oddVBand="0" w:evenVBand="0" w:oddHBand="0" w:evenHBand="0" w:firstRowFirstColumn="0" w:firstRowLastColumn="0" w:lastRowFirstColumn="0" w:lastRowLastColumn="0"/>
            </w:pPr>
          </w:p>
          <w:p w14:paraId="095930C3" w14:textId="77777777" w:rsidR="00066F8B" w:rsidRDefault="00066F8B" w:rsidP="00066F8B">
            <w:pPr>
              <w:spacing w:after="0"/>
              <w:cnfStyle w:val="000000000000" w:firstRow="0" w:lastRow="0" w:firstColumn="0" w:lastColumn="0" w:oddVBand="0" w:evenVBand="0" w:oddHBand="0" w:evenHBand="0" w:firstRowFirstColumn="0" w:firstRowLastColumn="0" w:lastRowFirstColumn="0" w:lastRowLastColumn="0"/>
            </w:pPr>
          </w:p>
          <w:p w14:paraId="4CBF0568" w14:textId="77777777" w:rsidR="00066F8B" w:rsidRDefault="00066F8B" w:rsidP="00066F8B">
            <w:pPr>
              <w:spacing w:after="0"/>
              <w:cnfStyle w:val="000000000000" w:firstRow="0" w:lastRow="0" w:firstColumn="0" w:lastColumn="0" w:oddVBand="0" w:evenVBand="0" w:oddHBand="0" w:evenHBand="0" w:firstRowFirstColumn="0" w:firstRowLastColumn="0" w:lastRowFirstColumn="0" w:lastRowLastColumn="0"/>
            </w:pPr>
          </w:p>
          <w:p w14:paraId="0112EC61" w14:textId="756044E3" w:rsidR="00066F8B" w:rsidRPr="00066F8B" w:rsidRDefault="00066F8B" w:rsidP="00066F8B">
            <w:pPr>
              <w:spacing w:after="0"/>
              <w:cnfStyle w:val="000000000000" w:firstRow="0" w:lastRow="0" w:firstColumn="0" w:lastColumn="0" w:oddVBand="0" w:evenVBand="0" w:oddHBand="0" w:evenHBand="0" w:firstRowFirstColumn="0" w:firstRowLastColumn="0" w:lastRowFirstColumn="0" w:lastRowLastColumn="0"/>
            </w:pPr>
          </w:p>
        </w:tc>
        <w:tc>
          <w:tcPr>
            <w:tcW w:w="0" w:type="pct"/>
            <w:shd w:val="clear" w:color="auto" w:fill="auto"/>
            <w:noWrap/>
            <w:hideMark/>
          </w:tcPr>
          <w:p w14:paraId="08458169" w14:textId="77777777" w:rsidR="00066F8B" w:rsidRDefault="00066F8B" w:rsidP="00066F8B">
            <w:pPr>
              <w:spacing w:after="0"/>
              <w:jc w:val="center"/>
              <w:cnfStyle w:val="000000000000" w:firstRow="0" w:lastRow="0" w:firstColumn="0" w:lastColumn="0" w:oddVBand="0" w:evenVBand="0" w:oddHBand="0" w:evenHBand="0" w:firstRowFirstColumn="0" w:firstRowLastColumn="0" w:lastRowFirstColumn="0" w:lastRowLastColumn="0"/>
            </w:pPr>
            <w:r w:rsidRPr="005B0EB6">
              <w:t xml:space="preserve">70 (Interim target-1) </w:t>
            </w:r>
          </w:p>
          <w:p w14:paraId="48FA7804" w14:textId="77777777" w:rsidR="00066F8B" w:rsidRDefault="00066F8B" w:rsidP="00066F8B">
            <w:pPr>
              <w:spacing w:after="0"/>
              <w:jc w:val="center"/>
              <w:cnfStyle w:val="000000000000" w:firstRow="0" w:lastRow="0" w:firstColumn="0" w:lastColumn="0" w:oddVBand="0" w:evenVBand="0" w:oddHBand="0" w:evenHBand="0" w:firstRowFirstColumn="0" w:firstRowLastColumn="0" w:lastRowFirstColumn="0" w:lastRowLastColumn="0"/>
            </w:pPr>
            <w:r w:rsidRPr="005B0EB6">
              <w:t xml:space="preserve">50 (Interim target-2) </w:t>
            </w:r>
          </w:p>
          <w:p w14:paraId="3455F6EA" w14:textId="77777777" w:rsidR="00066F8B" w:rsidRDefault="00066F8B" w:rsidP="00066F8B">
            <w:pPr>
              <w:spacing w:after="0"/>
              <w:jc w:val="center"/>
              <w:cnfStyle w:val="000000000000" w:firstRow="0" w:lastRow="0" w:firstColumn="0" w:lastColumn="0" w:oddVBand="0" w:evenVBand="0" w:oddHBand="0" w:evenHBand="0" w:firstRowFirstColumn="0" w:firstRowLastColumn="0" w:lastRowFirstColumn="0" w:lastRowLastColumn="0"/>
            </w:pPr>
            <w:r w:rsidRPr="005B0EB6">
              <w:t xml:space="preserve">30 (Interim target-3) </w:t>
            </w:r>
          </w:p>
          <w:p w14:paraId="05F0932E" w14:textId="093FB17A" w:rsidR="00066F8B" w:rsidRDefault="00066F8B" w:rsidP="00066F8B">
            <w:pPr>
              <w:spacing w:after="0"/>
              <w:jc w:val="center"/>
              <w:cnfStyle w:val="000000000000" w:firstRow="0" w:lastRow="0" w:firstColumn="0" w:lastColumn="0" w:oddVBand="0" w:evenVBand="0" w:oddHBand="0" w:evenHBand="0" w:firstRowFirstColumn="0" w:firstRowLastColumn="0" w:lastRowFirstColumn="0" w:lastRowLastColumn="0"/>
            </w:pPr>
            <w:r w:rsidRPr="005B0EB6">
              <w:t xml:space="preserve">20 (guideline) </w:t>
            </w:r>
          </w:p>
          <w:p w14:paraId="4E02E67F" w14:textId="4A1B8EB6" w:rsidR="00066F8B" w:rsidRPr="003A5D72" w:rsidRDefault="00066F8B" w:rsidP="00066F8B">
            <w:pPr>
              <w:spacing w:after="0"/>
              <w:jc w:val="center"/>
              <w:cnfStyle w:val="000000000000" w:firstRow="0" w:lastRow="0" w:firstColumn="0" w:lastColumn="0" w:oddVBand="0" w:evenVBand="0" w:oddHBand="0" w:evenHBand="0" w:firstRowFirstColumn="0" w:firstRowLastColumn="0" w:lastRowFirstColumn="0" w:lastRowLastColumn="0"/>
            </w:pPr>
          </w:p>
        </w:tc>
      </w:tr>
      <w:tr w:rsidR="00066F8B" w:rsidRPr="003A5D72" w14:paraId="02A2B168" w14:textId="77777777" w:rsidTr="002E6D1B">
        <w:trPr>
          <w:trHeight w:val="320"/>
        </w:trPr>
        <w:tc>
          <w:tcPr>
            <w:cnfStyle w:val="001000000000" w:firstRow="0" w:lastRow="0" w:firstColumn="1" w:lastColumn="0" w:oddVBand="0" w:evenVBand="0" w:oddHBand="0" w:evenHBand="0" w:firstRowFirstColumn="0" w:firstRowLastColumn="0" w:lastRowFirstColumn="0" w:lastRowLastColumn="0"/>
            <w:tcW w:w="0" w:type="pct"/>
            <w:shd w:val="clear" w:color="auto" w:fill="auto"/>
            <w:noWrap/>
          </w:tcPr>
          <w:p w14:paraId="6B5C0F00" w14:textId="77777777" w:rsidR="00066F8B" w:rsidRPr="00D407AE" w:rsidRDefault="00066F8B" w:rsidP="00066F8B">
            <w:r w:rsidRPr="00D407AE">
              <w:t>Particulate Matter (PM</w:t>
            </w:r>
            <w:r w:rsidRPr="00D407AE">
              <w:rPr>
                <w:vertAlign w:val="subscript"/>
              </w:rPr>
              <w:t>10</w:t>
            </w:r>
            <w:r w:rsidRPr="00D407AE">
              <w:t>)</w:t>
            </w:r>
          </w:p>
          <w:p w14:paraId="0F3DE0A0" w14:textId="77777777" w:rsidR="00066F8B" w:rsidRPr="003A5D72" w:rsidRDefault="00066F8B" w:rsidP="00D407AE"/>
        </w:tc>
        <w:tc>
          <w:tcPr>
            <w:tcW w:w="0" w:type="pct"/>
            <w:shd w:val="clear" w:color="auto" w:fill="auto"/>
            <w:noWrap/>
          </w:tcPr>
          <w:p w14:paraId="0C0FD49D" w14:textId="77777777" w:rsidR="00066F8B" w:rsidRDefault="00066F8B" w:rsidP="00066F8B">
            <w:pPr>
              <w:cnfStyle w:val="000000000000" w:firstRow="0" w:lastRow="0" w:firstColumn="0" w:lastColumn="0" w:oddVBand="0" w:evenVBand="0" w:oddHBand="0" w:evenHBand="0" w:firstRowFirstColumn="0" w:firstRowLastColumn="0" w:lastRowFirstColumn="0" w:lastRowLastColumn="0"/>
            </w:pPr>
            <w:r>
              <w:t>24-hour</w:t>
            </w:r>
          </w:p>
          <w:p w14:paraId="53DF1983" w14:textId="77777777" w:rsidR="00066F8B" w:rsidRDefault="00066F8B" w:rsidP="00066F8B">
            <w:pPr>
              <w:spacing w:after="0"/>
              <w:cnfStyle w:val="000000000000" w:firstRow="0" w:lastRow="0" w:firstColumn="0" w:lastColumn="0" w:oddVBand="0" w:evenVBand="0" w:oddHBand="0" w:evenHBand="0" w:firstRowFirstColumn="0" w:firstRowLastColumn="0" w:lastRowFirstColumn="0" w:lastRowLastColumn="0"/>
            </w:pPr>
          </w:p>
        </w:tc>
        <w:tc>
          <w:tcPr>
            <w:tcW w:w="0" w:type="pct"/>
            <w:shd w:val="clear" w:color="auto" w:fill="auto"/>
            <w:noWrap/>
          </w:tcPr>
          <w:p w14:paraId="4CC95801" w14:textId="77777777" w:rsidR="00066F8B" w:rsidRDefault="00066F8B" w:rsidP="00066F8B">
            <w:pPr>
              <w:spacing w:after="0"/>
              <w:jc w:val="center"/>
              <w:cnfStyle w:val="000000000000" w:firstRow="0" w:lastRow="0" w:firstColumn="0" w:lastColumn="0" w:oddVBand="0" w:evenVBand="0" w:oddHBand="0" w:evenHBand="0" w:firstRowFirstColumn="0" w:firstRowLastColumn="0" w:lastRowFirstColumn="0" w:lastRowLastColumn="0"/>
            </w:pPr>
            <w:r w:rsidRPr="005B0EB6">
              <w:t xml:space="preserve">150 (Interim target-1) </w:t>
            </w:r>
          </w:p>
          <w:p w14:paraId="63420550" w14:textId="77777777" w:rsidR="00066F8B" w:rsidRDefault="00066F8B" w:rsidP="00066F8B">
            <w:pPr>
              <w:spacing w:after="0"/>
              <w:jc w:val="center"/>
              <w:cnfStyle w:val="000000000000" w:firstRow="0" w:lastRow="0" w:firstColumn="0" w:lastColumn="0" w:oddVBand="0" w:evenVBand="0" w:oddHBand="0" w:evenHBand="0" w:firstRowFirstColumn="0" w:firstRowLastColumn="0" w:lastRowFirstColumn="0" w:lastRowLastColumn="0"/>
            </w:pPr>
            <w:r w:rsidRPr="005B0EB6">
              <w:t xml:space="preserve">100 (Interim target-2) </w:t>
            </w:r>
          </w:p>
          <w:p w14:paraId="76D2BDED" w14:textId="77777777" w:rsidR="00066F8B" w:rsidRDefault="00066F8B" w:rsidP="00066F8B">
            <w:pPr>
              <w:spacing w:after="0"/>
              <w:jc w:val="center"/>
              <w:cnfStyle w:val="000000000000" w:firstRow="0" w:lastRow="0" w:firstColumn="0" w:lastColumn="0" w:oddVBand="0" w:evenVBand="0" w:oddHBand="0" w:evenHBand="0" w:firstRowFirstColumn="0" w:firstRowLastColumn="0" w:lastRowFirstColumn="0" w:lastRowLastColumn="0"/>
            </w:pPr>
            <w:r w:rsidRPr="005B0EB6">
              <w:t xml:space="preserve">75 (Interim target-3) </w:t>
            </w:r>
          </w:p>
          <w:p w14:paraId="30E2AA0E" w14:textId="40E53995" w:rsidR="00066F8B" w:rsidRPr="005B0EB6" w:rsidRDefault="00066F8B" w:rsidP="00066F8B">
            <w:pPr>
              <w:spacing w:after="0"/>
              <w:jc w:val="center"/>
              <w:cnfStyle w:val="000000000000" w:firstRow="0" w:lastRow="0" w:firstColumn="0" w:lastColumn="0" w:oddVBand="0" w:evenVBand="0" w:oddHBand="0" w:evenHBand="0" w:firstRowFirstColumn="0" w:firstRowLastColumn="0" w:lastRowFirstColumn="0" w:lastRowLastColumn="0"/>
            </w:pPr>
            <w:r w:rsidRPr="005B0EB6">
              <w:t xml:space="preserve">50 (guideline) </w:t>
            </w:r>
          </w:p>
        </w:tc>
      </w:tr>
      <w:tr w:rsidR="00066F8B" w:rsidRPr="003A5D72" w14:paraId="2F0BC8D8" w14:textId="77777777" w:rsidTr="002E6D1B">
        <w:trPr>
          <w:trHeight w:val="320"/>
        </w:trPr>
        <w:tc>
          <w:tcPr>
            <w:cnfStyle w:val="001000000000" w:firstRow="0" w:lastRow="0" w:firstColumn="1" w:lastColumn="0" w:oddVBand="0" w:evenVBand="0" w:oddHBand="0" w:evenHBand="0" w:firstRowFirstColumn="0" w:firstRowLastColumn="0" w:lastRowFirstColumn="0" w:lastRowLastColumn="0"/>
            <w:tcW w:w="0" w:type="pct"/>
            <w:shd w:val="clear" w:color="auto" w:fill="auto"/>
            <w:noWrap/>
            <w:hideMark/>
          </w:tcPr>
          <w:p w14:paraId="35B3314F" w14:textId="2684C1FA" w:rsidR="00066F8B" w:rsidRPr="003E1125" w:rsidRDefault="00066F8B" w:rsidP="00066F8B">
            <w:pPr>
              <w:spacing w:after="0"/>
            </w:pPr>
            <w:r w:rsidRPr="003E1125">
              <w:t xml:space="preserve">Particulate Matter </w:t>
            </w:r>
            <w:r>
              <w:t>(</w:t>
            </w:r>
            <w:r w:rsidRPr="003E1125">
              <w:t>PM</w:t>
            </w:r>
            <w:r w:rsidRPr="00066F8B">
              <w:rPr>
                <w:vertAlign w:val="subscript"/>
              </w:rPr>
              <w:t>2.5</w:t>
            </w:r>
            <w:r>
              <w:t>)</w:t>
            </w:r>
            <w:r w:rsidRPr="003E1125">
              <w:t xml:space="preserve"> </w:t>
            </w:r>
          </w:p>
          <w:p w14:paraId="30B2AA5D" w14:textId="1E3EC073" w:rsidR="00066F8B" w:rsidRPr="003A5D72" w:rsidRDefault="00066F8B" w:rsidP="00066F8B">
            <w:pPr>
              <w:spacing w:after="0"/>
            </w:pPr>
          </w:p>
        </w:tc>
        <w:tc>
          <w:tcPr>
            <w:tcW w:w="0" w:type="pct"/>
            <w:shd w:val="clear" w:color="auto" w:fill="auto"/>
            <w:noWrap/>
            <w:hideMark/>
          </w:tcPr>
          <w:p w14:paraId="2EBB6783" w14:textId="77777777" w:rsidR="00066F8B" w:rsidRDefault="00066F8B" w:rsidP="00066F8B">
            <w:pPr>
              <w:spacing w:after="0"/>
              <w:cnfStyle w:val="000000000000" w:firstRow="0" w:lastRow="0" w:firstColumn="0" w:lastColumn="0" w:oddVBand="0" w:evenVBand="0" w:oddHBand="0" w:evenHBand="0" w:firstRowFirstColumn="0" w:firstRowLastColumn="0" w:lastRowFirstColumn="0" w:lastRowLastColumn="0"/>
            </w:pPr>
            <w:r>
              <w:t>1-year</w:t>
            </w:r>
          </w:p>
          <w:p w14:paraId="667EDC63" w14:textId="77777777" w:rsidR="00066F8B" w:rsidRDefault="00066F8B" w:rsidP="00066F8B">
            <w:pPr>
              <w:spacing w:after="0"/>
              <w:cnfStyle w:val="000000000000" w:firstRow="0" w:lastRow="0" w:firstColumn="0" w:lastColumn="0" w:oddVBand="0" w:evenVBand="0" w:oddHBand="0" w:evenHBand="0" w:firstRowFirstColumn="0" w:firstRowLastColumn="0" w:lastRowFirstColumn="0" w:lastRowLastColumn="0"/>
            </w:pPr>
          </w:p>
          <w:p w14:paraId="2BD9ACF7" w14:textId="77777777" w:rsidR="00066F8B" w:rsidRDefault="00066F8B" w:rsidP="00066F8B">
            <w:pPr>
              <w:spacing w:after="0"/>
              <w:cnfStyle w:val="000000000000" w:firstRow="0" w:lastRow="0" w:firstColumn="0" w:lastColumn="0" w:oddVBand="0" w:evenVBand="0" w:oddHBand="0" w:evenHBand="0" w:firstRowFirstColumn="0" w:firstRowLastColumn="0" w:lastRowFirstColumn="0" w:lastRowLastColumn="0"/>
            </w:pPr>
          </w:p>
          <w:p w14:paraId="3933F50F" w14:textId="77777777" w:rsidR="00066F8B" w:rsidRDefault="00066F8B" w:rsidP="00066F8B">
            <w:pPr>
              <w:spacing w:after="0"/>
              <w:cnfStyle w:val="000000000000" w:firstRow="0" w:lastRow="0" w:firstColumn="0" w:lastColumn="0" w:oddVBand="0" w:evenVBand="0" w:oddHBand="0" w:evenHBand="0" w:firstRowFirstColumn="0" w:firstRowLastColumn="0" w:lastRowFirstColumn="0" w:lastRowLastColumn="0"/>
            </w:pPr>
          </w:p>
          <w:p w14:paraId="513E8C13" w14:textId="65061371" w:rsidR="00066F8B" w:rsidRPr="003A5D72" w:rsidRDefault="00066F8B" w:rsidP="00066F8B">
            <w:pPr>
              <w:spacing w:after="0"/>
              <w:cnfStyle w:val="000000000000" w:firstRow="0" w:lastRow="0" w:firstColumn="0" w:lastColumn="0" w:oddVBand="0" w:evenVBand="0" w:oddHBand="0" w:evenHBand="0" w:firstRowFirstColumn="0" w:firstRowLastColumn="0" w:lastRowFirstColumn="0" w:lastRowLastColumn="0"/>
            </w:pPr>
          </w:p>
        </w:tc>
        <w:tc>
          <w:tcPr>
            <w:tcW w:w="0" w:type="pct"/>
            <w:shd w:val="clear" w:color="auto" w:fill="auto"/>
            <w:noWrap/>
            <w:hideMark/>
          </w:tcPr>
          <w:p w14:paraId="4CF805DB" w14:textId="10D226F8" w:rsidR="00066F8B" w:rsidRPr="00066F8B" w:rsidRDefault="00066F8B" w:rsidP="00066F8B">
            <w:pPr>
              <w:pStyle w:val="NormalWeb"/>
              <w:shd w:val="clear" w:color="auto" w:fill="FFFFFF"/>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1"/>
              </w:rPr>
            </w:pPr>
            <w:r w:rsidRPr="00066F8B">
              <w:rPr>
                <w:rFonts w:asciiTheme="minorHAnsi" w:hAnsiTheme="minorHAnsi" w:cstheme="minorHAnsi"/>
                <w:sz w:val="22"/>
                <w:szCs w:val="21"/>
              </w:rPr>
              <w:t>35 (Interim target-1)</w:t>
            </w:r>
          </w:p>
          <w:p w14:paraId="42F88A20" w14:textId="692DC56B" w:rsidR="00066F8B" w:rsidRPr="00066F8B" w:rsidRDefault="00066F8B" w:rsidP="00066F8B">
            <w:pPr>
              <w:pStyle w:val="NormalWeb"/>
              <w:shd w:val="clear" w:color="auto" w:fill="FFFFFF"/>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1"/>
              </w:rPr>
            </w:pPr>
            <w:r w:rsidRPr="00066F8B">
              <w:rPr>
                <w:rFonts w:asciiTheme="minorHAnsi" w:hAnsiTheme="minorHAnsi" w:cstheme="minorHAnsi"/>
                <w:sz w:val="22"/>
                <w:szCs w:val="21"/>
              </w:rPr>
              <w:t>25 (Interim target-2)</w:t>
            </w:r>
          </w:p>
          <w:p w14:paraId="4EFC005A" w14:textId="1BFB8519" w:rsidR="00066F8B" w:rsidRPr="00066F8B" w:rsidRDefault="00066F8B" w:rsidP="00066F8B">
            <w:pPr>
              <w:pStyle w:val="NormalWeb"/>
              <w:shd w:val="clear" w:color="auto" w:fill="FFFFFF"/>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1"/>
              </w:rPr>
            </w:pPr>
            <w:r w:rsidRPr="00066F8B">
              <w:rPr>
                <w:rFonts w:asciiTheme="minorHAnsi" w:hAnsiTheme="minorHAnsi" w:cstheme="minorHAnsi"/>
                <w:sz w:val="22"/>
                <w:szCs w:val="21"/>
              </w:rPr>
              <w:t>15 (Interim target-3)</w:t>
            </w:r>
          </w:p>
          <w:p w14:paraId="0A4122BA" w14:textId="3524D56E" w:rsidR="00066F8B" w:rsidRPr="00066F8B" w:rsidRDefault="00066F8B" w:rsidP="00066F8B">
            <w:pPr>
              <w:pStyle w:val="NormalWeb"/>
              <w:shd w:val="clear" w:color="auto" w:fill="FFFFFF"/>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32"/>
                <w:szCs w:val="32"/>
              </w:rPr>
            </w:pPr>
            <w:r w:rsidRPr="00066F8B">
              <w:rPr>
                <w:rFonts w:asciiTheme="minorHAnsi" w:hAnsiTheme="minorHAnsi" w:cstheme="minorHAnsi"/>
                <w:sz w:val="22"/>
                <w:szCs w:val="21"/>
              </w:rPr>
              <w:t>10 (guideline)</w:t>
            </w:r>
          </w:p>
          <w:p w14:paraId="67908A05" w14:textId="6869B791" w:rsidR="00066F8B" w:rsidRPr="003A5D72" w:rsidRDefault="00066F8B" w:rsidP="00D407AE">
            <w:pPr>
              <w:pStyle w:val="NormalWeb"/>
              <w:shd w:val="clear" w:color="auto" w:fill="FFFFFF"/>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pPr>
          </w:p>
        </w:tc>
      </w:tr>
      <w:tr w:rsidR="00066F8B" w:rsidRPr="003A5D72" w14:paraId="6CFFAF90" w14:textId="77777777" w:rsidTr="002E6D1B">
        <w:trPr>
          <w:trHeight w:val="320"/>
        </w:trPr>
        <w:tc>
          <w:tcPr>
            <w:cnfStyle w:val="001000000000" w:firstRow="0" w:lastRow="0" w:firstColumn="1" w:lastColumn="0" w:oddVBand="0" w:evenVBand="0" w:oddHBand="0" w:evenHBand="0" w:firstRowFirstColumn="0" w:firstRowLastColumn="0" w:lastRowFirstColumn="0" w:lastRowLastColumn="0"/>
            <w:tcW w:w="0" w:type="pct"/>
            <w:shd w:val="clear" w:color="auto" w:fill="auto"/>
            <w:noWrap/>
          </w:tcPr>
          <w:p w14:paraId="3D5872EA" w14:textId="77777777" w:rsidR="00066F8B" w:rsidRPr="003E1125" w:rsidRDefault="00066F8B" w:rsidP="00066F8B">
            <w:pPr>
              <w:spacing w:after="0"/>
            </w:pPr>
            <w:r w:rsidRPr="003E1125">
              <w:t xml:space="preserve">Particulate Matter </w:t>
            </w:r>
            <w:r>
              <w:t>(</w:t>
            </w:r>
            <w:r w:rsidRPr="003E1125">
              <w:t>PM</w:t>
            </w:r>
            <w:r w:rsidRPr="00066F8B">
              <w:rPr>
                <w:vertAlign w:val="subscript"/>
              </w:rPr>
              <w:t>2.5</w:t>
            </w:r>
            <w:r>
              <w:t>)</w:t>
            </w:r>
            <w:r w:rsidRPr="003E1125">
              <w:t xml:space="preserve"> </w:t>
            </w:r>
          </w:p>
          <w:p w14:paraId="15D53FF1" w14:textId="77777777" w:rsidR="00066F8B" w:rsidRPr="003E1125" w:rsidRDefault="00066F8B" w:rsidP="00066F8B">
            <w:pPr>
              <w:spacing w:after="0"/>
              <w:rPr>
                <w:b w:val="0"/>
                <w:bCs w:val="0"/>
              </w:rPr>
            </w:pPr>
          </w:p>
        </w:tc>
        <w:tc>
          <w:tcPr>
            <w:tcW w:w="0" w:type="pct"/>
            <w:shd w:val="clear" w:color="auto" w:fill="auto"/>
            <w:noWrap/>
          </w:tcPr>
          <w:p w14:paraId="3102C5B6" w14:textId="069766BE" w:rsidR="00066F8B" w:rsidRDefault="00066F8B" w:rsidP="00066F8B">
            <w:pPr>
              <w:spacing w:after="0"/>
              <w:cnfStyle w:val="000000000000" w:firstRow="0" w:lastRow="0" w:firstColumn="0" w:lastColumn="0" w:oddVBand="0" w:evenVBand="0" w:oddHBand="0" w:evenHBand="0" w:firstRowFirstColumn="0" w:firstRowLastColumn="0" w:lastRowFirstColumn="0" w:lastRowLastColumn="0"/>
            </w:pPr>
            <w:r>
              <w:t>24-hour</w:t>
            </w:r>
          </w:p>
        </w:tc>
        <w:tc>
          <w:tcPr>
            <w:tcW w:w="0" w:type="pct"/>
            <w:shd w:val="clear" w:color="auto" w:fill="auto"/>
            <w:noWrap/>
          </w:tcPr>
          <w:p w14:paraId="2DEBDDDA" w14:textId="77777777" w:rsidR="00066F8B" w:rsidRPr="00C07EE4" w:rsidRDefault="00066F8B" w:rsidP="00066F8B">
            <w:pPr>
              <w:pStyle w:val="NormalWeb"/>
              <w:shd w:val="clear" w:color="auto" w:fill="FFFFFF"/>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32"/>
                <w:szCs w:val="32"/>
              </w:rPr>
            </w:pPr>
            <w:r w:rsidRPr="00066F8B">
              <w:rPr>
                <w:rFonts w:asciiTheme="minorHAnsi" w:hAnsiTheme="minorHAnsi" w:cstheme="minorHAnsi"/>
                <w:sz w:val="22"/>
                <w:szCs w:val="21"/>
              </w:rPr>
              <w:t>75 (Interim target-1)</w:t>
            </w:r>
          </w:p>
          <w:p w14:paraId="4CAAB528" w14:textId="77777777" w:rsidR="00066F8B" w:rsidRPr="00066F8B" w:rsidRDefault="00066F8B" w:rsidP="00066F8B">
            <w:pPr>
              <w:pStyle w:val="NormalWeb"/>
              <w:shd w:val="clear" w:color="auto" w:fill="FFFFFF"/>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1"/>
              </w:rPr>
            </w:pPr>
            <w:r w:rsidRPr="00066F8B">
              <w:rPr>
                <w:rFonts w:asciiTheme="minorHAnsi" w:hAnsiTheme="minorHAnsi" w:cstheme="minorHAnsi"/>
                <w:sz w:val="22"/>
                <w:szCs w:val="21"/>
              </w:rPr>
              <w:t>50 (Interim target-2)</w:t>
            </w:r>
          </w:p>
          <w:p w14:paraId="4BF4ABE1" w14:textId="77777777" w:rsidR="00066F8B" w:rsidRPr="00066F8B" w:rsidRDefault="00066F8B" w:rsidP="00066F8B">
            <w:pPr>
              <w:pStyle w:val="NormalWeb"/>
              <w:shd w:val="clear" w:color="auto" w:fill="FFFFFF"/>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1"/>
              </w:rPr>
            </w:pPr>
            <w:r w:rsidRPr="00066F8B">
              <w:rPr>
                <w:rFonts w:asciiTheme="minorHAnsi" w:hAnsiTheme="minorHAnsi" w:cstheme="minorHAnsi"/>
                <w:sz w:val="22"/>
                <w:szCs w:val="21"/>
              </w:rPr>
              <w:t>37.5 (Interim targe</w:t>
            </w:r>
            <w:r>
              <w:rPr>
                <w:rFonts w:asciiTheme="minorHAnsi" w:hAnsiTheme="minorHAnsi" w:cstheme="minorHAnsi"/>
                <w:sz w:val="22"/>
                <w:szCs w:val="21"/>
              </w:rPr>
              <w:t>t</w:t>
            </w:r>
            <w:r w:rsidRPr="00066F8B">
              <w:rPr>
                <w:rFonts w:asciiTheme="minorHAnsi" w:hAnsiTheme="minorHAnsi" w:cstheme="minorHAnsi"/>
                <w:sz w:val="22"/>
                <w:szCs w:val="21"/>
              </w:rPr>
              <w:t>-3)</w:t>
            </w:r>
          </w:p>
          <w:p w14:paraId="5267A3B1" w14:textId="23CB1182" w:rsidR="00066F8B" w:rsidRPr="00D407AE" w:rsidRDefault="00066F8B" w:rsidP="00066F8B">
            <w:pPr>
              <w:pStyle w:val="NormalWeb"/>
              <w:shd w:val="clear" w:color="auto" w:fill="FFFFFF"/>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32"/>
                <w:szCs w:val="32"/>
              </w:rPr>
            </w:pPr>
            <w:r w:rsidRPr="00066F8B">
              <w:rPr>
                <w:rFonts w:asciiTheme="minorHAnsi" w:hAnsiTheme="minorHAnsi" w:cstheme="minorHAnsi"/>
                <w:sz w:val="22"/>
                <w:szCs w:val="21"/>
              </w:rPr>
              <w:lastRenderedPageBreak/>
              <w:t>25 (guideline)</w:t>
            </w:r>
          </w:p>
        </w:tc>
      </w:tr>
      <w:tr w:rsidR="00066F8B" w:rsidRPr="003A5D72" w14:paraId="59000BAB" w14:textId="77777777" w:rsidTr="00C07EE4">
        <w:trPr>
          <w:trHeight w:val="320"/>
        </w:trPr>
        <w:tc>
          <w:tcPr>
            <w:cnfStyle w:val="001000000000" w:firstRow="0" w:lastRow="0" w:firstColumn="1" w:lastColumn="0" w:oddVBand="0" w:evenVBand="0" w:oddHBand="0" w:evenHBand="0" w:firstRowFirstColumn="0" w:firstRowLastColumn="0" w:lastRowFirstColumn="0" w:lastRowLastColumn="0"/>
            <w:tcW w:w="2493" w:type="pct"/>
            <w:noWrap/>
            <w:hideMark/>
          </w:tcPr>
          <w:p w14:paraId="7224D6F0" w14:textId="29530835" w:rsidR="00066F8B" w:rsidRPr="00066F8B" w:rsidRDefault="00066F8B" w:rsidP="00066F8B">
            <w:pPr>
              <w:spacing w:after="0"/>
            </w:pPr>
            <w:r>
              <w:lastRenderedPageBreak/>
              <w:t>Ozone</w:t>
            </w:r>
          </w:p>
        </w:tc>
        <w:tc>
          <w:tcPr>
            <w:tcW w:w="1246" w:type="pct"/>
            <w:noWrap/>
            <w:hideMark/>
          </w:tcPr>
          <w:p w14:paraId="42B1B0E0" w14:textId="77777777" w:rsidR="00066F8B" w:rsidRPr="003E1125" w:rsidRDefault="00066F8B" w:rsidP="00066F8B">
            <w:pPr>
              <w:spacing w:after="0"/>
              <w:cnfStyle w:val="000000000000" w:firstRow="0" w:lastRow="0" w:firstColumn="0" w:lastColumn="0" w:oddVBand="0" w:evenVBand="0" w:oddHBand="0" w:evenHBand="0" w:firstRowFirstColumn="0" w:firstRowLastColumn="0" w:lastRowFirstColumn="0" w:lastRowLastColumn="0"/>
            </w:pPr>
            <w:r w:rsidRPr="003E1125">
              <w:t xml:space="preserve">8-hour daily maximum </w:t>
            </w:r>
          </w:p>
          <w:p w14:paraId="0A56B88A" w14:textId="3AB433EE" w:rsidR="00066F8B" w:rsidRPr="003A5D72" w:rsidRDefault="00066F8B" w:rsidP="00066F8B">
            <w:pPr>
              <w:spacing w:after="0"/>
              <w:cnfStyle w:val="000000000000" w:firstRow="0" w:lastRow="0" w:firstColumn="0" w:lastColumn="0" w:oddVBand="0" w:evenVBand="0" w:oddHBand="0" w:evenHBand="0" w:firstRowFirstColumn="0" w:firstRowLastColumn="0" w:lastRowFirstColumn="0" w:lastRowLastColumn="0"/>
            </w:pPr>
          </w:p>
        </w:tc>
        <w:tc>
          <w:tcPr>
            <w:tcW w:w="1260" w:type="pct"/>
            <w:noWrap/>
            <w:hideMark/>
          </w:tcPr>
          <w:p w14:paraId="7CB0A718" w14:textId="77777777" w:rsidR="00066F8B" w:rsidRDefault="00066F8B" w:rsidP="00066F8B">
            <w:pPr>
              <w:spacing w:after="0"/>
              <w:jc w:val="center"/>
              <w:cnfStyle w:val="000000000000" w:firstRow="0" w:lastRow="0" w:firstColumn="0" w:lastColumn="0" w:oddVBand="0" w:evenVBand="0" w:oddHBand="0" w:evenHBand="0" w:firstRowFirstColumn="0" w:firstRowLastColumn="0" w:lastRowFirstColumn="0" w:lastRowLastColumn="0"/>
            </w:pPr>
            <w:r w:rsidRPr="003E1125">
              <w:t xml:space="preserve">160 (Interim target-1) </w:t>
            </w:r>
          </w:p>
          <w:p w14:paraId="0ABA728C" w14:textId="26F76A2A" w:rsidR="00066F8B" w:rsidRPr="003E1125" w:rsidRDefault="00066F8B" w:rsidP="00066F8B">
            <w:pPr>
              <w:spacing w:after="0"/>
              <w:jc w:val="center"/>
              <w:cnfStyle w:val="000000000000" w:firstRow="0" w:lastRow="0" w:firstColumn="0" w:lastColumn="0" w:oddVBand="0" w:evenVBand="0" w:oddHBand="0" w:evenHBand="0" w:firstRowFirstColumn="0" w:firstRowLastColumn="0" w:lastRowFirstColumn="0" w:lastRowLastColumn="0"/>
            </w:pPr>
            <w:r w:rsidRPr="003E1125">
              <w:t xml:space="preserve">100 (guideline) </w:t>
            </w:r>
          </w:p>
          <w:p w14:paraId="3BF249A5" w14:textId="5DD23660" w:rsidR="00066F8B" w:rsidRPr="003A5D72" w:rsidRDefault="00066F8B" w:rsidP="00066F8B">
            <w:pPr>
              <w:spacing w:after="0"/>
              <w:jc w:val="center"/>
              <w:cnfStyle w:val="000000000000" w:firstRow="0" w:lastRow="0" w:firstColumn="0" w:lastColumn="0" w:oddVBand="0" w:evenVBand="0" w:oddHBand="0" w:evenHBand="0" w:firstRowFirstColumn="0" w:firstRowLastColumn="0" w:lastRowFirstColumn="0" w:lastRowLastColumn="0"/>
            </w:pPr>
          </w:p>
        </w:tc>
      </w:tr>
    </w:tbl>
    <w:p w14:paraId="6BBCE305" w14:textId="68A612A6" w:rsidR="00927D9A" w:rsidRPr="00927D9A" w:rsidRDefault="009F35BD" w:rsidP="000B6175">
      <w:pPr>
        <w:spacing w:before="240"/>
      </w:pPr>
      <w:r>
        <w:t xml:space="preserve">The WHO guidelines are more stringent than Kenya air quality standards e.g., Kenya’s PM2.5 </w:t>
      </w:r>
      <w:r w:rsidR="00C31E25">
        <w:t>for 24-hours is</w:t>
      </w:r>
      <w:r>
        <w:t xml:space="preserve"> </w:t>
      </w:r>
      <w:r w:rsidR="00C31E25">
        <w:t>7</w:t>
      </w:r>
      <w:r w:rsidRPr="00351296">
        <w:t>5 μg/m</w:t>
      </w:r>
      <w:r w:rsidRPr="00351296">
        <w:rPr>
          <w:vertAlign w:val="superscript"/>
        </w:rPr>
        <w:t>3</w:t>
      </w:r>
      <w:r>
        <w:t xml:space="preserve"> corresponds to WHO’s</w:t>
      </w:r>
      <w:r w:rsidRPr="009F35BD">
        <w:t xml:space="preserve"> Interim target-1</w:t>
      </w:r>
      <w:r>
        <w:t xml:space="preserve"> with the ultimate guideline being </w:t>
      </w:r>
      <w:r w:rsidR="00C31E25">
        <w:t>25</w:t>
      </w:r>
      <w:r w:rsidR="002218B0" w:rsidRPr="00351296">
        <w:t xml:space="preserve"> μg/m</w:t>
      </w:r>
      <w:r w:rsidR="002218B0" w:rsidRPr="00351296">
        <w:rPr>
          <w:vertAlign w:val="superscript"/>
        </w:rPr>
        <w:t>3</w:t>
      </w:r>
      <w:r w:rsidR="00C31E25">
        <w:t xml:space="preserve"> for the same period</w:t>
      </w:r>
      <w:r w:rsidR="00000DE2">
        <w:t>.</w:t>
      </w:r>
      <w:r w:rsidR="005F2F2E">
        <w:t xml:space="preserve"> WHO ambient air quality guidelines</w:t>
      </w:r>
      <w:r>
        <w:t xml:space="preserve"> </w:t>
      </w:r>
      <w:r w:rsidR="005F2F2E">
        <w:t>shall thus</w:t>
      </w:r>
      <w:r>
        <w:t xml:space="preserve"> apply </w:t>
      </w:r>
      <w:r w:rsidR="005F2F2E">
        <w:t>to</w:t>
      </w:r>
      <w:r>
        <w:t xml:space="preserve"> the Project.</w:t>
      </w:r>
    </w:p>
    <w:p w14:paraId="6F79B40B" w14:textId="77777777" w:rsidR="009B6BC7" w:rsidRPr="00405D37" w:rsidRDefault="009B6BC7" w:rsidP="004F1105">
      <w:pPr>
        <w:pStyle w:val="Heading4"/>
      </w:pPr>
      <w:r w:rsidRPr="00405D37">
        <w:t xml:space="preserve">Noise </w:t>
      </w:r>
    </w:p>
    <w:p w14:paraId="2AFD0FBF" w14:textId="62EA634C" w:rsidR="009B6BC7" w:rsidRPr="00405D37" w:rsidRDefault="009B6BC7" w:rsidP="009B6BC7">
      <w:r w:rsidRPr="00405D37">
        <w:t xml:space="preserve">The </w:t>
      </w:r>
      <w:r>
        <w:t>WBG</w:t>
      </w:r>
      <w:r w:rsidRPr="00405D37">
        <w:t xml:space="preserve"> EHS Guidelines – General EHS Guidelines: Environmental Noise Management 1.7 Noise (</w:t>
      </w:r>
      <w:r w:rsidR="00656897">
        <w:t>WBG</w:t>
      </w:r>
      <w:r w:rsidRPr="00405D37">
        <w:t xml:space="preserve"> 1.7 Noise) is an internationally recognised guideline document containing information for the assessment and management of noise. </w:t>
      </w:r>
    </w:p>
    <w:p w14:paraId="4951CEB4" w14:textId="54C183DB" w:rsidR="009B6BC7" w:rsidRDefault="009B6BC7" w:rsidP="009B6BC7">
      <w:r>
        <w:fldChar w:fldCharType="begin"/>
      </w:r>
      <w:r>
        <w:instrText xml:space="preserve"> REF _Ref135040779 \h </w:instrText>
      </w:r>
      <w:r>
        <w:fldChar w:fldCharType="separate"/>
      </w:r>
      <w:r w:rsidR="00180106">
        <w:t xml:space="preserve">Table </w:t>
      </w:r>
      <w:r w:rsidR="00180106">
        <w:rPr>
          <w:noProof/>
        </w:rPr>
        <w:t>2</w:t>
      </w:r>
      <w:r w:rsidR="00180106">
        <w:noBreakHyphen/>
      </w:r>
      <w:r w:rsidR="00180106">
        <w:rPr>
          <w:noProof/>
        </w:rPr>
        <w:t>8</w:t>
      </w:r>
      <w:r>
        <w:fldChar w:fldCharType="end"/>
      </w:r>
      <w:r w:rsidR="00656897">
        <w:t xml:space="preserve"> </w:t>
      </w:r>
      <w:r w:rsidRPr="00405D37">
        <w:t xml:space="preserve">presents the </w:t>
      </w:r>
      <w:r>
        <w:t>WBG</w:t>
      </w:r>
      <w:r w:rsidRPr="00405D37">
        <w:t xml:space="preserve"> noise guidelines that should not be exceeded at the nearest Noise Sensitive receptor (NSR) locations offsite. In addition to the absolute values provided in </w:t>
      </w:r>
      <w:r>
        <w:fldChar w:fldCharType="begin"/>
      </w:r>
      <w:r>
        <w:instrText xml:space="preserve"> REF _Ref135040900 \h </w:instrText>
      </w:r>
      <w:r>
        <w:fldChar w:fldCharType="separate"/>
      </w:r>
      <w:r w:rsidR="00180106">
        <w:t xml:space="preserve">Table </w:t>
      </w:r>
      <w:r w:rsidR="00180106">
        <w:rPr>
          <w:noProof/>
        </w:rPr>
        <w:t>2</w:t>
      </w:r>
      <w:r w:rsidR="00180106">
        <w:noBreakHyphen/>
      </w:r>
      <w:r w:rsidR="00180106">
        <w:rPr>
          <w:noProof/>
        </w:rPr>
        <w:t>9</w:t>
      </w:r>
      <w:r>
        <w:fldChar w:fldCharType="end"/>
      </w:r>
      <w:r w:rsidRPr="00405D37">
        <w:t xml:space="preserve">, the </w:t>
      </w:r>
      <w:r w:rsidR="00656897">
        <w:t>WBG</w:t>
      </w:r>
      <w:r w:rsidR="00656897" w:rsidRPr="00405D37">
        <w:t xml:space="preserve"> </w:t>
      </w:r>
      <w:r w:rsidRPr="00405D37">
        <w:t xml:space="preserve">also requires that noise increase above existing (background) levels should not exceed 3 dB. </w:t>
      </w:r>
    </w:p>
    <w:p w14:paraId="6273B1B2" w14:textId="1AA141EE" w:rsidR="009B6BC7" w:rsidRDefault="009B6BC7" w:rsidP="009B6BC7">
      <w:pPr>
        <w:pStyle w:val="Caption"/>
        <w:keepNext/>
      </w:pPr>
      <w:bookmarkStart w:id="125" w:name="_Ref135040779"/>
      <w:bookmarkStart w:id="126" w:name="_Toc135044516"/>
      <w:bookmarkStart w:id="127" w:name="_Toc138242541"/>
      <w:bookmarkStart w:id="128" w:name="_Toc141453128"/>
      <w:r>
        <w:t xml:space="preserve">Table </w:t>
      </w:r>
      <w:r w:rsidR="002E6D1B">
        <w:fldChar w:fldCharType="begin"/>
      </w:r>
      <w:r w:rsidR="002E6D1B">
        <w:instrText xml:space="preserve"> STYLEREF 1 \s </w:instrText>
      </w:r>
      <w:r w:rsidR="002E6D1B">
        <w:fldChar w:fldCharType="separate"/>
      </w:r>
      <w:r w:rsidR="002E6D1B">
        <w:rPr>
          <w:noProof/>
        </w:rPr>
        <w:t>2</w:t>
      </w:r>
      <w:r w:rsidR="002E6D1B">
        <w:fldChar w:fldCharType="end"/>
      </w:r>
      <w:r w:rsidR="002E6D1B">
        <w:noBreakHyphen/>
      </w:r>
      <w:r w:rsidR="002E6D1B">
        <w:fldChar w:fldCharType="begin"/>
      </w:r>
      <w:r w:rsidR="002E6D1B">
        <w:instrText xml:space="preserve"> SEQ Table \* ARABIC \s 1 </w:instrText>
      </w:r>
      <w:r w:rsidR="002E6D1B">
        <w:fldChar w:fldCharType="separate"/>
      </w:r>
      <w:r w:rsidR="002E6D1B">
        <w:rPr>
          <w:noProof/>
        </w:rPr>
        <w:t>8</w:t>
      </w:r>
      <w:r w:rsidR="002E6D1B">
        <w:fldChar w:fldCharType="end"/>
      </w:r>
      <w:bookmarkEnd w:id="125"/>
      <w:r>
        <w:t xml:space="preserve"> WBG</w:t>
      </w:r>
      <w:r w:rsidRPr="0001387F">
        <w:t xml:space="preserve"> Noise Level Guidelines</w:t>
      </w:r>
      <w:bookmarkEnd w:id="126"/>
      <w:bookmarkEnd w:id="127"/>
      <w:bookmarkEnd w:id="128"/>
    </w:p>
    <w:tbl>
      <w:tblPr>
        <w:tblStyle w:val="GridTable1Light"/>
        <w:tblW w:w="0" w:type="auto"/>
        <w:tblLook w:val="04A0" w:firstRow="1" w:lastRow="0" w:firstColumn="1" w:lastColumn="0" w:noHBand="0" w:noVBand="1"/>
      </w:tblPr>
      <w:tblGrid>
        <w:gridCol w:w="3003"/>
        <w:gridCol w:w="3003"/>
        <w:gridCol w:w="3004"/>
      </w:tblGrid>
      <w:tr w:rsidR="009B6BC7" w14:paraId="52F608AA" w14:textId="77777777" w:rsidTr="00A3057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003" w:type="dxa"/>
          </w:tcPr>
          <w:p w14:paraId="0B74DF7F" w14:textId="77777777" w:rsidR="009B6BC7" w:rsidRPr="009774E1" w:rsidRDefault="009B6BC7" w:rsidP="00A3057A">
            <w:r>
              <w:t>Receptor</w:t>
            </w:r>
          </w:p>
        </w:tc>
        <w:tc>
          <w:tcPr>
            <w:tcW w:w="6007" w:type="dxa"/>
            <w:gridSpan w:val="2"/>
          </w:tcPr>
          <w:p w14:paraId="1DAEB8D8" w14:textId="77777777" w:rsidR="009B6BC7" w:rsidRDefault="009B6BC7" w:rsidP="00A3057A">
            <w:pPr>
              <w:jc w:val="center"/>
              <w:cnfStyle w:val="100000000000" w:firstRow="1" w:lastRow="0" w:firstColumn="0" w:lastColumn="0" w:oddVBand="0" w:evenVBand="0" w:oddHBand="0" w:evenHBand="0" w:firstRowFirstColumn="0" w:firstRowLastColumn="0" w:lastRowFirstColumn="0" w:lastRowLastColumn="0"/>
            </w:pPr>
            <w:r w:rsidRPr="009774E1">
              <w:t>One Hour LAeq (dB(A))</w:t>
            </w:r>
          </w:p>
        </w:tc>
      </w:tr>
      <w:tr w:rsidR="009B6BC7" w14:paraId="5111988E" w14:textId="77777777" w:rsidTr="00A3057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003" w:type="dxa"/>
          </w:tcPr>
          <w:p w14:paraId="43B74590" w14:textId="77777777" w:rsidR="009B6BC7" w:rsidRDefault="009B6BC7" w:rsidP="00A3057A"/>
        </w:tc>
        <w:tc>
          <w:tcPr>
            <w:tcW w:w="3003" w:type="dxa"/>
          </w:tcPr>
          <w:p w14:paraId="68F47D0D" w14:textId="77777777" w:rsidR="009B6BC7" w:rsidRDefault="009B6BC7" w:rsidP="00A3057A">
            <w:pPr>
              <w:cnfStyle w:val="100000000000" w:firstRow="1" w:lastRow="0" w:firstColumn="0" w:lastColumn="0" w:oddVBand="0" w:evenVBand="0" w:oddHBand="0" w:evenHBand="0" w:firstRowFirstColumn="0" w:firstRowLastColumn="0" w:lastRowFirstColumn="0" w:lastRowLastColumn="0"/>
            </w:pPr>
            <w:r w:rsidRPr="009774E1">
              <w:t xml:space="preserve">Daytime (07:00 – 22:00) </w:t>
            </w:r>
          </w:p>
        </w:tc>
        <w:tc>
          <w:tcPr>
            <w:tcW w:w="3004" w:type="dxa"/>
          </w:tcPr>
          <w:p w14:paraId="066E5077" w14:textId="77777777" w:rsidR="009B6BC7" w:rsidRDefault="009B6BC7" w:rsidP="00A3057A">
            <w:pPr>
              <w:cnfStyle w:val="100000000000" w:firstRow="1" w:lastRow="0" w:firstColumn="0" w:lastColumn="0" w:oddVBand="0" w:evenVBand="0" w:oddHBand="0" w:evenHBand="0" w:firstRowFirstColumn="0" w:firstRowLastColumn="0" w:lastRowFirstColumn="0" w:lastRowLastColumn="0"/>
            </w:pPr>
            <w:r w:rsidRPr="009774E1">
              <w:t xml:space="preserve">Night (22:00 – 07:00) </w:t>
            </w:r>
          </w:p>
        </w:tc>
      </w:tr>
      <w:tr w:rsidR="009B6BC7" w14:paraId="40011EBB" w14:textId="77777777" w:rsidTr="00A3057A">
        <w:tc>
          <w:tcPr>
            <w:cnfStyle w:val="001000000000" w:firstRow="0" w:lastRow="0" w:firstColumn="1" w:lastColumn="0" w:oddVBand="0" w:evenVBand="0" w:oddHBand="0" w:evenHBand="0" w:firstRowFirstColumn="0" w:firstRowLastColumn="0" w:lastRowFirstColumn="0" w:lastRowLastColumn="0"/>
            <w:tcW w:w="3003" w:type="dxa"/>
          </w:tcPr>
          <w:p w14:paraId="2B1669B0" w14:textId="77777777" w:rsidR="009B6BC7" w:rsidRDefault="009B6BC7" w:rsidP="00A3057A">
            <w:r w:rsidRPr="009774E1">
              <w:t xml:space="preserve">Residential; institutional; educational </w:t>
            </w:r>
          </w:p>
        </w:tc>
        <w:tc>
          <w:tcPr>
            <w:tcW w:w="3003" w:type="dxa"/>
          </w:tcPr>
          <w:p w14:paraId="15E14035" w14:textId="77777777" w:rsidR="009B6BC7" w:rsidRPr="009774E1" w:rsidRDefault="009B6BC7" w:rsidP="00A3057A">
            <w:pPr>
              <w:cnfStyle w:val="000000000000" w:firstRow="0" w:lastRow="0" w:firstColumn="0" w:lastColumn="0" w:oddVBand="0" w:evenVBand="0" w:oddHBand="0" w:evenHBand="0" w:firstRowFirstColumn="0" w:firstRowLastColumn="0" w:lastRowFirstColumn="0" w:lastRowLastColumn="0"/>
            </w:pPr>
            <w:r>
              <w:t>55</w:t>
            </w:r>
          </w:p>
        </w:tc>
        <w:tc>
          <w:tcPr>
            <w:tcW w:w="3004" w:type="dxa"/>
          </w:tcPr>
          <w:p w14:paraId="7D68FEBA" w14:textId="77777777" w:rsidR="009B6BC7" w:rsidRPr="009774E1" w:rsidRDefault="009B6BC7" w:rsidP="00A3057A">
            <w:pPr>
              <w:cnfStyle w:val="000000000000" w:firstRow="0" w:lastRow="0" w:firstColumn="0" w:lastColumn="0" w:oddVBand="0" w:evenVBand="0" w:oddHBand="0" w:evenHBand="0" w:firstRowFirstColumn="0" w:firstRowLastColumn="0" w:lastRowFirstColumn="0" w:lastRowLastColumn="0"/>
            </w:pPr>
            <w:r>
              <w:t>45</w:t>
            </w:r>
          </w:p>
        </w:tc>
      </w:tr>
      <w:tr w:rsidR="009B6BC7" w14:paraId="17740AF1" w14:textId="77777777" w:rsidTr="00A3057A">
        <w:tc>
          <w:tcPr>
            <w:cnfStyle w:val="001000000000" w:firstRow="0" w:lastRow="0" w:firstColumn="1" w:lastColumn="0" w:oddVBand="0" w:evenVBand="0" w:oddHBand="0" w:evenHBand="0" w:firstRowFirstColumn="0" w:firstRowLastColumn="0" w:lastRowFirstColumn="0" w:lastRowLastColumn="0"/>
            <w:tcW w:w="3003" w:type="dxa"/>
          </w:tcPr>
          <w:p w14:paraId="0604BAD6" w14:textId="77777777" w:rsidR="009B6BC7" w:rsidRDefault="009B6BC7" w:rsidP="00A3057A">
            <w:r w:rsidRPr="009774E1">
              <w:t xml:space="preserve">Industrial; commercial </w:t>
            </w:r>
          </w:p>
        </w:tc>
        <w:tc>
          <w:tcPr>
            <w:tcW w:w="3003" w:type="dxa"/>
          </w:tcPr>
          <w:p w14:paraId="7E80617B" w14:textId="77777777" w:rsidR="009B6BC7" w:rsidRPr="009774E1" w:rsidRDefault="009B6BC7" w:rsidP="00A3057A">
            <w:pPr>
              <w:cnfStyle w:val="000000000000" w:firstRow="0" w:lastRow="0" w:firstColumn="0" w:lastColumn="0" w:oddVBand="0" w:evenVBand="0" w:oddHBand="0" w:evenHBand="0" w:firstRowFirstColumn="0" w:firstRowLastColumn="0" w:lastRowFirstColumn="0" w:lastRowLastColumn="0"/>
            </w:pPr>
            <w:r>
              <w:t>70</w:t>
            </w:r>
          </w:p>
        </w:tc>
        <w:tc>
          <w:tcPr>
            <w:tcW w:w="3004" w:type="dxa"/>
          </w:tcPr>
          <w:p w14:paraId="1E289F4D" w14:textId="77777777" w:rsidR="009B6BC7" w:rsidRPr="009774E1" w:rsidRDefault="009B6BC7" w:rsidP="00A3057A">
            <w:pPr>
              <w:cnfStyle w:val="000000000000" w:firstRow="0" w:lastRow="0" w:firstColumn="0" w:lastColumn="0" w:oddVBand="0" w:evenVBand="0" w:oddHBand="0" w:evenHBand="0" w:firstRowFirstColumn="0" w:firstRowLastColumn="0" w:lastRowFirstColumn="0" w:lastRowLastColumn="0"/>
            </w:pPr>
            <w:r>
              <w:t>70</w:t>
            </w:r>
          </w:p>
        </w:tc>
      </w:tr>
    </w:tbl>
    <w:p w14:paraId="59D47B58" w14:textId="77777777" w:rsidR="009B6BC7" w:rsidRPr="005836CE" w:rsidRDefault="009B6BC7" w:rsidP="002E6D1B">
      <w:pPr>
        <w:spacing w:before="240"/>
        <w:rPr>
          <w:i/>
          <w:iCs/>
          <w:sz w:val="20"/>
          <w:szCs w:val="20"/>
        </w:rPr>
      </w:pPr>
      <w:r w:rsidRPr="00E253C5">
        <w:rPr>
          <w:i/>
          <w:iCs/>
          <w:color w:val="362FD9"/>
          <w:sz w:val="20"/>
          <w:szCs w:val="20"/>
        </w:rPr>
        <w:t xml:space="preserve">LAeq = A-weighted equivalent sound levels over a measurement period, dB(A) = A-weighted decibel </w:t>
      </w:r>
    </w:p>
    <w:p w14:paraId="478CB6DC" w14:textId="5B9B00C5" w:rsidR="009B6BC7" w:rsidRDefault="009B6BC7" w:rsidP="009B6BC7">
      <w:pPr>
        <w:pStyle w:val="Caption"/>
        <w:keepNext/>
      </w:pPr>
      <w:bookmarkStart w:id="129" w:name="_Ref135040900"/>
      <w:bookmarkStart w:id="130" w:name="_Toc135044517"/>
      <w:bookmarkStart w:id="131" w:name="_Toc138242542"/>
      <w:bookmarkStart w:id="132" w:name="_Toc141453129"/>
      <w:r>
        <w:t xml:space="preserve">Table </w:t>
      </w:r>
      <w:r w:rsidR="002E6D1B">
        <w:fldChar w:fldCharType="begin"/>
      </w:r>
      <w:r w:rsidR="002E6D1B">
        <w:instrText xml:space="preserve"> STYLEREF 1 \s </w:instrText>
      </w:r>
      <w:r w:rsidR="002E6D1B">
        <w:fldChar w:fldCharType="separate"/>
      </w:r>
      <w:r w:rsidR="002E6D1B">
        <w:rPr>
          <w:noProof/>
        </w:rPr>
        <w:t>2</w:t>
      </w:r>
      <w:r w:rsidR="002E6D1B">
        <w:fldChar w:fldCharType="end"/>
      </w:r>
      <w:r w:rsidR="002E6D1B">
        <w:noBreakHyphen/>
      </w:r>
      <w:r w:rsidR="002E6D1B">
        <w:fldChar w:fldCharType="begin"/>
      </w:r>
      <w:r w:rsidR="002E6D1B">
        <w:instrText xml:space="preserve"> SEQ Table \* ARABIC \s 1 </w:instrText>
      </w:r>
      <w:r w:rsidR="002E6D1B">
        <w:fldChar w:fldCharType="separate"/>
      </w:r>
      <w:r w:rsidR="002E6D1B">
        <w:rPr>
          <w:noProof/>
        </w:rPr>
        <w:t>9</w:t>
      </w:r>
      <w:r w:rsidR="002E6D1B">
        <w:fldChar w:fldCharType="end"/>
      </w:r>
      <w:bookmarkEnd w:id="129"/>
      <w:r>
        <w:t xml:space="preserve"> </w:t>
      </w:r>
      <w:r w:rsidRPr="007D0108">
        <w:t>Maximum Permissible Noise for Construction Sites in Kenya</w:t>
      </w:r>
      <w:bookmarkEnd w:id="130"/>
      <w:bookmarkEnd w:id="131"/>
      <w:bookmarkEnd w:id="132"/>
    </w:p>
    <w:tbl>
      <w:tblPr>
        <w:tblStyle w:val="GridTable1Light"/>
        <w:tblW w:w="0" w:type="auto"/>
        <w:tblLook w:val="04A0" w:firstRow="1" w:lastRow="0" w:firstColumn="1" w:lastColumn="0" w:noHBand="0" w:noVBand="1"/>
      </w:tblPr>
      <w:tblGrid>
        <w:gridCol w:w="516"/>
        <w:gridCol w:w="4756"/>
        <w:gridCol w:w="2042"/>
        <w:gridCol w:w="2123"/>
      </w:tblGrid>
      <w:tr w:rsidR="009B6BC7" w:rsidRPr="00CA7158" w14:paraId="659F78F8" w14:textId="77777777" w:rsidTr="00A3057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vMerge w:val="restart"/>
          </w:tcPr>
          <w:p w14:paraId="7C4FF23B" w14:textId="77777777" w:rsidR="009B6BC7" w:rsidRPr="00CA7158" w:rsidRDefault="009B6BC7" w:rsidP="00A3057A"/>
        </w:tc>
        <w:tc>
          <w:tcPr>
            <w:tcW w:w="0" w:type="auto"/>
            <w:vMerge w:val="restart"/>
          </w:tcPr>
          <w:p w14:paraId="220CB93F" w14:textId="77777777" w:rsidR="009B6BC7" w:rsidRPr="00CA7158" w:rsidRDefault="009B6BC7" w:rsidP="00A3057A">
            <w:pPr>
              <w:cnfStyle w:val="100000000000" w:firstRow="1" w:lastRow="0" w:firstColumn="0" w:lastColumn="0" w:oddVBand="0" w:evenVBand="0" w:oddHBand="0" w:evenHBand="0" w:firstRowFirstColumn="0" w:firstRowLastColumn="0" w:lastRowFirstColumn="0" w:lastRowLastColumn="0"/>
            </w:pPr>
            <w:r w:rsidRPr="00CA7158">
              <w:t>Facility</w:t>
            </w:r>
          </w:p>
        </w:tc>
        <w:tc>
          <w:tcPr>
            <w:tcW w:w="0" w:type="auto"/>
            <w:gridSpan w:val="2"/>
          </w:tcPr>
          <w:p w14:paraId="5D2B6A72" w14:textId="77777777" w:rsidR="009B6BC7" w:rsidRPr="00CA7158" w:rsidRDefault="009B6BC7" w:rsidP="00A3057A">
            <w:pPr>
              <w:cnfStyle w:val="100000000000" w:firstRow="1" w:lastRow="0" w:firstColumn="0" w:lastColumn="0" w:oddVBand="0" w:evenVBand="0" w:oddHBand="0" w:evenHBand="0" w:firstRowFirstColumn="0" w:firstRowLastColumn="0" w:lastRowFirstColumn="0" w:lastRowLastColumn="0"/>
            </w:pPr>
            <w:r w:rsidRPr="00CA7158">
              <w:t>Maximum Permissible Noise Level in dB(A)</w:t>
            </w:r>
          </w:p>
        </w:tc>
      </w:tr>
      <w:tr w:rsidR="009B6BC7" w:rsidRPr="00CA7158" w14:paraId="2579556B" w14:textId="77777777" w:rsidTr="00A3057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vMerge/>
          </w:tcPr>
          <w:p w14:paraId="31F0AEF7" w14:textId="77777777" w:rsidR="009B6BC7" w:rsidRPr="00CA7158" w:rsidRDefault="009B6BC7" w:rsidP="00A3057A"/>
        </w:tc>
        <w:tc>
          <w:tcPr>
            <w:tcW w:w="0" w:type="auto"/>
            <w:vMerge/>
          </w:tcPr>
          <w:p w14:paraId="797510A5" w14:textId="77777777" w:rsidR="009B6BC7" w:rsidRPr="00CA7158" w:rsidRDefault="009B6BC7" w:rsidP="00A3057A">
            <w:pPr>
              <w:cnfStyle w:val="100000000000" w:firstRow="1" w:lastRow="0" w:firstColumn="0" w:lastColumn="0" w:oddVBand="0" w:evenVBand="0" w:oddHBand="0" w:evenHBand="0" w:firstRowFirstColumn="0" w:firstRowLastColumn="0" w:lastRowFirstColumn="0" w:lastRowLastColumn="0"/>
            </w:pPr>
          </w:p>
        </w:tc>
        <w:tc>
          <w:tcPr>
            <w:tcW w:w="0" w:type="auto"/>
          </w:tcPr>
          <w:p w14:paraId="1B0C7EC2" w14:textId="77777777" w:rsidR="009B6BC7" w:rsidRPr="00CA7158" w:rsidRDefault="009B6BC7" w:rsidP="00A3057A">
            <w:pPr>
              <w:cnfStyle w:val="100000000000" w:firstRow="1" w:lastRow="0" w:firstColumn="0" w:lastColumn="0" w:oddVBand="0" w:evenVBand="0" w:oddHBand="0" w:evenHBand="0" w:firstRowFirstColumn="0" w:firstRowLastColumn="0" w:lastRowFirstColumn="0" w:lastRowLastColumn="0"/>
            </w:pPr>
            <w:r w:rsidRPr="00CA7158">
              <w:t>Day (0601-1800, LAeq 12 hour)</w:t>
            </w:r>
          </w:p>
        </w:tc>
        <w:tc>
          <w:tcPr>
            <w:tcW w:w="0" w:type="auto"/>
          </w:tcPr>
          <w:p w14:paraId="496792D8" w14:textId="77777777" w:rsidR="009B6BC7" w:rsidRPr="00CA7158" w:rsidRDefault="009B6BC7" w:rsidP="00A3057A">
            <w:pPr>
              <w:cnfStyle w:val="100000000000" w:firstRow="1" w:lastRow="0" w:firstColumn="0" w:lastColumn="0" w:oddVBand="0" w:evenVBand="0" w:oddHBand="0" w:evenHBand="0" w:firstRowFirstColumn="0" w:firstRowLastColumn="0" w:lastRowFirstColumn="0" w:lastRowLastColumn="0"/>
            </w:pPr>
            <w:r w:rsidRPr="00CA7158">
              <w:t>Night (1801-0600, LAeq 12 hour)</w:t>
            </w:r>
          </w:p>
        </w:tc>
      </w:tr>
      <w:tr w:rsidR="009B6BC7" w:rsidRPr="00CA7158" w14:paraId="59DF016F" w14:textId="77777777" w:rsidTr="00A3057A">
        <w:tc>
          <w:tcPr>
            <w:cnfStyle w:val="001000000000" w:firstRow="0" w:lastRow="0" w:firstColumn="1" w:lastColumn="0" w:oddVBand="0" w:evenVBand="0" w:oddHBand="0" w:evenHBand="0" w:firstRowFirstColumn="0" w:firstRowLastColumn="0" w:lastRowFirstColumn="0" w:lastRowLastColumn="0"/>
            <w:tcW w:w="0" w:type="auto"/>
          </w:tcPr>
          <w:p w14:paraId="3ACEA165" w14:textId="77777777" w:rsidR="009B6BC7" w:rsidRPr="00CA7158" w:rsidRDefault="009B6BC7" w:rsidP="00A3057A">
            <w:r w:rsidRPr="00CA7158">
              <w:t>(i)</w:t>
            </w:r>
          </w:p>
        </w:tc>
        <w:tc>
          <w:tcPr>
            <w:tcW w:w="0" w:type="auto"/>
          </w:tcPr>
          <w:p w14:paraId="24126A06" w14:textId="77777777" w:rsidR="009B6BC7" w:rsidRPr="00CA7158" w:rsidRDefault="009B6BC7" w:rsidP="00A3057A">
            <w:pPr>
              <w:cnfStyle w:val="000000000000" w:firstRow="0" w:lastRow="0" w:firstColumn="0" w:lastColumn="0" w:oddVBand="0" w:evenVBand="0" w:oddHBand="0" w:evenHBand="0" w:firstRowFirstColumn="0" w:firstRowLastColumn="0" w:lastRowFirstColumn="0" w:lastRowLastColumn="0"/>
            </w:pPr>
            <w:r w:rsidRPr="00CA7158">
              <w:t>Health facilities, educational institutions, homes for disabled, etc.</w:t>
            </w:r>
          </w:p>
        </w:tc>
        <w:tc>
          <w:tcPr>
            <w:tcW w:w="0" w:type="auto"/>
          </w:tcPr>
          <w:p w14:paraId="717A22D9" w14:textId="77777777" w:rsidR="009B6BC7" w:rsidRPr="00CA7158" w:rsidRDefault="009B6BC7" w:rsidP="00A3057A">
            <w:pPr>
              <w:cnfStyle w:val="000000000000" w:firstRow="0" w:lastRow="0" w:firstColumn="0" w:lastColumn="0" w:oddVBand="0" w:evenVBand="0" w:oddHBand="0" w:evenHBand="0" w:firstRowFirstColumn="0" w:firstRowLastColumn="0" w:lastRowFirstColumn="0" w:lastRowLastColumn="0"/>
            </w:pPr>
            <w:r w:rsidRPr="00CA7158">
              <w:t>60</w:t>
            </w:r>
          </w:p>
        </w:tc>
        <w:tc>
          <w:tcPr>
            <w:tcW w:w="0" w:type="auto"/>
          </w:tcPr>
          <w:p w14:paraId="7597C149" w14:textId="77777777" w:rsidR="009B6BC7" w:rsidRPr="00CA7158" w:rsidRDefault="009B6BC7" w:rsidP="00A3057A">
            <w:pPr>
              <w:cnfStyle w:val="000000000000" w:firstRow="0" w:lastRow="0" w:firstColumn="0" w:lastColumn="0" w:oddVBand="0" w:evenVBand="0" w:oddHBand="0" w:evenHBand="0" w:firstRowFirstColumn="0" w:firstRowLastColumn="0" w:lastRowFirstColumn="0" w:lastRowLastColumn="0"/>
            </w:pPr>
            <w:r w:rsidRPr="00CA7158">
              <w:t>35</w:t>
            </w:r>
          </w:p>
        </w:tc>
      </w:tr>
      <w:tr w:rsidR="009B6BC7" w:rsidRPr="00CA7158" w14:paraId="50CB7FFC" w14:textId="77777777" w:rsidTr="00A3057A">
        <w:tc>
          <w:tcPr>
            <w:cnfStyle w:val="001000000000" w:firstRow="0" w:lastRow="0" w:firstColumn="1" w:lastColumn="0" w:oddVBand="0" w:evenVBand="0" w:oddHBand="0" w:evenHBand="0" w:firstRowFirstColumn="0" w:firstRowLastColumn="0" w:lastRowFirstColumn="0" w:lastRowLastColumn="0"/>
            <w:tcW w:w="0" w:type="auto"/>
          </w:tcPr>
          <w:p w14:paraId="5B46D929" w14:textId="77777777" w:rsidR="009B6BC7" w:rsidRPr="00CA7158" w:rsidRDefault="009B6BC7" w:rsidP="00A3057A">
            <w:r w:rsidRPr="00CA7158">
              <w:t>(ii)</w:t>
            </w:r>
          </w:p>
        </w:tc>
        <w:tc>
          <w:tcPr>
            <w:tcW w:w="0" w:type="auto"/>
          </w:tcPr>
          <w:p w14:paraId="4805F1EE" w14:textId="77777777" w:rsidR="009B6BC7" w:rsidRPr="00CA7158" w:rsidRDefault="009B6BC7" w:rsidP="00A3057A">
            <w:pPr>
              <w:cnfStyle w:val="000000000000" w:firstRow="0" w:lastRow="0" w:firstColumn="0" w:lastColumn="0" w:oddVBand="0" w:evenVBand="0" w:oddHBand="0" w:evenHBand="0" w:firstRowFirstColumn="0" w:firstRowLastColumn="0" w:lastRowFirstColumn="0" w:lastRowLastColumn="0"/>
            </w:pPr>
            <w:r w:rsidRPr="00CA7158">
              <w:t>Residential</w:t>
            </w:r>
          </w:p>
        </w:tc>
        <w:tc>
          <w:tcPr>
            <w:tcW w:w="0" w:type="auto"/>
          </w:tcPr>
          <w:p w14:paraId="271F10DA" w14:textId="77777777" w:rsidR="009B6BC7" w:rsidRPr="00CA7158" w:rsidRDefault="009B6BC7" w:rsidP="00A3057A">
            <w:pPr>
              <w:cnfStyle w:val="000000000000" w:firstRow="0" w:lastRow="0" w:firstColumn="0" w:lastColumn="0" w:oddVBand="0" w:evenVBand="0" w:oddHBand="0" w:evenHBand="0" w:firstRowFirstColumn="0" w:firstRowLastColumn="0" w:lastRowFirstColumn="0" w:lastRowLastColumn="0"/>
            </w:pPr>
            <w:r w:rsidRPr="00CA7158">
              <w:t>60</w:t>
            </w:r>
          </w:p>
        </w:tc>
        <w:tc>
          <w:tcPr>
            <w:tcW w:w="0" w:type="auto"/>
          </w:tcPr>
          <w:p w14:paraId="6DD6496B" w14:textId="77777777" w:rsidR="009B6BC7" w:rsidRPr="00CA7158" w:rsidRDefault="009B6BC7" w:rsidP="00A3057A">
            <w:pPr>
              <w:cnfStyle w:val="000000000000" w:firstRow="0" w:lastRow="0" w:firstColumn="0" w:lastColumn="0" w:oddVBand="0" w:evenVBand="0" w:oddHBand="0" w:evenHBand="0" w:firstRowFirstColumn="0" w:firstRowLastColumn="0" w:lastRowFirstColumn="0" w:lastRowLastColumn="0"/>
            </w:pPr>
            <w:r w:rsidRPr="00CA7158">
              <w:t>35</w:t>
            </w:r>
          </w:p>
        </w:tc>
      </w:tr>
      <w:tr w:rsidR="009B6BC7" w:rsidRPr="00CA7158" w14:paraId="6599057F" w14:textId="77777777" w:rsidTr="00A3057A">
        <w:tc>
          <w:tcPr>
            <w:cnfStyle w:val="001000000000" w:firstRow="0" w:lastRow="0" w:firstColumn="1" w:lastColumn="0" w:oddVBand="0" w:evenVBand="0" w:oddHBand="0" w:evenHBand="0" w:firstRowFirstColumn="0" w:firstRowLastColumn="0" w:lastRowFirstColumn="0" w:lastRowLastColumn="0"/>
            <w:tcW w:w="0" w:type="auto"/>
          </w:tcPr>
          <w:p w14:paraId="29F9D8F7" w14:textId="77777777" w:rsidR="009B6BC7" w:rsidRPr="00CA7158" w:rsidRDefault="009B6BC7" w:rsidP="00A3057A">
            <w:r w:rsidRPr="00CA7158">
              <w:t>(iii)</w:t>
            </w:r>
          </w:p>
        </w:tc>
        <w:tc>
          <w:tcPr>
            <w:tcW w:w="0" w:type="auto"/>
          </w:tcPr>
          <w:p w14:paraId="71053D37" w14:textId="77777777" w:rsidR="009B6BC7" w:rsidRPr="00CA7158" w:rsidRDefault="009B6BC7" w:rsidP="00A3057A">
            <w:pPr>
              <w:cnfStyle w:val="000000000000" w:firstRow="0" w:lastRow="0" w:firstColumn="0" w:lastColumn="0" w:oddVBand="0" w:evenVBand="0" w:oddHBand="0" w:evenHBand="0" w:firstRowFirstColumn="0" w:firstRowLastColumn="0" w:lastRowFirstColumn="0" w:lastRowLastColumn="0"/>
            </w:pPr>
            <w:r w:rsidRPr="00CA7158">
              <w:t>Areas other than those prescribe in (i) and (ii) (and of applicability to this Project).</w:t>
            </w:r>
          </w:p>
        </w:tc>
        <w:tc>
          <w:tcPr>
            <w:tcW w:w="0" w:type="auto"/>
          </w:tcPr>
          <w:p w14:paraId="710A5DBD" w14:textId="77777777" w:rsidR="009B6BC7" w:rsidRPr="00CA7158" w:rsidRDefault="009B6BC7" w:rsidP="00A3057A">
            <w:pPr>
              <w:cnfStyle w:val="000000000000" w:firstRow="0" w:lastRow="0" w:firstColumn="0" w:lastColumn="0" w:oddVBand="0" w:evenVBand="0" w:oddHBand="0" w:evenHBand="0" w:firstRowFirstColumn="0" w:firstRowLastColumn="0" w:lastRowFirstColumn="0" w:lastRowLastColumn="0"/>
            </w:pPr>
            <w:r w:rsidRPr="00CA7158">
              <w:t>75</w:t>
            </w:r>
          </w:p>
        </w:tc>
        <w:tc>
          <w:tcPr>
            <w:tcW w:w="0" w:type="auto"/>
          </w:tcPr>
          <w:p w14:paraId="35BB181E" w14:textId="77777777" w:rsidR="009B6BC7" w:rsidRPr="00CA7158" w:rsidRDefault="009B6BC7" w:rsidP="00A3057A">
            <w:pPr>
              <w:cnfStyle w:val="000000000000" w:firstRow="0" w:lastRow="0" w:firstColumn="0" w:lastColumn="0" w:oddVBand="0" w:evenVBand="0" w:oddHBand="0" w:evenHBand="0" w:firstRowFirstColumn="0" w:firstRowLastColumn="0" w:lastRowFirstColumn="0" w:lastRowLastColumn="0"/>
            </w:pPr>
            <w:r w:rsidRPr="00CA7158">
              <w:t>65</w:t>
            </w:r>
          </w:p>
        </w:tc>
      </w:tr>
    </w:tbl>
    <w:p w14:paraId="3A74C7BB" w14:textId="77777777" w:rsidR="009B6BC7" w:rsidRDefault="009B6BC7" w:rsidP="009B6BC7"/>
    <w:p w14:paraId="205ABDF0" w14:textId="390A8CE1" w:rsidR="009B6BC7" w:rsidRPr="00FC5A1E" w:rsidRDefault="00D46C08" w:rsidP="00651D72">
      <w:r>
        <w:t xml:space="preserve">Since most of the civil works will be undertaken during the day and around health facilities, educational institutions, and rural residential areas, the </w:t>
      </w:r>
      <w:r w:rsidR="009B6BC7">
        <w:t>WBG</w:t>
      </w:r>
      <w:r w:rsidR="009B6BC7" w:rsidRPr="00867CE5">
        <w:t xml:space="preserve"> </w:t>
      </w:r>
      <w:r>
        <w:t xml:space="preserve">Noise </w:t>
      </w:r>
      <w:r w:rsidR="009B6BC7" w:rsidRPr="00867CE5">
        <w:t>Guideline</w:t>
      </w:r>
      <w:r>
        <w:t xml:space="preserve"> </w:t>
      </w:r>
      <w:r w:rsidR="009C24EC">
        <w:t xml:space="preserve">of </w:t>
      </w:r>
      <w:r w:rsidR="009C24EC" w:rsidRPr="00867CE5">
        <w:t>55</w:t>
      </w:r>
      <w:r w:rsidRPr="00867CE5">
        <w:t xml:space="preserve"> dB(A)</w:t>
      </w:r>
      <w:r>
        <w:t xml:space="preserve"> shall </w:t>
      </w:r>
      <w:r w:rsidR="009B6BC7" w:rsidRPr="00867CE5">
        <w:t xml:space="preserve">apply to </w:t>
      </w:r>
      <w:r>
        <w:t xml:space="preserve">Project since </w:t>
      </w:r>
      <w:r w:rsidR="001B3979">
        <w:t>it is</w:t>
      </w:r>
      <w:r>
        <w:t xml:space="preserve"> more stringent. Kenyan standards shall apply </w:t>
      </w:r>
      <w:r w:rsidR="00BA3839">
        <w:t>to any nighttime activities</w:t>
      </w:r>
      <w:r>
        <w:t xml:space="preserve"> are more stringent</w:t>
      </w:r>
      <w:r w:rsidR="00BA3839">
        <w:t>, 35</w:t>
      </w:r>
      <w:r w:rsidR="00BA3839" w:rsidRPr="00867CE5">
        <w:t xml:space="preserve"> dB(A)</w:t>
      </w:r>
      <w:r w:rsidR="00BA3839">
        <w:t xml:space="preserve"> </w:t>
      </w:r>
      <w:r w:rsidR="009B6BC7" w:rsidRPr="00867CE5">
        <w:t xml:space="preserve">and 65 dB(A) for </w:t>
      </w:r>
      <w:r w:rsidR="00BA3839">
        <w:t>industrial and commercial areas</w:t>
      </w:r>
      <w:r w:rsidR="009B6BC7" w:rsidRPr="00867CE5">
        <w:t>.</w:t>
      </w:r>
    </w:p>
    <w:p w14:paraId="6C83D854" w14:textId="77777777" w:rsidR="009E4C1E" w:rsidRDefault="009E4C1E" w:rsidP="002E6D1B">
      <w:pPr>
        <w:rPr>
          <w:rFonts w:eastAsiaTheme="minorEastAsia" w:cstheme="majorBidi"/>
          <w:b/>
          <w:color w:val="57B347"/>
          <w:sz w:val="24"/>
          <w:szCs w:val="26"/>
        </w:rPr>
      </w:pPr>
      <w:bookmarkStart w:id="133" w:name="_Toc120527541"/>
      <w:r>
        <w:rPr>
          <w:rFonts w:eastAsiaTheme="minorEastAsia"/>
        </w:rPr>
        <w:br w:type="page"/>
      </w:r>
    </w:p>
    <w:p w14:paraId="6AEFE013" w14:textId="68ADBEF6" w:rsidR="00154971" w:rsidRPr="00DD034C" w:rsidRDefault="00154971" w:rsidP="004F1105">
      <w:pPr>
        <w:pStyle w:val="Heading2"/>
        <w:rPr>
          <w:rFonts w:eastAsiaTheme="minorEastAsia"/>
        </w:rPr>
      </w:pPr>
      <w:bookmarkStart w:id="134" w:name="_Toc138321094"/>
      <w:bookmarkStart w:id="135" w:name="_Toc141455595"/>
      <w:r w:rsidRPr="00DD034C">
        <w:rPr>
          <w:rFonts w:eastAsiaTheme="minorEastAsia"/>
        </w:rPr>
        <w:lastRenderedPageBreak/>
        <w:t xml:space="preserve">Assessment </w:t>
      </w:r>
      <w:r w:rsidR="006E1526" w:rsidRPr="00DD034C">
        <w:rPr>
          <w:rFonts w:eastAsiaTheme="minorEastAsia"/>
        </w:rPr>
        <w:t xml:space="preserve">of </w:t>
      </w:r>
      <w:r w:rsidR="00DD034C">
        <w:rPr>
          <w:rFonts w:eastAsiaTheme="minorEastAsia"/>
        </w:rPr>
        <w:t>ICTA</w:t>
      </w:r>
      <w:r w:rsidRPr="00DD034C">
        <w:rPr>
          <w:rFonts w:eastAsiaTheme="minorEastAsia"/>
        </w:rPr>
        <w:t xml:space="preserve"> </w:t>
      </w:r>
      <w:r w:rsidR="00DD034C" w:rsidRPr="00DD034C">
        <w:rPr>
          <w:rFonts w:eastAsiaTheme="minorEastAsia"/>
        </w:rPr>
        <w:t xml:space="preserve">Capacity </w:t>
      </w:r>
      <w:r w:rsidR="00DD034C">
        <w:rPr>
          <w:rFonts w:eastAsiaTheme="minorEastAsia"/>
        </w:rPr>
        <w:t>t</w:t>
      </w:r>
      <w:r w:rsidR="00DD034C" w:rsidRPr="00DD034C">
        <w:rPr>
          <w:rFonts w:eastAsiaTheme="minorEastAsia"/>
        </w:rPr>
        <w:t xml:space="preserve">o Comply </w:t>
      </w:r>
      <w:r w:rsidR="00DD034C">
        <w:rPr>
          <w:rFonts w:eastAsiaTheme="minorEastAsia"/>
        </w:rPr>
        <w:t>w</w:t>
      </w:r>
      <w:r w:rsidR="00DD034C" w:rsidRPr="00DD034C">
        <w:rPr>
          <w:rFonts w:eastAsiaTheme="minorEastAsia"/>
        </w:rPr>
        <w:t xml:space="preserve">ith Environmental </w:t>
      </w:r>
      <w:r w:rsidR="00DD034C">
        <w:rPr>
          <w:rFonts w:eastAsiaTheme="minorEastAsia"/>
        </w:rPr>
        <w:t>a</w:t>
      </w:r>
      <w:r w:rsidR="00DD034C" w:rsidRPr="00DD034C">
        <w:rPr>
          <w:rFonts w:eastAsiaTheme="minorEastAsia"/>
        </w:rPr>
        <w:t>nd Social Requirements</w:t>
      </w:r>
      <w:bookmarkEnd w:id="133"/>
      <w:bookmarkEnd w:id="134"/>
      <w:bookmarkEnd w:id="135"/>
    </w:p>
    <w:p w14:paraId="7DB88C26" w14:textId="1411EA20" w:rsidR="00410B5C" w:rsidRDefault="00686E72" w:rsidP="0010613F">
      <w:r w:rsidRPr="00E91FE7">
        <w:t xml:space="preserve">ICTA has hosted a </w:t>
      </w:r>
      <w:r>
        <w:t>Project Implementing Unit (</w:t>
      </w:r>
      <w:r w:rsidRPr="00E91FE7">
        <w:t>PIU</w:t>
      </w:r>
      <w:r>
        <w:t>)</w:t>
      </w:r>
      <w:r w:rsidRPr="00E91FE7">
        <w:t xml:space="preserve"> to implement World Bank-financed projects for almost two decades, dating back to the</w:t>
      </w:r>
      <w:r w:rsidRPr="00E91FE7">
        <w:rPr>
          <w:i/>
          <w:iCs/>
        </w:rPr>
        <w:t xml:space="preserve"> </w:t>
      </w:r>
      <w:r w:rsidRPr="000B6175">
        <w:t>Kenya Transparency Communication Infrastructure Project</w:t>
      </w:r>
      <w:r>
        <w:rPr>
          <w:i/>
          <w:iCs/>
        </w:rPr>
        <w:t xml:space="preserve"> </w:t>
      </w:r>
      <w:r>
        <w:t>(</w:t>
      </w:r>
      <w:r w:rsidRPr="00E91FE7">
        <w:t>KTCIP</w:t>
      </w:r>
      <w:r>
        <w:t>)</w:t>
      </w:r>
      <w:r w:rsidRPr="00E91FE7">
        <w:t xml:space="preserve"> (P094103). The existing PIU in ICTA, which will be expanded to take on the implementation responsibility of KDEAP, supports several World Bank-financed projects including the Horn of Africa Gateway Development Project (P161305), currently rated </w:t>
      </w:r>
      <w:r w:rsidRPr="00E91FE7">
        <w:rPr>
          <w:i/>
          <w:iCs/>
        </w:rPr>
        <w:t>Moderately Satisfactory</w:t>
      </w:r>
      <w:r w:rsidRPr="00E91FE7">
        <w:t>. To implement the KDEAP, that PIU’s staffing would be expanded through redeployment of Government staff, project-financed recruitment of specialists where capacity is missing, and cost sharing of existing positions. The PIU will oversee all project-related fiduciary functions, including managing financial management (FM) and procurement, as well as implementation of project-related environmental and social standards commitments</w:t>
      </w:r>
      <w:r w:rsidR="003F791D">
        <w:t>.</w:t>
      </w:r>
      <w:r w:rsidRPr="00473986">
        <w:t xml:space="preserve"> </w:t>
      </w:r>
      <w:r w:rsidRPr="00E91FE7">
        <w:t xml:space="preserve">It will be responsible for orchestrating project planning, delivery, and M&amp;E, leveraging key project management tools such as annual work plans and budgets (AWPBs). </w:t>
      </w:r>
    </w:p>
    <w:p w14:paraId="325CEF60" w14:textId="703DE17A" w:rsidR="003C2C11" w:rsidRPr="00D9754C" w:rsidRDefault="003F791D" w:rsidP="0010613F">
      <w:r>
        <w:t>Currently, ICTA’s PIU does not have the capacity to implement P</w:t>
      </w:r>
      <w:r w:rsidRPr="197F34FA">
        <w:t xml:space="preserve">roject-related </w:t>
      </w:r>
      <w:r>
        <w:t xml:space="preserve">E&amp;S safeguard </w:t>
      </w:r>
      <w:r w:rsidRPr="197F34FA">
        <w:t>commitments</w:t>
      </w:r>
      <w:r>
        <w:t xml:space="preserve"> since they do not have E&amp;S Safeguards Specialists</w:t>
      </w:r>
      <w:r w:rsidR="00410B5C">
        <w:t>.</w:t>
      </w:r>
      <w:r w:rsidRPr="00E91FE7">
        <w:t xml:space="preserve"> </w:t>
      </w:r>
      <w:r w:rsidR="00686E72" w:rsidRPr="00E91FE7">
        <w:t xml:space="preserve">The PIU will be initially staffed (by project effectiveness), at a minimum, with a project coordinator, procurement, FM, </w:t>
      </w:r>
      <w:r w:rsidR="00686E72">
        <w:t xml:space="preserve">and environmental, health and safety (EHS) </w:t>
      </w:r>
      <w:r w:rsidR="00686E72" w:rsidRPr="000F06E3">
        <w:t>specialist</w:t>
      </w:r>
      <w:r w:rsidR="00686E72">
        <w:t xml:space="preserve"> and social safeguards</w:t>
      </w:r>
      <w:r w:rsidR="00686E72" w:rsidRPr="000F06E3">
        <w:t xml:space="preserve"> </w:t>
      </w:r>
      <w:r w:rsidR="00686E72">
        <w:t>specialist</w:t>
      </w:r>
      <w:r w:rsidR="00686E72" w:rsidRPr="000F06E3">
        <w:t xml:space="preserve">. Other experts such as SEA/SH and SH advisors will also be engaged </w:t>
      </w:r>
      <w:r w:rsidR="00686E72">
        <w:t xml:space="preserve">on </w:t>
      </w:r>
      <w:r w:rsidR="00686E72" w:rsidRPr="000F06E3">
        <w:t>part-time basis.</w:t>
      </w:r>
      <w:r w:rsidR="003C2C11">
        <w:t xml:space="preserve"> To complement PIU’s E&amp;S specialists,</w:t>
      </w:r>
      <w:r w:rsidR="003C2C11" w:rsidRPr="00E037BC">
        <w:t xml:space="preserve"> the Contractors and Supervision Consultant (s) will be required to have experienced and qualified environmental, health and Safety (EHS) staff and social safeguards staff respectively.</w:t>
      </w:r>
      <w:r w:rsidR="003C2C11">
        <w:t xml:space="preserve"> PIU’s E&amp;S specialists will undergo additional training, as necessary, </w:t>
      </w:r>
      <w:r w:rsidR="003C2C11" w:rsidRPr="003C2C11">
        <w:rPr>
          <w:lang w:val="en-GB"/>
        </w:rPr>
        <w:t xml:space="preserve">to enhance competence in ensuring that the </w:t>
      </w:r>
      <w:r w:rsidR="000135BC">
        <w:rPr>
          <w:lang w:val="en-GB"/>
        </w:rPr>
        <w:t xml:space="preserve">WBG </w:t>
      </w:r>
      <w:r w:rsidR="003C2C11" w:rsidRPr="003C2C11">
        <w:rPr>
          <w:lang w:val="en-GB"/>
        </w:rPr>
        <w:t>ESF requirements are met during project implementation</w:t>
      </w:r>
      <w:r w:rsidR="000135BC">
        <w:rPr>
          <w:lang w:val="en-GB"/>
        </w:rPr>
        <w:t>.</w:t>
      </w:r>
    </w:p>
    <w:p w14:paraId="3C63E2A0" w14:textId="647CEBB9" w:rsidR="00AE1918" w:rsidRDefault="00154971" w:rsidP="004F1105">
      <w:pPr>
        <w:pStyle w:val="Heading2"/>
        <w:rPr>
          <w:rFonts w:eastAsiaTheme="minorEastAsia"/>
        </w:rPr>
      </w:pPr>
      <w:bookmarkStart w:id="136" w:name="_Toc120527542"/>
      <w:bookmarkStart w:id="137" w:name="_Toc138321095"/>
      <w:bookmarkStart w:id="138" w:name="_Toc141455596"/>
      <w:r w:rsidRPr="00D15808">
        <w:rPr>
          <w:rFonts w:eastAsiaTheme="minorEastAsia"/>
        </w:rPr>
        <w:t xml:space="preserve">Assessment </w:t>
      </w:r>
      <w:r w:rsidR="006A252F">
        <w:rPr>
          <w:rFonts w:eastAsiaTheme="minorEastAsia"/>
        </w:rPr>
        <w:t xml:space="preserve">Similarities and </w:t>
      </w:r>
      <w:r w:rsidR="00FF54DC">
        <w:rPr>
          <w:rFonts w:eastAsiaTheme="minorEastAsia"/>
        </w:rPr>
        <w:t>G</w:t>
      </w:r>
      <w:r w:rsidRPr="00D15808">
        <w:rPr>
          <w:rFonts w:eastAsiaTheme="minorEastAsia"/>
        </w:rPr>
        <w:t xml:space="preserve">aps between </w:t>
      </w:r>
      <w:r w:rsidR="00FF54DC">
        <w:rPr>
          <w:rFonts w:eastAsiaTheme="minorEastAsia"/>
        </w:rPr>
        <w:t>N</w:t>
      </w:r>
      <w:r w:rsidRPr="00D15808">
        <w:rPr>
          <w:rFonts w:eastAsiaTheme="minorEastAsia"/>
        </w:rPr>
        <w:t xml:space="preserve">ational ESIA </w:t>
      </w:r>
      <w:r w:rsidR="00FF54DC">
        <w:rPr>
          <w:rFonts w:eastAsiaTheme="minorEastAsia"/>
        </w:rPr>
        <w:t>R</w:t>
      </w:r>
      <w:r w:rsidRPr="00D15808">
        <w:rPr>
          <w:rFonts w:eastAsiaTheme="minorEastAsia"/>
        </w:rPr>
        <w:t xml:space="preserve">equirements and WBG’s </w:t>
      </w:r>
      <w:r w:rsidR="00F02894">
        <w:rPr>
          <w:rFonts w:eastAsiaTheme="minorEastAsia"/>
        </w:rPr>
        <w:t>Environmental and Social Framework (ESF) requirements</w:t>
      </w:r>
      <w:r w:rsidRPr="00D15808">
        <w:rPr>
          <w:rFonts w:eastAsiaTheme="minorEastAsia"/>
        </w:rPr>
        <w:t xml:space="preserve"> on </w:t>
      </w:r>
      <w:r w:rsidR="00FF54DC">
        <w:rPr>
          <w:rFonts w:eastAsiaTheme="minorEastAsia"/>
        </w:rPr>
        <w:t>T</w:t>
      </w:r>
      <w:r w:rsidRPr="00D15808">
        <w:rPr>
          <w:rFonts w:eastAsiaTheme="minorEastAsia"/>
        </w:rPr>
        <w:t>elecommunication</w:t>
      </w:r>
      <w:bookmarkEnd w:id="136"/>
      <w:bookmarkEnd w:id="137"/>
      <w:bookmarkEnd w:id="138"/>
    </w:p>
    <w:p w14:paraId="67323B8A" w14:textId="659A184E" w:rsidR="00847E9D" w:rsidRDefault="00AE1918" w:rsidP="00AE1918">
      <w:r w:rsidRPr="00AE1918">
        <w:t xml:space="preserve">This subsection focuses on </w:t>
      </w:r>
      <w:r w:rsidR="006A252F">
        <w:t xml:space="preserve">similarities and </w:t>
      </w:r>
      <w:r w:rsidRPr="00AE1918">
        <w:t xml:space="preserve">gaps between </w:t>
      </w:r>
      <w:r w:rsidR="006A252F">
        <w:t>GOK</w:t>
      </w:r>
      <w:r w:rsidRPr="00AE1918">
        <w:t xml:space="preserve"> </w:t>
      </w:r>
      <w:r w:rsidR="00EB6F91">
        <w:t>environmental and social requirements</w:t>
      </w:r>
      <w:r w:rsidRPr="00AE1918">
        <w:t xml:space="preserve"> and relevant Bank </w:t>
      </w:r>
      <w:r w:rsidR="00A04083">
        <w:t>E</w:t>
      </w:r>
      <w:r w:rsidR="00F02894">
        <w:t xml:space="preserve">nvironmental and </w:t>
      </w:r>
      <w:r w:rsidR="00A04083">
        <w:t>S</w:t>
      </w:r>
      <w:r w:rsidR="00F02894">
        <w:t>ocial Framework requirements</w:t>
      </w:r>
      <w:r w:rsidRPr="00AE1918">
        <w:t xml:space="preserve">. </w:t>
      </w:r>
    </w:p>
    <w:p w14:paraId="13412B6E" w14:textId="5ED6CFB8" w:rsidR="00847E9D" w:rsidRDefault="00847E9D" w:rsidP="004F1105">
      <w:pPr>
        <w:pStyle w:val="Heading3"/>
      </w:pPr>
      <w:bookmarkStart w:id="139" w:name="_Toc138321096"/>
      <w:bookmarkStart w:id="140" w:name="_Toc141455597"/>
      <w:r>
        <w:t xml:space="preserve">GOK and WBG </w:t>
      </w:r>
      <w:r w:rsidR="00A04083">
        <w:t xml:space="preserve">ESF </w:t>
      </w:r>
      <w:r>
        <w:t>Similarities</w:t>
      </w:r>
      <w:bookmarkEnd w:id="139"/>
      <w:bookmarkEnd w:id="140"/>
    </w:p>
    <w:p w14:paraId="65501D5D" w14:textId="01182CB2" w:rsidR="00905348" w:rsidRDefault="00AE1918" w:rsidP="00AE1918">
      <w:pPr>
        <w:rPr>
          <w:rFonts w:eastAsiaTheme="minorEastAsia"/>
        </w:rPr>
      </w:pPr>
      <w:r w:rsidRPr="00AE1918">
        <w:t xml:space="preserve">The World Bank </w:t>
      </w:r>
      <w:r w:rsidR="00905348">
        <w:t xml:space="preserve">Group </w:t>
      </w:r>
      <w:r w:rsidR="00A04083">
        <w:t>ESF requirements</w:t>
      </w:r>
      <w:r w:rsidRPr="00AE1918">
        <w:t xml:space="preserve"> and </w:t>
      </w:r>
      <w:r w:rsidR="004B7091">
        <w:t>GOK</w:t>
      </w:r>
      <w:r w:rsidRPr="00AE1918">
        <w:t xml:space="preserve"> legal framework</w:t>
      </w:r>
      <w:r w:rsidR="00905348">
        <w:t>s</w:t>
      </w:r>
      <w:r w:rsidRPr="00AE1918">
        <w:t xml:space="preserve"> on </w:t>
      </w:r>
      <w:r w:rsidR="00905348">
        <w:t>e</w:t>
      </w:r>
      <w:r w:rsidRPr="00AE1918">
        <w:t xml:space="preserve">nvironmental </w:t>
      </w:r>
      <w:r w:rsidR="00905348">
        <w:t>a</w:t>
      </w:r>
      <w:r w:rsidRPr="00AE1918">
        <w:t xml:space="preserve">ssessment are generally aligned in principle and objective: </w:t>
      </w:r>
    </w:p>
    <w:p w14:paraId="2EB4BA0D" w14:textId="0F1D045E" w:rsidR="004A1A3B" w:rsidRPr="004A1A3B" w:rsidRDefault="00AE1918" w:rsidP="004F1105">
      <w:pPr>
        <w:pStyle w:val="ListParagraph"/>
        <w:numPr>
          <w:ilvl w:val="0"/>
          <w:numId w:val="11"/>
        </w:numPr>
        <w:rPr>
          <w:rFonts w:eastAsiaTheme="minorEastAsia"/>
        </w:rPr>
      </w:pPr>
      <w:r w:rsidRPr="00905348">
        <w:t>Both require screening of subproject</w:t>
      </w:r>
      <w:r w:rsidR="00A518CA">
        <w:t>s</w:t>
      </w:r>
      <w:r w:rsidRPr="00905348">
        <w:t xml:space="preserve"> in order to determine which level of</w:t>
      </w:r>
      <w:r w:rsidRPr="00905348">
        <w:br/>
        <w:t>social and environmental assessment (</w:t>
      </w:r>
      <w:r w:rsidR="00AC3FA8" w:rsidRPr="00905348">
        <w:t>e.g.,</w:t>
      </w:r>
      <w:r w:rsidRPr="00905348">
        <w:t xml:space="preserve"> E</w:t>
      </w:r>
      <w:r w:rsidR="00905348">
        <w:t>S</w:t>
      </w:r>
      <w:r w:rsidRPr="00905348">
        <w:t>MP,</w:t>
      </w:r>
      <w:r w:rsidR="004A1A3B">
        <w:t xml:space="preserve"> </w:t>
      </w:r>
      <w:r w:rsidRPr="00905348">
        <w:t>EIA</w:t>
      </w:r>
      <w:r w:rsidR="00905348">
        <w:t>, etc.</w:t>
      </w:r>
      <w:r w:rsidRPr="00905348">
        <w:t>) is needed;</w:t>
      </w:r>
    </w:p>
    <w:p w14:paraId="79305B13" w14:textId="63A36124" w:rsidR="00A048C7" w:rsidRPr="00A048C7" w:rsidRDefault="00AE1918" w:rsidP="004F1105">
      <w:pPr>
        <w:pStyle w:val="ListParagraph"/>
        <w:numPr>
          <w:ilvl w:val="0"/>
          <w:numId w:val="11"/>
        </w:numPr>
        <w:rPr>
          <w:rFonts w:eastAsiaTheme="minorEastAsia"/>
        </w:rPr>
      </w:pPr>
      <w:r w:rsidRPr="00905348">
        <w:t>Both require detailed ESIA for projects with more significant impacts (</w:t>
      </w:r>
      <w:r w:rsidR="00BF2CA5">
        <w:t xml:space="preserve">High </w:t>
      </w:r>
      <w:r w:rsidR="00A048C7">
        <w:t xml:space="preserve">and substantial </w:t>
      </w:r>
      <w:r w:rsidR="00BF2CA5">
        <w:t>risk</w:t>
      </w:r>
      <w:r w:rsidRPr="00905348">
        <w:t xml:space="preserve">), a less </w:t>
      </w:r>
      <w:r w:rsidRPr="00A048C7">
        <w:t>detailed EIA study for projects with less significant impacts (</w:t>
      </w:r>
      <w:r w:rsidR="00A048C7">
        <w:t>Medium/Moderate risk</w:t>
      </w:r>
      <w:r w:rsidRPr="00A048C7">
        <w:t xml:space="preserve">) and </w:t>
      </w:r>
      <w:r w:rsidR="00AC3FA8">
        <w:t>a summary</w:t>
      </w:r>
      <w:r w:rsidRPr="00A048C7">
        <w:t xml:space="preserve"> ESIA</w:t>
      </w:r>
      <w:r w:rsidR="00AC3FA8">
        <w:t xml:space="preserve"> project report (SPR)</w:t>
      </w:r>
      <w:r w:rsidRPr="00A048C7">
        <w:t xml:space="preserve"> for projects likely to have minimal or no adverse environmental impacts (</w:t>
      </w:r>
      <w:r w:rsidR="00A048C7">
        <w:t>Low risk</w:t>
      </w:r>
      <w:r w:rsidRPr="00A048C7">
        <w:t>);</w:t>
      </w:r>
    </w:p>
    <w:p w14:paraId="4E04F4B3" w14:textId="417AFEC1" w:rsidR="00B930FF" w:rsidRPr="00B930FF" w:rsidRDefault="00AE1918" w:rsidP="004F1105">
      <w:pPr>
        <w:pStyle w:val="ListParagraph"/>
        <w:numPr>
          <w:ilvl w:val="0"/>
          <w:numId w:val="11"/>
        </w:numPr>
        <w:rPr>
          <w:rFonts w:eastAsiaTheme="minorEastAsia"/>
        </w:rPr>
      </w:pPr>
      <w:r w:rsidRPr="00A048C7">
        <w:t xml:space="preserve">In </w:t>
      </w:r>
      <w:r w:rsidR="00B930FF">
        <w:t>mitigating/managing environmental and social risks</w:t>
      </w:r>
      <w:r w:rsidRPr="00A048C7">
        <w:t xml:space="preserve">, </w:t>
      </w:r>
      <w:r w:rsidR="00B930FF">
        <w:t xml:space="preserve">both frameworks emphasize the adoption of the mitigation hierarchy </w:t>
      </w:r>
      <w:r w:rsidR="00DC0798">
        <w:t xml:space="preserve">approach </w:t>
      </w:r>
      <w:r w:rsidR="00B930FF">
        <w:t>(Avoid, Minimize, Restore and Offset);</w:t>
      </w:r>
      <w:r w:rsidR="00FD6EFA">
        <w:t xml:space="preserve"> and</w:t>
      </w:r>
    </w:p>
    <w:p w14:paraId="3AA26FC8" w14:textId="40F1C8EC" w:rsidR="00F47437" w:rsidRPr="00DC0798" w:rsidRDefault="00B930FF" w:rsidP="004F1105">
      <w:pPr>
        <w:pStyle w:val="ListParagraph"/>
        <w:numPr>
          <w:ilvl w:val="0"/>
          <w:numId w:val="11"/>
        </w:numPr>
        <w:rPr>
          <w:rFonts w:eastAsiaTheme="minorEastAsia"/>
        </w:rPr>
      </w:pPr>
      <w:r>
        <w:t>In the ESIA process</w:t>
      </w:r>
      <w:r w:rsidR="00DC0798">
        <w:t>,</w:t>
      </w:r>
      <w:r>
        <w:t xml:space="preserve"> both frameworks require key stakeholder engagement</w:t>
      </w:r>
      <w:r w:rsidR="00DC0798">
        <w:t xml:space="preserve"> </w:t>
      </w:r>
      <w:r w:rsidR="00AE1918" w:rsidRPr="00DC0798">
        <w:t xml:space="preserve">during planning, </w:t>
      </w:r>
      <w:r w:rsidR="0041397D" w:rsidRPr="00DC0798">
        <w:t>implementation,</w:t>
      </w:r>
      <w:r w:rsidR="00AE1918" w:rsidRPr="00DC0798">
        <w:t xml:space="preserve"> and operational phases of the project</w:t>
      </w:r>
      <w:r w:rsidR="000D1138">
        <w:t>.</w:t>
      </w:r>
    </w:p>
    <w:p w14:paraId="22800B91" w14:textId="77777777" w:rsidR="00C81007" w:rsidRDefault="00C81007">
      <w:pPr>
        <w:spacing w:after="0" w:line="240" w:lineRule="auto"/>
        <w:jc w:val="left"/>
      </w:pPr>
      <w:r>
        <w:br w:type="page"/>
      </w:r>
    </w:p>
    <w:p w14:paraId="12D46EB5" w14:textId="24FA627A" w:rsidR="00FD6EFA" w:rsidRDefault="00FD6EFA" w:rsidP="004F1105">
      <w:pPr>
        <w:pStyle w:val="Heading3"/>
      </w:pPr>
      <w:bookmarkStart w:id="141" w:name="_Toc138321097"/>
      <w:bookmarkStart w:id="142" w:name="_Toc141455598"/>
      <w:r>
        <w:lastRenderedPageBreak/>
        <w:t>GOK and WBG</w:t>
      </w:r>
      <w:r w:rsidR="00A04083">
        <w:t xml:space="preserve"> ESF</w:t>
      </w:r>
      <w:r>
        <w:t xml:space="preserve"> Gaps/Discrepancies</w:t>
      </w:r>
      <w:bookmarkEnd w:id="141"/>
      <w:bookmarkEnd w:id="142"/>
    </w:p>
    <w:p w14:paraId="4E0D9454" w14:textId="64E76EB9" w:rsidR="0041397D" w:rsidRDefault="0041397D" w:rsidP="0041397D">
      <w:pPr>
        <w:pStyle w:val="Caption"/>
        <w:keepNext/>
      </w:pPr>
      <w:bookmarkStart w:id="143" w:name="_Toc138242543"/>
      <w:bookmarkStart w:id="144" w:name="_Toc141453130"/>
      <w:r>
        <w:t xml:space="preserve">Table </w:t>
      </w:r>
      <w:r w:rsidR="002E6D1B">
        <w:fldChar w:fldCharType="begin"/>
      </w:r>
      <w:r w:rsidR="002E6D1B">
        <w:instrText xml:space="preserve"> STYLEREF 1 \s </w:instrText>
      </w:r>
      <w:r w:rsidR="002E6D1B">
        <w:fldChar w:fldCharType="separate"/>
      </w:r>
      <w:r w:rsidR="002E6D1B">
        <w:rPr>
          <w:noProof/>
        </w:rPr>
        <w:t>2</w:t>
      </w:r>
      <w:r w:rsidR="002E6D1B">
        <w:fldChar w:fldCharType="end"/>
      </w:r>
      <w:r w:rsidR="002E6D1B">
        <w:noBreakHyphen/>
      </w:r>
      <w:r w:rsidR="002E6D1B">
        <w:fldChar w:fldCharType="begin"/>
      </w:r>
      <w:r w:rsidR="002E6D1B">
        <w:instrText xml:space="preserve"> SEQ Table \* ARABIC \s 1 </w:instrText>
      </w:r>
      <w:r w:rsidR="002E6D1B">
        <w:fldChar w:fldCharType="separate"/>
      </w:r>
      <w:r w:rsidR="002E6D1B">
        <w:rPr>
          <w:noProof/>
        </w:rPr>
        <w:t>10</w:t>
      </w:r>
      <w:r w:rsidR="002E6D1B">
        <w:fldChar w:fldCharType="end"/>
      </w:r>
      <w:r>
        <w:t xml:space="preserve"> </w:t>
      </w:r>
      <w:r w:rsidRPr="003A455A">
        <w:t>GOK and WBG ESF Discrepancies and Proposed Gap Filling Measures</w:t>
      </w:r>
      <w:bookmarkEnd w:id="143"/>
      <w:bookmarkEnd w:id="144"/>
    </w:p>
    <w:tbl>
      <w:tblPr>
        <w:tblStyle w:val="GridTable1Light"/>
        <w:tblW w:w="0" w:type="auto"/>
        <w:tblLook w:val="04A0" w:firstRow="1" w:lastRow="0" w:firstColumn="1" w:lastColumn="0" w:noHBand="0" w:noVBand="1"/>
      </w:tblPr>
      <w:tblGrid>
        <w:gridCol w:w="538"/>
        <w:gridCol w:w="1530"/>
        <w:gridCol w:w="2107"/>
        <w:gridCol w:w="2894"/>
        <w:gridCol w:w="2368"/>
      </w:tblGrid>
      <w:tr w:rsidR="0067621C" w14:paraId="3FB4090F" w14:textId="77777777" w:rsidTr="00584A7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tcPr>
          <w:p w14:paraId="7F10FCF5" w14:textId="77777777" w:rsidR="003A3BA9" w:rsidRDefault="003A3BA9" w:rsidP="00A3057A">
            <w:pPr>
              <w:rPr>
                <w:lang w:val="en-GB"/>
              </w:rPr>
            </w:pPr>
            <w:r>
              <w:rPr>
                <w:lang w:val="en-GB"/>
              </w:rPr>
              <w:t>No.</w:t>
            </w:r>
          </w:p>
        </w:tc>
        <w:tc>
          <w:tcPr>
            <w:tcW w:w="1530" w:type="dxa"/>
          </w:tcPr>
          <w:p w14:paraId="78302414" w14:textId="1D2A9126" w:rsidR="003A3BA9" w:rsidRDefault="003A3BA9" w:rsidP="00A3057A">
            <w:pPr>
              <w:cnfStyle w:val="100000000000" w:firstRow="1" w:lastRow="0" w:firstColumn="0" w:lastColumn="0" w:oddVBand="0" w:evenVBand="0" w:oddHBand="0" w:evenHBand="0" w:firstRowFirstColumn="0" w:firstRowLastColumn="0" w:lastRowFirstColumn="0" w:lastRowLastColumn="0"/>
              <w:rPr>
                <w:lang w:val="en-GB"/>
              </w:rPr>
            </w:pPr>
            <w:r>
              <w:rPr>
                <w:lang w:val="en-GB"/>
              </w:rPr>
              <w:t>Aspect</w:t>
            </w:r>
          </w:p>
        </w:tc>
        <w:tc>
          <w:tcPr>
            <w:tcW w:w="2107" w:type="dxa"/>
          </w:tcPr>
          <w:p w14:paraId="49C549BA" w14:textId="704A9482" w:rsidR="003A3BA9" w:rsidRDefault="003A3BA9" w:rsidP="00A3057A">
            <w:pPr>
              <w:cnfStyle w:val="100000000000" w:firstRow="1" w:lastRow="0" w:firstColumn="0" w:lastColumn="0" w:oddVBand="0" w:evenVBand="0" w:oddHBand="0" w:evenHBand="0" w:firstRowFirstColumn="0" w:firstRowLastColumn="0" w:lastRowFirstColumn="0" w:lastRowLastColumn="0"/>
              <w:rPr>
                <w:lang w:val="en-GB"/>
              </w:rPr>
            </w:pPr>
            <w:r>
              <w:rPr>
                <w:lang w:val="en-GB"/>
              </w:rPr>
              <w:t>GOK</w:t>
            </w:r>
          </w:p>
        </w:tc>
        <w:tc>
          <w:tcPr>
            <w:tcW w:w="0" w:type="auto"/>
          </w:tcPr>
          <w:p w14:paraId="30AA2ED3" w14:textId="77777777" w:rsidR="003A3BA9" w:rsidRDefault="003A3BA9" w:rsidP="00A3057A">
            <w:pPr>
              <w:cnfStyle w:val="100000000000" w:firstRow="1" w:lastRow="0" w:firstColumn="0" w:lastColumn="0" w:oddVBand="0" w:evenVBand="0" w:oddHBand="0" w:evenHBand="0" w:firstRowFirstColumn="0" w:firstRowLastColumn="0" w:lastRowFirstColumn="0" w:lastRowLastColumn="0"/>
              <w:rPr>
                <w:lang w:val="en-GB"/>
              </w:rPr>
            </w:pPr>
            <w:r>
              <w:rPr>
                <w:lang w:val="en-GB"/>
              </w:rPr>
              <w:t>WBG</w:t>
            </w:r>
          </w:p>
        </w:tc>
        <w:tc>
          <w:tcPr>
            <w:tcW w:w="0" w:type="auto"/>
          </w:tcPr>
          <w:p w14:paraId="0BD32EB8" w14:textId="77777777" w:rsidR="003A3BA9" w:rsidRDefault="003A3BA9" w:rsidP="00A3057A">
            <w:pPr>
              <w:cnfStyle w:val="100000000000" w:firstRow="1" w:lastRow="0" w:firstColumn="0" w:lastColumn="0" w:oddVBand="0" w:evenVBand="0" w:oddHBand="0" w:evenHBand="0" w:firstRowFirstColumn="0" w:firstRowLastColumn="0" w:lastRowFirstColumn="0" w:lastRowLastColumn="0"/>
              <w:rPr>
                <w:lang w:val="en-GB"/>
              </w:rPr>
            </w:pPr>
            <w:r>
              <w:rPr>
                <w:lang w:val="en-GB"/>
              </w:rPr>
              <w:t>Gap Filling Measures</w:t>
            </w:r>
          </w:p>
        </w:tc>
      </w:tr>
      <w:tr w:rsidR="0067621C" w14:paraId="58339CE7" w14:textId="77777777" w:rsidTr="00584A7A">
        <w:tc>
          <w:tcPr>
            <w:cnfStyle w:val="001000000000" w:firstRow="0" w:lastRow="0" w:firstColumn="1" w:lastColumn="0" w:oddVBand="0" w:evenVBand="0" w:oddHBand="0" w:evenHBand="0" w:firstRowFirstColumn="0" w:firstRowLastColumn="0" w:lastRowFirstColumn="0" w:lastRowLastColumn="0"/>
            <w:tcW w:w="0" w:type="auto"/>
          </w:tcPr>
          <w:p w14:paraId="78CC5179" w14:textId="77777777" w:rsidR="003A3BA9" w:rsidRPr="00546435" w:rsidRDefault="003A3BA9" w:rsidP="00180535">
            <w:pPr>
              <w:pStyle w:val="ListParagraph"/>
              <w:numPr>
                <w:ilvl w:val="0"/>
                <w:numId w:val="72"/>
              </w:numPr>
              <w:rPr>
                <w:lang w:val="en-GB"/>
              </w:rPr>
            </w:pPr>
          </w:p>
        </w:tc>
        <w:tc>
          <w:tcPr>
            <w:tcW w:w="1530" w:type="dxa"/>
          </w:tcPr>
          <w:p w14:paraId="113D55F8" w14:textId="2D74F7F1" w:rsidR="003A3BA9" w:rsidRPr="00546435" w:rsidRDefault="003A3BA9" w:rsidP="00A3057A">
            <w:pPr>
              <w:cnfStyle w:val="000000000000" w:firstRow="0" w:lastRow="0" w:firstColumn="0" w:lastColumn="0" w:oddVBand="0" w:evenVBand="0" w:oddHBand="0" w:evenHBand="0" w:firstRowFirstColumn="0" w:firstRowLastColumn="0" w:lastRowFirstColumn="0" w:lastRowLastColumn="0"/>
              <w:rPr>
                <w:lang w:val="en-GB"/>
              </w:rPr>
            </w:pPr>
            <w:r>
              <w:t>Preparation of Safeguard Instruments; ESIA, ESMP</w:t>
            </w:r>
          </w:p>
        </w:tc>
        <w:tc>
          <w:tcPr>
            <w:tcW w:w="2107" w:type="dxa"/>
          </w:tcPr>
          <w:p w14:paraId="515E84AB" w14:textId="69E4FFFC" w:rsidR="003A3BA9" w:rsidRPr="00546435" w:rsidRDefault="003A3BA9" w:rsidP="00A3057A">
            <w:pPr>
              <w:cnfStyle w:val="000000000000" w:firstRow="0" w:lastRow="0" w:firstColumn="0" w:lastColumn="0" w:oddVBand="0" w:evenVBand="0" w:oddHBand="0" w:evenHBand="0" w:firstRowFirstColumn="0" w:firstRowLastColumn="0" w:lastRowFirstColumn="0" w:lastRowLastColumn="0"/>
              <w:rPr>
                <w:lang w:val="en-GB"/>
              </w:rPr>
            </w:pPr>
            <w:r w:rsidRPr="00546435">
              <w:rPr>
                <w:lang w:val="en-GB"/>
              </w:rPr>
              <w:t>No procedure for approval of standalone ESMPs but requires them to form part of an SPR/CPR/full study report</w:t>
            </w:r>
          </w:p>
        </w:tc>
        <w:tc>
          <w:tcPr>
            <w:tcW w:w="0" w:type="auto"/>
          </w:tcPr>
          <w:p w14:paraId="32147BC0" w14:textId="4783BBEB" w:rsidR="003A3BA9" w:rsidRDefault="003A3BA9" w:rsidP="00A3057A">
            <w:pPr>
              <w:cnfStyle w:val="000000000000" w:firstRow="0" w:lastRow="0" w:firstColumn="0" w:lastColumn="0" w:oddVBand="0" w:evenVBand="0" w:oddHBand="0" w:evenHBand="0" w:firstRowFirstColumn="0" w:firstRowLastColumn="0" w:lastRowFirstColumn="0" w:lastRowLastColumn="0"/>
              <w:rPr>
                <w:lang w:val="en-GB"/>
              </w:rPr>
            </w:pPr>
            <w:r>
              <w:rPr>
                <w:lang w:val="en-GB"/>
              </w:rPr>
              <w:t>O</w:t>
            </w:r>
            <w:r w:rsidRPr="00C755DC">
              <w:rPr>
                <w:lang w:val="en-GB"/>
              </w:rPr>
              <w:t>kay with a standalone and more detailed ESMP document</w:t>
            </w:r>
            <w:r>
              <w:rPr>
                <w:lang w:val="en-GB"/>
              </w:rPr>
              <w:t xml:space="preserve"> for low-risk projects.</w:t>
            </w:r>
          </w:p>
        </w:tc>
        <w:tc>
          <w:tcPr>
            <w:tcW w:w="0" w:type="auto"/>
          </w:tcPr>
          <w:p w14:paraId="56DC303E" w14:textId="77777777" w:rsidR="003A3BA9" w:rsidRDefault="003A3BA9" w:rsidP="00A3057A">
            <w:pPr>
              <w:cnfStyle w:val="000000000000" w:firstRow="0" w:lastRow="0" w:firstColumn="0" w:lastColumn="0" w:oddVBand="0" w:evenVBand="0" w:oddHBand="0" w:evenHBand="0" w:firstRowFirstColumn="0" w:firstRowLastColumn="0" w:lastRowFirstColumn="0" w:lastRowLastColumn="0"/>
              <w:rPr>
                <w:lang w:val="en-GB"/>
              </w:rPr>
            </w:pPr>
            <w:r>
              <w:rPr>
                <w:lang w:val="en-GB"/>
              </w:rPr>
              <w:t>All sub-project ESIAs to contain an ESMP section.</w:t>
            </w:r>
          </w:p>
        </w:tc>
      </w:tr>
      <w:tr w:rsidR="0067621C" w14:paraId="17D06684" w14:textId="77777777" w:rsidTr="00584A7A">
        <w:tc>
          <w:tcPr>
            <w:cnfStyle w:val="001000000000" w:firstRow="0" w:lastRow="0" w:firstColumn="1" w:lastColumn="0" w:oddVBand="0" w:evenVBand="0" w:oddHBand="0" w:evenHBand="0" w:firstRowFirstColumn="0" w:firstRowLastColumn="0" w:lastRowFirstColumn="0" w:lastRowLastColumn="0"/>
            <w:tcW w:w="0" w:type="auto"/>
          </w:tcPr>
          <w:p w14:paraId="4F1736B7" w14:textId="77777777" w:rsidR="003A3BA9" w:rsidRPr="00546435" w:rsidRDefault="003A3BA9" w:rsidP="00180535">
            <w:pPr>
              <w:pStyle w:val="ListParagraph"/>
              <w:numPr>
                <w:ilvl w:val="0"/>
                <w:numId w:val="72"/>
              </w:numPr>
              <w:rPr>
                <w:lang w:val="en-GB"/>
              </w:rPr>
            </w:pPr>
          </w:p>
        </w:tc>
        <w:tc>
          <w:tcPr>
            <w:tcW w:w="1530" w:type="dxa"/>
          </w:tcPr>
          <w:p w14:paraId="1F89521E" w14:textId="0C5EA7C8" w:rsidR="003A3BA9" w:rsidRPr="00546435" w:rsidRDefault="00521C9A" w:rsidP="00A3057A">
            <w:pPr>
              <w:cnfStyle w:val="000000000000" w:firstRow="0" w:lastRow="0" w:firstColumn="0" w:lastColumn="0" w:oddVBand="0" w:evenVBand="0" w:oddHBand="0" w:evenHBand="0" w:firstRowFirstColumn="0" w:firstRowLastColumn="0" w:lastRowFirstColumn="0" w:lastRowLastColumn="0"/>
              <w:rPr>
                <w:lang w:val="en-GB"/>
              </w:rPr>
            </w:pPr>
            <w:r>
              <w:t>Scope of safeguards instruments</w:t>
            </w:r>
          </w:p>
        </w:tc>
        <w:tc>
          <w:tcPr>
            <w:tcW w:w="2107" w:type="dxa"/>
          </w:tcPr>
          <w:p w14:paraId="489ADA6E" w14:textId="7917C263" w:rsidR="003A3BA9" w:rsidRPr="00546435" w:rsidRDefault="003A3BA9" w:rsidP="00A3057A">
            <w:pPr>
              <w:cnfStyle w:val="000000000000" w:firstRow="0" w:lastRow="0" w:firstColumn="0" w:lastColumn="0" w:oddVBand="0" w:evenVBand="0" w:oddHBand="0" w:evenHBand="0" w:firstRowFirstColumn="0" w:firstRowLastColumn="0" w:lastRowFirstColumn="0" w:lastRowLastColumn="0"/>
              <w:rPr>
                <w:lang w:val="en-GB"/>
              </w:rPr>
            </w:pPr>
            <w:r w:rsidRPr="00546435">
              <w:rPr>
                <w:lang w:val="en-GB"/>
              </w:rPr>
              <w:t>Requires a general determination of environmental and social impacts and mitigation measures</w:t>
            </w:r>
          </w:p>
        </w:tc>
        <w:tc>
          <w:tcPr>
            <w:tcW w:w="0" w:type="auto"/>
          </w:tcPr>
          <w:p w14:paraId="77BA8087" w14:textId="621EB9DA" w:rsidR="003A3BA9" w:rsidRDefault="003A3BA9" w:rsidP="00A3057A">
            <w:pPr>
              <w:cnfStyle w:val="000000000000" w:firstRow="0" w:lastRow="0" w:firstColumn="0" w:lastColumn="0" w:oddVBand="0" w:evenVBand="0" w:oddHBand="0" w:evenHBand="0" w:firstRowFirstColumn="0" w:firstRowLastColumn="0" w:lastRowFirstColumn="0" w:lastRowLastColumn="0"/>
              <w:rPr>
                <w:lang w:val="en-GB"/>
              </w:rPr>
            </w:pPr>
            <w:r>
              <w:rPr>
                <w:lang w:val="en-GB"/>
              </w:rPr>
              <w:t>R</w:t>
            </w:r>
            <w:r w:rsidRPr="00C755DC">
              <w:rPr>
                <w:lang w:val="en-GB"/>
              </w:rPr>
              <w:t>equires preparation of specialist documents e.g., social assessment, Labour Management Procedures (LMP), Security Management Plan (SMP), Stakeholder Engagement Plan (SEP), Resettlement Policy Framework (RPF), Vulnerable and Marginalized Groups Framework, and Vulnerable and Marginalized Group Plan (VMGP), etc.</w:t>
            </w:r>
          </w:p>
        </w:tc>
        <w:tc>
          <w:tcPr>
            <w:tcW w:w="0" w:type="auto"/>
          </w:tcPr>
          <w:p w14:paraId="48E1C1B0" w14:textId="77777777" w:rsidR="003A3BA9" w:rsidRDefault="003A3BA9" w:rsidP="00A3057A">
            <w:pPr>
              <w:cnfStyle w:val="000000000000" w:firstRow="0" w:lastRow="0" w:firstColumn="0" w:lastColumn="0" w:oddVBand="0" w:evenVBand="0" w:oddHBand="0" w:evenHBand="0" w:firstRowFirstColumn="0" w:firstRowLastColumn="0" w:lastRowFirstColumn="0" w:lastRowLastColumn="0"/>
              <w:rPr>
                <w:lang w:val="en-GB"/>
              </w:rPr>
            </w:pPr>
            <w:r>
              <w:rPr>
                <w:lang w:val="en-GB"/>
              </w:rPr>
              <w:t>ESIA reports to provide detail on labour management, elaborate stakeholder engagement including with vulnerable groups.</w:t>
            </w:r>
          </w:p>
        </w:tc>
      </w:tr>
      <w:tr w:rsidR="0067621C" w14:paraId="4F211154" w14:textId="77777777" w:rsidTr="00584A7A">
        <w:tc>
          <w:tcPr>
            <w:cnfStyle w:val="001000000000" w:firstRow="0" w:lastRow="0" w:firstColumn="1" w:lastColumn="0" w:oddVBand="0" w:evenVBand="0" w:oddHBand="0" w:evenHBand="0" w:firstRowFirstColumn="0" w:firstRowLastColumn="0" w:lastRowFirstColumn="0" w:lastRowLastColumn="0"/>
            <w:tcW w:w="0" w:type="auto"/>
          </w:tcPr>
          <w:p w14:paraId="30F986CF" w14:textId="77777777" w:rsidR="003A3BA9" w:rsidRPr="00546435" w:rsidRDefault="003A3BA9" w:rsidP="00180535">
            <w:pPr>
              <w:pStyle w:val="ListParagraph"/>
              <w:numPr>
                <w:ilvl w:val="0"/>
                <w:numId w:val="72"/>
              </w:numPr>
              <w:rPr>
                <w:lang w:val="en-GB"/>
              </w:rPr>
            </w:pPr>
          </w:p>
        </w:tc>
        <w:tc>
          <w:tcPr>
            <w:tcW w:w="1530" w:type="dxa"/>
          </w:tcPr>
          <w:p w14:paraId="5312DEAA" w14:textId="5F406358" w:rsidR="003A3BA9" w:rsidRDefault="00521C9A" w:rsidP="00A3057A">
            <w:pPr>
              <w:cnfStyle w:val="000000000000" w:firstRow="0" w:lastRow="0" w:firstColumn="0" w:lastColumn="0" w:oddVBand="0" w:evenVBand="0" w:oddHBand="0" w:evenHBand="0" w:firstRowFirstColumn="0" w:firstRowLastColumn="0" w:lastRowFirstColumn="0" w:lastRowLastColumn="0"/>
              <w:rPr>
                <w:lang w:val="en-GB"/>
              </w:rPr>
            </w:pPr>
            <w:r>
              <w:t>Compensation for temporary loss of access to productive assets</w:t>
            </w:r>
          </w:p>
        </w:tc>
        <w:tc>
          <w:tcPr>
            <w:tcW w:w="2107" w:type="dxa"/>
          </w:tcPr>
          <w:p w14:paraId="6FB57728" w14:textId="72201001" w:rsidR="003A3BA9" w:rsidRPr="005B0630" w:rsidRDefault="003A3BA9" w:rsidP="00A3057A">
            <w:pPr>
              <w:cnfStyle w:val="000000000000" w:firstRow="0" w:lastRow="0" w:firstColumn="0" w:lastColumn="0" w:oddVBand="0" w:evenVBand="0" w:oddHBand="0" w:evenHBand="0" w:firstRowFirstColumn="0" w:firstRowLastColumn="0" w:lastRowFirstColumn="0" w:lastRowLastColumn="0"/>
              <w:rPr>
                <w:b/>
                <w:bCs/>
                <w:lang w:val="en-GB"/>
              </w:rPr>
            </w:pPr>
            <w:r>
              <w:rPr>
                <w:lang w:val="en-GB"/>
              </w:rPr>
              <w:t>D</w:t>
            </w:r>
            <w:r w:rsidRPr="00C755DC">
              <w:rPr>
                <w:lang w:val="en-GB"/>
              </w:rPr>
              <w:t>oes not compensate people for temporary loss of access to productive assets or those without title deeds/leases</w:t>
            </w:r>
            <w:r>
              <w:rPr>
                <w:lang w:val="en-GB"/>
              </w:rPr>
              <w:t>.</w:t>
            </w:r>
          </w:p>
        </w:tc>
        <w:tc>
          <w:tcPr>
            <w:tcW w:w="0" w:type="auto"/>
          </w:tcPr>
          <w:p w14:paraId="1FA93012" w14:textId="77777777" w:rsidR="003A3BA9" w:rsidRDefault="003A3BA9" w:rsidP="00A3057A">
            <w:pPr>
              <w:cnfStyle w:val="000000000000" w:firstRow="0" w:lastRow="0" w:firstColumn="0" w:lastColumn="0" w:oddVBand="0" w:evenVBand="0" w:oddHBand="0" w:evenHBand="0" w:firstRowFirstColumn="0" w:firstRowLastColumn="0" w:lastRowFirstColumn="0" w:lastRowLastColumn="0"/>
              <w:rPr>
                <w:lang w:val="en-GB"/>
              </w:rPr>
            </w:pPr>
            <w:r>
              <w:rPr>
                <w:lang w:val="en-GB"/>
              </w:rPr>
              <w:t>D</w:t>
            </w:r>
            <w:r w:rsidRPr="00C755DC">
              <w:rPr>
                <w:lang w:val="en-GB"/>
              </w:rPr>
              <w:t>emands compensation for such loss</w:t>
            </w:r>
            <w:r>
              <w:rPr>
                <w:lang w:val="en-GB"/>
              </w:rPr>
              <w:t>.</w:t>
            </w:r>
          </w:p>
        </w:tc>
        <w:tc>
          <w:tcPr>
            <w:tcW w:w="0" w:type="auto"/>
          </w:tcPr>
          <w:p w14:paraId="38A5E3CD" w14:textId="0C46EB1B" w:rsidR="0067621C" w:rsidRDefault="003A3BA9" w:rsidP="0067621C">
            <w:pPr>
              <w:cnfStyle w:val="000000000000" w:firstRow="0" w:lastRow="0" w:firstColumn="0" w:lastColumn="0" w:oddVBand="0" w:evenVBand="0" w:oddHBand="0" w:evenHBand="0" w:firstRowFirstColumn="0" w:firstRowLastColumn="0" w:lastRowFirstColumn="0" w:lastRowLastColumn="0"/>
              <w:rPr>
                <w:lang w:val="en-GB"/>
              </w:rPr>
            </w:pPr>
            <w:r>
              <w:rPr>
                <w:lang w:val="en-GB"/>
              </w:rPr>
              <w:t>No land take is envisaged in the project though</w:t>
            </w:r>
            <w:r w:rsidR="0035667A">
              <w:rPr>
                <w:lang w:val="en-GB"/>
              </w:rPr>
              <w:t>.</w:t>
            </w:r>
            <w:r>
              <w:rPr>
                <w:lang w:val="en-GB"/>
              </w:rPr>
              <w:t xml:space="preserve"> </w:t>
            </w:r>
            <w:r w:rsidR="0035667A">
              <w:rPr>
                <w:lang w:val="en-GB"/>
              </w:rPr>
              <w:t>W</w:t>
            </w:r>
            <w:r>
              <w:rPr>
                <w:lang w:val="en-GB"/>
              </w:rPr>
              <w:t>hen necessary, the project RPF will be followed</w:t>
            </w:r>
            <w:r w:rsidR="0067621C">
              <w:rPr>
                <w:lang w:val="en-GB"/>
              </w:rPr>
              <w:t xml:space="preserve"> to provide compensation </w:t>
            </w:r>
            <w:r w:rsidR="0067621C" w:rsidRPr="0067621C">
              <w:t xml:space="preserve">for </w:t>
            </w:r>
            <w:r w:rsidR="0067621C">
              <w:t xml:space="preserve">temporary loss of access to </w:t>
            </w:r>
            <w:r w:rsidR="0067621C" w:rsidRPr="0067621C">
              <w:t>land use and assets in kind or cash</w:t>
            </w:r>
            <w:r w:rsidR="0067621C">
              <w:t>.</w:t>
            </w:r>
          </w:p>
        </w:tc>
      </w:tr>
      <w:tr w:rsidR="0067621C" w14:paraId="48E92B00" w14:textId="77777777" w:rsidTr="00584A7A">
        <w:tc>
          <w:tcPr>
            <w:cnfStyle w:val="001000000000" w:firstRow="0" w:lastRow="0" w:firstColumn="1" w:lastColumn="0" w:oddVBand="0" w:evenVBand="0" w:oddHBand="0" w:evenHBand="0" w:firstRowFirstColumn="0" w:firstRowLastColumn="0" w:lastRowFirstColumn="0" w:lastRowLastColumn="0"/>
            <w:tcW w:w="0" w:type="auto"/>
          </w:tcPr>
          <w:p w14:paraId="42A2A5E6" w14:textId="77777777" w:rsidR="003A3BA9" w:rsidRPr="00546435" w:rsidRDefault="003A3BA9" w:rsidP="00180535">
            <w:pPr>
              <w:pStyle w:val="ListParagraph"/>
              <w:numPr>
                <w:ilvl w:val="0"/>
                <w:numId w:val="72"/>
              </w:numPr>
              <w:rPr>
                <w:lang w:val="en-GB"/>
              </w:rPr>
            </w:pPr>
          </w:p>
        </w:tc>
        <w:tc>
          <w:tcPr>
            <w:tcW w:w="1530" w:type="dxa"/>
          </w:tcPr>
          <w:p w14:paraId="71323E99" w14:textId="7D8533A2" w:rsidR="003A3BA9" w:rsidRPr="00C755DC" w:rsidRDefault="00521C9A" w:rsidP="00A3057A">
            <w:pPr>
              <w:cnfStyle w:val="000000000000" w:firstRow="0" w:lastRow="0" w:firstColumn="0" w:lastColumn="0" w:oddVBand="0" w:evenVBand="0" w:oddHBand="0" w:evenHBand="0" w:firstRowFirstColumn="0" w:firstRowLastColumn="0" w:lastRowFirstColumn="0" w:lastRowLastColumn="0"/>
              <w:rPr>
                <w:lang w:val="en-GB"/>
              </w:rPr>
            </w:pPr>
            <w:r>
              <w:rPr>
                <w:lang w:val="en-GB"/>
              </w:rPr>
              <w:t>Post-approval environmental performance</w:t>
            </w:r>
          </w:p>
        </w:tc>
        <w:tc>
          <w:tcPr>
            <w:tcW w:w="2107" w:type="dxa"/>
          </w:tcPr>
          <w:p w14:paraId="74C32EFC" w14:textId="15F4F39B" w:rsidR="003A3BA9" w:rsidRPr="005B0630" w:rsidRDefault="003A3BA9" w:rsidP="00A3057A">
            <w:pPr>
              <w:cnfStyle w:val="000000000000" w:firstRow="0" w:lastRow="0" w:firstColumn="0" w:lastColumn="0" w:oddVBand="0" w:evenVBand="0" w:oddHBand="0" w:evenHBand="0" w:firstRowFirstColumn="0" w:firstRowLastColumn="0" w:lastRowFirstColumn="0" w:lastRowLastColumn="0"/>
              <w:rPr>
                <w:b/>
                <w:bCs/>
                <w:lang w:val="en-GB"/>
              </w:rPr>
            </w:pPr>
            <w:r w:rsidRPr="00C755DC">
              <w:rPr>
                <w:lang w:val="en-GB"/>
              </w:rPr>
              <w:t>E</w:t>
            </w:r>
            <w:r>
              <w:rPr>
                <w:lang w:val="en-GB"/>
              </w:rPr>
              <w:t>S</w:t>
            </w:r>
            <w:r w:rsidRPr="00C755DC">
              <w:rPr>
                <w:lang w:val="en-GB"/>
              </w:rPr>
              <w:t>IA does not result in effective post-approval environmental performance</w:t>
            </w:r>
            <w:r>
              <w:rPr>
                <w:lang w:val="en-GB"/>
              </w:rPr>
              <w:t xml:space="preserve">. </w:t>
            </w:r>
            <w:r w:rsidRPr="00C755DC">
              <w:rPr>
                <w:lang w:val="en-GB"/>
              </w:rPr>
              <w:t>The mobilization of contractors is weak</w:t>
            </w:r>
            <w:r>
              <w:rPr>
                <w:lang w:val="en-GB"/>
              </w:rPr>
              <w:t>.</w:t>
            </w:r>
          </w:p>
        </w:tc>
        <w:tc>
          <w:tcPr>
            <w:tcW w:w="0" w:type="auto"/>
          </w:tcPr>
          <w:p w14:paraId="2219A397" w14:textId="77777777" w:rsidR="003773E5" w:rsidRDefault="00C56B33" w:rsidP="00A3057A">
            <w:pPr>
              <w:cnfStyle w:val="000000000000" w:firstRow="0" w:lastRow="0" w:firstColumn="0" w:lastColumn="0" w:oddVBand="0" w:evenVBand="0" w:oddHBand="0" w:evenHBand="0" w:firstRowFirstColumn="0" w:firstRowLastColumn="0" w:lastRowFirstColumn="0" w:lastRowLastColumn="0"/>
              <w:rPr>
                <w:lang w:val="en-GB"/>
              </w:rPr>
            </w:pPr>
            <w:r>
              <w:rPr>
                <w:lang w:val="en-GB"/>
              </w:rPr>
              <w:t xml:space="preserve">Conducts monitoring and supervision to </w:t>
            </w:r>
            <w:r w:rsidR="009C24EC">
              <w:rPr>
                <w:lang w:val="en-GB"/>
              </w:rPr>
              <w:t>track</w:t>
            </w:r>
            <w:r w:rsidR="003A3BA9">
              <w:rPr>
                <w:lang w:val="en-GB"/>
              </w:rPr>
              <w:t xml:space="preserve"> environmental and social performance</w:t>
            </w:r>
            <w:r w:rsidR="00AF58CC">
              <w:rPr>
                <w:lang w:val="en-GB"/>
              </w:rPr>
              <w:t xml:space="preserve"> post-approval</w:t>
            </w:r>
            <w:r w:rsidR="003A3BA9">
              <w:rPr>
                <w:lang w:val="en-GB"/>
              </w:rPr>
              <w:t xml:space="preserve">. </w:t>
            </w:r>
          </w:p>
          <w:p w14:paraId="7EEE6FDB" w14:textId="624C3EFF" w:rsidR="003A3BA9" w:rsidRDefault="005D2747" w:rsidP="00A3057A">
            <w:pPr>
              <w:cnfStyle w:val="000000000000" w:firstRow="0" w:lastRow="0" w:firstColumn="0" w:lastColumn="0" w:oddVBand="0" w:evenVBand="0" w:oddHBand="0" w:evenHBand="0" w:firstRowFirstColumn="0" w:firstRowLastColumn="0" w:lastRowFirstColumn="0" w:lastRowLastColumn="0"/>
              <w:rPr>
                <w:lang w:val="en-GB"/>
              </w:rPr>
            </w:pPr>
            <w:r>
              <w:rPr>
                <w:lang w:val="en-GB"/>
              </w:rPr>
              <w:t>Requires capacity building of key stakeholders to assure</w:t>
            </w:r>
            <w:r w:rsidR="003A3BA9">
              <w:rPr>
                <w:lang w:val="en-GB"/>
              </w:rPr>
              <w:t xml:space="preserve"> E&amp;S </w:t>
            </w:r>
            <w:r>
              <w:rPr>
                <w:lang w:val="en-GB"/>
              </w:rPr>
              <w:t>implementation.</w:t>
            </w:r>
          </w:p>
        </w:tc>
        <w:tc>
          <w:tcPr>
            <w:tcW w:w="0" w:type="auto"/>
          </w:tcPr>
          <w:p w14:paraId="1C461D92" w14:textId="77777777" w:rsidR="003A3BA9" w:rsidRDefault="003A3BA9" w:rsidP="00A3057A">
            <w:pPr>
              <w:cnfStyle w:val="000000000000" w:firstRow="0" w:lastRow="0" w:firstColumn="0" w:lastColumn="0" w:oddVBand="0" w:evenVBand="0" w:oddHBand="0" w:evenHBand="0" w:firstRowFirstColumn="0" w:firstRowLastColumn="0" w:lastRowFirstColumn="0" w:lastRowLastColumn="0"/>
              <w:rPr>
                <w:lang w:val="en-GB"/>
              </w:rPr>
            </w:pPr>
            <w:r w:rsidRPr="00C16659">
              <w:rPr>
                <w:lang w:val="en-GB"/>
              </w:rPr>
              <w:t>There is need to focus E&amp;S training on project implementation, and less on design and approval. Environmental inspection capacity by NEMA and counties needs to be significantly improved.</w:t>
            </w:r>
          </w:p>
        </w:tc>
      </w:tr>
    </w:tbl>
    <w:p w14:paraId="6B00E987" w14:textId="77777777" w:rsidR="00584A7A" w:rsidRPr="00256286" w:rsidRDefault="00584A7A" w:rsidP="00584A7A">
      <w:pPr>
        <w:pStyle w:val="Heading2"/>
      </w:pPr>
      <w:bookmarkStart w:id="145" w:name="_Toc123212347"/>
      <w:bookmarkStart w:id="146" w:name="_Toc141455599"/>
      <w:bookmarkStart w:id="147" w:name="_Toc120527544"/>
      <w:r w:rsidRPr="00256286">
        <w:lastRenderedPageBreak/>
        <w:t xml:space="preserve">List of Environmental and Social </w:t>
      </w:r>
      <w:r>
        <w:t>Licenses/</w:t>
      </w:r>
      <w:r w:rsidRPr="00256286">
        <w:t>Permits</w:t>
      </w:r>
      <w:r>
        <w:t>/Approvals</w:t>
      </w:r>
      <w:r w:rsidRPr="00256286">
        <w:t xml:space="preserve"> Required for the Project, as per the Requirements of Kenyan Law</w:t>
      </w:r>
      <w:bookmarkEnd w:id="145"/>
      <w:bookmarkEnd w:id="146"/>
      <w:r w:rsidRPr="00256286">
        <w:t xml:space="preserve"> </w:t>
      </w:r>
    </w:p>
    <w:p w14:paraId="1D0BE26C" w14:textId="532F1B10" w:rsidR="00584A7A" w:rsidRPr="0025105B" w:rsidRDefault="00584A7A" w:rsidP="00584A7A">
      <w:r>
        <w:fldChar w:fldCharType="begin"/>
      </w:r>
      <w:r>
        <w:instrText xml:space="preserve"> REF _Ref139880283 \h </w:instrText>
      </w:r>
      <w:r>
        <w:fldChar w:fldCharType="separate"/>
      </w:r>
      <w:r>
        <w:t xml:space="preserve">Table </w:t>
      </w:r>
      <w:r>
        <w:rPr>
          <w:noProof/>
        </w:rPr>
        <w:t>2</w:t>
      </w:r>
      <w:r>
        <w:noBreakHyphen/>
      </w:r>
      <w:r>
        <w:rPr>
          <w:noProof/>
        </w:rPr>
        <w:t>11</w:t>
      </w:r>
      <w:r>
        <w:fldChar w:fldCharType="end"/>
      </w:r>
      <w:r w:rsidRPr="002D6C43">
        <w:t xml:space="preserve"> provides a summary of the environmental and social permits and licenses required for the Project for both the construction and the operations phases.</w:t>
      </w:r>
    </w:p>
    <w:p w14:paraId="6BF9FECE" w14:textId="5AE02944" w:rsidR="00584A7A" w:rsidRDefault="00584A7A" w:rsidP="00584A7A">
      <w:pPr>
        <w:pStyle w:val="Caption"/>
        <w:keepNext/>
      </w:pPr>
      <w:bookmarkStart w:id="148" w:name="_Ref139880283"/>
      <w:bookmarkStart w:id="149" w:name="_Toc123212444"/>
      <w:bookmarkStart w:id="150" w:name="_Toc141453131"/>
      <w:r>
        <w:t xml:space="preserve">Table </w:t>
      </w:r>
      <w:r w:rsidR="002E6D1B">
        <w:fldChar w:fldCharType="begin"/>
      </w:r>
      <w:r w:rsidR="002E6D1B">
        <w:instrText xml:space="preserve"> STYLEREF 1 \s </w:instrText>
      </w:r>
      <w:r w:rsidR="002E6D1B">
        <w:fldChar w:fldCharType="separate"/>
      </w:r>
      <w:r w:rsidR="002E6D1B">
        <w:rPr>
          <w:noProof/>
        </w:rPr>
        <w:t>2</w:t>
      </w:r>
      <w:r w:rsidR="002E6D1B">
        <w:fldChar w:fldCharType="end"/>
      </w:r>
      <w:r w:rsidR="002E6D1B">
        <w:noBreakHyphen/>
      </w:r>
      <w:r w:rsidR="002E6D1B">
        <w:fldChar w:fldCharType="begin"/>
      </w:r>
      <w:r w:rsidR="002E6D1B">
        <w:instrText xml:space="preserve"> SEQ Table \* ARABIC \s 1 </w:instrText>
      </w:r>
      <w:r w:rsidR="002E6D1B">
        <w:fldChar w:fldCharType="separate"/>
      </w:r>
      <w:r w:rsidR="002E6D1B">
        <w:rPr>
          <w:noProof/>
        </w:rPr>
        <w:t>11</w:t>
      </w:r>
      <w:r w:rsidR="002E6D1B">
        <w:fldChar w:fldCharType="end"/>
      </w:r>
      <w:bookmarkEnd w:id="148"/>
      <w:r>
        <w:t xml:space="preserve"> </w:t>
      </w:r>
      <w:r w:rsidRPr="00965376">
        <w:t>License/Permits/Approvals and Issuing Institutions</w:t>
      </w:r>
      <w:bookmarkEnd w:id="149"/>
      <w:bookmarkEnd w:id="150"/>
    </w:p>
    <w:tbl>
      <w:tblPr>
        <w:tblStyle w:val="GridTable1Light"/>
        <w:tblW w:w="0" w:type="auto"/>
        <w:tblLook w:val="04A0" w:firstRow="1" w:lastRow="0" w:firstColumn="1" w:lastColumn="0" w:noHBand="0" w:noVBand="1"/>
      </w:tblPr>
      <w:tblGrid>
        <w:gridCol w:w="3881"/>
        <w:gridCol w:w="5556"/>
      </w:tblGrid>
      <w:tr w:rsidR="00584A7A" w:rsidRPr="00342E71" w14:paraId="6DD820E8" w14:textId="77777777" w:rsidTr="003F791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tcPr>
          <w:p w14:paraId="70B1202A" w14:textId="77777777" w:rsidR="00584A7A" w:rsidRPr="00342E71" w:rsidRDefault="00584A7A" w:rsidP="003F791D">
            <w:r w:rsidRPr="00342E71">
              <w:t>Institution</w:t>
            </w:r>
          </w:p>
        </w:tc>
        <w:tc>
          <w:tcPr>
            <w:tcW w:w="0" w:type="auto"/>
          </w:tcPr>
          <w:p w14:paraId="562BEAB6" w14:textId="77777777" w:rsidR="00584A7A" w:rsidRPr="00342E71" w:rsidRDefault="00584A7A" w:rsidP="003F791D">
            <w:pPr>
              <w:cnfStyle w:val="100000000000" w:firstRow="1" w:lastRow="0" w:firstColumn="0" w:lastColumn="0" w:oddVBand="0" w:evenVBand="0" w:oddHBand="0" w:evenHBand="0" w:firstRowFirstColumn="0" w:firstRowLastColumn="0" w:lastRowFirstColumn="0" w:lastRowLastColumn="0"/>
            </w:pPr>
            <w:r w:rsidRPr="00342E71">
              <w:t>Licenses/Permit/Approval</w:t>
            </w:r>
          </w:p>
        </w:tc>
      </w:tr>
      <w:tr w:rsidR="00584A7A" w:rsidRPr="00342E71" w14:paraId="20AFEA8C" w14:textId="77777777" w:rsidTr="003F791D">
        <w:trPr>
          <w:trHeight w:val="639"/>
        </w:trPr>
        <w:tc>
          <w:tcPr>
            <w:cnfStyle w:val="001000000000" w:firstRow="0" w:lastRow="0" w:firstColumn="1" w:lastColumn="0" w:oddVBand="0" w:evenVBand="0" w:oddHBand="0" w:evenHBand="0" w:firstRowFirstColumn="0" w:firstRowLastColumn="0" w:lastRowFirstColumn="0" w:lastRowLastColumn="0"/>
            <w:tcW w:w="0" w:type="auto"/>
          </w:tcPr>
          <w:p w14:paraId="1773477D" w14:textId="77777777" w:rsidR="00584A7A" w:rsidRPr="00342E71" w:rsidRDefault="00584A7A" w:rsidP="003F791D">
            <w:r w:rsidRPr="00342E71">
              <w:t>Communication Authority of Kenya (C</w:t>
            </w:r>
            <w:r>
              <w:t>A</w:t>
            </w:r>
            <w:r w:rsidRPr="00342E71">
              <w:t>K)</w:t>
            </w:r>
          </w:p>
        </w:tc>
        <w:tc>
          <w:tcPr>
            <w:tcW w:w="0" w:type="auto"/>
          </w:tcPr>
          <w:p w14:paraId="3C8A4CC5" w14:textId="77777777" w:rsidR="00584A7A" w:rsidRPr="00342E71" w:rsidRDefault="00584A7A" w:rsidP="003F791D">
            <w:pPr>
              <w:cnfStyle w:val="000000000000" w:firstRow="0" w:lastRow="0" w:firstColumn="0" w:lastColumn="0" w:oddVBand="0" w:evenVBand="0" w:oddHBand="0" w:evenHBand="0" w:firstRowFirstColumn="0" w:firstRowLastColumn="0" w:lastRowFirstColumn="0" w:lastRowLastColumn="0"/>
            </w:pPr>
            <w:r>
              <w:rPr>
                <w:b/>
                <w:bCs/>
              </w:rPr>
              <w:t xml:space="preserve">Network Facilities Provider, </w:t>
            </w:r>
            <w:r w:rsidRPr="000F0F98">
              <w:rPr>
                <w:b/>
                <w:bCs/>
              </w:rPr>
              <w:t xml:space="preserve">TIER 1 </w:t>
            </w:r>
            <w:r>
              <w:rPr>
                <w:b/>
                <w:bCs/>
              </w:rPr>
              <w:t xml:space="preserve">License </w:t>
            </w:r>
            <w:r w:rsidRPr="000F0F98">
              <w:t>(For deployment of infrastructure nationally)</w:t>
            </w:r>
          </w:p>
        </w:tc>
      </w:tr>
      <w:tr w:rsidR="00D96736" w:rsidRPr="00342E71" w14:paraId="27FBFC83" w14:textId="77777777" w:rsidTr="003F791D">
        <w:trPr>
          <w:trHeight w:val="639"/>
        </w:trPr>
        <w:tc>
          <w:tcPr>
            <w:cnfStyle w:val="001000000000" w:firstRow="0" w:lastRow="0" w:firstColumn="1" w:lastColumn="0" w:oddVBand="0" w:evenVBand="0" w:oddHBand="0" w:evenHBand="0" w:firstRowFirstColumn="0" w:firstRowLastColumn="0" w:lastRowFirstColumn="0" w:lastRowLastColumn="0"/>
            <w:tcW w:w="0" w:type="auto"/>
          </w:tcPr>
          <w:p w14:paraId="02F1DAD7" w14:textId="7E36ADE7" w:rsidR="00D96736" w:rsidRPr="00342E71" w:rsidRDefault="00D96736" w:rsidP="003F791D">
            <w:r>
              <w:t>County Governments</w:t>
            </w:r>
          </w:p>
        </w:tc>
        <w:tc>
          <w:tcPr>
            <w:tcW w:w="0" w:type="auto"/>
          </w:tcPr>
          <w:p w14:paraId="136515A4" w14:textId="7804CCCE" w:rsidR="00D96736" w:rsidRDefault="00D96736" w:rsidP="003F791D">
            <w:pPr>
              <w:cnfStyle w:val="000000000000" w:firstRow="0" w:lastRow="0" w:firstColumn="0" w:lastColumn="0" w:oddVBand="0" w:evenVBand="0" w:oddHBand="0" w:evenHBand="0" w:firstRowFirstColumn="0" w:firstRowLastColumn="0" w:lastRowFirstColumn="0" w:lastRowLastColumn="0"/>
              <w:rPr>
                <w:b/>
                <w:bCs/>
              </w:rPr>
            </w:pPr>
            <w:r>
              <w:rPr>
                <w:iCs/>
              </w:rPr>
              <w:t>Development approval from respective counties for civil works</w:t>
            </w:r>
          </w:p>
        </w:tc>
      </w:tr>
      <w:tr w:rsidR="00584A7A" w:rsidRPr="00342E71" w14:paraId="26ABE703" w14:textId="77777777" w:rsidTr="003F791D">
        <w:tc>
          <w:tcPr>
            <w:cnfStyle w:val="001000000000" w:firstRow="0" w:lastRow="0" w:firstColumn="1" w:lastColumn="0" w:oddVBand="0" w:evenVBand="0" w:oddHBand="0" w:evenHBand="0" w:firstRowFirstColumn="0" w:firstRowLastColumn="0" w:lastRowFirstColumn="0" w:lastRowLastColumn="0"/>
            <w:tcW w:w="0" w:type="auto"/>
          </w:tcPr>
          <w:p w14:paraId="17C5D38E" w14:textId="77777777" w:rsidR="00584A7A" w:rsidRPr="00342E71" w:rsidRDefault="00584A7A" w:rsidP="003F791D">
            <w:r w:rsidRPr="00342E71">
              <w:t>National Environmental Management Authority (NEMA)</w:t>
            </w:r>
          </w:p>
        </w:tc>
        <w:tc>
          <w:tcPr>
            <w:tcW w:w="0" w:type="auto"/>
          </w:tcPr>
          <w:p w14:paraId="73D04E7A" w14:textId="61FE34D8" w:rsidR="00584A7A" w:rsidRDefault="00584A7A" w:rsidP="003F791D">
            <w:pPr>
              <w:cnfStyle w:val="000000000000" w:firstRow="0" w:lastRow="0" w:firstColumn="0" w:lastColumn="0" w:oddVBand="0" w:evenVBand="0" w:oddHBand="0" w:evenHBand="0" w:firstRowFirstColumn="0" w:firstRowLastColumn="0" w:lastRowFirstColumn="0" w:lastRowLastColumn="0"/>
            </w:pPr>
            <w:r w:rsidRPr="00342E71">
              <w:t xml:space="preserve">ESIA </w:t>
            </w:r>
            <w:r>
              <w:t>license for sub-projects</w:t>
            </w:r>
          </w:p>
          <w:p w14:paraId="1B51A822" w14:textId="2E447879" w:rsidR="00584A7A" w:rsidRPr="00342E71" w:rsidRDefault="00584A7A" w:rsidP="003F791D">
            <w:pPr>
              <w:cnfStyle w:val="000000000000" w:firstRow="0" w:lastRow="0" w:firstColumn="0" w:lastColumn="0" w:oddVBand="0" w:evenVBand="0" w:oddHBand="0" w:evenHBand="0" w:firstRowFirstColumn="0" w:firstRowLastColumn="0" w:lastRowFirstColumn="0" w:lastRowLastColumn="0"/>
            </w:pPr>
            <w:r>
              <w:t>Annual environmental audit</w:t>
            </w:r>
          </w:p>
        </w:tc>
      </w:tr>
      <w:tr w:rsidR="00584A7A" w:rsidRPr="00342E71" w14:paraId="3A2DE93D" w14:textId="77777777" w:rsidTr="003F791D">
        <w:tc>
          <w:tcPr>
            <w:cnfStyle w:val="001000000000" w:firstRow="0" w:lastRow="0" w:firstColumn="1" w:lastColumn="0" w:oddVBand="0" w:evenVBand="0" w:oddHBand="0" w:evenHBand="0" w:firstRowFirstColumn="0" w:firstRowLastColumn="0" w:lastRowFirstColumn="0" w:lastRowLastColumn="0"/>
            <w:tcW w:w="0" w:type="auto"/>
          </w:tcPr>
          <w:p w14:paraId="2BCA1C95" w14:textId="77777777" w:rsidR="00584A7A" w:rsidRPr="00342E71" w:rsidRDefault="00584A7A" w:rsidP="003F791D">
            <w:r w:rsidRPr="00342E71">
              <w:t>National Construction Authority</w:t>
            </w:r>
          </w:p>
        </w:tc>
        <w:tc>
          <w:tcPr>
            <w:tcW w:w="0" w:type="auto"/>
          </w:tcPr>
          <w:p w14:paraId="03B74657" w14:textId="703E1E07" w:rsidR="00584A7A" w:rsidRDefault="002967DF" w:rsidP="00180535">
            <w:pPr>
              <w:pStyle w:val="ListParagraph"/>
              <w:numPr>
                <w:ilvl w:val="0"/>
                <w:numId w:val="90"/>
              </w:numPr>
              <w:cnfStyle w:val="000000000000" w:firstRow="0" w:lastRow="0" w:firstColumn="0" w:lastColumn="0" w:oddVBand="0" w:evenVBand="0" w:oddHBand="0" w:evenHBand="0" w:firstRowFirstColumn="0" w:firstRowLastColumn="0" w:lastRowFirstColumn="0" w:lastRowLastColumn="0"/>
            </w:pPr>
            <w:r>
              <w:t>R</w:t>
            </w:r>
            <w:r w:rsidR="00584A7A">
              <w:t>egistration</w:t>
            </w:r>
            <w:r>
              <w:t xml:space="preserve"> of all civil works sites</w:t>
            </w:r>
          </w:p>
          <w:p w14:paraId="291232A7" w14:textId="1A12F166" w:rsidR="00584A7A" w:rsidRPr="00342E71" w:rsidRDefault="00584A7A" w:rsidP="00180535">
            <w:pPr>
              <w:pStyle w:val="ListParagraph"/>
              <w:numPr>
                <w:ilvl w:val="0"/>
                <w:numId w:val="90"/>
              </w:numPr>
              <w:cnfStyle w:val="000000000000" w:firstRow="0" w:lastRow="0" w:firstColumn="0" w:lastColumn="0" w:oddVBand="0" w:evenVBand="0" w:oddHBand="0" w:evenHBand="0" w:firstRowFirstColumn="0" w:firstRowLastColumn="0" w:lastRowFirstColumn="0" w:lastRowLastColumn="0"/>
            </w:pPr>
            <w:r>
              <w:t>Contractor’s licensing and their key staff practicing license</w:t>
            </w:r>
          </w:p>
        </w:tc>
      </w:tr>
      <w:tr w:rsidR="00584A7A" w:rsidRPr="00342E71" w14:paraId="7A13E61C" w14:textId="77777777" w:rsidTr="003F791D">
        <w:tc>
          <w:tcPr>
            <w:cnfStyle w:val="001000000000" w:firstRow="0" w:lastRow="0" w:firstColumn="1" w:lastColumn="0" w:oddVBand="0" w:evenVBand="0" w:oddHBand="0" w:evenHBand="0" w:firstRowFirstColumn="0" w:firstRowLastColumn="0" w:lastRowFirstColumn="0" w:lastRowLastColumn="0"/>
            <w:tcW w:w="0" w:type="auto"/>
          </w:tcPr>
          <w:p w14:paraId="0E59A853" w14:textId="77777777" w:rsidR="00584A7A" w:rsidRPr="00342E71" w:rsidRDefault="00584A7A" w:rsidP="003F791D">
            <w:r>
              <w:t>KeNHA/KURA/KERRA</w:t>
            </w:r>
          </w:p>
        </w:tc>
        <w:tc>
          <w:tcPr>
            <w:tcW w:w="0" w:type="auto"/>
          </w:tcPr>
          <w:p w14:paraId="209B1F7E" w14:textId="77777777" w:rsidR="00584A7A" w:rsidRPr="00342E71" w:rsidRDefault="00584A7A" w:rsidP="003F791D">
            <w:pPr>
              <w:cnfStyle w:val="000000000000" w:firstRow="0" w:lastRow="0" w:firstColumn="0" w:lastColumn="0" w:oddVBand="0" w:evenVBand="0" w:oddHBand="0" w:evenHBand="0" w:firstRowFirstColumn="0" w:firstRowLastColumn="0" w:lastRowFirstColumn="0" w:lastRowLastColumn="0"/>
            </w:pPr>
            <w:r>
              <w:t>Wayleave approval</w:t>
            </w:r>
          </w:p>
        </w:tc>
      </w:tr>
      <w:tr w:rsidR="00584A7A" w:rsidRPr="00342E71" w14:paraId="270BA81B" w14:textId="77777777" w:rsidTr="003F791D">
        <w:tc>
          <w:tcPr>
            <w:cnfStyle w:val="001000000000" w:firstRow="0" w:lastRow="0" w:firstColumn="1" w:lastColumn="0" w:oddVBand="0" w:evenVBand="0" w:oddHBand="0" w:evenHBand="0" w:firstRowFirstColumn="0" w:firstRowLastColumn="0" w:lastRowFirstColumn="0" w:lastRowLastColumn="0"/>
            <w:tcW w:w="0" w:type="auto"/>
          </w:tcPr>
          <w:p w14:paraId="686FA8FF" w14:textId="77777777" w:rsidR="00584A7A" w:rsidRPr="00342E71" w:rsidRDefault="00584A7A" w:rsidP="003F791D">
            <w:r w:rsidRPr="00342E71">
              <w:t>DOSHS</w:t>
            </w:r>
          </w:p>
        </w:tc>
        <w:tc>
          <w:tcPr>
            <w:tcW w:w="0" w:type="auto"/>
          </w:tcPr>
          <w:p w14:paraId="73AD2525" w14:textId="53DE95D4" w:rsidR="00584A7A" w:rsidRDefault="00584A7A" w:rsidP="00180535">
            <w:pPr>
              <w:pStyle w:val="ListParagraph"/>
              <w:numPr>
                <w:ilvl w:val="0"/>
                <w:numId w:val="91"/>
              </w:numPr>
              <w:cnfStyle w:val="000000000000" w:firstRow="0" w:lastRow="0" w:firstColumn="0" w:lastColumn="0" w:oddVBand="0" w:evenVBand="0" w:oddHBand="0" w:evenHBand="0" w:firstRowFirstColumn="0" w:firstRowLastColumn="0" w:lastRowFirstColumn="0" w:lastRowLastColumn="0"/>
            </w:pPr>
            <w:r>
              <w:t>Annual OSH audits</w:t>
            </w:r>
            <w:r w:rsidR="00B938E0">
              <w:t>.</w:t>
            </w:r>
          </w:p>
          <w:p w14:paraId="586B4A3B" w14:textId="39A95293" w:rsidR="002967DF" w:rsidRPr="00DC3511" w:rsidRDefault="002967DF" w:rsidP="00180535">
            <w:pPr>
              <w:pStyle w:val="ListParagraph"/>
              <w:numPr>
                <w:ilvl w:val="0"/>
                <w:numId w:val="91"/>
              </w:numPr>
              <w:cnfStyle w:val="000000000000" w:firstRow="0" w:lastRow="0" w:firstColumn="0" w:lastColumn="0" w:oddVBand="0" w:evenVBand="0" w:oddHBand="0" w:evenHBand="0" w:firstRowFirstColumn="0" w:firstRowLastColumn="0" w:lastRowFirstColumn="0" w:lastRowLastColumn="0"/>
              <w:rPr>
                <w:iCs/>
              </w:rPr>
            </w:pPr>
            <w:r w:rsidRPr="002967DF">
              <w:rPr>
                <w:iCs/>
              </w:rPr>
              <w:t>Regist</w:t>
            </w:r>
            <w:r w:rsidR="00DC3511">
              <w:rPr>
                <w:iCs/>
              </w:rPr>
              <w:t>ration</w:t>
            </w:r>
            <w:r w:rsidRPr="002967DF">
              <w:rPr>
                <w:iCs/>
              </w:rPr>
              <w:t xml:space="preserve"> all </w:t>
            </w:r>
            <w:r w:rsidR="00DC3511">
              <w:rPr>
                <w:iCs/>
              </w:rPr>
              <w:t>civil work</w:t>
            </w:r>
            <w:r w:rsidRPr="002967DF">
              <w:rPr>
                <w:iCs/>
              </w:rPr>
              <w:t xml:space="preserve"> sites as workplaces.</w:t>
            </w:r>
          </w:p>
        </w:tc>
      </w:tr>
      <w:tr w:rsidR="00584A7A" w:rsidRPr="00342E71" w14:paraId="6406E456" w14:textId="77777777" w:rsidTr="003F791D">
        <w:tc>
          <w:tcPr>
            <w:cnfStyle w:val="001000000000" w:firstRow="0" w:lastRow="0" w:firstColumn="1" w:lastColumn="0" w:oddVBand="0" w:evenVBand="0" w:oddHBand="0" w:evenHBand="0" w:firstRowFirstColumn="0" w:firstRowLastColumn="0" w:lastRowFirstColumn="0" w:lastRowLastColumn="0"/>
            <w:tcW w:w="0" w:type="auto"/>
          </w:tcPr>
          <w:p w14:paraId="053CD227" w14:textId="6086F792" w:rsidR="00584A7A" w:rsidRPr="00342E71" w:rsidRDefault="00A27276" w:rsidP="003F791D">
            <w:r>
              <w:t>Contractor</w:t>
            </w:r>
            <w:r w:rsidR="00584A7A" w:rsidRPr="00342E71">
              <w:t>’s Preferred Insurance company</w:t>
            </w:r>
          </w:p>
        </w:tc>
        <w:tc>
          <w:tcPr>
            <w:tcW w:w="0" w:type="auto"/>
          </w:tcPr>
          <w:p w14:paraId="0956DA71" w14:textId="41A12E3B" w:rsidR="00584A7A" w:rsidRPr="00342E71" w:rsidRDefault="00584A7A" w:rsidP="003F791D">
            <w:pPr>
              <w:cnfStyle w:val="000000000000" w:firstRow="0" w:lastRow="0" w:firstColumn="0" w:lastColumn="0" w:oddVBand="0" w:evenVBand="0" w:oddHBand="0" w:evenHBand="0" w:firstRowFirstColumn="0" w:firstRowLastColumn="0" w:lastRowFirstColumn="0" w:lastRowLastColumn="0"/>
            </w:pPr>
            <w:r w:rsidRPr="00342E71">
              <w:t>WIBA policy</w:t>
            </w:r>
            <w:r w:rsidR="00B938E0">
              <w:t>.</w:t>
            </w:r>
          </w:p>
        </w:tc>
      </w:tr>
      <w:tr w:rsidR="00584A7A" w:rsidRPr="00342E71" w14:paraId="5783F505" w14:textId="77777777" w:rsidTr="003F791D">
        <w:tc>
          <w:tcPr>
            <w:cnfStyle w:val="001000000000" w:firstRow="0" w:lastRow="0" w:firstColumn="1" w:lastColumn="0" w:oddVBand="0" w:evenVBand="0" w:oddHBand="0" w:evenHBand="0" w:firstRowFirstColumn="0" w:firstRowLastColumn="0" w:lastRowFirstColumn="0" w:lastRowLastColumn="0"/>
            <w:tcW w:w="0" w:type="auto"/>
          </w:tcPr>
          <w:p w14:paraId="7772956D" w14:textId="77777777" w:rsidR="00584A7A" w:rsidRPr="00342E71" w:rsidRDefault="00584A7A" w:rsidP="003F791D">
            <w:r>
              <w:t>KWS</w:t>
            </w:r>
          </w:p>
        </w:tc>
        <w:tc>
          <w:tcPr>
            <w:tcW w:w="0" w:type="auto"/>
          </w:tcPr>
          <w:p w14:paraId="01DB5CCE" w14:textId="34D48131" w:rsidR="00584A7A" w:rsidRPr="00342E71" w:rsidRDefault="00584A7A" w:rsidP="003F791D">
            <w:pPr>
              <w:cnfStyle w:val="000000000000" w:firstRow="0" w:lastRow="0" w:firstColumn="0" w:lastColumn="0" w:oddVBand="0" w:evenVBand="0" w:oddHBand="0" w:evenHBand="0" w:firstRowFirstColumn="0" w:firstRowLastColumn="0" w:lastRowFirstColumn="0" w:lastRowLastColumn="0"/>
            </w:pPr>
            <w:r>
              <w:t xml:space="preserve">Approval to work in a protected area </w:t>
            </w:r>
            <w:r w:rsidR="00A27276">
              <w:t>e.g.,</w:t>
            </w:r>
            <w:r>
              <w:t xml:space="preserve"> park</w:t>
            </w:r>
            <w:r w:rsidR="00B938E0">
              <w:t>.</w:t>
            </w:r>
          </w:p>
        </w:tc>
      </w:tr>
      <w:tr w:rsidR="00584A7A" w:rsidRPr="00342E71" w14:paraId="70DB5250" w14:textId="77777777" w:rsidTr="003F791D">
        <w:tc>
          <w:tcPr>
            <w:cnfStyle w:val="001000000000" w:firstRow="0" w:lastRow="0" w:firstColumn="1" w:lastColumn="0" w:oddVBand="0" w:evenVBand="0" w:oddHBand="0" w:evenHBand="0" w:firstRowFirstColumn="0" w:firstRowLastColumn="0" w:lastRowFirstColumn="0" w:lastRowLastColumn="0"/>
            <w:tcW w:w="0" w:type="auto"/>
          </w:tcPr>
          <w:p w14:paraId="7C5BA4C5" w14:textId="77777777" w:rsidR="00584A7A" w:rsidRDefault="00584A7A" w:rsidP="003F791D">
            <w:r>
              <w:t>KFS</w:t>
            </w:r>
          </w:p>
        </w:tc>
        <w:tc>
          <w:tcPr>
            <w:tcW w:w="0" w:type="auto"/>
          </w:tcPr>
          <w:p w14:paraId="62CD163F" w14:textId="4C2A108E" w:rsidR="00584A7A" w:rsidRDefault="00584A7A" w:rsidP="003F791D">
            <w:pPr>
              <w:cnfStyle w:val="000000000000" w:firstRow="0" w:lastRow="0" w:firstColumn="0" w:lastColumn="0" w:oddVBand="0" w:evenVBand="0" w:oddHBand="0" w:evenHBand="0" w:firstRowFirstColumn="0" w:firstRowLastColumn="0" w:lastRowFirstColumn="0" w:lastRowLastColumn="0"/>
            </w:pPr>
            <w:r>
              <w:t>Approval to work in a gazetted forest</w:t>
            </w:r>
            <w:r w:rsidR="00B938E0">
              <w:t>.</w:t>
            </w:r>
          </w:p>
        </w:tc>
      </w:tr>
      <w:tr w:rsidR="00ED41EA" w:rsidRPr="00342E71" w14:paraId="1231DEFB" w14:textId="77777777" w:rsidTr="003F791D">
        <w:tc>
          <w:tcPr>
            <w:cnfStyle w:val="001000000000" w:firstRow="0" w:lastRow="0" w:firstColumn="1" w:lastColumn="0" w:oddVBand="0" w:evenVBand="0" w:oddHBand="0" w:evenHBand="0" w:firstRowFirstColumn="0" w:firstRowLastColumn="0" w:lastRowFirstColumn="0" w:lastRowLastColumn="0"/>
            <w:tcW w:w="0" w:type="auto"/>
          </w:tcPr>
          <w:p w14:paraId="2AE0B575" w14:textId="470AD26C" w:rsidR="00ED41EA" w:rsidRDefault="00ED41EA" w:rsidP="003F791D">
            <w:r>
              <w:t>NTSA</w:t>
            </w:r>
          </w:p>
        </w:tc>
        <w:tc>
          <w:tcPr>
            <w:tcW w:w="0" w:type="auto"/>
          </w:tcPr>
          <w:p w14:paraId="099E1FAD" w14:textId="3A28BD44" w:rsidR="00ED41EA" w:rsidRDefault="00ED41EA" w:rsidP="003F791D">
            <w:pPr>
              <w:cnfStyle w:val="000000000000" w:firstRow="0" w:lastRow="0" w:firstColumn="0" w:lastColumn="0" w:oddVBand="0" w:evenVBand="0" w:oddHBand="0" w:evenHBand="0" w:firstRowFirstColumn="0" w:firstRowLastColumn="0" w:lastRowFirstColumn="0" w:lastRowLastColumn="0"/>
            </w:pPr>
            <w:r>
              <w:t>Registration of all project vehicles and drivers</w:t>
            </w:r>
            <w:r w:rsidR="00B938E0">
              <w:t>.</w:t>
            </w:r>
          </w:p>
        </w:tc>
      </w:tr>
      <w:tr w:rsidR="0003650E" w:rsidRPr="00342E71" w14:paraId="13BD06FC" w14:textId="77777777" w:rsidTr="003F791D">
        <w:tc>
          <w:tcPr>
            <w:cnfStyle w:val="001000000000" w:firstRow="0" w:lastRow="0" w:firstColumn="1" w:lastColumn="0" w:oddVBand="0" w:evenVBand="0" w:oddHBand="0" w:evenHBand="0" w:firstRowFirstColumn="0" w:firstRowLastColumn="0" w:lastRowFirstColumn="0" w:lastRowLastColumn="0"/>
            <w:tcW w:w="0" w:type="auto"/>
          </w:tcPr>
          <w:p w14:paraId="044CB457" w14:textId="036BD0DA" w:rsidR="0003650E" w:rsidRDefault="0003650E" w:rsidP="003F791D">
            <w:r>
              <w:t>MOH</w:t>
            </w:r>
          </w:p>
        </w:tc>
        <w:tc>
          <w:tcPr>
            <w:tcW w:w="0" w:type="auto"/>
          </w:tcPr>
          <w:p w14:paraId="0DAF28CD" w14:textId="2EA75826" w:rsidR="0003650E" w:rsidRDefault="0003650E" w:rsidP="003F791D">
            <w:pPr>
              <w:cnfStyle w:val="000000000000" w:firstRow="0" w:lastRow="0" w:firstColumn="0" w:lastColumn="0" w:oddVBand="0" w:evenVBand="0" w:oddHBand="0" w:evenHBand="0" w:firstRowFirstColumn="0" w:firstRowLastColumn="0" w:lastRowFirstColumn="0" w:lastRowLastColumn="0"/>
            </w:pPr>
            <w:r>
              <w:t>Approval to access healthcare facilities</w:t>
            </w:r>
          </w:p>
        </w:tc>
      </w:tr>
      <w:tr w:rsidR="0003650E" w:rsidRPr="00342E71" w14:paraId="72BD7CE4" w14:textId="77777777" w:rsidTr="003F791D">
        <w:tc>
          <w:tcPr>
            <w:cnfStyle w:val="001000000000" w:firstRow="0" w:lastRow="0" w:firstColumn="1" w:lastColumn="0" w:oddVBand="0" w:evenVBand="0" w:oddHBand="0" w:evenHBand="0" w:firstRowFirstColumn="0" w:firstRowLastColumn="0" w:lastRowFirstColumn="0" w:lastRowLastColumn="0"/>
            <w:tcW w:w="0" w:type="auto"/>
          </w:tcPr>
          <w:p w14:paraId="74612C76" w14:textId="12174219" w:rsidR="0003650E" w:rsidRDefault="0003650E" w:rsidP="003F791D">
            <w:r>
              <w:t>Ministry of Education</w:t>
            </w:r>
          </w:p>
        </w:tc>
        <w:tc>
          <w:tcPr>
            <w:tcW w:w="0" w:type="auto"/>
          </w:tcPr>
          <w:p w14:paraId="4EF39C3C" w14:textId="0C7B9042" w:rsidR="0003650E" w:rsidRDefault="0003650E" w:rsidP="003F791D">
            <w:pPr>
              <w:cnfStyle w:val="000000000000" w:firstRow="0" w:lastRow="0" w:firstColumn="0" w:lastColumn="0" w:oddVBand="0" w:evenVBand="0" w:oddHBand="0" w:evenHBand="0" w:firstRowFirstColumn="0" w:firstRowLastColumn="0" w:lastRowFirstColumn="0" w:lastRowLastColumn="0"/>
            </w:pPr>
            <w:r>
              <w:t>Approval to access educational facilities</w:t>
            </w:r>
          </w:p>
        </w:tc>
      </w:tr>
    </w:tbl>
    <w:p w14:paraId="49335C2C" w14:textId="0B8D90D5" w:rsidR="002C5004" w:rsidRDefault="002C5004">
      <w:pPr>
        <w:spacing w:after="0" w:line="240" w:lineRule="auto"/>
        <w:jc w:val="left"/>
        <w:rPr>
          <w:rFonts w:eastAsiaTheme="minorEastAsia"/>
        </w:rPr>
      </w:pPr>
    </w:p>
    <w:p w14:paraId="50F9E4E3" w14:textId="77777777" w:rsidR="008B0378" w:rsidRDefault="008B0378">
      <w:pPr>
        <w:spacing w:after="0" w:line="240" w:lineRule="auto"/>
        <w:jc w:val="left"/>
        <w:rPr>
          <w:rFonts w:eastAsiaTheme="minorEastAsia" w:cs="Times New Roman (Headings CS)"/>
          <w:b/>
          <w:caps/>
          <w:color w:val="002E94"/>
          <w:sz w:val="24"/>
          <w:szCs w:val="32"/>
        </w:rPr>
      </w:pPr>
    </w:p>
    <w:p w14:paraId="13804EAA" w14:textId="77777777" w:rsidR="009D02F6" w:rsidRDefault="009D02F6">
      <w:pPr>
        <w:spacing w:after="0" w:line="240" w:lineRule="auto"/>
        <w:jc w:val="left"/>
        <w:rPr>
          <w:rFonts w:eastAsiaTheme="minorEastAsia" w:cs="Times New Roman (Headings CS)"/>
          <w:b/>
          <w:caps/>
          <w:color w:val="002E94"/>
          <w:sz w:val="24"/>
          <w:szCs w:val="32"/>
        </w:rPr>
      </w:pPr>
      <w:r>
        <w:rPr>
          <w:rFonts w:eastAsiaTheme="minorEastAsia"/>
        </w:rPr>
        <w:br w:type="page"/>
      </w:r>
    </w:p>
    <w:p w14:paraId="73B7CC7E" w14:textId="4B6C442D" w:rsidR="00154971" w:rsidRDefault="00154971" w:rsidP="004F1105">
      <w:pPr>
        <w:pStyle w:val="Heading1"/>
        <w:rPr>
          <w:rFonts w:eastAsiaTheme="minorEastAsia"/>
        </w:rPr>
      </w:pPr>
      <w:bookmarkStart w:id="151" w:name="_Environmental_and_Social"/>
      <w:bookmarkStart w:id="152" w:name="_Toc138321098"/>
      <w:bookmarkStart w:id="153" w:name="_Toc141455600"/>
      <w:bookmarkEnd w:id="151"/>
      <w:r w:rsidRPr="00D15808">
        <w:rPr>
          <w:rFonts w:eastAsiaTheme="minorEastAsia"/>
        </w:rPr>
        <w:lastRenderedPageBreak/>
        <w:t>Environmental and Social Baseline/Context</w:t>
      </w:r>
      <w:bookmarkEnd w:id="147"/>
      <w:bookmarkEnd w:id="152"/>
      <w:bookmarkEnd w:id="153"/>
    </w:p>
    <w:p w14:paraId="5B34E332" w14:textId="77777777" w:rsidR="003316F7" w:rsidRPr="00104C99" w:rsidRDefault="003316F7" w:rsidP="004F1105">
      <w:pPr>
        <w:pStyle w:val="Heading2"/>
      </w:pPr>
      <w:bookmarkStart w:id="154" w:name="_Toc71971352"/>
      <w:bookmarkStart w:id="155" w:name="_Toc120527545"/>
      <w:bookmarkStart w:id="156" w:name="_Toc138321099"/>
      <w:bookmarkStart w:id="157" w:name="_Toc141455601"/>
      <w:r w:rsidRPr="00104C99">
        <w:t>Overview</w:t>
      </w:r>
      <w:bookmarkEnd w:id="154"/>
      <w:bookmarkEnd w:id="155"/>
      <w:bookmarkEnd w:id="156"/>
      <w:bookmarkEnd w:id="157"/>
    </w:p>
    <w:p w14:paraId="46843554" w14:textId="0A2CEC6E" w:rsidR="00FD7033" w:rsidRDefault="003316F7" w:rsidP="001D2290">
      <w:r w:rsidRPr="00D53342">
        <w:t xml:space="preserve">This Chapter provides a description of the existing physical, </w:t>
      </w:r>
      <w:r w:rsidR="00945B0E" w:rsidRPr="00D53342">
        <w:t>biological,</w:t>
      </w:r>
      <w:r w:rsidRPr="00D53342">
        <w:t xml:space="preserve"> and socio-economic conditions, which </w:t>
      </w:r>
      <w:r>
        <w:t>are</w:t>
      </w:r>
      <w:r w:rsidRPr="00D53342">
        <w:t xml:space="preserve"> directly or indirectly affected by Pro</w:t>
      </w:r>
      <w:r w:rsidR="00FD7033">
        <w:t>ject</w:t>
      </w:r>
      <w:r w:rsidRPr="00D53342">
        <w:t xml:space="preserve"> </w:t>
      </w:r>
      <w:r>
        <w:t>a</w:t>
      </w:r>
      <w:r w:rsidRPr="00D53342">
        <w:t xml:space="preserve">ctivities. It is essential that the baseline conditions of </w:t>
      </w:r>
      <w:r w:rsidR="00FD7033">
        <w:t>the</w:t>
      </w:r>
      <w:r w:rsidRPr="00D53342">
        <w:t xml:space="preserve"> environment are </w:t>
      </w:r>
      <w:r w:rsidR="00FD7033" w:rsidRPr="00D53342">
        <w:t>characterized</w:t>
      </w:r>
      <w:r w:rsidRPr="00D53342">
        <w:t xml:space="preserve"> </w:t>
      </w:r>
      <w:r w:rsidR="00945B0E" w:rsidRPr="00D53342">
        <w:t>to</w:t>
      </w:r>
      <w:r w:rsidRPr="00D53342">
        <w:t xml:space="preserve"> accurately predict the potential effects the </w:t>
      </w:r>
      <w:r w:rsidR="00FD7033">
        <w:t xml:space="preserve">proposed project </w:t>
      </w:r>
      <w:r w:rsidRPr="00D53342">
        <w:t>will have on the environment</w:t>
      </w:r>
      <w:r>
        <w:t xml:space="preserve"> and society</w:t>
      </w:r>
      <w:r w:rsidRPr="00D53342">
        <w:t xml:space="preserve">. The collection of baseline data therefore focused on providing information to support the assessment of any potential impact of the </w:t>
      </w:r>
      <w:r w:rsidR="00FD7033">
        <w:t>project</w:t>
      </w:r>
      <w:r w:rsidR="00104E52">
        <w:t xml:space="preserve"> at the national level. Additionally, guidelines for conducting environmental baseline studies (EBS) for specific subprojects</w:t>
      </w:r>
      <w:r w:rsidR="004E7ADB">
        <w:t>, once project locations are known,</w:t>
      </w:r>
      <w:r w:rsidR="00104E52">
        <w:t xml:space="preserve"> is included in this Chapter.</w:t>
      </w:r>
      <w:bookmarkStart w:id="158" w:name="_Toc71971353"/>
    </w:p>
    <w:p w14:paraId="060DA95D" w14:textId="77777777" w:rsidR="003316F7" w:rsidRPr="000F1089" w:rsidRDefault="003316F7" w:rsidP="004F1105">
      <w:pPr>
        <w:pStyle w:val="Heading2"/>
      </w:pPr>
      <w:bookmarkStart w:id="159" w:name="_Toc71971354"/>
      <w:bookmarkStart w:id="160" w:name="_Toc120527546"/>
      <w:bookmarkStart w:id="161" w:name="_Toc138321100"/>
      <w:bookmarkStart w:id="162" w:name="_Toc141455602"/>
      <w:bookmarkEnd w:id="158"/>
      <w:r w:rsidRPr="000F1089">
        <w:t>Physical Environment</w:t>
      </w:r>
      <w:bookmarkEnd w:id="159"/>
      <w:bookmarkEnd w:id="160"/>
      <w:bookmarkEnd w:id="161"/>
      <w:bookmarkEnd w:id="162"/>
    </w:p>
    <w:p w14:paraId="55271A8B" w14:textId="77777777" w:rsidR="003316F7" w:rsidRPr="000F1089" w:rsidRDefault="003316F7" w:rsidP="004F1105">
      <w:pPr>
        <w:pStyle w:val="Heading3"/>
        <w:rPr>
          <w:lang w:bidi="en-GB"/>
        </w:rPr>
      </w:pPr>
      <w:bookmarkStart w:id="163" w:name="_Toc120527547"/>
      <w:bookmarkStart w:id="164" w:name="_Toc138321101"/>
      <w:bookmarkStart w:id="165" w:name="_Toc141455603"/>
      <w:r w:rsidRPr="000F1089">
        <w:rPr>
          <w:lang w:bidi="en-GB"/>
        </w:rPr>
        <w:t>Size, Location and Geography</w:t>
      </w:r>
      <w:bookmarkEnd w:id="163"/>
      <w:bookmarkEnd w:id="164"/>
      <w:bookmarkEnd w:id="165"/>
    </w:p>
    <w:p w14:paraId="58322474" w14:textId="66638CDD" w:rsidR="003316F7" w:rsidRPr="000F1089" w:rsidRDefault="003316F7" w:rsidP="001D2290">
      <w:r w:rsidRPr="000F1089">
        <w:t xml:space="preserve">Kenya covers a land area of approximately 583,000 square kilometers. Kenya straddles the Equator between approximately 4.5 degrees South and 4.5 degrees North latitude. The Republic of Kenya is bordered by the Indian Ocean, Uganda, Tanzania, Ethiopia, South-Sudan, and Somalia. Nairobi, </w:t>
      </w:r>
      <w:r w:rsidR="00180106" w:rsidRPr="000F1089">
        <w:t>Mombasa,</w:t>
      </w:r>
      <w:r w:rsidRPr="000F1089">
        <w:t xml:space="preserve"> and Kisumu are the three main cities in Kenya. Nairobi lies in central Kenya, Mombasa on the Indian </w:t>
      </w:r>
      <w:r w:rsidR="00180106" w:rsidRPr="000F1089">
        <w:t>Ocean,</w:t>
      </w:r>
      <w:r w:rsidRPr="000F1089">
        <w:t xml:space="preserve"> and Kisumu on the Lake Victoria shores. Nakuru, Eldoret, Kitale and Lamu are among the major towns. The capital city of Kenya is Nairobi, which is considered the main tourist hub</w:t>
      </w:r>
      <w:r w:rsidRPr="000F1089">
        <w:rPr>
          <w:vertAlign w:val="superscript"/>
        </w:rPr>
        <w:footnoteReference w:id="20"/>
      </w:r>
      <w:r w:rsidRPr="000F1089">
        <w:t>.</w:t>
      </w:r>
    </w:p>
    <w:p w14:paraId="16AD6DCE" w14:textId="77777777" w:rsidR="003316F7" w:rsidRPr="000F1089" w:rsidRDefault="003316F7" w:rsidP="004F1105">
      <w:pPr>
        <w:pStyle w:val="Heading3"/>
        <w:rPr>
          <w:lang w:bidi="en-GB"/>
        </w:rPr>
      </w:pPr>
      <w:bookmarkStart w:id="166" w:name="_Toc120527548"/>
      <w:bookmarkStart w:id="167" w:name="_Toc138321102"/>
      <w:bookmarkStart w:id="168" w:name="_Toc141455604"/>
      <w:r w:rsidRPr="000F1089">
        <w:rPr>
          <w:lang w:bidi="en-GB"/>
        </w:rPr>
        <w:t>Climate and Climate Change</w:t>
      </w:r>
      <w:bookmarkEnd w:id="166"/>
      <w:bookmarkEnd w:id="167"/>
      <w:bookmarkEnd w:id="168"/>
    </w:p>
    <w:p w14:paraId="60FBE6A8" w14:textId="597472C6" w:rsidR="00D2219F" w:rsidRDefault="003316F7" w:rsidP="004F1105">
      <w:pPr>
        <w:pStyle w:val="Heading4"/>
      </w:pPr>
      <w:r w:rsidRPr="000F1089">
        <w:t>Climate</w:t>
      </w:r>
    </w:p>
    <w:p w14:paraId="79074543" w14:textId="77777777" w:rsidR="00A538B8" w:rsidRDefault="003316F7" w:rsidP="001D2290">
      <w:r w:rsidRPr="000F1089">
        <w:t xml:space="preserve">Kenya has a tropical climate, but there are large regional climatic variations influenced by several factors, including altitude. Temperatures drop by about 6°C for every 1,000m you climb (or 3.5°F per 1,000 ft). Kenya’s daytime temperatures average between 20°C/68°F and 28°C/82°F, but it is warmer at the coast. The coast is hot and humid all year round. The dry and wet seasons are as follows: </w:t>
      </w:r>
      <w:r w:rsidRPr="000F1089">
        <w:rPr>
          <w:bCs/>
          <w:i/>
        </w:rPr>
        <w:t>Dry season</w:t>
      </w:r>
      <w:r w:rsidRPr="000F1089">
        <w:t xml:space="preserve"> – June–October—These are the coldest months and temperatures vary significantly per region and with their difference in altitude. </w:t>
      </w:r>
    </w:p>
    <w:p w14:paraId="165A2E63" w14:textId="0E65F8D2" w:rsidR="003316F7" w:rsidRPr="008C736B" w:rsidRDefault="003316F7" w:rsidP="001D2290">
      <w:r w:rsidRPr="000F1089">
        <w:t xml:space="preserve">Daytime temperatures are usually around 23°C/73°F at higher altitudes, and 28°C/82°F at lower altitudes, like the coastal areas; and </w:t>
      </w:r>
      <w:r w:rsidRPr="000F1089">
        <w:rPr>
          <w:bCs/>
          <w:i/>
        </w:rPr>
        <w:t>Wet season</w:t>
      </w:r>
      <w:r w:rsidRPr="000F1089">
        <w:t xml:space="preserve"> - November to May—During the wet season daytime temperatures are between 24°C/75°F and 27°C/81°F at higher altitudes. At lower altitudes daytime temperatures are more consistent and hover at 30°C/86°F. From December to April the humidity is intense in coastal areas. </w:t>
      </w:r>
      <w:r w:rsidRPr="008C736B">
        <w:t xml:space="preserve">There are long (March to May) and short (October to December) rainy seasons interspersed with dry spells in the months of January to March and May to October. </w:t>
      </w:r>
    </w:p>
    <w:p w14:paraId="05825E24" w14:textId="77777777" w:rsidR="00D2219F" w:rsidRDefault="003316F7" w:rsidP="004F1105">
      <w:pPr>
        <w:pStyle w:val="Heading4"/>
      </w:pPr>
      <w:r w:rsidRPr="000F1089">
        <w:t>Climate Change</w:t>
      </w:r>
    </w:p>
    <w:p w14:paraId="1CB2486F" w14:textId="6FCA5325" w:rsidR="003316F7" w:rsidRDefault="003316F7" w:rsidP="001D2290">
      <w:r w:rsidRPr="000F1089">
        <w:t>Climate change has evolved from being simply an environmental problem to a major development challenge impacting all economic sectors. There is evidence from historical records that Kenya has experienced increased temperature over the last 50 years. The frequency of intense extreme weather events like droughts and floods has also increased. Future climatic predictions indicate a possible temperature increase of 1°C by 2020 and 2.3°C by 2050.</w:t>
      </w:r>
      <w:r>
        <w:t xml:space="preserve"> </w:t>
      </w:r>
      <w:r w:rsidRPr="00DF56B8">
        <w:t>Rainfall pattern changes have also been noticed since the 1960s. Increased rainfall has been observed during the October to December rainfall season</w:t>
      </w:r>
      <w:r>
        <w:rPr>
          <w:rStyle w:val="FootnoteReference"/>
        </w:rPr>
        <w:footnoteReference w:id="21"/>
      </w:r>
      <w:r>
        <w:t xml:space="preserve"> </w:t>
      </w:r>
      <w:r w:rsidRPr="00DF56B8">
        <w:lastRenderedPageBreak/>
        <w:t xml:space="preserve">while decreasing during the March to May season. The March to May </w:t>
      </w:r>
      <w:r w:rsidR="003C3C28" w:rsidRPr="00DF56B8">
        <w:t>rainfall,</w:t>
      </w:r>
      <w:r w:rsidRPr="00DF56B8">
        <w:t xml:space="preserve"> which is the long rain season, has become increasingly unreliable in some part of Kenya</w:t>
      </w:r>
      <w:r>
        <w:rPr>
          <w:rStyle w:val="FootnoteReference"/>
        </w:rPr>
        <w:footnoteReference w:id="22"/>
      </w:r>
      <w:r w:rsidRPr="00DF56B8">
        <w:t xml:space="preserve">. </w:t>
      </w:r>
    </w:p>
    <w:p w14:paraId="7BB38D92" w14:textId="1FA001AE" w:rsidR="00945B0E" w:rsidRPr="00885B64" w:rsidRDefault="00945B0E" w:rsidP="00945B0E">
      <w:r w:rsidRPr="00885B64">
        <w:t>Kenya has been identified as highly vulnerable to climate change on the Notre Dame Global Adaptation Index</w:t>
      </w:r>
      <w:r w:rsidRPr="00885B64">
        <w:rPr>
          <w:b/>
          <w:bCs/>
        </w:rPr>
        <w:t xml:space="preserve"> </w:t>
      </w:r>
      <w:r w:rsidRPr="00885B64">
        <w:t>(rank 149/182 in 2020).6 More than 80 percent of the landmass is arid and semi-arid land with poor infrastructure, and the economy is highly dependent on climate-sensitive sectors such as rain-fed agriculture. While temperatures vary across Kenya, a distinct warming trend is evident, particularly since the 1960s. Extreme rainfall events are occurring with greater frequency and intensity, as well as aridity and droughts in certain areas. These climatic trends are expected to persist and increase in climate scenarios. Repeating patterns of floods and droughts have had large socio-economic impacts and high economic costs (droughts impacting 8 percent of GDP roughly every five years). Lower-income populations reside in more hazard prone locations, with high potential for significantly increased exposure of already underserved populations</w:t>
      </w:r>
      <w:r w:rsidR="002109C6" w:rsidRPr="00885B64">
        <w:t xml:space="preserve">. </w:t>
      </w:r>
      <w:r w:rsidR="00D861B8" w:rsidRPr="00885B64">
        <w:rPr>
          <w:rStyle w:val="FootnoteReference"/>
        </w:rPr>
        <w:footnoteReference w:id="23"/>
      </w:r>
    </w:p>
    <w:p w14:paraId="5207DB58" w14:textId="71AADE51" w:rsidR="00945B0E" w:rsidRPr="000F1089" w:rsidRDefault="00D861B8" w:rsidP="001D2290">
      <w:r w:rsidRPr="00885B64">
        <w:t>The project will help advance the Kenya’s climate goals</w:t>
      </w:r>
      <w:r w:rsidRPr="00885B64">
        <w:rPr>
          <w:b/>
          <w:bCs/>
        </w:rPr>
        <w:t>.</w:t>
      </w:r>
      <w:r w:rsidRPr="00885B64">
        <w:rPr>
          <w:rStyle w:val="FootnoteReference"/>
          <w:b/>
          <w:bCs/>
        </w:rPr>
        <w:footnoteReference w:id="24"/>
      </w:r>
      <w:r w:rsidRPr="00885B64">
        <w:t xml:space="preserve"> Kenya is one of a few countries where the government explicitly recognizes the role of the digital sector for climate action. The 2019 National Information, Communications and Technology Policy has a section on the environment and envisions ICT as a tool for adaptation and mitigation. It specifically states, "</w:t>
      </w:r>
      <w:r w:rsidRPr="00885B64">
        <w:rPr>
          <w:i/>
          <w:iCs/>
        </w:rPr>
        <w:t>the Government will ensure that ICT players and consumers minimize the effect of infrastructure, appliances, machines, devices and tools on the environment</w:t>
      </w:r>
      <w:r w:rsidRPr="00885B64">
        <w:t>." In the Digital Economy Blueprint, Green ICT is considered cross-cutting with the goals of putting in place mechanisms to e.g., minimize e-waste and ensure the efficiency of ICT equipment. The country’s current National Adaptation Plan (NAP) notes the need to ‘climate proof’ infrastructure, ensuring that infrastructure investments are not compromised in the future. The project will support these goals through for example, a focus on resilience of investments considering country and location specific risks, targeting use-cases (education) that enhance resilience of population, and considering relevant mitigation measures for greenhouse gas (GHG) emissions from project investments.</w:t>
      </w:r>
      <w:r w:rsidRPr="00D861B8">
        <w:t xml:space="preserve"> </w:t>
      </w:r>
    </w:p>
    <w:p w14:paraId="7E919433" w14:textId="77777777" w:rsidR="003316F7" w:rsidRPr="000F1089" w:rsidRDefault="003316F7" w:rsidP="004F1105">
      <w:pPr>
        <w:pStyle w:val="Heading3"/>
        <w:rPr>
          <w:lang w:bidi="en-GB"/>
        </w:rPr>
      </w:pPr>
      <w:bookmarkStart w:id="169" w:name="_Toc120527549"/>
      <w:bookmarkStart w:id="170" w:name="_Toc138321103"/>
      <w:bookmarkStart w:id="171" w:name="_Toc141455605"/>
      <w:r w:rsidRPr="000F1089">
        <w:rPr>
          <w:lang w:bidi="en-GB"/>
        </w:rPr>
        <w:t>Geology, Topography and Soils</w:t>
      </w:r>
      <w:bookmarkEnd w:id="169"/>
      <w:bookmarkEnd w:id="170"/>
      <w:bookmarkEnd w:id="171"/>
      <w:r w:rsidRPr="000F1089">
        <w:rPr>
          <w:lang w:bidi="en-GB"/>
        </w:rPr>
        <w:t xml:space="preserve"> </w:t>
      </w:r>
    </w:p>
    <w:p w14:paraId="4951E6A9" w14:textId="77777777" w:rsidR="00D2219F" w:rsidRDefault="003316F7" w:rsidP="004F1105">
      <w:pPr>
        <w:pStyle w:val="Heading4"/>
      </w:pPr>
      <w:r w:rsidRPr="000F1089">
        <w:t>Geology</w:t>
      </w:r>
    </w:p>
    <w:p w14:paraId="31EF6C7A" w14:textId="2C2187A6" w:rsidR="003316F7" w:rsidRPr="000F1089" w:rsidRDefault="003316F7" w:rsidP="001D2290">
      <w:r w:rsidRPr="000F1089">
        <w:t xml:space="preserve">Kenya lies along the equator and most of the country consists of high plateau areas and Mountain ranges that </w:t>
      </w:r>
      <w:r w:rsidR="00A52EEA" w:rsidRPr="000F1089">
        <w:t>rise</w:t>
      </w:r>
      <w:r w:rsidRPr="000F1089">
        <w:t xml:space="preserve"> to 3,000 meters above sea level (m.a.s.l) and more. The geology of Kenya is characterized by Archean granite/greenstone terrain in western Kenya along Lake Victoria, the neoproterozoic ‘Pan-African’ Mozambique Belt, which underlies the central part of the country and Mesozoic to recent sediments underlying the eastern coastal areas. The eastern Rift Valley crosses Kenya from North to South and the volcanics associated with rift formation largely obliterate the generally north-south striking neoproterozoic Mozambique Belt. Rift valley volcanogenic sediments and lacustrine and alluvial sediments cover large parts of the eastern rift</w:t>
      </w:r>
      <w:r w:rsidRPr="000F1089">
        <w:rPr>
          <w:vertAlign w:val="superscript"/>
        </w:rPr>
        <w:footnoteReference w:id="25"/>
      </w:r>
      <w:r w:rsidRPr="000F1089">
        <w:t>.</w:t>
      </w:r>
    </w:p>
    <w:p w14:paraId="4657D56B" w14:textId="77777777" w:rsidR="00D2219F" w:rsidRDefault="003316F7" w:rsidP="004F1105">
      <w:pPr>
        <w:pStyle w:val="Heading4"/>
      </w:pPr>
      <w:r w:rsidRPr="000F1089">
        <w:t>Topography</w:t>
      </w:r>
    </w:p>
    <w:p w14:paraId="5CA9676F" w14:textId="780AE158" w:rsidR="00A538B8" w:rsidRDefault="003316F7" w:rsidP="001D2290">
      <w:r w:rsidRPr="000F1089">
        <w:t xml:space="preserve">Kenya is notable for its topographical variety. The low-lying, fertile coastal region, fringed with coral reefs and islands, is backed by a gradually rising coastal plain, a dry region covered with savannah and thorn bush. At an altitude of over 1,500 m.a.s.l. and about 480 km inland, the plain gives way in the southwest </w:t>
      </w:r>
      <w:r w:rsidRPr="000F1089">
        <w:lastRenderedPageBreak/>
        <w:t xml:space="preserve">to a high plateau, rising in parts to more than 3,050 m, on which most of the population and </w:t>
      </w:r>
      <w:r w:rsidR="00D7192E" w:rsidRPr="000F1089">
        <w:t>most</w:t>
      </w:r>
      <w:r w:rsidRPr="000F1089">
        <w:t xml:space="preserve"> economic activities are concentrated. The northern section of Kenya, forming three-fifths of the whole territory, is arid and of semi desert character, as is the bulk of the south-eastern quarter. In the high plateau area, known as the </w:t>
      </w:r>
      <w:r w:rsidR="00D7192E" w:rsidRPr="000F1089">
        <w:t>Kenya Highlands,</w:t>
      </w:r>
      <w:r w:rsidRPr="000F1089">
        <w:t xml:space="preserve"> lie Mt. Kenya (5,199 m.a.s.l /17,057 ft), Mt. Elgon (4,310 m.a.s.l /14,140 ft), and the Aberdare Ranges (rising above 3,962 m.a.s.l /13,000 ft). The plateau is bisected from north to south by the Great Rift Valley, part of the geological fracture that can be traced from Syria through the Red Sea and East Africa to Mozambique. </w:t>
      </w:r>
    </w:p>
    <w:p w14:paraId="49215937" w14:textId="58039653" w:rsidR="003316F7" w:rsidRPr="000F1089" w:rsidRDefault="003316F7" w:rsidP="00A538B8">
      <w:pPr>
        <w:rPr>
          <w:b/>
        </w:rPr>
      </w:pPr>
      <w:r w:rsidRPr="000F1089">
        <w:t xml:space="preserve">In the north of </w:t>
      </w:r>
      <w:r w:rsidR="00D7192E" w:rsidRPr="000F1089">
        <w:t>Kenya,</w:t>
      </w:r>
      <w:r w:rsidRPr="000F1089">
        <w:t xml:space="preserve"> the valley is broad and shallow, embracing Lake Turkana, which is about 207 km long; farther south the valley narrows and deepens and is walled by escarpments 600–900 m.a.s.l (2,000–3,000 ft) high. </w:t>
      </w:r>
    </w:p>
    <w:p w14:paraId="3FE3EBA5" w14:textId="77777777" w:rsidR="00D2219F" w:rsidRDefault="003316F7" w:rsidP="004F1105">
      <w:pPr>
        <w:pStyle w:val="Heading4"/>
      </w:pPr>
      <w:r w:rsidRPr="000F1089">
        <w:t>Soils</w:t>
      </w:r>
    </w:p>
    <w:p w14:paraId="1F68651B" w14:textId="1D5DC84B" w:rsidR="003316F7" w:rsidRPr="000F1089" w:rsidRDefault="003316F7" w:rsidP="001D2290">
      <w:pPr>
        <w:rPr>
          <w:b/>
        </w:rPr>
      </w:pPr>
      <w:r w:rsidRPr="000F1089">
        <w:t xml:space="preserve">Kenya has a very wide range of soils resulting from the variation in geology (parent material), in relief and climate. Soil resources vary from sandy to clay, shallow to very deep and low to high fertility. However, most of them have serious limitations such as salinity/ sodicity, acidity, </w:t>
      </w:r>
      <w:r w:rsidR="00A52EEA" w:rsidRPr="000F1089">
        <w:t>fertility,</w:t>
      </w:r>
      <w:r w:rsidRPr="000F1089">
        <w:t xml:space="preserve"> and drainage problems. The major soils used in agriculture are ferralsols, vertisols, acrisols, luxisols, luvisols and nitosols</w:t>
      </w:r>
      <w:r w:rsidRPr="000F1089">
        <w:rPr>
          <w:vertAlign w:val="superscript"/>
        </w:rPr>
        <w:footnoteReference w:id="26"/>
      </w:r>
      <w:r w:rsidRPr="000F1089">
        <w:t>.</w:t>
      </w:r>
    </w:p>
    <w:p w14:paraId="02FB7349" w14:textId="77777777" w:rsidR="003316F7" w:rsidRPr="000F1089" w:rsidRDefault="003316F7" w:rsidP="004F1105">
      <w:pPr>
        <w:pStyle w:val="Heading3"/>
        <w:rPr>
          <w:lang w:bidi="en-GB"/>
        </w:rPr>
      </w:pPr>
      <w:bookmarkStart w:id="172" w:name="_Toc120527550"/>
      <w:bookmarkStart w:id="173" w:name="_Toc138321104"/>
      <w:bookmarkStart w:id="174" w:name="_Toc141455606"/>
      <w:r w:rsidRPr="000F1089">
        <w:rPr>
          <w:lang w:bidi="en-GB"/>
        </w:rPr>
        <w:t>Water Resources</w:t>
      </w:r>
      <w:bookmarkEnd w:id="172"/>
      <w:bookmarkEnd w:id="173"/>
      <w:bookmarkEnd w:id="174"/>
    </w:p>
    <w:p w14:paraId="03826D06" w14:textId="47054ED1" w:rsidR="003316F7" w:rsidRPr="000F1089" w:rsidRDefault="003316F7" w:rsidP="001D2290">
      <w:r w:rsidRPr="000F1089">
        <w:t>Most of Kenya’s water originates from its five “water towers”: Mau Forest Complex, Aberdare range</w:t>
      </w:r>
      <w:r w:rsidR="00CD6853">
        <w:t>s</w:t>
      </w:r>
      <w:r w:rsidRPr="000F1089">
        <w:t>, Mount Kenya, Mount Elgon and the Cherengani Hills. They are the largest montane forests in the country and form the upper catchments of the main rivers in Kenya (except Tsavo river flowing down Mount Kilimanjaro)</w:t>
      </w:r>
      <w:r w:rsidRPr="000F1089">
        <w:rPr>
          <w:vertAlign w:val="superscript"/>
        </w:rPr>
        <w:footnoteReference w:id="27"/>
      </w:r>
      <w:r w:rsidRPr="000F1089">
        <w:t xml:space="preserve">. There are six main catchments in the country, used as unit for the water resources management by the Water Resources Authority (WRA): 1) Lake Victoria North Catchment Area (LVNCA), covering 3.0 </w:t>
      </w:r>
      <w:r w:rsidR="00955B69">
        <w:t>%</w:t>
      </w:r>
      <w:r w:rsidRPr="000F1089">
        <w:t xml:space="preserve"> of the country; 2) Lake Victoria South Catchment Area (LVSCA), covering 5.0 </w:t>
      </w:r>
      <w:r w:rsidR="00955B69">
        <w:t>%</w:t>
      </w:r>
      <w:r w:rsidRPr="000F1089">
        <w:t xml:space="preserve"> of the country; 3) Rift Valley Catchment Area (RVCA) which includes the inland lakes, covering 22.5 </w:t>
      </w:r>
      <w:r w:rsidR="00955B69">
        <w:t>%</w:t>
      </w:r>
      <w:r w:rsidRPr="000F1089">
        <w:t xml:space="preserve"> of the country; 4) Athi Catchment Area (ACA) stretching up to the coast, covering 11.5 </w:t>
      </w:r>
      <w:r w:rsidR="00955B69">
        <w:t>%</w:t>
      </w:r>
      <w:r w:rsidRPr="000F1089">
        <w:t xml:space="preserve"> of the country; 5) Tana Catchment Area (TCA), covering 21.7 </w:t>
      </w:r>
      <w:r w:rsidR="00955B69">
        <w:t>%</w:t>
      </w:r>
      <w:r w:rsidRPr="000F1089">
        <w:t xml:space="preserve"> of the country; 6) Ewaso Ng’iro North Catchment Area (ENNCA), covering 36.3 </w:t>
      </w:r>
      <w:r w:rsidR="00955B69">
        <w:t>%</w:t>
      </w:r>
      <w:r w:rsidRPr="000F1089">
        <w:t xml:space="preserve"> of the country</w:t>
      </w:r>
      <w:r w:rsidRPr="000F1089">
        <w:rPr>
          <w:vertAlign w:val="superscript"/>
        </w:rPr>
        <w:footnoteReference w:id="28"/>
      </w:r>
      <w:r w:rsidRPr="000F1089">
        <w:t>. The water distribution in the drainage basins is uneven with, for example, 282,600 m³/ km² in Lake Victoria basin, or over 750 m³/year per capita and 21,300 m³/km² in the Athi Catchment, or 162 m³/year per capita</w:t>
      </w:r>
      <w:r w:rsidRPr="000F1089">
        <w:rPr>
          <w:vertAlign w:val="superscript"/>
        </w:rPr>
        <w:footnoteReference w:id="29"/>
      </w:r>
      <w:r w:rsidRPr="000F1089">
        <w:t>.</w:t>
      </w:r>
    </w:p>
    <w:p w14:paraId="3D9D26D2" w14:textId="73C9A69B" w:rsidR="003316F7" w:rsidRPr="000F1089" w:rsidRDefault="003316F7" w:rsidP="003316F7">
      <w:pPr>
        <w:spacing w:after="60"/>
      </w:pPr>
      <w:r w:rsidRPr="000F1089">
        <w:t xml:space="preserve">Inland water bodies, mainly nine large lakes, cover 11,230 km². Most of them are saline, </w:t>
      </w:r>
      <w:r w:rsidR="00A52EEA" w:rsidRPr="000F1089">
        <w:t>except for</w:t>
      </w:r>
      <w:r w:rsidRPr="000F1089">
        <w:t xml:space="preserve"> the lakes Victoria, Naivasha and Baringo. The lakes Nakuru, Naivasha, Bogoria, Baringo and Elementeita, as well as Tana River Delta, have been declared Ramsar sites of international importance for the conservation of biodiversity, totaling over 265,000 ha</w:t>
      </w:r>
      <w:r w:rsidRPr="000F1089">
        <w:rPr>
          <w:vertAlign w:val="superscript"/>
        </w:rPr>
        <w:footnoteReference w:id="30"/>
      </w:r>
      <w:r w:rsidRPr="000F1089">
        <w:t>.</w:t>
      </w:r>
      <w:r w:rsidR="00A17ABC">
        <w:t xml:space="preserve"> </w:t>
      </w:r>
    </w:p>
    <w:p w14:paraId="50E71421" w14:textId="5D95D2CF" w:rsidR="003316F7" w:rsidRPr="000F1089" w:rsidRDefault="003316F7" w:rsidP="001D2290">
      <w:r w:rsidRPr="000F1089">
        <w:t xml:space="preserve">Internal renewable surface water resources are estimated at 20,200 million m³/year and renewable groundwater resources at around 3,500 million m³/year, but 3,000 million m³/year </w:t>
      </w:r>
      <w:r w:rsidR="001761A5" w:rsidRPr="000F1089">
        <w:t>is</w:t>
      </w:r>
      <w:r w:rsidRPr="000F1089">
        <w:t xml:space="preserve"> overlap between surface water and groundwater, which gives a value of total internal renewable water resources (IRWR) of 20,700 million m³/year. External water resources are estimated at 10,000 million m³/year, which is the inflow from Lake Omo from Ethiopia into Lake Turkana. Surface water leaving the country is estimated at 8,900 million m³/year through the Lake Victoria to Uganda (8,400 million m</w:t>
      </w:r>
      <w:r w:rsidRPr="000F1089">
        <w:rPr>
          <w:vertAlign w:val="superscript"/>
        </w:rPr>
        <w:t>3</w:t>
      </w:r>
      <w:r w:rsidRPr="000F1089">
        <w:t xml:space="preserve">/year) and through the Ewaso Ng’iro river, also called Lagh Dera, into Somalia (500 million m³/year). The dependency ratio is thus around 33 percent and the total renewable water resources are 30,700 million m³/year, or 692 m³/year per capita </w:t>
      </w:r>
      <w:r w:rsidRPr="000F1089">
        <w:lastRenderedPageBreak/>
        <w:t>in 2014. This per capita value is projected to fall under the absolute water scarcity threshold of 500 m</w:t>
      </w:r>
      <w:r w:rsidRPr="000F1089">
        <w:rPr>
          <w:vertAlign w:val="superscript"/>
        </w:rPr>
        <w:t>3</w:t>
      </w:r>
      <w:r w:rsidRPr="000F1089">
        <w:t>/year by 2030 due to population increase.</w:t>
      </w:r>
    </w:p>
    <w:p w14:paraId="4BFC1C57" w14:textId="4F930A00" w:rsidR="003316F7" w:rsidRPr="000F1089" w:rsidRDefault="003316F7" w:rsidP="001D2290">
      <w:r w:rsidRPr="000F1089">
        <w:t>There are six hydro-geological formations, which influence the distribution and availability of the groundwater resources: eastern quaternary sediment areas, bed rock areas, western quaternary areas, volcanic rock areas in the Rift valley, volcanic areas outside the Rift valley, older sedimentary areas. The volcanic and quaternary geological formations are rich in groundwater. The country’s safe yield of surface water has been assessed at 7,400 million m³ per year while that of groundwater is about 1,000 million m³ per year</w:t>
      </w:r>
      <w:r w:rsidRPr="000F1089">
        <w:rPr>
          <w:vertAlign w:val="superscript"/>
        </w:rPr>
        <w:footnoteReference w:id="31"/>
      </w:r>
      <w:r w:rsidRPr="000F1089">
        <w:t xml:space="preserve">. However, this figure needs to be reviewed with the new aquifers identified in 2013 in </w:t>
      </w:r>
      <w:r w:rsidR="00A17ABC" w:rsidRPr="000F1089">
        <w:t>Turkana County</w:t>
      </w:r>
      <w:r w:rsidRPr="000F1089">
        <w:t xml:space="preserve">, and </w:t>
      </w:r>
      <w:r w:rsidR="00D7192E" w:rsidRPr="000F1089">
        <w:t>with</w:t>
      </w:r>
      <w:r w:rsidRPr="000F1089">
        <w:t xml:space="preserve"> five deep </w:t>
      </w:r>
      <w:r w:rsidR="00D7192E" w:rsidRPr="000F1089">
        <w:t>high-capacity</w:t>
      </w:r>
      <w:r w:rsidRPr="000F1089">
        <w:t xml:space="preserve"> groundwater reserves accounting for about 250,000 million m³. Among those, the Lotikipi aquifer, west of Lake Turkana, is estimated at over 200,000 million m³ of water and the small Lodwar basin aquifer that could serve as a strategic reserve for Lodwar, regional capital of </w:t>
      </w:r>
      <w:r w:rsidR="00D7192E" w:rsidRPr="000F1089">
        <w:t>Turkana County</w:t>
      </w:r>
      <w:r w:rsidRPr="000F1089">
        <w:rPr>
          <w:vertAlign w:val="superscript"/>
        </w:rPr>
        <w:footnoteReference w:id="32"/>
      </w:r>
      <w:r w:rsidRPr="000F1089">
        <w:t>.</w:t>
      </w:r>
    </w:p>
    <w:p w14:paraId="21D81418" w14:textId="401E6D38" w:rsidR="003316F7" w:rsidRPr="000F1089" w:rsidRDefault="003316F7" w:rsidP="003316F7">
      <w:pPr>
        <w:spacing w:after="60"/>
      </w:pPr>
      <w:r w:rsidRPr="000F1089">
        <w:t>The total capacity of large and medium dams (&gt;15 m) is about 24,800 million m³, all for hydropower and urban water supplies. In addition, around 4,100 small dams and water pans increase the storage capacity by an additional 184 million m³ available for all uses</w:t>
      </w:r>
      <w:r w:rsidRPr="000F1089">
        <w:rPr>
          <w:vertAlign w:val="superscript"/>
        </w:rPr>
        <w:footnoteReference w:id="33"/>
      </w:r>
      <w:r w:rsidRPr="000F1089">
        <w:t>.</w:t>
      </w:r>
    </w:p>
    <w:p w14:paraId="79879211" w14:textId="77777777" w:rsidR="003316F7" w:rsidRPr="000F1089" w:rsidRDefault="003316F7" w:rsidP="004F1105">
      <w:pPr>
        <w:pStyle w:val="Heading2"/>
      </w:pPr>
      <w:bookmarkStart w:id="175" w:name="_Toc71971355"/>
      <w:bookmarkStart w:id="176" w:name="_Toc120527551"/>
      <w:bookmarkStart w:id="177" w:name="_Toc138321105"/>
      <w:bookmarkStart w:id="178" w:name="_Toc141455607"/>
      <w:r w:rsidRPr="000F1089">
        <w:t>Biological Environment</w:t>
      </w:r>
      <w:bookmarkEnd w:id="175"/>
      <w:bookmarkEnd w:id="176"/>
      <w:bookmarkEnd w:id="177"/>
      <w:bookmarkEnd w:id="178"/>
    </w:p>
    <w:p w14:paraId="60FB7C9A" w14:textId="77777777" w:rsidR="003316F7" w:rsidRPr="000F1089" w:rsidRDefault="003316F7" w:rsidP="004F1105">
      <w:pPr>
        <w:pStyle w:val="Heading3"/>
        <w:rPr>
          <w:lang w:bidi="en-GB"/>
        </w:rPr>
      </w:pPr>
      <w:bookmarkStart w:id="179" w:name="_Toc120527552"/>
      <w:bookmarkStart w:id="180" w:name="_Toc138321106"/>
      <w:bookmarkStart w:id="181" w:name="_Toc141455608"/>
      <w:r w:rsidRPr="00107871">
        <w:t>Biodiversity</w:t>
      </w:r>
      <w:bookmarkEnd w:id="179"/>
      <w:bookmarkEnd w:id="180"/>
      <w:bookmarkEnd w:id="181"/>
    </w:p>
    <w:p w14:paraId="2AE8057A" w14:textId="31D9A8AF" w:rsidR="003316F7" w:rsidRPr="000F1089" w:rsidRDefault="003316F7" w:rsidP="001D2290">
      <w:r w:rsidRPr="000F1089">
        <w:t xml:space="preserve">Kenya is endowed with diverse ecosystems and habitats that are home to unique and diverse flora and fauna. Kenya’s rich biodiversity can be attributed to </w:t>
      </w:r>
      <w:r w:rsidR="00A17ABC" w:rsidRPr="000F1089">
        <w:t>several</w:t>
      </w:r>
      <w:r w:rsidRPr="000F1089">
        <w:t xml:space="preserve"> factors, including a long evolutionary history, the country’s varied and diverse habitat types and ecosystems, diversity of landscapes and variable climatic conditions. About 70 </w:t>
      </w:r>
      <w:r w:rsidR="00955B69">
        <w:t>%</w:t>
      </w:r>
      <w:r w:rsidRPr="000F1089">
        <w:t xml:space="preserve"> national biodiversity resources are found outside the protected, while the 30 </w:t>
      </w:r>
      <w:r w:rsidR="00955B69">
        <w:t>%</w:t>
      </w:r>
      <w:r w:rsidRPr="000F1089">
        <w:t xml:space="preserve"> are within protected areas that include national parks, reserves, sanctuaries, gazetted forests, and heritage forests</w:t>
      </w:r>
      <w:r w:rsidRPr="000F1089">
        <w:rPr>
          <w:vertAlign w:val="superscript"/>
        </w:rPr>
        <w:footnoteReference w:id="34"/>
      </w:r>
      <w:r w:rsidRPr="000F1089">
        <w:t>. Specifically, Kenya is rich with over 35,000 species of flora and fauna found in large diversity of ecological zones and habitats, including lowland and mountain forests, wooded and open grasslands, semi-arid scrubland, dry woodlands, inland aquatic, as well as coastal and marine ecosystems. The species diversity is dominated by insects</w:t>
      </w:r>
      <w:r w:rsidRPr="000F1089">
        <w:rPr>
          <w:vertAlign w:val="superscript"/>
        </w:rPr>
        <w:footnoteReference w:id="35"/>
      </w:r>
      <w:r w:rsidRPr="000F1089">
        <w:t>.</w:t>
      </w:r>
    </w:p>
    <w:p w14:paraId="2226D185" w14:textId="39C730C0" w:rsidR="003316F7" w:rsidRPr="000F1089" w:rsidRDefault="003316F7" w:rsidP="003316F7">
      <w:pPr>
        <w:spacing w:after="60"/>
      </w:pPr>
      <w:r w:rsidRPr="000F1089">
        <w:t xml:space="preserve">Coastal mangroves and coral reefs, critical for fisheries, storm surge protection and tourism, are damaged by rising seas and increasing ocean temperatures. Reefs </w:t>
      </w:r>
      <w:r w:rsidR="00A17ABC" w:rsidRPr="000F1089">
        <w:t>are</w:t>
      </w:r>
      <w:r w:rsidRPr="000F1089">
        <w:t xml:space="preserve"> highly sensitive to heat stress and have not yet fully recovered from an extensive 1998 </w:t>
      </w:r>
      <w:r w:rsidRPr="00C71477">
        <w:rPr>
          <w:i/>
          <w:iCs/>
        </w:rPr>
        <w:t>El Niño</w:t>
      </w:r>
      <w:r w:rsidRPr="000F1089">
        <w:t>-induced coral bleaching event</w:t>
      </w:r>
      <w:r w:rsidRPr="000F1089">
        <w:rPr>
          <w:rStyle w:val="FootnoteReference"/>
        </w:rPr>
        <w:footnoteReference w:id="36"/>
      </w:r>
      <w:r w:rsidRPr="000F1089">
        <w:t xml:space="preserve">. Inland grasslands and forests are at risk from increasing temperatures and more variable rainfall, leading to drought conditions, increased risk of grassland and forest fires, and shifting distributions of native and invasive species. These changes may have detrimental impacts on the African elephant, </w:t>
      </w:r>
      <w:r w:rsidR="007E068E" w:rsidRPr="000F1089">
        <w:t>lion,</w:t>
      </w:r>
      <w:r w:rsidRPr="000F1089">
        <w:t xml:space="preserve"> and buffalo – important for both ecosystem functioning and tourism</w:t>
      </w:r>
      <w:r w:rsidRPr="000F1089">
        <w:rPr>
          <w:rStyle w:val="FootnoteReference"/>
        </w:rPr>
        <w:footnoteReference w:id="37"/>
      </w:r>
      <w:r w:rsidRPr="000F1089">
        <w:t>.</w:t>
      </w:r>
    </w:p>
    <w:p w14:paraId="464097A2" w14:textId="77777777" w:rsidR="003316F7" w:rsidRPr="000F1089" w:rsidRDefault="003316F7" w:rsidP="004F1105">
      <w:pPr>
        <w:pStyle w:val="Heading3"/>
        <w:rPr>
          <w:lang w:bidi="en-GB"/>
        </w:rPr>
      </w:pPr>
      <w:bookmarkStart w:id="182" w:name="_Toc120527553"/>
      <w:bookmarkStart w:id="183" w:name="_Toc138321107"/>
      <w:bookmarkStart w:id="184" w:name="_Toc141455609"/>
      <w:r w:rsidRPr="000F1089">
        <w:rPr>
          <w:lang w:bidi="en-GB"/>
        </w:rPr>
        <w:t>Rare or Endangered Species</w:t>
      </w:r>
      <w:bookmarkEnd w:id="182"/>
      <w:bookmarkEnd w:id="183"/>
      <w:bookmarkEnd w:id="184"/>
    </w:p>
    <w:p w14:paraId="16C84AA0" w14:textId="77777777" w:rsidR="00ED7DDA" w:rsidRDefault="003316F7" w:rsidP="001D2290">
      <w:r w:rsidRPr="000F1089">
        <w:t>International Union for Conservation of Nature (IUCN) Red List for 2018 has identified a total of 8 species in Kenya which are threatened</w:t>
      </w:r>
      <w:r w:rsidRPr="000F1089">
        <w:rPr>
          <w:vertAlign w:val="superscript"/>
        </w:rPr>
        <w:footnoteReference w:id="38"/>
      </w:r>
      <w:r w:rsidRPr="000F1089">
        <w:t xml:space="preserve">. None of the species identified are endemic and no species have been identified as extinct. </w:t>
      </w:r>
    </w:p>
    <w:p w14:paraId="37060429" w14:textId="0DA53AAA" w:rsidR="003316F7" w:rsidRPr="000F1089" w:rsidRDefault="003316F7" w:rsidP="003316F7">
      <w:pPr>
        <w:spacing w:after="60"/>
        <w:rPr>
          <w:bCs/>
          <w:i/>
          <w:iCs/>
        </w:rPr>
      </w:pPr>
      <w:r w:rsidRPr="000F1089">
        <w:lastRenderedPageBreak/>
        <w:t>A total of 32 species were assessed and one insect, five plant</w:t>
      </w:r>
      <w:r w:rsidR="00ED7DDA">
        <w:t>s</w:t>
      </w:r>
      <w:r w:rsidRPr="000F1089">
        <w:t xml:space="preserve"> and two reptile species were identified as being threatened. The IUCN regard the threatened status of animals and plants as one of the most useful signs for assessing the condition of an ecosystem and its biodiversity. Five plants of the </w:t>
      </w:r>
      <w:r w:rsidRPr="000F1089">
        <w:rPr>
          <w:bCs/>
          <w:i/>
          <w:iCs/>
        </w:rPr>
        <w:t xml:space="preserve">Magnoliopsida </w:t>
      </w:r>
      <w:r w:rsidRPr="000F1089">
        <w:rPr>
          <w:bCs/>
          <w:iCs/>
        </w:rPr>
        <w:t>class (</w:t>
      </w:r>
      <w:r w:rsidRPr="000F1089">
        <w:rPr>
          <w:bCs/>
          <w:i/>
          <w:iCs/>
        </w:rPr>
        <w:t xml:space="preserve">Euphorbia tanaensis, Bauhinia mombassae, Gigasiphon macrosiphon, Ziziphus robertsoniana, Diospyros shimbaensis) </w:t>
      </w:r>
      <w:r w:rsidRPr="000F1089">
        <w:rPr>
          <w:bCs/>
          <w:iCs/>
        </w:rPr>
        <w:t xml:space="preserve">are </w:t>
      </w:r>
      <w:r w:rsidRPr="000F1089">
        <w:t>endangered.</w:t>
      </w:r>
      <w:r>
        <w:t xml:space="preserve"> The</w:t>
      </w:r>
      <w:r w:rsidRPr="000F1089">
        <w:t xml:space="preserve"> Kenya Jewel insect is critically endangered</w:t>
      </w:r>
      <w:r w:rsidRPr="000F1089">
        <w:rPr>
          <w:vertAlign w:val="superscript"/>
        </w:rPr>
        <w:footnoteReference w:id="39"/>
      </w:r>
      <w:r w:rsidRPr="000F1089">
        <w:t>.</w:t>
      </w:r>
    </w:p>
    <w:p w14:paraId="7CDA585B" w14:textId="77777777" w:rsidR="003316F7" w:rsidRPr="000F1089" w:rsidRDefault="003316F7" w:rsidP="004F1105">
      <w:pPr>
        <w:pStyle w:val="Heading2"/>
      </w:pPr>
      <w:bookmarkStart w:id="185" w:name="_Toc71971356"/>
      <w:bookmarkStart w:id="186" w:name="_Toc120527554"/>
      <w:bookmarkStart w:id="187" w:name="_Toc138321108"/>
      <w:bookmarkStart w:id="188" w:name="_Toc141455610"/>
      <w:r w:rsidRPr="000F1089">
        <w:t>Socio-economic Conditions</w:t>
      </w:r>
      <w:bookmarkEnd w:id="185"/>
      <w:bookmarkEnd w:id="186"/>
      <w:bookmarkEnd w:id="187"/>
      <w:bookmarkEnd w:id="188"/>
    </w:p>
    <w:p w14:paraId="5F7C957D" w14:textId="679C0FAE" w:rsidR="003316F7" w:rsidRPr="000F1089" w:rsidRDefault="003316F7" w:rsidP="004F1105">
      <w:pPr>
        <w:pStyle w:val="Heading3"/>
        <w:rPr>
          <w:lang w:bidi="en-GB"/>
        </w:rPr>
      </w:pPr>
      <w:bookmarkStart w:id="189" w:name="_Toc138321109"/>
      <w:bookmarkStart w:id="190" w:name="_Toc141455611"/>
      <w:bookmarkStart w:id="191" w:name="_Toc120527555"/>
      <w:r w:rsidRPr="000F1089">
        <w:rPr>
          <w:lang w:bidi="en-GB"/>
        </w:rPr>
        <w:t>Population</w:t>
      </w:r>
      <w:bookmarkEnd w:id="189"/>
      <w:bookmarkEnd w:id="190"/>
      <w:r w:rsidRPr="000F1089">
        <w:rPr>
          <w:lang w:bidi="en-GB"/>
        </w:rPr>
        <w:t xml:space="preserve"> </w:t>
      </w:r>
      <w:bookmarkEnd w:id="191"/>
    </w:p>
    <w:p w14:paraId="1C4BEE9B" w14:textId="280D65F6" w:rsidR="00E9126D" w:rsidRDefault="00E9126D" w:rsidP="003316F7">
      <w:pPr>
        <w:spacing w:after="60"/>
      </w:pPr>
      <w:r w:rsidRPr="00E9126D">
        <w:rPr>
          <w:rStyle w:val="normaltextrun"/>
          <w:bCs/>
        </w:rPr>
        <w:t xml:space="preserve">Kenya is a young and urbanizing country with a mean age of 20.1 years and a growing population that reached 53 million in </w:t>
      </w:r>
      <w:r w:rsidRPr="00E9126D">
        <w:rPr>
          <w:rStyle w:val="normaltextrun"/>
          <w:bCs/>
          <w:color w:val="000000" w:themeColor="text1"/>
        </w:rPr>
        <w:t>2021</w:t>
      </w:r>
      <w:r w:rsidRPr="00E9126D">
        <w:rPr>
          <w:rStyle w:val="FootnoteReference"/>
          <w:bCs/>
        </w:rPr>
        <w:footnoteReference w:id="40"/>
      </w:r>
      <w:r w:rsidRPr="00E9126D">
        <w:rPr>
          <w:rStyle w:val="normaltextrun"/>
          <w:bCs/>
        </w:rPr>
        <w:t xml:space="preserve"> having increased rapidly over the previous </w:t>
      </w:r>
      <w:r w:rsidRPr="00E9126D">
        <w:rPr>
          <w:rStyle w:val="normaltextrun"/>
          <w:bCs/>
          <w:color w:val="000000" w:themeColor="text1"/>
        </w:rPr>
        <w:t>30 years</w:t>
      </w:r>
      <w:r w:rsidRPr="00E9126D">
        <w:rPr>
          <w:rStyle w:val="FootnoteReference"/>
          <w:bCs/>
          <w:color w:val="002060"/>
        </w:rPr>
        <w:footnoteReference w:id="41"/>
      </w:r>
      <w:r w:rsidRPr="00E9126D">
        <w:rPr>
          <w:rStyle w:val="normaltextrun"/>
          <w:bCs/>
        </w:rPr>
        <w:t>.</w:t>
      </w:r>
      <w:r w:rsidRPr="769C79F5">
        <w:rPr>
          <w:rStyle w:val="normaltextrun"/>
        </w:rPr>
        <w:t xml:space="preserve"> Population growth has averaged 2.7 percent annually since 2000, with the urban population growing at 4.4 percent, reaching over 27 percent in 2020. However, a vast majority of Kenyans (73 percent) continue to reside in rural areas. Kenya’s young population, coupled with the bulging urbanization, presents an opportunity to capitalize on a demographic dividend, paired with the challenge of creating enough jobs to support the boom in the working-age population.</w:t>
      </w:r>
    </w:p>
    <w:p w14:paraId="07BA5015" w14:textId="19B77A68" w:rsidR="003316F7" w:rsidRDefault="00DB10FD" w:rsidP="004F1105">
      <w:pPr>
        <w:pStyle w:val="Heading3"/>
        <w:rPr>
          <w:lang w:bidi="en-GB"/>
        </w:rPr>
      </w:pPr>
      <w:bookmarkStart w:id="192" w:name="_Toc120527556"/>
      <w:bookmarkStart w:id="193" w:name="_Toc138321110"/>
      <w:bookmarkStart w:id="194" w:name="_Toc141455612"/>
      <w:r>
        <w:rPr>
          <w:lang w:bidi="en-GB"/>
        </w:rPr>
        <w:t xml:space="preserve">Politics, </w:t>
      </w:r>
      <w:r w:rsidR="00A17ABC" w:rsidRPr="000F1089">
        <w:rPr>
          <w:lang w:bidi="en-GB"/>
        </w:rPr>
        <w:t>Ethnicity,</w:t>
      </w:r>
      <w:r w:rsidR="003316F7" w:rsidRPr="000F1089">
        <w:rPr>
          <w:lang w:bidi="en-GB"/>
        </w:rPr>
        <w:t xml:space="preserve"> and languages</w:t>
      </w:r>
      <w:bookmarkEnd w:id="192"/>
      <w:bookmarkEnd w:id="193"/>
      <w:bookmarkEnd w:id="194"/>
    </w:p>
    <w:p w14:paraId="7A2BAC3B" w14:textId="389A4BD5" w:rsidR="00DB10FD" w:rsidRPr="00DB10FD" w:rsidRDefault="00DB10FD" w:rsidP="00DB10FD">
      <w:pPr>
        <w:rPr>
          <w:lang w:bidi="en-GB"/>
        </w:rPr>
      </w:pPr>
      <w:r w:rsidRPr="00DB10FD">
        <w:t>Kenya is the world’s seventh most ethnically diverse country with an evolving political structure aimed at balancing competition and fostering national unity.</w:t>
      </w:r>
      <w:r w:rsidRPr="007E5B8C">
        <w:t xml:space="preserve"> In the past, political competition has been ethnically divisive, entrenching deep patron-client networks with lasting impacts on the lives of Kenyans. Access to national resources and services mirrored access to political power, widening disparities across diverse communities and accentuating concerns over political exclusion, voice, and accountability. In 2007, these tensions manifested themselves in severe political violence that ended only after parties agreed to develop a new Constitution (2010).</w:t>
      </w:r>
      <w:r>
        <w:rPr>
          <w:rStyle w:val="FootnoteReference"/>
        </w:rPr>
        <w:footnoteReference w:id="42"/>
      </w:r>
    </w:p>
    <w:p w14:paraId="119EDE65" w14:textId="42A73341" w:rsidR="003316F7" w:rsidRDefault="003316F7" w:rsidP="001D2290">
      <w:r w:rsidRPr="000F1089">
        <w:t xml:space="preserve">Kenya is characterized by counties with diverse ethnicities, </w:t>
      </w:r>
      <w:r w:rsidR="00A17ABC" w:rsidRPr="000F1089">
        <w:t>cultures,</w:t>
      </w:r>
      <w:r w:rsidRPr="000F1089">
        <w:t xml:space="preserve"> and languages. The commonly spoken languages include English, </w:t>
      </w:r>
      <w:r w:rsidR="00A17ABC" w:rsidRPr="000F1089">
        <w:t>Swahili,</w:t>
      </w:r>
      <w:r w:rsidRPr="000F1089">
        <w:t xml:space="preserve"> and numerous other indigenous languages. The population is comprised of various ethnic groups such as Kikuyu (22</w:t>
      </w:r>
      <w:r w:rsidR="008E6E31">
        <w:t>%</w:t>
      </w:r>
      <w:r w:rsidRPr="000F1089">
        <w:t>), Luhya (14</w:t>
      </w:r>
      <w:r w:rsidR="008E6E31">
        <w:t>%</w:t>
      </w:r>
      <w:r w:rsidRPr="000F1089">
        <w:t>), Luo (13</w:t>
      </w:r>
      <w:r w:rsidR="008E6E31">
        <w:t>%</w:t>
      </w:r>
      <w:r w:rsidRPr="000F1089">
        <w:t>), Kalenjin (12</w:t>
      </w:r>
      <w:r w:rsidR="008E6E31">
        <w:t>%</w:t>
      </w:r>
      <w:r w:rsidRPr="000F1089">
        <w:t>), Kamba (11</w:t>
      </w:r>
      <w:r w:rsidR="008E6E31">
        <w:t>%</w:t>
      </w:r>
      <w:r w:rsidRPr="000F1089">
        <w:t>), Kisii (</w:t>
      </w:r>
      <w:r w:rsidR="008E6E31">
        <w:t>%</w:t>
      </w:r>
      <w:r w:rsidRPr="000F1089">
        <w:t>), Meru (</w:t>
      </w:r>
      <w:r w:rsidR="008E6E31">
        <w:t>6%</w:t>
      </w:r>
      <w:r w:rsidRPr="000F1089">
        <w:t>), other African (15</w:t>
      </w:r>
      <w:r w:rsidR="008E6E31">
        <w:t>%</w:t>
      </w:r>
      <w:r w:rsidRPr="000F1089">
        <w:t xml:space="preserve">), non-African (one </w:t>
      </w:r>
      <w:r w:rsidR="00955B69">
        <w:t>%</w:t>
      </w:r>
      <w:r w:rsidRPr="000F1089">
        <w:t>)</w:t>
      </w:r>
      <w:r w:rsidRPr="000F1089">
        <w:rPr>
          <w:vertAlign w:val="superscript"/>
        </w:rPr>
        <w:footnoteReference w:id="43"/>
      </w:r>
      <w:r w:rsidRPr="000F1089">
        <w:t>.</w:t>
      </w:r>
    </w:p>
    <w:p w14:paraId="1B3AD952" w14:textId="64AE7D86" w:rsidR="004D2228" w:rsidRDefault="004D2228" w:rsidP="004F1105">
      <w:pPr>
        <w:pStyle w:val="Heading4"/>
      </w:pPr>
      <w:r>
        <w:t>Vulnerable and Marginalized Groups (VMGs)</w:t>
      </w:r>
    </w:p>
    <w:p w14:paraId="0722BB29" w14:textId="7D0D4B77" w:rsidR="00D95109" w:rsidRDefault="00D95109" w:rsidP="001D2290">
      <w:r>
        <w:t xml:space="preserve">Ogiek, Sengwer, Waliangulu, </w:t>
      </w:r>
      <w:r w:rsidR="001F1504">
        <w:t xml:space="preserve">and </w:t>
      </w:r>
      <w:r>
        <w:t>Waata</w:t>
      </w:r>
      <w:r w:rsidR="001F1504">
        <w:t xml:space="preserve"> </w:t>
      </w:r>
      <w:r>
        <w:t>are identified as part of the marginalized groups.</w:t>
      </w:r>
      <w:r w:rsidR="00921DC2">
        <w:t xml:space="preserve"> Below is a brief overview of the groups profile</w:t>
      </w:r>
      <w:r w:rsidR="001F1504">
        <w:t>.</w:t>
      </w:r>
    </w:p>
    <w:p w14:paraId="63C08AB7" w14:textId="174963C5" w:rsidR="006E32FA" w:rsidRPr="00885B64" w:rsidRDefault="006E32FA" w:rsidP="004D2228">
      <w:r w:rsidRPr="00885B64">
        <w:t xml:space="preserve">Ogiek mostly live at </w:t>
      </w:r>
      <w:r w:rsidR="00E01A60" w:rsidRPr="00885B64">
        <w:t>Marioshoni ward of Molo constituency</w:t>
      </w:r>
      <w:r w:rsidRPr="00885B64">
        <w:t xml:space="preserve">, Nakuru County, </w:t>
      </w:r>
      <w:r w:rsidR="00E01A60" w:rsidRPr="00885B64">
        <w:t xml:space="preserve">Kenya. The land they inhabit was forest land and has been cleared for settlement in the last twenty years. </w:t>
      </w:r>
      <w:r w:rsidRPr="00885B64">
        <w:t>The Ogieks’ livelihoods revolve around bee keeping and honey. According to Kang’ethe, Ontita and Mwangi (2000) honey is critical to their religion and belief systems and is a central item in their rituals and ceremonies. They have placed beehives in the forests around them and on their farms. They sell the surplus honey through cooperatives and self-help groups. They also grow maize, beans, vegetables, and potatoes for domestic consumption and for sale to the rest of the country through middlemen who transport it. The Ogiek rear dairy cattle and sell most of the milk in Njoro and Nakuru towns. Some of them conduct business activities in the trading centres in their territory and beyond.</w:t>
      </w:r>
      <w:r w:rsidR="00DD40E5" w:rsidRPr="00885B64">
        <w:t xml:space="preserve"> </w:t>
      </w:r>
      <w:r w:rsidRPr="00885B64">
        <w:t xml:space="preserve">The Ogiek are a patriarchal society. They have a strong council of elders that holds sway in most community-wide decisions. All members of the council are men, but women participate </w:t>
      </w:r>
      <w:r w:rsidRPr="00885B64">
        <w:lastRenderedPageBreak/>
        <w:t>in local community meetings and contribute to discussions without hindrance. Other representative organizations of the Ogiek include churches, self-help groups organized around honey production and sales, the NGO Ogiek Peoples Development Program (OPDP) and several Community-Based Organizations (CBOs).</w:t>
      </w:r>
    </w:p>
    <w:p w14:paraId="50A280BE" w14:textId="208103EF" w:rsidR="00F316C8" w:rsidRPr="00885B64" w:rsidRDefault="00CA7421" w:rsidP="001D2290">
      <w:r w:rsidRPr="00885B64">
        <w:t>Sengwer are an indigenous and marginalized community in Kenya who traditionally inhabit the Cherangany Hills and the Embobut Forest in the Rift Valley region.</w:t>
      </w:r>
      <w:r w:rsidR="00F316C8" w:rsidRPr="00885B64">
        <w:t xml:space="preserve"> The Sengwer have a rich cultural heritage that includes unique traditions, practices, and oral history. They have a deep spiritual connection to their land and forests, which play a vital role in their cultural identity and traditional way of life. Historically, the Sengwer have practiced a semi-nomadic lifestyle, combining hunting, gathering, and small-scale agriculture for subsistence. They rely on the forest for food, medicine, and other essential resources.</w:t>
      </w:r>
    </w:p>
    <w:p w14:paraId="733E9ACB" w14:textId="20EE6652" w:rsidR="00921DC2" w:rsidRPr="00885B64" w:rsidRDefault="00921DC2" w:rsidP="001D2290">
      <w:r w:rsidRPr="00885B64">
        <w:t>The Waata, also known as the Wata or Sanye, are an indigenous hunter-gatherer community in Kenya. They are part of the larger Cushitic-speaking Oromo ethnic group and primarily inhabit the coastal forests and arid regions of northeastern Kenya, particularly in the Tana River, Lamu, and Garissa counties. The Waata have a distinct cultural heritage and traditional way of life. Historically, they were nomadic hunter-gatherers who relied on the forest for their livelihoods, gathering wild fruits, honey, and medicinal plants, and hunting small game. They have a rich oral tradition, with storytelling and music playing important roles in their culture.</w:t>
      </w:r>
    </w:p>
    <w:p w14:paraId="00D6625D" w14:textId="50DDECA5" w:rsidR="004D2228" w:rsidRPr="00885B64" w:rsidRDefault="004D2228" w:rsidP="004F1105">
      <w:pPr>
        <w:pStyle w:val="Heading4"/>
      </w:pPr>
      <w:r w:rsidRPr="00885B64">
        <w:t>Project Impact on VMGs</w:t>
      </w:r>
    </w:p>
    <w:p w14:paraId="0B0AA305" w14:textId="4E91185C" w:rsidR="004D2228" w:rsidRPr="00885B64" w:rsidRDefault="004D2228" w:rsidP="004D2228">
      <w:r w:rsidRPr="00885B64">
        <w:t xml:space="preserve">The VMGs identified the following positive impacts of the project: Cheaper and faster internet connections. The VMG participants in meetings said that this was going to benefits their businesses including meat and livestock, honey, and agricultural produce, as this will open online market </w:t>
      </w:r>
      <w:r w:rsidR="00FA66A2" w:rsidRPr="00885B64">
        <w:t>opportunities,</w:t>
      </w:r>
      <w:r w:rsidRPr="00885B64">
        <w:t xml:space="preserve"> </w:t>
      </w:r>
      <w:r w:rsidR="00FA66A2">
        <w:t>o</w:t>
      </w:r>
      <w:r w:rsidRPr="00885B64">
        <w:t xml:space="preserve">nline education and training. The VMG participants in the meetings said that the project will benefit their teachers to deliver better online and college students to access education and </w:t>
      </w:r>
      <w:r w:rsidR="00FA66A2" w:rsidRPr="00885B64">
        <w:t>training,</w:t>
      </w:r>
      <w:r w:rsidRPr="00885B64">
        <w:t xml:space="preserve"> Jobs for the youth. The VMG participants said that once internet access becomes cheaper, and speeds improve youth will access online job opportunities and support their families and </w:t>
      </w:r>
      <w:r w:rsidR="00FA66A2" w:rsidRPr="00885B64">
        <w:t>communities,</w:t>
      </w:r>
      <w:r w:rsidRPr="00885B64">
        <w:t xml:space="preserve"> </w:t>
      </w:r>
      <w:r w:rsidR="00FA66A2">
        <w:t>o</w:t>
      </w:r>
      <w:r w:rsidRPr="00885B64">
        <w:t xml:space="preserve">nline Business opportunities. The VMG participants in the meetings averred that cheaper and easier internet access is likely to spur online business opportunities including meat, livestock, and honey sales as well as imports of goods and services required locally; </w:t>
      </w:r>
      <w:r w:rsidR="00FA66A2">
        <w:t>o</w:t>
      </w:r>
      <w:r w:rsidRPr="00885B64">
        <w:t xml:space="preserve">nline meetings for local groups including church and community groups. The VMG participants in the meetings said that they conducted some of their group activities such collecting funds from group members on WhatsApp. However, they reckoned this was expensive and inaccessible to some members. They averred that when the KDEAP is implemented, and internet access becomes cheaper they will intensify group activities online and safe time for other productive </w:t>
      </w:r>
      <w:r w:rsidR="00FA66A2" w:rsidRPr="00885B64">
        <w:t>activities,</w:t>
      </w:r>
      <w:r w:rsidRPr="00885B64">
        <w:t xml:space="preserve"> </w:t>
      </w:r>
      <w:r w:rsidR="00FA66A2">
        <w:t>e</w:t>
      </w:r>
      <w:r w:rsidRPr="00885B64">
        <w:t xml:space="preserve">ntertainment and news. The VMG participants in the meetings said that they were aware that internet platforms had a lot of news and entertainment programs that they will enjoy when internet becomes cheaper and more accessible; and Reduced carbon emissions because with stable and affordable internet connections fewer people will travel for meetings or classes away from home or even to visit cyber cafes in towns. </w:t>
      </w:r>
    </w:p>
    <w:p w14:paraId="252BBC15" w14:textId="4E7FC8EC" w:rsidR="004D2228" w:rsidRPr="000F1089" w:rsidRDefault="004D2228" w:rsidP="004D2228">
      <w:r w:rsidRPr="00885B64">
        <w:t xml:space="preserve">The potential adverse/negative impacts of the project on VMGs </w:t>
      </w:r>
      <w:r w:rsidR="00FA66A2">
        <w:t xml:space="preserve">may </w:t>
      </w:r>
      <w:r w:rsidR="00FA66A2" w:rsidRPr="00885B64">
        <w:t>include</w:t>
      </w:r>
      <w:r w:rsidRPr="00885B64">
        <w:t xml:space="preserve"> </w:t>
      </w:r>
      <w:r w:rsidR="00FA66A2">
        <w:t>l</w:t>
      </w:r>
      <w:r w:rsidRPr="00885B64">
        <w:t xml:space="preserve">ivelihood disruptions. The VMG participants in the meetings indicated that their fences, kiosks, and other temporary business structures along the roads where fiber optic cables will be laid are likely to be affected; Exclusion of the VMGs from the project. This is likely to result from the VMGs’ current limited access to ICT equipment and internet services, inadequate awareness on computing and the digital </w:t>
      </w:r>
      <w:r w:rsidR="00FA66A2" w:rsidRPr="00885B64">
        <w:t>economy,</w:t>
      </w:r>
      <w:r w:rsidRPr="00885B64">
        <w:t xml:space="preserve"> </w:t>
      </w:r>
      <w:r w:rsidR="00FA66A2">
        <w:t>and i</w:t>
      </w:r>
      <w:r w:rsidRPr="00885B64">
        <w:t xml:space="preserve">ncreased crime. </w:t>
      </w:r>
      <w:r w:rsidR="00EC08D9" w:rsidRPr="00885B64">
        <w:t>If</w:t>
      </w:r>
      <w:r w:rsidRPr="00885B64">
        <w:t xml:space="preserve"> internet connections improve through the KDEAP there is a likelihood that small businesses such as cyber cafes and online jobs will flourish in those isolated VMG areas and crime may set in due emerging </w:t>
      </w:r>
      <w:r w:rsidR="00FA66A2" w:rsidRPr="00885B64">
        <w:t>inequality</w:t>
      </w:r>
      <w:r w:rsidR="00FA66A2">
        <w:t xml:space="preserve"> and </w:t>
      </w:r>
      <w:r w:rsidR="006C3AF9">
        <w:t>h</w:t>
      </w:r>
      <w:r w:rsidRPr="00885B64">
        <w:t xml:space="preserve">ealth and safety during construction. Trenches for laying the fiber optic cables unless managed properly will pose safety challenges for humans and </w:t>
      </w:r>
      <w:r w:rsidR="006C3AF9" w:rsidRPr="00885B64">
        <w:t>livestock,</w:t>
      </w:r>
      <w:r w:rsidRPr="00885B64">
        <w:t xml:space="preserve"> </w:t>
      </w:r>
      <w:r w:rsidR="006C3AF9">
        <w:t>and l</w:t>
      </w:r>
      <w:r w:rsidRPr="00885B64">
        <w:t xml:space="preserve">abor influx during construction. Although the numbers of workers may not be large, there will be workers from outside the VMG territories </w:t>
      </w:r>
      <w:r w:rsidRPr="00885B64">
        <w:lastRenderedPageBreak/>
        <w:t xml:space="preserve">who may </w:t>
      </w:r>
      <w:r w:rsidR="00CA6710">
        <w:t xml:space="preserve">pose </w:t>
      </w:r>
      <w:r w:rsidRPr="00885B64">
        <w:t xml:space="preserve">a threat to the safety of children, girls, and women. Gender-based Violence will likely increase in the VMG territories as transactional sex set in. This </w:t>
      </w:r>
      <w:r w:rsidR="00CA6710">
        <w:t>may</w:t>
      </w:r>
      <w:r w:rsidR="00CA6710" w:rsidRPr="00885B64">
        <w:t xml:space="preserve"> </w:t>
      </w:r>
      <w:r w:rsidRPr="00885B64">
        <w:t>lead to the spread of diseases such as COVID-19, HIV/AIDS, and other Sexually Transmitted Diseases (STDs) in VMG territories</w:t>
      </w:r>
      <w:r w:rsidR="00CA6710">
        <w:t>.</w:t>
      </w:r>
      <w:r w:rsidR="00145A40">
        <w:t xml:space="preserve"> The</w:t>
      </w:r>
      <w:r w:rsidRPr="00885B64">
        <w:t xml:space="preserve"> labor influx during construction may also disrupt the social lives of the VMGs especially their languages, taboos, and norms. Workers from outside may bring in new ways of life including diets and relationships with people of the opposite or same sex that may be offensive to VMG social organization.</w:t>
      </w:r>
      <w:r w:rsidR="007A7ADE" w:rsidRPr="00885B64">
        <w:rPr>
          <w:rStyle w:val="FootnoteReference"/>
        </w:rPr>
        <w:footnoteReference w:id="44"/>
      </w:r>
    </w:p>
    <w:p w14:paraId="16C674FA" w14:textId="77777777" w:rsidR="003316F7" w:rsidRPr="000F1089" w:rsidRDefault="003316F7" w:rsidP="004F1105">
      <w:pPr>
        <w:pStyle w:val="Heading3"/>
        <w:rPr>
          <w:lang w:bidi="en-GB"/>
        </w:rPr>
      </w:pPr>
      <w:bookmarkStart w:id="195" w:name="_Toc120527557"/>
      <w:bookmarkStart w:id="196" w:name="_Toc138321111"/>
      <w:bookmarkStart w:id="197" w:name="_Toc141455613"/>
      <w:r w:rsidRPr="000F1089">
        <w:rPr>
          <w:lang w:bidi="en-GB"/>
        </w:rPr>
        <w:t>Employment profile</w:t>
      </w:r>
      <w:bookmarkEnd w:id="195"/>
      <w:bookmarkEnd w:id="196"/>
      <w:bookmarkEnd w:id="197"/>
    </w:p>
    <w:p w14:paraId="442A6D32" w14:textId="3C71C0A4" w:rsidR="001B69B5" w:rsidRPr="001B69B5" w:rsidRDefault="003316F7" w:rsidP="001D2290">
      <w:r>
        <w:t xml:space="preserve">According to </w:t>
      </w:r>
      <w:r w:rsidR="003B6C7F">
        <w:t>Kenya National Bureau of Statistics (</w:t>
      </w:r>
      <w:r>
        <w:t>KNBS</w:t>
      </w:r>
      <w:r w:rsidR="003B6C7F">
        <w:t>)</w:t>
      </w:r>
      <w:r>
        <w:t xml:space="preserve">, Quarterly Labour Force Report released in </w:t>
      </w:r>
      <w:r w:rsidR="00763F7C">
        <w:t>May</w:t>
      </w:r>
      <w:r>
        <w:t xml:space="preserve"> 202</w:t>
      </w:r>
      <w:r w:rsidR="00763F7C">
        <w:t>1</w:t>
      </w:r>
      <w:r>
        <w:t xml:space="preserve">, </w:t>
      </w:r>
      <w:r w:rsidRPr="007D18C3">
        <w:t>the overall employment to population ratio in the country, for the working age population, was 63.</w:t>
      </w:r>
      <w:r w:rsidR="00601AD5">
        <w:t>7</w:t>
      </w:r>
      <w:r w:rsidR="00955B69">
        <w:t>%</w:t>
      </w:r>
      <w:r w:rsidRPr="007D18C3">
        <w:t xml:space="preserve"> in the </w:t>
      </w:r>
      <w:r w:rsidR="00601AD5">
        <w:t>first</w:t>
      </w:r>
      <w:r w:rsidRPr="007D18C3">
        <w:t xml:space="preserve"> quarter of 202</w:t>
      </w:r>
      <w:r w:rsidR="00601AD5">
        <w:t>1</w:t>
      </w:r>
      <w:r w:rsidRPr="007D18C3">
        <w:t xml:space="preserve"> compared to </w:t>
      </w:r>
      <w:r w:rsidR="00601AD5">
        <w:t>64.4</w:t>
      </w:r>
      <w:r w:rsidRPr="007D18C3">
        <w:t xml:space="preserve"> </w:t>
      </w:r>
      <w:r w:rsidR="00955B69">
        <w:t>%</w:t>
      </w:r>
      <w:r w:rsidRPr="007D18C3">
        <w:t xml:space="preserve"> recorded in the </w:t>
      </w:r>
      <w:r w:rsidR="00601AD5">
        <w:t>same</w:t>
      </w:r>
      <w:r w:rsidRPr="007D18C3">
        <w:t xml:space="preserve"> quarter of 20</w:t>
      </w:r>
      <w:r w:rsidR="00601AD5">
        <w:t>20</w:t>
      </w:r>
      <w:r w:rsidRPr="007D18C3">
        <w:t xml:space="preserve">, and </w:t>
      </w:r>
      <w:r w:rsidR="00601AD5">
        <w:t>65</w:t>
      </w:r>
      <w:r w:rsidR="00955B69">
        <w:t>%</w:t>
      </w:r>
      <w:r w:rsidRPr="007D18C3">
        <w:t xml:space="preserve"> recorded in the </w:t>
      </w:r>
      <w:r w:rsidR="00841A89">
        <w:t>last</w:t>
      </w:r>
      <w:r w:rsidRPr="007D18C3">
        <w:t xml:space="preserve"> quarter of 2020. </w:t>
      </w:r>
      <w:r>
        <w:t xml:space="preserve">The same report notes that </w:t>
      </w:r>
      <w:r w:rsidRPr="00026D93">
        <w:t xml:space="preserve">the unemployment rate, measured based on the strict definition of seeking work in the last four weeks, was </w:t>
      </w:r>
      <w:r w:rsidR="00164E66">
        <w:t>6.6</w:t>
      </w:r>
      <w:r w:rsidR="00955B69">
        <w:t>%</w:t>
      </w:r>
      <w:r w:rsidRPr="00026D93">
        <w:t xml:space="preserve"> in the </w:t>
      </w:r>
      <w:r w:rsidR="00164E66">
        <w:t>first</w:t>
      </w:r>
      <w:r w:rsidRPr="00026D93">
        <w:t xml:space="preserve"> quarter of 202</w:t>
      </w:r>
      <w:r w:rsidR="00164E66">
        <w:t>1</w:t>
      </w:r>
      <w:r w:rsidRPr="00026D93">
        <w:t>, compared to 5.</w:t>
      </w:r>
      <w:r w:rsidR="0026168A">
        <w:t>2</w:t>
      </w:r>
      <w:r w:rsidR="00955B69">
        <w:t>%</w:t>
      </w:r>
      <w:r w:rsidRPr="00026D93">
        <w:t xml:space="preserve"> in the same quarter of 20</w:t>
      </w:r>
      <w:r w:rsidR="0026168A">
        <w:t>20</w:t>
      </w:r>
      <w:r w:rsidRPr="00026D93">
        <w:t xml:space="preserve"> and </w:t>
      </w:r>
      <w:r w:rsidR="0026168A">
        <w:t>5.4</w:t>
      </w:r>
      <w:r w:rsidRPr="00026D93">
        <w:t xml:space="preserve"> </w:t>
      </w:r>
      <w:r w:rsidR="00955B69">
        <w:t>%</w:t>
      </w:r>
      <w:r w:rsidRPr="00026D93">
        <w:t xml:space="preserve"> recorded in the </w:t>
      </w:r>
      <w:r w:rsidR="0026168A">
        <w:t>last</w:t>
      </w:r>
      <w:r w:rsidRPr="00026D93">
        <w:t xml:space="preserve"> quarter of 2020. </w:t>
      </w:r>
      <w:r w:rsidR="001B69B5" w:rsidRPr="001B69B5">
        <w:t>The age groups 20-24 and 25-29 continued to record the highest proportion of the unemployed at 16.3 per cent and 9.1 per cent, respectively</w:t>
      </w:r>
      <w:r w:rsidRPr="00026D93">
        <w:t>.</w:t>
      </w:r>
      <w:r>
        <w:rPr>
          <w:rStyle w:val="FootnoteReference"/>
        </w:rPr>
        <w:footnoteReference w:id="45"/>
      </w:r>
    </w:p>
    <w:p w14:paraId="62051421" w14:textId="77777777" w:rsidR="003316F7" w:rsidRPr="000F1089" w:rsidRDefault="003316F7" w:rsidP="004F1105">
      <w:pPr>
        <w:pStyle w:val="Heading3"/>
        <w:rPr>
          <w:lang w:bidi="en-GB"/>
        </w:rPr>
      </w:pPr>
      <w:bookmarkStart w:id="198" w:name="_Toc120527558"/>
      <w:bookmarkStart w:id="199" w:name="_Toc138321112"/>
      <w:bookmarkStart w:id="200" w:name="_Toc141455614"/>
      <w:r>
        <w:rPr>
          <w:lang w:bidi="en-GB"/>
        </w:rPr>
        <w:t>Poverty</w:t>
      </w:r>
      <w:r w:rsidRPr="000F1089">
        <w:rPr>
          <w:lang w:bidi="en-GB"/>
        </w:rPr>
        <w:t xml:space="preserve"> profile</w:t>
      </w:r>
      <w:bookmarkEnd w:id="198"/>
      <w:bookmarkEnd w:id="199"/>
      <w:bookmarkEnd w:id="200"/>
    </w:p>
    <w:p w14:paraId="2590808D" w14:textId="63639705" w:rsidR="00D148CA" w:rsidRPr="002508E7" w:rsidRDefault="006517BA" w:rsidP="00D148CA">
      <w:r>
        <w:t xml:space="preserve">Kenya’s </w:t>
      </w:r>
      <w:r w:rsidR="00D148CA">
        <w:t>s</w:t>
      </w:r>
      <w:r w:rsidR="00D148CA" w:rsidRPr="120C2BF7">
        <w:t>trong economic growth over the last 15 years has contributed significantly to poverty reduction, but the pace of the decline has slowed in recent years. Over the medium term, Kenya is expected to sustain an annual GDP growth of approximately 5 percent (</w:t>
      </w:r>
      <w:r w:rsidRPr="120C2BF7">
        <w:t>like</w:t>
      </w:r>
      <w:r w:rsidR="00D148CA" w:rsidRPr="120C2BF7">
        <w:t xml:space="preserve"> the pre-pandemic pace of about 4.7 percent during 2015–</w:t>
      </w:r>
      <w:r w:rsidR="00D148CA">
        <w:t>20</w:t>
      </w:r>
      <w:r w:rsidR="00D148CA" w:rsidRPr="120C2BF7">
        <w:t>19). This presumes the Government’s continued implementation of critical reforms and the necessary fiscal consolidation (supported by prospective Development Policy Financing programs and an ongoing program of support from the International Monetary Fund [IMF]). Robust GDP per capita growth since 2005, primarily associated with a strong growth in private consumption, saw the share of the population living below the national poverty line fall from 46.8 to 33.5 percent and below the international poverty line</w:t>
      </w:r>
      <w:r w:rsidR="00D148CA">
        <w:rPr>
          <w:rStyle w:val="FootnoteReference"/>
        </w:rPr>
        <w:footnoteReference w:id="46"/>
      </w:r>
      <w:r w:rsidR="00D148CA" w:rsidRPr="120C2BF7">
        <w:t xml:space="preserve"> from 43.8 to 35.8 percent between 2005 and 2019. Although poverty in Kenya remains below the Sub-Saharan Africa average and among the lowest in the East African Community (EAC), it is still notably higher than other </w:t>
      </w:r>
      <w:r w:rsidR="00264636">
        <w:t xml:space="preserve">Lower </w:t>
      </w:r>
      <w:r w:rsidR="00D46BC2">
        <w:t>Middle-Income</w:t>
      </w:r>
      <w:r w:rsidR="00264636">
        <w:t xml:space="preserve"> Countries (</w:t>
      </w:r>
      <w:r w:rsidR="00D148CA" w:rsidRPr="120C2BF7">
        <w:t>LMICs</w:t>
      </w:r>
      <w:r w:rsidR="00264636">
        <w:t>)</w:t>
      </w:r>
      <w:r w:rsidR="00D148CA" w:rsidRPr="120C2BF7">
        <w:t xml:space="preserve"> (12.8 percent in 2018). </w:t>
      </w:r>
    </w:p>
    <w:p w14:paraId="0C86AC66" w14:textId="1BAFC019" w:rsidR="00D148CA" w:rsidRDefault="00D148CA" w:rsidP="001D2290">
      <w:r w:rsidRPr="00D46BC2">
        <w:t>The decline in poverty has been accompanied by an increase in vulnerability.</w:t>
      </w:r>
      <w:r w:rsidRPr="120C2BF7">
        <w:rPr>
          <w:b/>
          <w:bCs/>
        </w:rPr>
        <w:t xml:space="preserve"> </w:t>
      </w:r>
      <w:r w:rsidRPr="120C2BF7">
        <w:t>The average poverty gap decreased by 7.5 percentage points between 2005 and 2019 as consumption levels of the poor increased. However, the share of population with expenditure levels</w:t>
      </w:r>
      <w:r>
        <w:t xml:space="preserve"> increased</w:t>
      </w:r>
      <w:r w:rsidRPr="120C2BF7">
        <w:t xml:space="preserve"> just up to 20 percent above this threshold. </w:t>
      </w:r>
      <w:r>
        <w:t>Subsequently, t</w:t>
      </w:r>
      <w:r w:rsidRPr="120C2BF7">
        <w:t xml:space="preserve">he COVID-19 pandemic is estimated to have increased Kenya’s poverty rate by around 4 percentage points. </w:t>
      </w:r>
      <w:r w:rsidRPr="120C2BF7">
        <w:rPr>
          <w:rFonts w:eastAsia="MyriadPro-Regular"/>
        </w:rPr>
        <w:t xml:space="preserve">Nationwide more than one-third of non-poor Kenyans are classified as vulnerable. Vulnerability is most common in households that derive most of their income from agriculture and with low levels of education or that are headed by women. </w:t>
      </w:r>
      <w:r>
        <w:t>It is of</w:t>
      </w:r>
      <w:r w:rsidRPr="120C2BF7">
        <w:t xml:space="preserve"> concern that the poverty elasticity of growth, already lower than other African LMICs, has slowed in recent years from 0.43 during 2005–</w:t>
      </w:r>
      <w:r>
        <w:t>20</w:t>
      </w:r>
      <w:r w:rsidRPr="120C2BF7">
        <w:t xml:space="preserve">15 to 0.27 during 2015 to 2020. </w:t>
      </w:r>
      <w:r w:rsidRPr="120C2BF7">
        <w:rPr>
          <w:lang w:val="en-GB"/>
        </w:rPr>
        <w:t xml:space="preserve">To eradicate extreme poverty by 2030, </w:t>
      </w:r>
      <w:r w:rsidRPr="120C2BF7">
        <w:rPr>
          <w:rFonts w:eastAsia="MyriadPro-Regular"/>
        </w:rPr>
        <w:t>Kenya’s annual poverty reduction rate must rise to at least 0.4 percent</w:t>
      </w:r>
      <w:r w:rsidRPr="120C2BF7">
        <w:t>.</w:t>
      </w:r>
      <w:r w:rsidR="00CF1365">
        <w:rPr>
          <w:rStyle w:val="FootnoteReference"/>
        </w:rPr>
        <w:footnoteReference w:id="47"/>
      </w:r>
    </w:p>
    <w:p w14:paraId="3AE43761" w14:textId="77777777" w:rsidR="003316F7" w:rsidRPr="000F1089" w:rsidRDefault="003316F7" w:rsidP="004F1105">
      <w:pPr>
        <w:pStyle w:val="Heading3"/>
        <w:rPr>
          <w:lang w:bidi="en-GB"/>
        </w:rPr>
      </w:pPr>
      <w:bookmarkStart w:id="201" w:name="_Toc120527559"/>
      <w:bookmarkStart w:id="202" w:name="_Toc138321113"/>
      <w:bookmarkStart w:id="203" w:name="_Toc141455615"/>
      <w:r w:rsidRPr="000F1089">
        <w:rPr>
          <w:lang w:bidi="en-GB"/>
        </w:rPr>
        <w:t>Education</w:t>
      </w:r>
      <w:bookmarkEnd w:id="201"/>
      <w:bookmarkEnd w:id="202"/>
      <w:bookmarkEnd w:id="203"/>
    </w:p>
    <w:p w14:paraId="602D65DE" w14:textId="7C74E0FB" w:rsidR="003316F7" w:rsidRPr="000F1089" w:rsidRDefault="003316F7" w:rsidP="001D2290">
      <w:r w:rsidRPr="000F1089">
        <w:t>Most of the Kenyan population is literate (78</w:t>
      </w:r>
      <w:r w:rsidR="001D2290">
        <w:t>%</w:t>
      </w:r>
      <w:r w:rsidRPr="000F1089">
        <w:t xml:space="preserve">). Males have a slightly higher literacy rate (81.1 </w:t>
      </w:r>
      <w:r w:rsidR="00955B69">
        <w:t>%</w:t>
      </w:r>
      <w:r w:rsidRPr="000F1089">
        <w:t>) than females (74.9</w:t>
      </w:r>
      <w:r w:rsidR="001D2290">
        <w:t>%</w:t>
      </w:r>
      <w:r w:rsidRPr="000F1089">
        <w:t>)</w:t>
      </w:r>
      <w:r w:rsidRPr="000F1089">
        <w:rPr>
          <w:vertAlign w:val="superscript"/>
        </w:rPr>
        <w:footnoteReference w:id="48"/>
      </w:r>
      <w:r w:rsidRPr="000F1089">
        <w:t>.</w:t>
      </w:r>
    </w:p>
    <w:p w14:paraId="48A9E97D" w14:textId="7E578721" w:rsidR="003316F7" w:rsidRPr="000F1089" w:rsidRDefault="003316F7" w:rsidP="001D2290">
      <w:r w:rsidRPr="000F1089">
        <w:lastRenderedPageBreak/>
        <w:t>In 2003, the Kenyan government instituted a free primary education programme for all, followed by free secondary education in 2018. As a result, nearly 3 million more students were enrolled in primary school in 2012, and the number of schools grew by 7,000</w:t>
      </w:r>
      <w:r w:rsidRPr="000F1089">
        <w:rPr>
          <w:vertAlign w:val="superscript"/>
        </w:rPr>
        <w:footnoteReference w:id="49"/>
      </w:r>
      <w:r w:rsidRPr="000F1089">
        <w:t>. Between 2003 and 2012, the overall secondary school enrolment ratio increased from 43</w:t>
      </w:r>
      <w:r w:rsidR="00CD2352">
        <w:t>%</w:t>
      </w:r>
      <w:r w:rsidRPr="000F1089">
        <w:t xml:space="preserve"> to 67</w:t>
      </w:r>
      <w:r w:rsidR="00471A0F">
        <w:t>%</w:t>
      </w:r>
      <w:r w:rsidRPr="000F1089">
        <w:t>. However, one million children were still out of school in 2010.</w:t>
      </w:r>
    </w:p>
    <w:p w14:paraId="396F3335" w14:textId="6E4AFB56" w:rsidR="003316F7" w:rsidRPr="000F1089" w:rsidRDefault="003316F7" w:rsidP="00560A40">
      <w:r w:rsidRPr="000F1089">
        <w:t>At a university level, between 2012 and 2014, the enrolment rates have more than doubled as the free primary and secondary learners have increasingly enrolled at universities (between 2013 and 2014, student numbers increased by 28</w:t>
      </w:r>
      <w:r w:rsidR="00A62E65">
        <w:t>%</w:t>
      </w:r>
      <w:r w:rsidRPr="000F1089">
        <w:t>).</w:t>
      </w:r>
    </w:p>
    <w:p w14:paraId="7A0C4713" w14:textId="77777777" w:rsidR="003316F7" w:rsidRPr="000F1089" w:rsidRDefault="003316F7" w:rsidP="00560A40">
      <w:r w:rsidRPr="000F1089">
        <w:t>Education related issues continue to persist with over a quarter of young people obtaining less than a secondary education and one in 10 did not complete primary school</w:t>
      </w:r>
      <w:r w:rsidRPr="000F1089">
        <w:rPr>
          <w:vertAlign w:val="superscript"/>
        </w:rPr>
        <w:footnoteReference w:id="50"/>
      </w:r>
      <w:r w:rsidRPr="000F1089">
        <w:t>.</w:t>
      </w:r>
    </w:p>
    <w:p w14:paraId="440FA767" w14:textId="77777777" w:rsidR="003316F7" w:rsidRPr="000F1089" w:rsidRDefault="003316F7" w:rsidP="004F1105">
      <w:pPr>
        <w:pStyle w:val="Heading3"/>
        <w:rPr>
          <w:lang w:bidi="en-GB"/>
        </w:rPr>
      </w:pPr>
      <w:bookmarkStart w:id="204" w:name="_Toc120527560"/>
      <w:bookmarkStart w:id="205" w:name="_Toc138321114"/>
      <w:bookmarkStart w:id="206" w:name="_Toc141455616"/>
      <w:r w:rsidRPr="000F1089">
        <w:rPr>
          <w:lang w:bidi="en-GB"/>
        </w:rPr>
        <w:t>Water</w:t>
      </w:r>
      <w:bookmarkEnd w:id="204"/>
      <w:bookmarkEnd w:id="205"/>
      <w:bookmarkEnd w:id="206"/>
    </w:p>
    <w:p w14:paraId="2795EBDE" w14:textId="5AF83CAC" w:rsidR="003316F7" w:rsidRPr="000F1089" w:rsidRDefault="003316F7" w:rsidP="00560A40">
      <w:r w:rsidRPr="000F1089">
        <w:t>A total of 82</w:t>
      </w:r>
      <w:r w:rsidR="00955B69">
        <w:t>%</w:t>
      </w:r>
      <w:r w:rsidRPr="000F1089">
        <w:t xml:space="preserve"> of the urban population have access to a drinking water source with only 52</w:t>
      </w:r>
      <w:r w:rsidR="00955B69">
        <w:t>%</w:t>
      </w:r>
      <w:r w:rsidRPr="000F1089">
        <w:t xml:space="preserve"> of the rural population having access. Overall, 59</w:t>
      </w:r>
      <w:r w:rsidR="00955B69">
        <w:t>%</w:t>
      </w:r>
      <w:r w:rsidRPr="000F1089">
        <w:t xml:space="preserve"> of the Kenyan population has access to a drinking water source. Some 18</w:t>
      </w:r>
      <w:r w:rsidR="00955B69">
        <w:t>%</w:t>
      </w:r>
      <w:r w:rsidRPr="000F1089">
        <w:t xml:space="preserve"> of the urban population do not have access to a drinking water source, while 48</w:t>
      </w:r>
      <w:r w:rsidR="00955B69">
        <w:t>%</w:t>
      </w:r>
      <w:r w:rsidRPr="000F1089">
        <w:t xml:space="preserve"> of the rural population do not have access to a drinking water source</w:t>
      </w:r>
      <w:r w:rsidRPr="000F1089">
        <w:rPr>
          <w:vertAlign w:val="superscript"/>
        </w:rPr>
        <w:footnoteReference w:id="51"/>
      </w:r>
      <w:r w:rsidRPr="000F1089">
        <w:t>.</w:t>
      </w:r>
    </w:p>
    <w:p w14:paraId="2DCBC782" w14:textId="20E5571F" w:rsidR="00560A40" w:rsidRDefault="003316F7" w:rsidP="00560A40">
      <w:r w:rsidRPr="000F1089">
        <w:t>Kenya’s scarce water resources, strained by population growth and severe forest degradation, could be further stressed by increasing temperatures, evaporation rates and rainfall variability. The country relies predominantly on surface water sources, but key rivers and lakes are highly susceptible to climate change. In 2010 Kenya’s water availability was 586m</w:t>
      </w:r>
      <w:r w:rsidRPr="000F1089">
        <w:rPr>
          <w:vertAlign w:val="superscript"/>
        </w:rPr>
        <w:t>3</w:t>
      </w:r>
      <w:r w:rsidRPr="000F1089">
        <w:t xml:space="preserve"> per person annually, well below the internationally acceptable threshold of 1,000m</w:t>
      </w:r>
      <w:r w:rsidRPr="000F1089">
        <w:rPr>
          <w:vertAlign w:val="superscript"/>
        </w:rPr>
        <w:t>3</w:t>
      </w:r>
      <w:r w:rsidRPr="000F1089">
        <w:t xml:space="preserve"> per person; this figure is expected to fall to as low as 293m</w:t>
      </w:r>
      <w:r w:rsidRPr="000F1089">
        <w:rPr>
          <w:vertAlign w:val="superscript"/>
        </w:rPr>
        <w:t>3</w:t>
      </w:r>
      <w:r w:rsidRPr="000F1089">
        <w:t xml:space="preserve"> by 2050. Increasingly severe droughts and flooding will impact water availability and diminish water quality, with implications for irrigation and domestic water supply and sanitation, which combined account for 87 percent of current use. Urban areas are already highly water stressed; Nairobi and Mombasa regularly </w:t>
      </w:r>
      <w:r w:rsidR="00820A15" w:rsidRPr="000F1089">
        <w:t>implement</w:t>
      </w:r>
      <w:r w:rsidRPr="000F1089">
        <w:t xml:space="preserve"> water rationing</w:t>
      </w:r>
      <w:r w:rsidRPr="000F1089">
        <w:rPr>
          <w:rStyle w:val="FootnoteReference"/>
        </w:rPr>
        <w:footnoteReference w:id="52"/>
      </w:r>
      <w:r w:rsidRPr="000F1089">
        <w:t xml:space="preserve">. </w:t>
      </w:r>
    </w:p>
    <w:p w14:paraId="3D866822" w14:textId="003C8BCC" w:rsidR="003316F7" w:rsidRPr="000F1089" w:rsidRDefault="003316F7" w:rsidP="00560A40">
      <w:r w:rsidRPr="000F1089">
        <w:t>Glacial loss on Mount Kenya is further straining water resources and turning once glacially-fed perennial rivers, such as the Ewaso Ng’iro, to seasonal flows, leading to conflict over water resources between communities upstream and downstream</w:t>
      </w:r>
      <w:r w:rsidRPr="000F1089">
        <w:rPr>
          <w:rStyle w:val="FootnoteReference"/>
        </w:rPr>
        <w:footnoteReference w:id="53"/>
      </w:r>
      <w:r w:rsidRPr="000F1089">
        <w:t>.</w:t>
      </w:r>
    </w:p>
    <w:p w14:paraId="6855BAF0" w14:textId="77777777" w:rsidR="003316F7" w:rsidRPr="000F1089" w:rsidRDefault="003316F7" w:rsidP="004F1105">
      <w:pPr>
        <w:pStyle w:val="Heading3"/>
        <w:rPr>
          <w:lang w:bidi="en-GB"/>
        </w:rPr>
      </w:pPr>
      <w:bookmarkStart w:id="207" w:name="_Toc120527561"/>
      <w:bookmarkStart w:id="208" w:name="_Toc138321115"/>
      <w:bookmarkStart w:id="209" w:name="_Toc141455617"/>
      <w:r w:rsidRPr="000F1089">
        <w:rPr>
          <w:lang w:bidi="en-GB"/>
        </w:rPr>
        <w:t>Sanitation</w:t>
      </w:r>
      <w:bookmarkEnd w:id="207"/>
      <w:bookmarkEnd w:id="208"/>
      <w:bookmarkEnd w:id="209"/>
    </w:p>
    <w:p w14:paraId="3BF17A2E" w14:textId="7777FC74" w:rsidR="003316F7" w:rsidRPr="000F1089" w:rsidRDefault="003316F7" w:rsidP="004729FC">
      <w:r w:rsidRPr="000F1089">
        <w:t>A total of 31.2</w:t>
      </w:r>
      <w:r w:rsidR="00955B69">
        <w:t>%</w:t>
      </w:r>
      <w:r w:rsidRPr="000F1089">
        <w:t xml:space="preserve"> of the urban population in Kenya have access to sanitation facilities with only 29.7</w:t>
      </w:r>
      <w:r w:rsidR="00955B69">
        <w:t>%</w:t>
      </w:r>
      <w:r w:rsidRPr="000F1089">
        <w:t xml:space="preserve"> of the rural population having access to improved sanitation facilities. A total of 68.8 </w:t>
      </w:r>
      <w:r w:rsidR="00955B69">
        <w:t>%</w:t>
      </w:r>
      <w:r w:rsidRPr="000F1089">
        <w:t xml:space="preserve"> of the urban population have unimproved sanitation facilities, followed by 70.3</w:t>
      </w:r>
      <w:r w:rsidR="00955B69">
        <w:t>%</w:t>
      </w:r>
      <w:r w:rsidRPr="000F1089">
        <w:t xml:space="preserve"> of the rural population having unimproved access to sanitation facilities. Overall, a total of 69.9</w:t>
      </w:r>
      <w:r w:rsidR="00955B69">
        <w:t>%</w:t>
      </w:r>
      <w:r w:rsidRPr="000F1089">
        <w:t xml:space="preserve"> of the Kenyan population have unimproved sanitation facilities</w:t>
      </w:r>
      <w:r w:rsidRPr="000F1089">
        <w:rPr>
          <w:vertAlign w:val="superscript"/>
        </w:rPr>
        <w:footnoteReference w:id="54"/>
      </w:r>
      <w:r w:rsidRPr="000F1089">
        <w:t>.</w:t>
      </w:r>
    </w:p>
    <w:p w14:paraId="39E90D41" w14:textId="65B8D620" w:rsidR="003316F7" w:rsidRPr="000F1089" w:rsidRDefault="003316F7" w:rsidP="004F1105">
      <w:pPr>
        <w:pStyle w:val="Heading3"/>
        <w:rPr>
          <w:lang w:bidi="en-GB"/>
        </w:rPr>
      </w:pPr>
      <w:bookmarkStart w:id="210" w:name="_Toc120527562"/>
      <w:bookmarkStart w:id="211" w:name="_Toc138321116"/>
      <w:bookmarkStart w:id="212" w:name="_Toc141455618"/>
      <w:r w:rsidRPr="000F1089">
        <w:rPr>
          <w:lang w:bidi="en-GB"/>
        </w:rPr>
        <w:t xml:space="preserve">Source of </w:t>
      </w:r>
      <w:r w:rsidR="00AC1203">
        <w:rPr>
          <w:lang w:bidi="en-GB"/>
        </w:rPr>
        <w:t>e</w:t>
      </w:r>
      <w:r w:rsidRPr="000F1089">
        <w:rPr>
          <w:lang w:bidi="en-GB"/>
        </w:rPr>
        <w:t>nergy</w:t>
      </w:r>
      <w:bookmarkEnd w:id="210"/>
      <w:bookmarkEnd w:id="211"/>
      <w:bookmarkEnd w:id="212"/>
    </w:p>
    <w:p w14:paraId="3CAE4896" w14:textId="1DBE4DF6" w:rsidR="003316F7" w:rsidRPr="000F1089" w:rsidRDefault="003316F7" w:rsidP="004729FC">
      <w:r w:rsidRPr="000F1089">
        <w:t>Much of Kenya’s energy comes from non-fossil fuel sources. Eight</w:t>
      </w:r>
      <w:r>
        <w:t>y</w:t>
      </w:r>
      <w:r w:rsidRPr="000F1089">
        <w:t>-nine (89)</w:t>
      </w:r>
      <w:r w:rsidR="00955B69">
        <w:t>%</w:t>
      </w:r>
      <w:r w:rsidRPr="000F1089">
        <w:t xml:space="preserve"> of installed energy capacity comes from hydro (40%) and geothermal power (49%)</w:t>
      </w:r>
      <w:r w:rsidRPr="000F1089">
        <w:rPr>
          <w:vertAlign w:val="superscript"/>
        </w:rPr>
        <w:footnoteReference w:id="55"/>
      </w:r>
      <w:r w:rsidRPr="000F1089">
        <w:t>. In 2010, 19.2</w:t>
      </w:r>
      <w:r w:rsidR="00955B69">
        <w:t>%</w:t>
      </w:r>
      <w:r w:rsidRPr="000F1089">
        <w:t xml:space="preserve"> of the Kenyan population had access to electricity, this percentage increased significantly to 75</w:t>
      </w:r>
      <w:r w:rsidR="00955B69">
        <w:t>%</w:t>
      </w:r>
      <w:r w:rsidRPr="000F1089">
        <w:t xml:space="preserve"> in 2019</w:t>
      </w:r>
      <w:r w:rsidRPr="000F1089">
        <w:rPr>
          <w:vertAlign w:val="superscript"/>
        </w:rPr>
        <w:footnoteReference w:id="56"/>
      </w:r>
      <w:r w:rsidRPr="000F1089">
        <w:t>.</w:t>
      </w:r>
    </w:p>
    <w:p w14:paraId="05237165" w14:textId="0596A5E3" w:rsidR="003316F7" w:rsidRPr="000F1089" w:rsidRDefault="003316F7" w:rsidP="004729FC">
      <w:r w:rsidRPr="000F1089">
        <w:lastRenderedPageBreak/>
        <w:t>Increased evaporation rates and more severe drought threaten Kenya’s hydropower production, which accounts for about one-half of domestic electricity production. Hydro production is reduced by up to 40 percent in drought years, leading to persistent power outages and reliance on more expensive petroleum-based thermal generation</w:t>
      </w:r>
      <w:r w:rsidRPr="000F1089">
        <w:rPr>
          <w:rStyle w:val="FootnoteReference"/>
        </w:rPr>
        <w:footnoteReference w:id="57"/>
      </w:r>
      <w:r w:rsidRPr="000F1089">
        <w:t>. Projections of sea level rise and increased heavy precipitation events leading to flooding and landslides put energy, transportation and building infrastructure at risk. Models estimate that in Mombasa as much as $4.8 billion worth of assets will be exposed to flooding and inundation from sea level rise by 2050, including Port Kilindini, the largest seaport in East Africa</w:t>
      </w:r>
      <w:r w:rsidRPr="000F1089">
        <w:rPr>
          <w:rStyle w:val="FootnoteReference"/>
        </w:rPr>
        <w:footnoteReference w:id="58"/>
      </w:r>
      <w:r w:rsidRPr="000F1089">
        <w:t xml:space="preserve">. </w:t>
      </w:r>
    </w:p>
    <w:p w14:paraId="3BC1ED6F" w14:textId="77777777" w:rsidR="003316F7" w:rsidRPr="005862EF" w:rsidRDefault="003316F7" w:rsidP="004F1105">
      <w:pPr>
        <w:pStyle w:val="Heading3"/>
        <w:rPr>
          <w:lang w:bidi="en-GB"/>
        </w:rPr>
      </w:pPr>
      <w:bookmarkStart w:id="213" w:name="_Toc120527563"/>
      <w:bookmarkStart w:id="214" w:name="_Toc138321117"/>
      <w:bookmarkStart w:id="215" w:name="_Toc141455619"/>
      <w:r w:rsidRPr="005862EF">
        <w:rPr>
          <w:lang w:bidi="en-GB"/>
        </w:rPr>
        <w:t>Waste management</w:t>
      </w:r>
      <w:bookmarkEnd w:id="213"/>
      <w:bookmarkEnd w:id="214"/>
      <w:bookmarkEnd w:id="215"/>
    </w:p>
    <w:p w14:paraId="230C355A" w14:textId="4908F5E7" w:rsidR="00B92C2E" w:rsidRPr="007F7A75" w:rsidRDefault="00B92C2E" w:rsidP="004F1105">
      <w:pPr>
        <w:pStyle w:val="Heading4"/>
        <w:rPr>
          <w:lang w:val="en-GB"/>
        </w:rPr>
      </w:pPr>
      <w:r w:rsidRPr="007F7A75">
        <w:rPr>
          <w:lang w:val="en-GB"/>
        </w:rPr>
        <w:t>General Solid Waste Management in Kenya</w:t>
      </w:r>
    </w:p>
    <w:p w14:paraId="58C38E32" w14:textId="406E8338" w:rsidR="00B92C2E" w:rsidRPr="007F7A75" w:rsidRDefault="00B92C2E" w:rsidP="00B92C2E">
      <w:pPr>
        <w:rPr>
          <w:lang w:val="en-GB"/>
        </w:rPr>
      </w:pPr>
      <w:r w:rsidRPr="007F7A75">
        <w:rPr>
          <w:lang w:val="en-GB"/>
        </w:rPr>
        <w:t>Waste management is a major challenge in Kenya, especially in rapidly growing urban metropolises and coastal areas. Investigations conducted by NECC in the major cities in the Country including Nairobi, Mombasa, Kisumu, Eldoret and Nakuru listed the following findings:</w:t>
      </w:r>
    </w:p>
    <w:p w14:paraId="1C0AD9BB" w14:textId="6AACCCA3" w:rsidR="00B92C2E" w:rsidRPr="007F7A75" w:rsidRDefault="00B92C2E" w:rsidP="00180535">
      <w:pPr>
        <w:pStyle w:val="ListParagraph"/>
        <w:numPr>
          <w:ilvl w:val="0"/>
          <w:numId w:val="73"/>
        </w:numPr>
        <w:rPr>
          <w:lang w:val="en-GB"/>
        </w:rPr>
      </w:pPr>
      <w:r w:rsidRPr="007F7A75">
        <w:rPr>
          <w:lang w:val="en-GB"/>
        </w:rPr>
        <w:t>Nairobi produces around 2,400 tons of waste every day, of which only 38 per cent is collected and less than 10 per cent recycled (JICA, 2010). The remaining 62 per cent is disposed of at the uncontrolled Dandora dumpsite, illegally dumped on roadsides and waterways, or burned releases toxic air emissions and particulate matter. Illegal dumping and burning is particularly common in low-income areas of the city, which are home to over 2.5 million people who cannot afford waste collection services.</w:t>
      </w:r>
    </w:p>
    <w:p w14:paraId="0BF3BE7B" w14:textId="0EA17A3E" w:rsidR="00B92C2E" w:rsidRPr="007F7A75" w:rsidRDefault="00B92C2E" w:rsidP="00180535">
      <w:pPr>
        <w:pStyle w:val="ListParagraph"/>
        <w:numPr>
          <w:ilvl w:val="0"/>
          <w:numId w:val="73"/>
        </w:numPr>
        <w:rPr>
          <w:lang w:val="en-GB"/>
        </w:rPr>
      </w:pPr>
      <w:r w:rsidRPr="007F7A75">
        <w:rPr>
          <w:lang w:val="en-GB"/>
        </w:rPr>
        <w:t xml:space="preserve">A common observation made by NECC across most Counties is haphazard dumping of waste within towns/urban areas which is a health hazard to the public and has caused environmental pollution. </w:t>
      </w:r>
    </w:p>
    <w:p w14:paraId="66A4F921" w14:textId="5C8FD4FF" w:rsidR="00B92C2E" w:rsidRPr="007F7A75" w:rsidRDefault="00B92C2E" w:rsidP="00180535">
      <w:pPr>
        <w:pStyle w:val="ListParagraph"/>
        <w:numPr>
          <w:ilvl w:val="0"/>
          <w:numId w:val="73"/>
        </w:numPr>
        <w:rPr>
          <w:lang w:val="en-GB"/>
        </w:rPr>
      </w:pPr>
      <w:r w:rsidRPr="007F7A75">
        <w:rPr>
          <w:lang w:val="en-GB"/>
        </w:rPr>
        <w:t xml:space="preserve">Waste transportation is largely rudimentary using open trucks, hand carts, donkey carts among others. These poor transportation modes have led to littering, making waste an eyesore, particularly plastics in the environment. However, some counties have adopted appropriate transportation trucks as stipulated by the Waste Management Regulations. In addition, County Governments have privatized waste transportation through Private Public Partnership arrangements. </w:t>
      </w:r>
    </w:p>
    <w:p w14:paraId="5D64BF67" w14:textId="5527DD50" w:rsidR="00B92C2E" w:rsidRPr="007F7A75" w:rsidRDefault="00B92C2E" w:rsidP="00180535">
      <w:pPr>
        <w:pStyle w:val="ListParagraph"/>
        <w:numPr>
          <w:ilvl w:val="0"/>
          <w:numId w:val="73"/>
        </w:numPr>
        <w:rPr>
          <w:lang w:val="en-GB"/>
        </w:rPr>
      </w:pPr>
      <w:r w:rsidRPr="007F7A75">
        <w:rPr>
          <w:lang w:val="en-GB"/>
        </w:rPr>
        <w:t>There is no current data on generation, recovery and disposed waste.</w:t>
      </w:r>
    </w:p>
    <w:p w14:paraId="2F066486" w14:textId="1C829B35" w:rsidR="00B92C2E" w:rsidRPr="007F7A75" w:rsidRDefault="00B92C2E" w:rsidP="00180535">
      <w:pPr>
        <w:pStyle w:val="ListParagraph"/>
        <w:numPr>
          <w:ilvl w:val="0"/>
          <w:numId w:val="73"/>
        </w:numPr>
        <w:rPr>
          <w:lang w:val="en-GB"/>
        </w:rPr>
      </w:pPr>
      <w:r w:rsidRPr="007F7A75">
        <w:rPr>
          <w:lang w:val="en-GB"/>
        </w:rPr>
        <w:t xml:space="preserve">Disposal of waste in the country remains a major challenge as most of the counties lack proper and adequate disposal sites. The few towns that have designated sites practice open dumping of mixed waste as they lack appropriate technologies and disposal facilities. </w:t>
      </w:r>
    </w:p>
    <w:p w14:paraId="74C7FDBC" w14:textId="543A46E0" w:rsidR="00B92C2E" w:rsidRPr="007F7A75" w:rsidRDefault="00B92C2E" w:rsidP="00180535">
      <w:pPr>
        <w:pStyle w:val="ListParagraph"/>
        <w:numPr>
          <w:ilvl w:val="0"/>
          <w:numId w:val="73"/>
        </w:numPr>
        <w:rPr>
          <w:lang w:val="en-GB"/>
        </w:rPr>
      </w:pPr>
      <w:r w:rsidRPr="007F7A75">
        <w:rPr>
          <w:lang w:val="en-GB"/>
        </w:rPr>
        <w:t xml:space="preserve">Disposal sites are undesignated this is since they are either located near residential areas, surface water sources, hospitals, schools, and other vital facilities. The proximity causes environmental pollution that increases chances for occurrence of human illnesses. Open disposal sites also face management challenges as communities around are against their location. Therefore, there is need for Counties to undertake research and identify suitable areas to </w:t>
      </w:r>
      <w:r w:rsidR="00236266">
        <w:rPr>
          <w:lang w:val="en-GB"/>
        </w:rPr>
        <w:t>s</w:t>
      </w:r>
      <w:r w:rsidRPr="007F7A75">
        <w:rPr>
          <w:lang w:val="en-GB"/>
        </w:rPr>
        <w:t>ite waste management facilities.</w:t>
      </w:r>
    </w:p>
    <w:p w14:paraId="3887AE73" w14:textId="76823886" w:rsidR="00B92C2E" w:rsidRPr="007F7A75" w:rsidRDefault="00B92C2E" w:rsidP="00180535">
      <w:pPr>
        <w:pStyle w:val="ListParagraph"/>
        <w:numPr>
          <w:ilvl w:val="0"/>
          <w:numId w:val="73"/>
        </w:numPr>
        <w:rPr>
          <w:lang w:val="en-GB"/>
        </w:rPr>
      </w:pPr>
      <w:r w:rsidRPr="007F7A75">
        <w:rPr>
          <w:lang w:val="en-GB"/>
        </w:rPr>
        <w:t xml:space="preserve">There is minimal prioritization for waste management in the counties has led to inadequate budgetary allocation. As a result, management of the entire waste management cycle (collection, transportation, and disposal) is hampered. Low funding has also affected investment in waste management facilities and equipment. </w:t>
      </w:r>
    </w:p>
    <w:p w14:paraId="609A3D95" w14:textId="77777777" w:rsidR="007E068E" w:rsidRDefault="007E068E">
      <w:pPr>
        <w:spacing w:after="0" w:line="240" w:lineRule="auto"/>
        <w:jc w:val="left"/>
        <w:rPr>
          <w:rFonts w:asciiTheme="majorHAnsi" w:eastAsiaTheme="majorEastAsia" w:hAnsiTheme="majorHAnsi" w:cstheme="majorBidi"/>
          <w:b/>
          <w:i/>
          <w:iCs/>
          <w:color w:val="57B347"/>
        </w:rPr>
      </w:pPr>
      <w:r>
        <w:br w:type="page"/>
      </w:r>
    </w:p>
    <w:p w14:paraId="27929CDE" w14:textId="29A601A7" w:rsidR="00FF19D2" w:rsidRPr="007F7A75" w:rsidRDefault="00B92C2E" w:rsidP="004F1105">
      <w:pPr>
        <w:pStyle w:val="Heading4"/>
      </w:pPr>
      <w:r w:rsidRPr="007F7A75">
        <w:lastRenderedPageBreak/>
        <w:t>E- waste Management</w:t>
      </w:r>
    </w:p>
    <w:p w14:paraId="1D6F54FA" w14:textId="5A486B1A" w:rsidR="00E91E61" w:rsidRPr="007F7A75" w:rsidRDefault="00E91E61" w:rsidP="00B9129E">
      <w:pPr>
        <w:spacing w:before="240"/>
        <w:rPr>
          <w:b/>
          <w:bCs/>
          <w:i/>
          <w:iCs/>
        </w:rPr>
      </w:pPr>
      <w:r w:rsidRPr="007F7A75">
        <w:rPr>
          <w:b/>
          <w:bCs/>
          <w:i/>
          <w:iCs/>
        </w:rPr>
        <w:t>Overview</w:t>
      </w:r>
    </w:p>
    <w:p w14:paraId="710F4B55" w14:textId="3D5925E8" w:rsidR="00E91E61" w:rsidRPr="00236266" w:rsidRDefault="00E91E61" w:rsidP="00E91E61">
      <w:r w:rsidRPr="007F7A75">
        <w:t>According to the Global E-Waste Monitor report of 2020, a record 53.6 million metric tonnes of electronic waste was generated worldwide in 2019, up 21 percent in just five years. The report predicts global e-waste will reach 74 metric tonnes by 2030, making e-waste the world’s fastest-growing domestic waste stream, fuelled mainly by higher consumption rates of electric and electronic equipment, short life cycles, and few options for repair.</w:t>
      </w:r>
      <w:r w:rsidR="00236266">
        <w:t xml:space="preserve"> </w:t>
      </w:r>
      <w:r w:rsidRPr="007F7A75">
        <w:t>In Kenya, an average of 3,000 tonnes of e-waste is generated each year with 99% of the total e-waste end</w:t>
      </w:r>
      <w:r w:rsidR="00236266">
        <w:t>ing</w:t>
      </w:r>
      <w:r w:rsidRPr="007F7A75">
        <w:t xml:space="preserve"> up in the informal sector where it’s disposed in an unhealthy way.</w:t>
      </w:r>
    </w:p>
    <w:p w14:paraId="0F5E7386" w14:textId="1D2A3E4F" w:rsidR="00E91E61" w:rsidRPr="007F7A75" w:rsidRDefault="00E91E61" w:rsidP="00B9129E">
      <w:pPr>
        <w:spacing w:before="240"/>
        <w:rPr>
          <w:b/>
          <w:bCs/>
          <w:i/>
          <w:iCs/>
        </w:rPr>
      </w:pPr>
      <w:r w:rsidRPr="007F7A75">
        <w:rPr>
          <w:b/>
          <w:bCs/>
          <w:i/>
          <w:iCs/>
        </w:rPr>
        <w:t>Kenya E-Waste Legal Frameworks</w:t>
      </w:r>
    </w:p>
    <w:p w14:paraId="57AE2FF6" w14:textId="4AD0B174" w:rsidR="00E91E61" w:rsidRPr="00393B12" w:rsidRDefault="00E91E61" w:rsidP="00393B12">
      <w:r w:rsidRPr="00393B12">
        <w:rPr>
          <w:b/>
          <w:bCs/>
        </w:rPr>
        <w:t>Kenya Constitution</w:t>
      </w:r>
      <w:r w:rsidRPr="007F7A75">
        <w:t xml:space="preserve"> – </w:t>
      </w:r>
      <w:r w:rsidRPr="00393B12">
        <w:t>The Kenya Constitution 2010 gives the right to every Kenyan to a clean and healthy environment under Article 42. Article 69 obligates the government to eliminate any processes that degrade the environment.</w:t>
      </w:r>
      <w:r w:rsidRPr="007F7A75">
        <w:t xml:space="preserve"> </w:t>
      </w:r>
      <w:r w:rsidRPr="00393B12">
        <w:t>Kenya Constitution 2010 legislates that any Convention that the Country has ratified becomes part of the national laws. Some of the international conventions regulating hazardous waste include the Basel Convention on the Control of Transboundary Movement of Hazardous Wastes and their Disposal. The Bamako Convention aims at introducing preventive measures and guaranteeing appropriate disposal of hazardous waste in Africa. Kenya has not yet ratified the Bamako Convention.</w:t>
      </w:r>
    </w:p>
    <w:p w14:paraId="144F9337" w14:textId="23361A4E" w:rsidR="00B9129E" w:rsidRPr="00393B12" w:rsidRDefault="00E91E61" w:rsidP="00393B12">
      <w:r w:rsidRPr="00393B12">
        <w:rPr>
          <w:b/>
          <w:bCs/>
        </w:rPr>
        <w:t>Guidelines for E-Waste Management in Kenya</w:t>
      </w:r>
      <w:r w:rsidRPr="00393B12">
        <w:t xml:space="preserve"> </w:t>
      </w:r>
      <w:r w:rsidRPr="007F7A75">
        <w:t xml:space="preserve">– </w:t>
      </w:r>
      <w:r w:rsidRPr="00393B12">
        <w:t>The guidelines have been developed with the strategic objective of providing a framework for the development of regulations and policies in Kenya. Specific objectives of the guidelines include: To enhance environmental protection from e-waste</w:t>
      </w:r>
      <w:r w:rsidR="00393B12">
        <w:t xml:space="preserve">; </w:t>
      </w:r>
      <w:r w:rsidRPr="00393B12">
        <w:t>To establish a basis for a policy and regulatory frameworks on e-waste management</w:t>
      </w:r>
      <w:r w:rsidR="00393B12">
        <w:t xml:space="preserve">; and </w:t>
      </w:r>
      <w:r w:rsidRPr="00393B12">
        <w:t xml:space="preserve">To raise public awareness on sustainable management of e-waste in Kenya. </w:t>
      </w:r>
    </w:p>
    <w:p w14:paraId="095834FC" w14:textId="51C647F8" w:rsidR="00B9129E" w:rsidRPr="00393B12" w:rsidRDefault="00E91E61" w:rsidP="00393B12">
      <w:r w:rsidRPr="00393B12">
        <w:rPr>
          <w:b/>
          <w:bCs/>
        </w:rPr>
        <w:t>Sustainable Waste Management Act, 2022</w:t>
      </w:r>
      <w:r w:rsidR="00B9129E" w:rsidRPr="007F7A75">
        <w:t xml:space="preserve"> – </w:t>
      </w:r>
      <w:r w:rsidRPr="007F7A75">
        <w:t xml:space="preserve">Part II of the Act, Section </w:t>
      </w:r>
      <w:r w:rsidRPr="00393B12">
        <w:t>9. (1) County governments shall be responsible for implementing the devolved function of waste management and</w:t>
      </w:r>
      <w:r w:rsidRPr="007F7A75">
        <w:t xml:space="preserve"> </w:t>
      </w:r>
      <w:r w:rsidRPr="00393B12">
        <w:t>establishing</w:t>
      </w:r>
      <w:r w:rsidRPr="007F7A75">
        <w:t xml:space="preserve"> </w:t>
      </w:r>
      <w:r w:rsidRPr="00393B12">
        <w:t>the</w:t>
      </w:r>
      <w:r w:rsidRPr="007F7A75">
        <w:t xml:space="preserve"> </w:t>
      </w:r>
      <w:r w:rsidRPr="00393B12">
        <w:t>financial and</w:t>
      </w:r>
      <w:r w:rsidRPr="007F7A75">
        <w:t xml:space="preserve"> </w:t>
      </w:r>
      <w:r w:rsidRPr="00393B12">
        <w:t>operational conditions</w:t>
      </w:r>
      <w:r w:rsidRPr="007F7A75">
        <w:t xml:space="preserve"> </w:t>
      </w:r>
      <w:r w:rsidRPr="00393B12">
        <w:t>for the</w:t>
      </w:r>
      <w:r w:rsidRPr="007F7A75">
        <w:t xml:space="preserve"> </w:t>
      </w:r>
      <w:r w:rsidRPr="00393B12">
        <w:t>effective</w:t>
      </w:r>
      <w:r w:rsidRPr="007F7A75">
        <w:t xml:space="preserve"> </w:t>
      </w:r>
      <w:r w:rsidRPr="00393B12">
        <w:t>performance</w:t>
      </w:r>
      <w:r w:rsidRPr="007F7A75">
        <w:t xml:space="preserve"> </w:t>
      </w:r>
      <w:r w:rsidRPr="00393B12">
        <w:t>of this</w:t>
      </w:r>
      <w:r w:rsidRPr="007F7A75">
        <w:t xml:space="preserve"> </w:t>
      </w:r>
      <w:r w:rsidRPr="00393B12">
        <w:t xml:space="preserve">function. </w:t>
      </w:r>
    </w:p>
    <w:p w14:paraId="1ECAAA65" w14:textId="2921675C" w:rsidR="00E91E61" w:rsidRPr="00393B12" w:rsidRDefault="00E91E61" w:rsidP="00393B12">
      <w:r w:rsidRPr="00393B12">
        <w:rPr>
          <w:b/>
          <w:bCs/>
        </w:rPr>
        <w:t>EMCA (Waste Management) Regulations 2006 (Legal Notice 121</w:t>
      </w:r>
      <w:r w:rsidR="00B9129E" w:rsidRPr="00393B12">
        <w:rPr>
          <w:b/>
          <w:bCs/>
        </w:rPr>
        <w:t>)</w:t>
      </w:r>
      <w:r w:rsidR="00B9129E" w:rsidRPr="007F7A75">
        <w:t xml:space="preserve"> – </w:t>
      </w:r>
      <w:r w:rsidRPr="00393B12">
        <w:t xml:space="preserve">Part II, Regulation 4 (2) states that a waste generator shall collect, </w:t>
      </w:r>
      <w:r w:rsidR="00180106" w:rsidRPr="00393B12">
        <w:t>segregate,</w:t>
      </w:r>
      <w:r w:rsidRPr="00393B12">
        <w:t xml:space="preserve"> and dispose such waste in the manner provided for under these regulations. The regulations </w:t>
      </w:r>
      <w:r w:rsidR="00180106" w:rsidRPr="00393B12">
        <w:t>require</w:t>
      </w:r>
      <w:r w:rsidRPr="00393B12">
        <w:t xml:space="preserve"> a waste generator to collect, segregate and dispose each category of waste in such manners and facilities as provided by relevant county governments. Regarding transportation, licensed persons shall operate transportation vehicles approved by NEMA and will collect waste from designated areas and deliver to designated disposal sites.</w:t>
      </w:r>
    </w:p>
    <w:p w14:paraId="35F65F34" w14:textId="77777777" w:rsidR="00E91E61" w:rsidRPr="007F7A75" w:rsidRDefault="00E91E61" w:rsidP="009D54DE">
      <w:pPr>
        <w:rPr>
          <w:b/>
          <w:i/>
          <w:iCs/>
        </w:rPr>
      </w:pPr>
      <w:r w:rsidRPr="007F7A75">
        <w:rPr>
          <w:b/>
          <w:i/>
          <w:iCs/>
        </w:rPr>
        <w:t>E-Waste Business in Kenya</w:t>
      </w:r>
    </w:p>
    <w:p w14:paraId="257FE383" w14:textId="5A63EBAD" w:rsidR="00E91E61" w:rsidRPr="007F7A75" w:rsidRDefault="00E91E61" w:rsidP="00E91E61">
      <w:r w:rsidRPr="007F7A75">
        <w:t>As of 2021, only 6 recyclers have licenses to handle e-waste in Kenya. These are few, considering the huge number of EEE users in Kenya</w:t>
      </w:r>
      <w:r w:rsidR="009D54DE" w:rsidRPr="007F7A75">
        <w:t>:</w:t>
      </w:r>
    </w:p>
    <w:p w14:paraId="3647E877" w14:textId="77777777" w:rsidR="00E91E61" w:rsidRPr="003B6DE1" w:rsidRDefault="00DB5E4A" w:rsidP="003B6DE1">
      <w:hyperlink r:id="rId11" w:history="1">
        <w:r w:rsidR="00E91E61" w:rsidRPr="003B6DE1">
          <w:rPr>
            <w:rStyle w:val="Hyperlink"/>
            <w:b/>
            <w:bCs/>
          </w:rPr>
          <w:t>The WEEE Centre</w:t>
        </w:r>
      </w:hyperlink>
      <w:r w:rsidR="00E91E61" w:rsidRPr="003B6DE1">
        <w:rPr>
          <w:b/>
          <w:bCs/>
        </w:rPr>
        <w:t xml:space="preserve"> </w:t>
      </w:r>
      <w:r w:rsidR="00E91E61" w:rsidRPr="003B6DE1">
        <w:t xml:space="preserve">provides E-waste collection, dismantling and automated processing services in Nairobi and in other major cities in Kenya. The valuable materials are sold to local recycling facilities. Its partnership with international partners enables the shipping of hazardous and non-valuable e-waste fractions to international recyclers and smelters. </w:t>
      </w:r>
    </w:p>
    <w:p w14:paraId="7FADE8D4" w14:textId="77777777" w:rsidR="00E91E61" w:rsidRPr="003B6DE1" w:rsidRDefault="00DB5E4A" w:rsidP="003B6DE1">
      <w:hyperlink r:id="rId12" w:history="1">
        <w:r w:rsidR="00E91E61" w:rsidRPr="003B6DE1">
          <w:rPr>
            <w:rStyle w:val="Hyperlink"/>
            <w:b/>
            <w:bCs/>
          </w:rPr>
          <w:t>Safaricom Limited</w:t>
        </w:r>
      </w:hyperlink>
      <w:r w:rsidR="00E91E61" w:rsidRPr="003B6DE1">
        <w:rPr>
          <w:b/>
          <w:bCs/>
        </w:rPr>
        <w:t xml:space="preserve"> </w:t>
      </w:r>
      <w:r w:rsidR="00E91E61" w:rsidRPr="003B6DE1">
        <w:t xml:space="preserve">actively participates in collection of used phones and other e-waste and safe disposal of the same. It has partnered with local institutions such as the WEE Centre to receive the collected waste for dismantling and further processing. Safaricom has invested heavily in raising public awareness and runs collection drives to ensure safe disposal of electronic gadgets. </w:t>
      </w:r>
    </w:p>
    <w:p w14:paraId="4DCA17C8" w14:textId="77777777" w:rsidR="00E91E61" w:rsidRPr="003B6DE1" w:rsidRDefault="00DB5E4A" w:rsidP="003B6DE1">
      <w:hyperlink r:id="rId13" w:history="1">
        <w:r w:rsidR="00E91E61" w:rsidRPr="003B6DE1">
          <w:rPr>
            <w:rStyle w:val="Hyperlink"/>
            <w:b/>
            <w:bCs/>
          </w:rPr>
          <w:t>Sintmund Group</w:t>
        </w:r>
      </w:hyperlink>
      <w:r w:rsidR="00E91E61" w:rsidRPr="003B6DE1">
        <w:rPr>
          <w:b/>
          <w:bCs/>
        </w:rPr>
        <w:t xml:space="preserve"> </w:t>
      </w:r>
      <w:r w:rsidR="00E91E61" w:rsidRPr="003B6DE1">
        <w:t>is a licensed company operating advanced recycling facility for e</w:t>
      </w:r>
      <w:r w:rsidR="00E91E61" w:rsidRPr="007F7A75">
        <w:t>-</w:t>
      </w:r>
      <w:r w:rsidR="00E91E61" w:rsidRPr="003B6DE1">
        <w:t xml:space="preserve">waste such as bulbs, batteries, fridges, freezers, cartridges, computers among others. </w:t>
      </w:r>
    </w:p>
    <w:p w14:paraId="5CFF3CC7" w14:textId="77777777" w:rsidR="00E91E61" w:rsidRPr="003B6DE1" w:rsidRDefault="00E91E61" w:rsidP="003B6DE1">
      <w:r w:rsidRPr="003B6DE1">
        <w:rPr>
          <w:b/>
          <w:bCs/>
        </w:rPr>
        <w:lastRenderedPageBreak/>
        <w:t xml:space="preserve">Sinomet Kenya </w:t>
      </w:r>
      <w:r w:rsidRPr="003B6DE1">
        <w:t xml:space="preserve">Limited is a company specializing in waste transportation, treatment/disposal and trans-boundary movement of waste with special emphasis on </w:t>
      </w:r>
      <w:r w:rsidRPr="007F7A75">
        <w:t>e-</w:t>
      </w:r>
      <w:r w:rsidRPr="003B6DE1">
        <w:t xml:space="preserve">waste. </w:t>
      </w:r>
    </w:p>
    <w:p w14:paraId="46CB986D" w14:textId="14EE35CC" w:rsidR="00E91E61" w:rsidRPr="003B6DE1" w:rsidRDefault="00DB5E4A" w:rsidP="003B6DE1">
      <w:hyperlink r:id="rId14" w:history="1">
        <w:r w:rsidR="00E91E61" w:rsidRPr="003B6DE1">
          <w:rPr>
            <w:rStyle w:val="Hyperlink"/>
            <w:b/>
            <w:bCs/>
          </w:rPr>
          <w:t xml:space="preserve">E-waste Initiative Kenya </w:t>
        </w:r>
        <w:r w:rsidR="009D54DE" w:rsidRPr="003B6DE1">
          <w:rPr>
            <w:rStyle w:val="Hyperlink"/>
            <w:b/>
            <w:bCs/>
          </w:rPr>
          <w:t>(EWIK)</w:t>
        </w:r>
      </w:hyperlink>
      <w:r w:rsidR="003B6DE1" w:rsidRPr="003B6DE1">
        <w:rPr>
          <w:rStyle w:val="Hyperlink"/>
          <w:b/>
          <w:bCs/>
        </w:rPr>
        <w:t xml:space="preserve"> </w:t>
      </w:r>
      <w:r w:rsidR="00E91E61" w:rsidRPr="003B6DE1">
        <w:t xml:space="preserve">is a Kenyan based NGO dealing with electronic waste management specifically in the informal sector, providing a safe disposal option across the country through their networks. </w:t>
      </w:r>
    </w:p>
    <w:p w14:paraId="0BA36A4A" w14:textId="4B42DCE3" w:rsidR="00E91E61" w:rsidRPr="003B6DE1" w:rsidRDefault="00DB5E4A" w:rsidP="003B6DE1">
      <w:hyperlink r:id="rId15" w:history="1">
        <w:r w:rsidR="00E91E61" w:rsidRPr="003B6DE1">
          <w:rPr>
            <w:rStyle w:val="Hyperlink"/>
            <w:b/>
            <w:bCs/>
          </w:rPr>
          <w:t>Enviroserve Kenya</w:t>
        </w:r>
      </w:hyperlink>
      <w:r w:rsidR="00E91E61" w:rsidRPr="003B6DE1">
        <w:rPr>
          <w:b/>
          <w:bCs/>
        </w:rPr>
        <w:t xml:space="preserve"> </w:t>
      </w:r>
      <w:r w:rsidR="00E91E61" w:rsidRPr="003B6DE1">
        <w:t xml:space="preserve">provides responsible, environmentally </w:t>
      </w:r>
      <w:r w:rsidR="00582E4D" w:rsidRPr="003B6DE1">
        <w:t>friendly,</w:t>
      </w:r>
      <w:r w:rsidR="00E91E61" w:rsidRPr="003B6DE1">
        <w:t xml:space="preserve"> and accredited electronic waste recycling services. Enviroserve Kenya is part of the global Enviroserve Group which is focused on electronic waste (e-waste) recycling. </w:t>
      </w:r>
    </w:p>
    <w:p w14:paraId="17314073" w14:textId="01870905" w:rsidR="00E91E61" w:rsidRPr="003B6DE1" w:rsidRDefault="00E91E61" w:rsidP="003B6DE1">
      <w:r w:rsidRPr="003B6DE1">
        <w:rPr>
          <w:b/>
          <w:bCs/>
        </w:rPr>
        <w:t>Recyckla Internationa</w:t>
      </w:r>
      <w:r w:rsidR="003B6DE1" w:rsidRPr="003B6DE1">
        <w:rPr>
          <w:b/>
          <w:bCs/>
        </w:rPr>
        <w:t xml:space="preserve">l </w:t>
      </w:r>
      <w:r w:rsidRPr="003B6DE1">
        <w:t xml:space="preserve">is an end-of-life electronic waste management company that allows consumers to dispose their electronics in a sustainable </w:t>
      </w:r>
      <w:r w:rsidR="00180106" w:rsidRPr="003B6DE1">
        <w:t>way.</w:t>
      </w:r>
      <w:r w:rsidRPr="003B6DE1">
        <w:t xml:space="preserve"> </w:t>
      </w:r>
    </w:p>
    <w:p w14:paraId="0139C929" w14:textId="77777777" w:rsidR="00E91E61" w:rsidRPr="007F7A75" w:rsidRDefault="00E91E61" w:rsidP="009D54DE">
      <w:pPr>
        <w:rPr>
          <w:b/>
          <w:i/>
          <w:iCs/>
        </w:rPr>
      </w:pPr>
      <w:r w:rsidRPr="007F7A75">
        <w:rPr>
          <w:b/>
          <w:i/>
          <w:iCs/>
        </w:rPr>
        <w:t>E-Waste Recycling Challenges in Kenya</w:t>
      </w:r>
    </w:p>
    <w:p w14:paraId="6E6F954D" w14:textId="38E58A69" w:rsidR="001C2270" w:rsidRPr="000F1089" w:rsidRDefault="00E91E61" w:rsidP="0096675C">
      <w:r w:rsidRPr="007F7A75">
        <w:t>E-waste recycling in Kenya faces the following challenges:</w:t>
      </w:r>
      <w:r w:rsidR="0096675C">
        <w:t xml:space="preserve"> </w:t>
      </w:r>
      <w:r w:rsidRPr="007F7A75">
        <w:t>L</w:t>
      </w:r>
      <w:r w:rsidRPr="0096675C">
        <w:t>ow-level of citizen awareness on the harmful effects of WEEE on the environment, their health and safety</w:t>
      </w:r>
      <w:r w:rsidRPr="007F7A75">
        <w:t>;</w:t>
      </w:r>
      <w:r w:rsidR="0096675C">
        <w:t xml:space="preserve"> </w:t>
      </w:r>
      <w:r w:rsidRPr="007F7A75">
        <w:t>Low purchasing power – go for cheaper second hand EEE with short life</w:t>
      </w:r>
      <w:r w:rsidR="0096675C">
        <w:t xml:space="preserve">; </w:t>
      </w:r>
      <w:r w:rsidRPr="007F7A75">
        <w:t>Low capacity/priority to manage e-waste among state institutions compounded by fragmentary operations;</w:t>
      </w:r>
      <w:r w:rsidR="0096675C">
        <w:t xml:space="preserve"> </w:t>
      </w:r>
      <w:r w:rsidRPr="007F7A75">
        <w:t>In</w:t>
      </w:r>
      <w:r w:rsidRPr="0096675C">
        <w:t>adequate regulatory framework to deal effectively with WEEE management at the local level</w:t>
      </w:r>
      <w:r w:rsidRPr="007F7A75">
        <w:t>. Again, existing frameworks are not implemented effectively;</w:t>
      </w:r>
      <w:r w:rsidR="0096675C">
        <w:t xml:space="preserve"> </w:t>
      </w:r>
      <w:r w:rsidRPr="007F7A75">
        <w:t>No</w:t>
      </w:r>
      <w:r w:rsidRPr="0096675C">
        <w:t xml:space="preserve"> government infrastructure and resources for Environmentally Sound</w:t>
      </w:r>
      <w:r w:rsidRPr="007F7A75">
        <w:t xml:space="preserve"> </w:t>
      </w:r>
      <w:r w:rsidRPr="0096675C">
        <w:t>Management (ESM) of WEEE</w:t>
      </w:r>
      <w:r w:rsidRPr="007F7A75">
        <w:t>.</w:t>
      </w:r>
      <w:r w:rsidR="00180106">
        <w:t xml:space="preserve"> </w:t>
      </w:r>
      <w:r w:rsidRPr="007F7A75">
        <w:t>As such, most WEEE is h</w:t>
      </w:r>
      <w:r w:rsidRPr="0096675C">
        <w:t>andled by the informal sector through crude recycling, refurbishment and dismantling to extract precious metals and parts used for repair</w:t>
      </w:r>
      <w:r w:rsidRPr="007F7A75">
        <w:t>; and</w:t>
      </w:r>
      <w:r w:rsidR="0096675C">
        <w:t xml:space="preserve"> </w:t>
      </w:r>
      <w:r w:rsidRPr="007F7A75">
        <w:t>No segregation of waste protocols for county governments</w:t>
      </w:r>
      <w:r w:rsidRPr="0096675C">
        <w:t>.</w:t>
      </w:r>
    </w:p>
    <w:p w14:paraId="4D4FB435" w14:textId="5AEF8E6E" w:rsidR="00EC08D9" w:rsidRDefault="00EC08D9" w:rsidP="00EC08D9">
      <w:pPr>
        <w:pStyle w:val="Heading4"/>
      </w:pPr>
      <w:r>
        <w:t>Waste Treatment/Disposal Facilities</w:t>
      </w:r>
    </w:p>
    <w:p w14:paraId="22BE08E0" w14:textId="1AF8E02F" w:rsidR="00EC08D9" w:rsidRPr="000B6175" w:rsidRDefault="00116F61" w:rsidP="00EC08D9">
      <w:pPr>
        <w:rPr>
          <w:b/>
          <w:bCs/>
          <w:i/>
          <w:iCs/>
        </w:rPr>
      </w:pPr>
      <w:r w:rsidRPr="000B6175">
        <w:rPr>
          <w:b/>
          <w:bCs/>
          <w:i/>
          <w:iCs/>
        </w:rPr>
        <w:t>Non-hazardous waste</w:t>
      </w:r>
      <w:r w:rsidR="009E406A">
        <w:rPr>
          <w:b/>
          <w:bCs/>
          <w:i/>
          <w:iCs/>
        </w:rPr>
        <w:t xml:space="preserve"> disposa</w:t>
      </w:r>
      <w:r w:rsidR="00A549BC">
        <w:rPr>
          <w:b/>
          <w:bCs/>
          <w:i/>
          <w:iCs/>
        </w:rPr>
        <w:t>l</w:t>
      </w:r>
      <w:r w:rsidR="00C64729" w:rsidRPr="000B6175">
        <w:rPr>
          <w:b/>
          <w:bCs/>
          <w:i/>
          <w:iCs/>
        </w:rPr>
        <w:t xml:space="preserve"> facilities</w:t>
      </w:r>
    </w:p>
    <w:p w14:paraId="503FE602" w14:textId="0FFCA718" w:rsidR="00C64729" w:rsidRDefault="00B17A29" w:rsidP="00C64729">
      <w:pPr>
        <w:rPr>
          <w:lang w:val="en-GB"/>
        </w:rPr>
      </w:pPr>
      <w:r>
        <w:t>Non-hazardous waste disposal in Kenya is done through dumpsites operated by respective county governments.</w:t>
      </w:r>
      <w:r w:rsidR="00C64729">
        <w:t xml:space="preserve"> Other </w:t>
      </w:r>
      <w:r w:rsidR="00822442">
        <w:t>disposal</w:t>
      </w:r>
      <w:r w:rsidR="00C64729">
        <w:t xml:space="preserve"> methods include </w:t>
      </w:r>
      <w:r w:rsidR="00C64729" w:rsidRPr="00C64729">
        <w:rPr>
          <w:lang w:val="en-GB"/>
        </w:rPr>
        <w:t>illegal dump</w:t>
      </w:r>
      <w:r w:rsidR="00C64729">
        <w:rPr>
          <w:lang w:val="en-GB"/>
        </w:rPr>
        <w:t>ing</w:t>
      </w:r>
      <w:r w:rsidR="00C64729" w:rsidRPr="00C64729">
        <w:rPr>
          <w:lang w:val="en-GB"/>
        </w:rPr>
        <w:t xml:space="preserve"> on roadsides and </w:t>
      </w:r>
      <w:r w:rsidR="00C64729">
        <w:rPr>
          <w:lang w:val="en-GB"/>
        </w:rPr>
        <w:t xml:space="preserve">in </w:t>
      </w:r>
      <w:r w:rsidR="00822442" w:rsidRPr="00C64729">
        <w:rPr>
          <w:lang w:val="en-GB"/>
        </w:rPr>
        <w:t>waterways or</w:t>
      </w:r>
      <w:r w:rsidR="00C64729" w:rsidRPr="00C64729">
        <w:rPr>
          <w:lang w:val="en-GB"/>
        </w:rPr>
        <w:t xml:space="preserve"> burn</w:t>
      </w:r>
      <w:r w:rsidR="00C64729">
        <w:rPr>
          <w:lang w:val="en-GB"/>
        </w:rPr>
        <w:t>ing</w:t>
      </w:r>
      <w:r w:rsidR="00C64729" w:rsidRPr="00C64729">
        <w:rPr>
          <w:lang w:val="en-GB"/>
        </w:rPr>
        <w:t xml:space="preserve">. Illegal dumping and burning </w:t>
      </w:r>
      <w:r w:rsidR="00822442" w:rsidRPr="00C64729">
        <w:rPr>
          <w:lang w:val="en-GB"/>
        </w:rPr>
        <w:t>are</w:t>
      </w:r>
      <w:r w:rsidR="00C64729" w:rsidRPr="00C64729">
        <w:rPr>
          <w:lang w:val="en-GB"/>
        </w:rPr>
        <w:t xml:space="preserve"> particularly common in low-income areas</w:t>
      </w:r>
      <w:r w:rsidR="00C64729">
        <w:rPr>
          <w:lang w:val="en-GB"/>
        </w:rPr>
        <w:t>.</w:t>
      </w:r>
      <w:r w:rsidR="0002400C">
        <w:rPr>
          <w:lang w:val="en-GB"/>
        </w:rPr>
        <w:t xml:space="preserve"> There are a myriad of</w:t>
      </w:r>
      <w:r w:rsidR="00806F55">
        <w:rPr>
          <w:lang w:val="en-GB"/>
        </w:rPr>
        <w:t xml:space="preserve"> county government and NEMA licensed</w:t>
      </w:r>
      <w:r w:rsidR="0002400C">
        <w:rPr>
          <w:lang w:val="en-GB"/>
        </w:rPr>
        <w:t xml:space="preserve"> </w:t>
      </w:r>
      <w:hyperlink r:id="rId16" w:history="1">
        <w:r w:rsidR="0002400C" w:rsidRPr="00806F55">
          <w:rPr>
            <w:rStyle w:val="Hyperlink"/>
            <w:lang w:val="en-GB"/>
          </w:rPr>
          <w:t>non-hazardous waste collection, recycling and disposal companies</w:t>
        </w:r>
      </w:hyperlink>
      <w:r w:rsidR="0002400C">
        <w:rPr>
          <w:lang w:val="en-GB"/>
        </w:rPr>
        <w:t xml:space="preserve"> in the most urban areas of Kenya that could be used by the project.</w:t>
      </w:r>
    </w:p>
    <w:p w14:paraId="259082EE" w14:textId="27662EF0" w:rsidR="00C64729" w:rsidRDefault="00C64729" w:rsidP="00C64729">
      <w:pPr>
        <w:rPr>
          <w:b/>
          <w:bCs/>
          <w:i/>
          <w:iCs/>
        </w:rPr>
      </w:pPr>
      <w:r w:rsidRPr="000B6175">
        <w:rPr>
          <w:b/>
          <w:bCs/>
          <w:i/>
          <w:iCs/>
        </w:rPr>
        <w:t xml:space="preserve">Hazardous waste </w:t>
      </w:r>
      <w:r w:rsidR="00A549BC">
        <w:rPr>
          <w:b/>
          <w:bCs/>
          <w:i/>
          <w:iCs/>
        </w:rPr>
        <w:t xml:space="preserve">disposal </w:t>
      </w:r>
      <w:r w:rsidRPr="000B6175">
        <w:rPr>
          <w:b/>
          <w:bCs/>
          <w:i/>
          <w:iCs/>
        </w:rPr>
        <w:t>facilities</w:t>
      </w:r>
    </w:p>
    <w:p w14:paraId="6138A905" w14:textId="60C0FB7F" w:rsidR="00F01588" w:rsidRDefault="0012066E" w:rsidP="0012066E">
      <w:r>
        <w:t xml:space="preserve">The most common method of waste treatment/disposal in Kenya is </w:t>
      </w:r>
      <w:r w:rsidR="00F01588">
        <w:t xml:space="preserve">thermal </w:t>
      </w:r>
      <w:r>
        <w:t>through incinerat</w:t>
      </w:r>
      <w:r w:rsidR="00F01588">
        <w:t>ors and cement kilns</w:t>
      </w:r>
      <w:r>
        <w:t xml:space="preserve">. </w:t>
      </w:r>
      <w:r w:rsidR="00F01588">
        <w:t>However, most</w:t>
      </w:r>
      <w:r w:rsidR="00822442">
        <w:t xml:space="preserve"> </w:t>
      </w:r>
      <w:r w:rsidR="00F01588">
        <w:t xml:space="preserve">of the </w:t>
      </w:r>
      <w:r w:rsidR="00822442">
        <w:t xml:space="preserve">incinerators </w:t>
      </w:r>
      <w:r w:rsidR="00F01588" w:rsidRPr="00F01588">
        <w:t>do not comply with the requirements of the Third Schedule of the waste management regulations of 2006</w:t>
      </w:r>
      <w:r w:rsidR="00F01588">
        <w:t>.</w:t>
      </w:r>
      <w:r w:rsidR="007F47CB">
        <w:t xml:space="preserve"> Some licensed private companies </w:t>
      </w:r>
      <w:r w:rsidR="00C14C62">
        <w:t>that could be used by the Project for disposal of hazardous waste</w:t>
      </w:r>
      <w:r w:rsidR="007F47CB">
        <w:t>:</w:t>
      </w:r>
      <w:r w:rsidR="00F01588" w:rsidRPr="00F01588">
        <w:t xml:space="preserve"> </w:t>
      </w:r>
    </w:p>
    <w:p w14:paraId="347E82FE" w14:textId="7B3EAD40" w:rsidR="009F0707" w:rsidRDefault="009F0707" w:rsidP="00180535">
      <w:pPr>
        <w:pStyle w:val="ListParagraph"/>
        <w:numPr>
          <w:ilvl w:val="0"/>
          <w:numId w:val="95"/>
        </w:numPr>
      </w:pPr>
      <w:r>
        <w:t>Colnet Limited</w:t>
      </w:r>
      <w:r w:rsidR="005C6BC0">
        <w:t>;</w:t>
      </w:r>
    </w:p>
    <w:p w14:paraId="08689EB8" w14:textId="5649E2A6" w:rsidR="009F0707" w:rsidRDefault="009F0707" w:rsidP="00180535">
      <w:pPr>
        <w:pStyle w:val="ListParagraph"/>
        <w:numPr>
          <w:ilvl w:val="0"/>
          <w:numId w:val="95"/>
        </w:numPr>
      </w:pPr>
      <w:r>
        <w:t>Transbiz Waste Solutions</w:t>
      </w:r>
      <w:r w:rsidR="005C6BC0">
        <w:t>; and</w:t>
      </w:r>
    </w:p>
    <w:p w14:paraId="55FA254B" w14:textId="29C10821" w:rsidR="009F0707" w:rsidRDefault="005C6BC0" w:rsidP="00180535">
      <w:pPr>
        <w:pStyle w:val="ListParagraph"/>
        <w:numPr>
          <w:ilvl w:val="0"/>
          <w:numId w:val="95"/>
        </w:numPr>
      </w:pPr>
      <w:r>
        <w:t>Environmental and Combustion Consultants Limited.</w:t>
      </w:r>
    </w:p>
    <w:p w14:paraId="023160C5" w14:textId="2FD8FC79" w:rsidR="00116F61" w:rsidRPr="00EC08D9" w:rsidRDefault="001F5381" w:rsidP="00EC08D9">
      <w:r>
        <w:t xml:space="preserve">Hazardous wastes that cannot be </w:t>
      </w:r>
      <w:r w:rsidR="00525F88">
        <w:t xml:space="preserve">thermally </w:t>
      </w:r>
      <w:r>
        <w:t xml:space="preserve">treated are </w:t>
      </w:r>
      <w:r w:rsidR="006F2A7A">
        <w:t xml:space="preserve">collected and </w:t>
      </w:r>
      <w:r>
        <w:t xml:space="preserve">aggregated by NEMA and exported to </w:t>
      </w:r>
      <w:r w:rsidR="006F2A7A">
        <w:t xml:space="preserve">European </w:t>
      </w:r>
      <w:r>
        <w:t xml:space="preserve">countries with </w:t>
      </w:r>
      <w:r w:rsidR="00A22835">
        <w:t xml:space="preserve">requisite </w:t>
      </w:r>
      <w:r>
        <w:t>facilities.</w:t>
      </w:r>
    </w:p>
    <w:p w14:paraId="7EB82F37" w14:textId="77777777" w:rsidR="003316F7" w:rsidRPr="000F1089" w:rsidRDefault="003316F7" w:rsidP="004F1105">
      <w:pPr>
        <w:pStyle w:val="Heading3"/>
        <w:rPr>
          <w:lang w:bidi="en-GB"/>
        </w:rPr>
      </w:pPr>
      <w:bookmarkStart w:id="216" w:name="_Toc120527564"/>
      <w:bookmarkStart w:id="217" w:name="_Toc138321118"/>
      <w:bookmarkStart w:id="218" w:name="_Toc141455620"/>
      <w:r w:rsidRPr="000F1089">
        <w:rPr>
          <w:lang w:bidi="en-GB"/>
        </w:rPr>
        <w:t>Health</w:t>
      </w:r>
      <w:bookmarkEnd w:id="216"/>
      <w:bookmarkEnd w:id="217"/>
      <w:bookmarkEnd w:id="218"/>
    </w:p>
    <w:p w14:paraId="7AF8535A" w14:textId="76186F9B" w:rsidR="003316F7" w:rsidRPr="000F1089" w:rsidRDefault="003316F7" w:rsidP="00B54A5A">
      <w:r w:rsidRPr="000F1089">
        <w:t>There are approximately 5,000 health facilities in Kenya. Hospitals in Kenya are classified according to the agency that owns the health facility. Such agencies include the government, which manages public health institutions, faith-based organizations (FBOs), non-governmental organizations (NGOs) and private investors. The Kenya government runs 48</w:t>
      </w:r>
      <w:r w:rsidR="00955B69">
        <w:t>%</w:t>
      </w:r>
      <w:r w:rsidRPr="000F1089">
        <w:t xml:space="preserve"> of hospitals, 35 </w:t>
      </w:r>
      <w:r w:rsidR="00955B69">
        <w:t>%</w:t>
      </w:r>
      <w:r w:rsidRPr="000F1089">
        <w:t xml:space="preserve"> is managed by the private sector, 15</w:t>
      </w:r>
      <w:r w:rsidR="00955B69">
        <w:t>%</w:t>
      </w:r>
      <w:r w:rsidRPr="000F1089">
        <w:t xml:space="preserve"> by </w:t>
      </w:r>
      <w:r w:rsidRPr="000F1089">
        <w:lastRenderedPageBreak/>
        <w:t>FBOs and 2</w:t>
      </w:r>
      <w:r w:rsidR="00955B69">
        <w:t>%</w:t>
      </w:r>
      <w:r w:rsidRPr="000F1089">
        <w:t xml:space="preserve"> are managed by NGOs. Kenya has two national hospitals namely, the Kenyatta National Hospital and Moi Teaching and Referral Hospital.</w:t>
      </w:r>
    </w:p>
    <w:p w14:paraId="20DE5AEE" w14:textId="77777777" w:rsidR="002C7E11" w:rsidRPr="00017647" w:rsidRDefault="002C7E11" w:rsidP="002C7E11">
      <w:pPr>
        <w:rPr>
          <w:bCs/>
        </w:rPr>
      </w:pPr>
      <w:r w:rsidRPr="00017647">
        <w:t>The health status of Kenyans has improved in the last five years, but significant health challenges including geographic and economic inequities remain.</w:t>
      </w:r>
      <w:r w:rsidRPr="00017647">
        <w:rPr>
          <w:b/>
          <w:bCs/>
        </w:rPr>
        <w:t xml:space="preserve"> </w:t>
      </w:r>
      <w:r w:rsidRPr="00017647">
        <w:rPr>
          <w:bCs/>
        </w:rPr>
        <w:t>According to the last census in 2019, the population was estimated at 47.6 million, with 36 percent of the population living below the poverty line and 65 percent in rural areas</w:t>
      </w:r>
      <w:r w:rsidRPr="00017647">
        <w:rPr>
          <w:bCs/>
          <w:vertAlign w:val="superscript"/>
        </w:rPr>
        <w:footnoteReference w:id="59"/>
      </w:r>
      <w:r w:rsidRPr="00017647">
        <w:rPr>
          <w:bCs/>
        </w:rPr>
        <w:t>.</w:t>
      </w:r>
      <w:r w:rsidRPr="00017647">
        <w:rPr>
          <w:b/>
          <w:bCs/>
        </w:rPr>
        <w:t xml:space="preserve"> </w:t>
      </w:r>
      <w:r w:rsidRPr="00017647">
        <w:rPr>
          <w:bCs/>
        </w:rPr>
        <w:t>The life expectancy of Kenyans has improved from 63 years in 2013 to 67 years in 2020</w:t>
      </w:r>
      <w:r w:rsidRPr="00017647">
        <w:rPr>
          <w:bCs/>
          <w:vertAlign w:val="superscript"/>
        </w:rPr>
        <w:footnoteReference w:id="60"/>
      </w:r>
      <w:r w:rsidRPr="00017647">
        <w:rPr>
          <w:bCs/>
        </w:rPr>
        <w:t>. Under-five and infant mortalities dropped from 52 and 39 deaths per 1,000 live births respectively in 2014 to 41 and 32 in 2022 partly due to improved primary care inputs and significant progress in the HIV/AIDS response</w:t>
      </w:r>
      <w:r w:rsidRPr="00017647">
        <w:rPr>
          <w:bCs/>
          <w:vertAlign w:val="superscript"/>
        </w:rPr>
        <w:footnoteReference w:id="61"/>
      </w:r>
      <w:r w:rsidRPr="00017647">
        <w:rPr>
          <w:bCs/>
        </w:rPr>
        <w:t>.</w:t>
      </w:r>
      <w:r>
        <w:rPr>
          <w:bCs/>
        </w:rPr>
        <w:t xml:space="preserve"> </w:t>
      </w:r>
      <w:r w:rsidRPr="00017647">
        <w:rPr>
          <w:bCs/>
        </w:rPr>
        <w:t>However, challenges remain around neonatal mortality, which remains high at 21 deaths per 1,000 live births in 2022: a marginal decline from 22 per 1,000 live births in 2014. Additionally, while the country has recorded improvements in childhood nutrition, 18.0 percent of children aged below 5 years are stunted, a decline from 26 percent in 2014. Overall, there has been a decline in the disease burden with mortality dropping from 1,052 to 585 deaths per 100,000 population between 2000 and 2019 largely driven by the reduction in the burden of the communicable diseases</w:t>
      </w:r>
      <w:r w:rsidRPr="00017647">
        <w:rPr>
          <w:bCs/>
          <w:vertAlign w:val="superscript"/>
        </w:rPr>
        <w:footnoteReference w:id="62"/>
      </w:r>
      <w:r w:rsidRPr="00017647">
        <w:rPr>
          <w:bCs/>
        </w:rPr>
        <w:t>. Despite the reduction in the burden of communicable diseases, HIV/AIDS, lower respiratory tract infections, diarrheal diseases and malaria were the top 10 causes of mortality in 2019. Progress with neonatal disorders and non-communicable diseases (NCDs) has been slow. NCDs have overtaken communicable diseases and now constitute the major cause of morbidity and mortality in the country. NCDs account for 41.0 percent of all mortalities in Kenya with the share projected to increase to 55.0 percent by 2030</w:t>
      </w:r>
      <w:r w:rsidRPr="00017647">
        <w:rPr>
          <w:bCs/>
          <w:vertAlign w:val="superscript"/>
        </w:rPr>
        <w:footnoteReference w:id="63"/>
      </w:r>
      <w:r w:rsidRPr="00017647">
        <w:rPr>
          <w:bCs/>
        </w:rPr>
        <w:t>. Furthermore, over 50 percent of long Average Length of Stay (ALOS) in hospitals are attributed to NCDs and injuries (ibid). With the changing population structure (aging population), NCDs are poised to become the dominant cause of disease burden in the country.</w:t>
      </w:r>
    </w:p>
    <w:p w14:paraId="41974EA9" w14:textId="434F6466" w:rsidR="003316F7" w:rsidRPr="008428F3" w:rsidRDefault="003316F7" w:rsidP="003316F7">
      <w:pPr>
        <w:spacing w:after="60"/>
      </w:pPr>
      <w:r w:rsidRPr="00701566">
        <w:t xml:space="preserve">Coronavirus disease </w:t>
      </w:r>
      <w:r>
        <w:t>(</w:t>
      </w:r>
      <w:r w:rsidRPr="00D30A3C">
        <w:rPr>
          <w:lang w:eastAsia="en-GB"/>
        </w:rPr>
        <w:t>COVID-19</w:t>
      </w:r>
      <w:r>
        <w:rPr>
          <w:lang w:eastAsia="en-GB"/>
        </w:rPr>
        <w:t>)</w:t>
      </w:r>
      <w:r w:rsidRPr="00D30A3C">
        <w:rPr>
          <w:lang w:eastAsia="en-GB"/>
        </w:rPr>
        <w:t xml:space="preserve"> </w:t>
      </w:r>
      <w:r w:rsidRPr="000E5716">
        <w:rPr>
          <w:lang w:eastAsia="en-GB"/>
        </w:rPr>
        <w:t xml:space="preserve">pandemic </w:t>
      </w:r>
      <w:r>
        <w:rPr>
          <w:lang w:eastAsia="en-GB"/>
        </w:rPr>
        <w:t xml:space="preserve">also </w:t>
      </w:r>
      <w:r w:rsidRPr="000E5716">
        <w:rPr>
          <w:lang w:eastAsia="en-GB"/>
        </w:rPr>
        <w:t>pose</w:t>
      </w:r>
      <w:r w:rsidR="004C7137">
        <w:rPr>
          <w:lang w:eastAsia="en-GB"/>
        </w:rPr>
        <w:t>d</w:t>
      </w:r>
      <w:r w:rsidRPr="000E5716">
        <w:rPr>
          <w:lang w:eastAsia="en-GB"/>
        </w:rPr>
        <w:t xml:space="preserve"> a major health risk, both within Kenya and globally.</w:t>
      </w:r>
      <w:r>
        <w:rPr>
          <w:lang w:eastAsia="en-GB"/>
        </w:rPr>
        <w:t xml:space="preserve"> </w:t>
      </w:r>
      <w:r w:rsidRPr="008428F3">
        <w:t xml:space="preserve">COVID-19 is an acute respiratory infection caused by severe acute respiratory syndrome coronavirus 2 (SARS- CoV-2). SARS-CoV-2 belongs to the Sarbecovirus subgenus of the Coronaviridae </w:t>
      </w:r>
      <w:r w:rsidR="009D54DE" w:rsidRPr="008428F3">
        <w:t>family and</w:t>
      </w:r>
      <w:r w:rsidRPr="008428F3">
        <w:t xml:space="preserve"> is the seventh coronavirus known to infect humans. Coronaviruses are a large family of enveloped RNA viruses, some of which cause illness in people (e.g., common cold, SARS, MERS), and others that circulate among mammals (e.g., bats, camels) and birds. Rarely, animal coronaviruses can spread to humans and subsequently spread between humans. </w:t>
      </w:r>
      <w:r w:rsidR="009D54DE" w:rsidRPr="008428F3">
        <w:t>Like</w:t>
      </w:r>
      <w:r w:rsidRPr="008428F3">
        <w:t xml:space="preserve"> SARS and MERS, it is thought that human transmission occurs via respiratory droplets produced when a person sneezes or coughs. Current estimates of the incubation period range from 1 to 14 days, according to the World Health Organization. The average incubation period is currently estimated to be 5 days. Transmission can occur during the incubation period. </w:t>
      </w:r>
    </w:p>
    <w:p w14:paraId="790930EF" w14:textId="77777777" w:rsidR="003316F7" w:rsidRPr="000F1089" w:rsidRDefault="003316F7" w:rsidP="004F1105">
      <w:pPr>
        <w:pStyle w:val="Heading3"/>
        <w:rPr>
          <w:lang w:bidi="en-GB"/>
        </w:rPr>
      </w:pPr>
      <w:bookmarkStart w:id="219" w:name="_Toc120527565"/>
      <w:bookmarkStart w:id="220" w:name="_Toc138321119"/>
      <w:bookmarkStart w:id="221" w:name="_Toc141455621"/>
      <w:r w:rsidRPr="000F1089">
        <w:rPr>
          <w:lang w:bidi="en-GB"/>
        </w:rPr>
        <w:t>Safety and security</w:t>
      </w:r>
      <w:bookmarkEnd w:id="219"/>
      <w:bookmarkEnd w:id="220"/>
      <w:bookmarkEnd w:id="221"/>
    </w:p>
    <w:p w14:paraId="70A74346" w14:textId="630B5773" w:rsidR="003316F7" w:rsidRPr="000F1089" w:rsidRDefault="003316F7" w:rsidP="00D25B50">
      <w:r w:rsidRPr="000F1089">
        <w:t xml:space="preserve">Overlapping roles, </w:t>
      </w:r>
      <w:r w:rsidR="009D54DE" w:rsidRPr="000F1089">
        <w:t>tensions,</w:t>
      </w:r>
      <w:r w:rsidRPr="000F1089">
        <w:t xml:space="preserve"> and mistrust between various security stakeholders in counties, including county governments, National Government Administration Office, and the police have created security gaps. Youth unemployment and lack of sustainable livelihood opportunities in both rural and urban counties remain a serious challenge contributing to criminal activities among the youth in Kenya. Criminal activities such as drug abuse, gangsterism, banditry and terrorism are commonly practiced by the unemployed youth in Kenya.</w:t>
      </w:r>
    </w:p>
    <w:p w14:paraId="5BCCB769" w14:textId="77777777" w:rsidR="003316F7" w:rsidRPr="000F1089" w:rsidRDefault="003316F7" w:rsidP="00D25B50">
      <w:r w:rsidRPr="000F1089">
        <w:lastRenderedPageBreak/>
        <w:t>Unresolved land disputes and tenure in various counties are also contributing factors to intra-County and inter-County conflicts</w:t>
      </w:r>
      <w:r w:rsidRPr="000F1089">
        <w:rPr>
          <w:vertAlign w:val="superscript"/>
        </w:rPr>
        <w:footnoteReference w:id="64"/>
      </w:r>
      <w:r w:rsidRPr="000F1089">
        <w:t>. The diversity among counties remains another challenge. Residents either have different ethnic backgrounds, or clan/regional divides, thus, ‘indigenous’ versus ‘outsiders’ divides among residents poses the potential for conflict among counties in Kenya.</w:t>
      </w:r>
    </w:p>
    <w:p w14:paraId="57A50F09" w14:textId="77777777" w:rsidR="003316F7" w:rsidRPr="00F25E92" w:rsidRDefault="003316F7" w:rsidP="004F1105">
      <w:pPr>
        <w:pStyle w:val="Heading3"/>
        <w:rPr>
          <w:lang w:bidi="en-GB"/>
        </w:rPr>
      </w:pPr>
      <w:bookmarkStart w:id="222" w:name="_Toc120527566"/>
      <w:bookmarkStart w:id="223" w:name="_Toc138321120"/>
      <w:bookmarkStart w:id="224" w:name="_Toc141455622"/>
      <w:r w:rsidRPr="00F25E92">
        <w:rPr>
          <w:lang w:bidi="en-GB"/>
        </w:rPr>
        <w:t>Roads</w:t>
      </w:r>
      <w:bookmarkEnd w:id="222"/>
      <w:bookmarkEnd w:id="223"/>
      <w:bookmarkEnd w:id="224"/>
    </w:p>
    <w:p w14:paraId="723EA894" w14:textId="3DD1736D" w:rsidR="003316F7" w:rsidRDefault="003316F7" w:rsidP="00D25B50">
      <w:r w:rsidRPr="000F1089">
        <w:t>Kenya has a road network of about 177,800 km out of which only 63,575 km is classified. The classified road network has increased from 41,800 km at independence to 63,575 km today, a development rate of less than 600 km per annum. During the same period, the paved road length grew from 1,811 km to 9,273 km. It is presently estimated that about 70% (44,100 km) of the classified road network is in good condition and is maintainable while the remaining 30% (18,900 km) requires rehabilitation or reconstruction.</w:t>
      </w:r>
    </w:p>
    <w:p w14:paraId="291EE163" w14:textId="02C63B19" w:rsidR="00B86240" w:rsidRPr="005A1DB9" w:rsidRDefault="00B86240" w:rsidP="004F1105">
      <w:pPr>
        <w:pStyle w:val="Heading4"/>
      </w:pPr>
      <w:r w:rsidRPr="005A1DB9">
        <w:t>Road Reserves</w:t>
      </w:r>
    </w:p>
    <w:p w14:paraId="7F1B35F1" w14:textId="17F18F9B" w:rsidR="00F36759" w:rsidRPr="005A1DB9" w:rsidRDefault="00F36759" w:rsidP="00F36759">
      <w:r w:rsidRPr="005A1DB9">
        <w:t>Road reserves are the designated strips of land along existing or proposed roads that are reserved for road development, maintenance, and expansion. These road reserves serve several purposes, including ensuring the efficient operation of transportation networks, providing space for future road widening or upgrades, facilitating road safety measures, and installation of utility services e.g., water pipelines, fibre optic cables, electricity transmission lines, etc.</w:t>
      </w:r>
    </w:p>
    <w:p w14:paraId="51F14F18" w14:textId="6F84DC4F" w:rsidR="00F36759" w:rsidRDefault="00F36759" w:rsidP="00F36759">
      <w:r w:rsidRPr="005A1DB9">
        <w:t>The road reserves are established and managed by the relevant government authorities, such as the Kenya National Highways Authority (KeNHA), Kenya Urban Roads Authority (KURA), Kenya Rural Roads Authority (KERRA), and the county governments. The exact width of road reserves can vary depending on the classification and importance of the road. Generally, major highways and roads have wider road reserves compared to local or rural roads.</w:t>
      </w:r>
      <w:r w:rsidR="008A3084">
        <w:t xml:space="preserve"> KeNHA</w:t>
      </w:r>
      <w:r w:rsidR="00217EA1">
        <w:t>’s</w:t>
      </w:r>
      <w:r w:rsidR="008A3084">
        <w:t xml:space="preserve"> </w:t>
      </w:r>
      <w:r w:rsidR="00821656">
        <w:t xml:space="preserve">average </w:t>
      </w:r>
      <w:r w:rsidR="008A3084">
        <w:t>road reserve width for Class A and B roads</w:t>
      </w:r>
      <w:r w:rsidR="00CB7DF4">
        <w:t xml:space="preserve"> (</w:t>
      </w:r>
      <w:r w:rsidR="004212E7">
        <w:t>Trunk) is</w:t>
      </w:r>
      <w:r w:rsidR="008A3084">
        <w:t xml:space="preserve"> 60 meters</w:t>
      </w:r>
      <w:r w:rsidR="00CE3EDE">
        <w:t>.</w:t>
      </w:r>
      <w:r w:rsidR="00821656">
        <w:t xml:space="preserve"> KURA</w:t>
      </w:r>
      <w:r w:rsidR="005730CE">
        <w:t>’s</w:t>
      </w:r>
      <w:r w:rsidR="00821656">
        <w:t xml:space="preserve"> average road reserve width </w:t>
      </w:r>
      <w:r w:rsidR="005730CE">
        <w:t xml:space="preserve">is </w:t>
      </w:r>
      <w:r w:rsidR="00CB7DF4">
        <w:t xml:space="preserve">25 meters and KeRRA average road reserve width is </w:t>
      </w:r>
      <w:r w:rsidR="00BF523B">
        <w:t>also 25 meters. The road reserves are wide enough to perform their transportation function, utilities, and accommodate KDEAP civil works.</w:t>
      </w:r>
    </w:p>
    <w:p w14:paraId="21E213C7" w14:textId="77777777" w:rsidR="00E05B5F" w:rsidRDefault="00832938" w:rsidP="00832938">
      <w:pPr>
        <w:rPr>
          <w:lang w:val="en-GB"/>
        </w:rPr>
      </w:pPr>
      <w:r>
        <w:rPr>
          <w:lang w:val="en-GB"/>
        </w:rPr>
        <w:t>Recently,</w:t>
      </w:r>
      <w:r w:rsidRPr="00832938">
        <w:rPr>
          <w:lang w:val="en-GB"/>
        </w:rPr>
        <w:t xml:space="preserve"> the road agencies have demarcated the road reserves, obtained title documents for the reserves, and </w:t>
      </w:r>
      <w:r w:rsidR="002621D0">
        <w:rPr>
          <w:lang w:val="en-GB"/>
        </w:rPr>
        <w:t>implemented various measures</w:t>
      </w:r>
      <w:r w:rsidRPr="00832938">
        <w:rPr>
          <w:lang w:val="en-GB"/>
        </w:rPr>
        <w:t xml:space="preserve"> to ensure they are maintained clear and free from encroachment.</w:t>
      </w:r>
    </w:p>
    <w:p w14:paraId="67D98B9A" w14:textId="1C5C83AF" w:rsidR="00B86240" w:rsidRPr="005A1DB9" w:rsidRDefault="00B86240" w:rsidP="004F1105">
      <w:pPr>
        <w:pStyle w:val="Heading4"/>
      </w:pPr>
      <w:r w:rsidRPr="005A1DB9">
        <w:t>Road Reserves Legal Frameworks</w:t>
      </w:r>
    </w:p>
    <w:p w14:paraId="31741EF7" w14:textId="05DC19E1" w:rsidR="00F36759" w:rsidRPr="005A1DB9" w:rsidRDefault="00F36759" w:rsidP="00F36759">
      <w:r w:rsidRPr="005A1DB9">
        <w:t xml:space="preserve">The specific regulations and guidelines for road reserves are outlined in various laws and policies, including the Traffic Act, the Physical Planning Act, </w:t>
      </w:r>
      <w:r w:rsidR="00470641" w:rsidRPr="005A1DB9">
        <w:t xml:space="preserve">Land Act, </w:t>
      </w:r>
      <w:r w:rsidRPr="005A1DB9">
        <w:t>and the Roads Act. These laws empower the government to acquire land for road reserves through processes such as compulsory acquisition or negotiations with landowners.</w:t>
      </w:r>
    </w:p>
    <w:p w14:paraId="661F3092" w14:textId="3BA61BD5" w:rsidR="00B86240" w:rsidRPr="005A1DB9" w:rsidRDefault="00B86240" w:rsidP="004F1105">
      <w:pPr>
        <w:pStyle w:val="Heading4"/>
      </w:pPr>
      <w:r w:rsidRPr="005A1DB9">
        <w:t>Road Reserves Encroachment</w:t>
      </w:r>
    </w:p>
    <w:p w14:paraId="6B6D1932" w14:textId="77777777" w:rsidR="00421838" w:rsidRPr="005D0875" w:rsidRDefault="00470641" w:rsidP="00421838">
      <w:pPr>
        <w:rPr>
          <w:lang w:val="en-GB"/>
        </w:rPr>
      </w:pPr>
      <w:r w:rsidRPr="005A1DB9">
        <w:t>E</w:t>
      </w:r>
      <w:r w:rsidR="00F36759" w:rsidRPr="005A1DB9">
        <w:t xml:space="preserve">ncroachment on road reserves is illegal in Kenya. </w:t>
      </w:r>
      <w:r w:rsidR="00B86240" w:rsidRPr="005A1DB9">
        <w:t>To undertake civil works within road reserves, one is required to seek authorization from relevant authorities</w:t>
      </w:r>
      <w:r w:rsidR="00B86240">
        <w:t xml:space="preserve">. </w:t>
      </w:r>
      <w:r w:rsidR="00421838">
        <w:rPr>
          <w:lang w:val="en-GB"/>
        </w:rPr>
        <w:t xml:space="preserve">KDEAP </w:t>
      </w:r>
      <w:r w:rsidR="00421838" w:rsidRPr="00832938">
        <w:rPr>
          <w:lang w:val="en-GB"/>
        </w:rPr>
        <w:t xml:space="preserve">will seek consent from the </w:t>
      </w:r>
      <w:r w:rsidR="00421838">
        <w:rPr>
          <w:lang w:val="en-GB"/>
        </w:rPr>
        <w:t>road a</w:t>
      </w:r>
      <w:r w:rsidR="00421838" w:rsidRPr="00832938">
        <w:rPr>
          <w:lang w:val="en-GB"/>
        </w:rPr>
        <w:t xml:space="preserve">gencies before laying any infrastructure on the reserves. </w:t>
      </w:r>
    </w:p>
    <w:p w14:paraId="02CA15AB" w14:textId="33EBE21F" w:rsidR="00916663" w:rsidRPr="000F1089" w:rsidRDefault="00421838" w:rsidP="00D25B50">
      <w:r w:rsidRPr="00832938">
        <w:rPr>
          <w:lang w:val="en-GB"/>
        </w:rPr>
        <w:t xml:space="preserve">Additionally, </w:t>
      </w:r>
      <w:r w:rsidR="00956737">
        <w:rPr>
          <w:lang w:val="en-GB"/>
        </w:rPr>
        <w:t xml:space="preserve">if there is </w:t>
      </w:r>
      <w:r w:rsidRPr="00832938">
        <w:rPr>
          <w:lang w:val="en-GB"/>
        </w:rPr>
        <w:t>encroachment on the reserve meant to be utilized for the digital infrastructure</w:t>
      </w:r>
      <w:r w:rsidR="00956737">
        <w:rPr>
          <w:lang w:val="en-GB"/>
        </w:rPr>
        <w:t xml:space="preserve">, the project will; (i) </w:t>
      </w:r>
      <w:r w:rsidR="00916663">
        <w:rPr>
          <w:lang w:val="en-GB"/>
        </w:rPr>
        <w:t xml:space="preserve">explore other </w:t>
      </w:r>
      <w:r w:rsidR="00956737">
        <w:rPr>
          <w:lang w:val="en-GB"/>
        </w:rPr>
        <w:t>design</w:t>
      </w:r>
      <w:r w:rsidR="00916663">
        <w:rPr>
          <w:lang w:val="en-GB"/>
        </w:rPr>
        <w:t xml:space="preserve"> options</w:t>
      </w:r>
      <w:r w:rsidR="00956737">
        <w:rPr>
          <w:lang w:val="en-GB"/>
        </w:rPr>
        <w:t xml:space="preserve"> </w:t>
      </w:r>
      <w:r w:rsidR="00916663">
        <w:rPr>
          <w:lang w:val="en-GB"/>
        </w:rPr>
        <w:t xml:space="preserve">(offsetting, overhead cables, micro-trenching) </w:t>
      </w:r>
      <w:r w:rsidR="00956737">
        <w:rPr>
          <w:lang w:val="en-GB"/>
        </w:rPr>
        <w:t xml:space="preserve">to avoid </w:t>
      </w:r>
      <w:r w:rsidR="006442D5">
        <w:rPr>
          <w:lang w:val="en-GB"/>
        </w:rPr>
        <w:t xml:space="preserve">physical or economic </w:t>
      </w:r>
      <w:r w:rsidR="00956737">
        <w:rPr>
          <w:lang w:val="en-GB"/>
        </w:rPr>
        <w:t>displacement; or (ii) when redesign is not possible, a resettlement action plan (RAP) consistent with the project’s RPF</w:t>
      </w:r>
      <w:r w:rsidR="008953C5">
        <w:rPr>
          <w:lang w:val="en-GB"/>
        </w:rPr>
        <w:t xml:space="preserve"> shall be prepared</w:t>
      </w:r>
      <w:r w:rsidR="00DF6343">
        <w:rPr>
          <w:lang w:val="en-GB"/>
        </w:rPr>
        <w:t xml:space="preserve"> and implemented</w:t>
      </w:r>
      <w:r w:rsidR="00956737">
        <w:rPr>
          <w:lang w:val="en-GB"/>
        </w:rPr>
        <w:t>.</w:t>
      </w:r>
    </w:p>
    <w:p w14:paraId="68D62D93" w14:textId="77777777" w:rsidR="003316F7" w:rsidRPr="000F1089" w:rsidRDefault="003316F7" w:rsidP="004F1105">
      <w:pPr>
        <w:pStyle w:val="Heading3"/>
        <w:rPr>
          <w:lang w:bidi="en-GB"/>
        </w:rPr>
      </w:pPr>
      <w:bookmarkStart w:id="225" w:name="_Toc120527567"/>
      <w:bookmarkStart w:id="226" w:name="_Toc138321121"/>
      <w:bookmarkStart w:id="227" w:name="_Toc141455623"/>
      <w:r w:rsidRPr="000F1089">
        <w:rPr>
          <w:lang w:bidi="en-GB"/>
        </w:rPr>
        <w:lastRenderedPageBreak/>
        <w:t>Access to telecommunication services</w:t>
      </w:r>
      <w:bookmarkEnd w:id="225"/>
      <w:bookmarkEnd w:id="226"/>
      <w:bookmarkEnd w:id="227"/>
    </w:p>
    <w:p w14:paraId="6557250A" w14:textId="4526BC3B" w:rsidR="003316F7" w:rsidRDefault="003316F7" w:rsidP="00582BCC">
      <w:r w:rsidRPr="000F1089">
        <w:t xml:space="preserve">According to Communication Authority’s 2019 Annual report, ICT sector has registered significant growth </w:t>
      </w:r>
      <w:r w:rsidR="009D54DE" w:rsidRPr="000F1089">
        <w:t>because of</w:t>
      </w:r>
      <w:r w:rsidRPr="000F1089">
        <w:t xml:space="preserve"> the Authority’s continued provision of an enabling environment for service providers, which saw the sector grow from 11.0</w:t>
      </w:r>
      <w:r w:rsidR="00955B69">
        <w:t>%</w:t>
      </w:r>
      <w:r w:rsidRPr="000F1089">
        <w:t xml:space="preserve"> in 2017 to 11.4</w:t>
      </w:r>
      <w:r w:rsidR="00D25B50">
        <w:t>%</w:t>
      </w:r>
      <w:r w:rsidRPr="000F1089">
        <w:t xml:space="preserve"> in 2018. This growth was catapulted by the continued uptake of mobile communication services whose subscriptions increased from 45.6 million to 52.2 million while those of broadband services increased from 20.4 million to 22.2 million in comparison to the preceding reporting period. Additionally, the number of mobile money subscriptions rose from 29.7 million the previous year to 32.6 million during the year in review. This increase was supported by the increase in the number of active mobile money transfer agents from 290,432 compared to 266,022 recorded the previous year. Consequently, the number of Kenyans accessing mobile information and communication services, mobile money services, e-commerce, high-speed Internet/ broadband services, and other ICT services have continued to grow</w:t>
      </w:r>
      <w:r w:rsidRPr="000F1089">
        <w:rPr>
          <w:rStyle w:val="FootnoteReference"/>
        </w:rPr>
        <w:footnoteReference w:id="65"/>
      </w:r>
      <w:r w:rsidRPr="000F1089">
        <w:t xml:space="preserve">. </w:t>
      </w:r>
    </w:p>
    <w:p w14:paraId="32CF730D" w14:textId="77777777" w:rsidR="00582BCC" w:rsidRDefault="00582BCC" w:rsidP="004F1105">
      <w:pPr>
        <w:pStyle w:val="Heading4"/>
      </w:pPr>
      <w:bookmarkStart w:id="228" w:name="_TOC_250202"/>
      <w:r w:rsidRPr="00DE700E">
        <w:t>Access to the Internet</w:t>
      </w:r>
    </w:p>
    <w:bookmarkEnd w:id="228"/>
    <w:p w14:paraId="605660F3" w14:textId="5E0A7816" w:rsidR="000176DF" w:rsidRDefault="000176DF" w:rsidP="00D25B50">
      <w:r w:rsidRPr="000176DF">
        <w:t xml:space="preserve">Kenya stands out as the digital leader in the East African Region, earning </w:t>
      </w:r>
      <w:sdt>
        <w:sdtPr>
          <w:rPr>
            <w:color w:val="2B579A"/>
            <w:shd w:val="clear" w:color="auto" w:fill="E6E6E6"/>
          </w:rPr>
          <w:tag w:val="goog_rdk_4"/>
          <w:id w:val="333964"/>
          <w:placeholder>
            <w:docPart w:val="0EF54B693E9E1048BE564F3B5F94F2EE"/>
          </w:placeholder>
        </w:sdtPr>
        <w:sdtEndPr/>
        <w:sdtContent>
          <w:r w:rsidRPr="000176DF">
            <w:t>an early</w:t>
          </w:r>
        </w:sdtContent>
      </w:sdt>
      <w:sdt>
        <w:sdtPr>
          <w:rPr>
            <w:color w:val="2B579A"/>
            <w:shd w:val="clear" w:color="auto" w:fill="E6E6E6"/>
          </w:rPr>
          <w:tag w:val="goog_rdk_5"/>
          <w:id w:val="-190390063"/>
          <w:placeholder>
            <w:docPart w:val="0EF54B693E9E1048BE564F3B5F94F2EE"/>
          </w:placeholder>
          <w:showingPlcHdr/>
        </w:sdtPr>
        <w:sdtEndPr/>
        <w:sdtContent/>
      </w:sdt>
      <w:r w:rsidRPr="000176DF">
        <w:t xml:space="preserve"> reputation as the ‘Silicon Savannah’.</w:t>
      </w:r>
      <w:r>
        <w:rPr>
          <w:rStyle w:val="FootnoteReference"/>
          <w:rFonts w:cstheme="minorHAnsi"/>
          <w:bCs/>
        </w:rPr>
        <w:footnoteReference w:id="66"/>
      </w:r>
      <w:r w:rsidRPr="009E3B59">
        <w:rPr>
          <w:bCs/>
        </w:rPr>
        <w:t xml:space="preserve"> </w:t>
      </w:r>
      <w:r w:rsidRPr="002508E7">
        <w:t>The country continues to benefit from early liberalization of the telecom sector, strategic public investments in the national fiber optic backbone infrastructure (NOFBI),</w:t>
      </w:r>
      <w:r>
        <w:rPr>
          <w:vertAlign w:val="superscript"/>
        </w:rPr>
        <w:footnoteReference w:id="67"/>
      </w:r>
      <w:r w:rsidRPr="002508E7">
        <w:t xml:space="preserve"> and a vibrant private sector that has used this market openness and public infrastructure to invest in network expansion and roll out innovative digital services. As a result, Kenya boasts over 98 percent population coverage of mobile broadband networks of 3G and higher,</w:t>
      </w:r>
      <w:r>
        <w:rPr>
          <w:rStyle w:val="FootnoteReference"/>
          <w:rFonts w:cstheme="minorHAnsi"/>
        </w:rPr>
        <w:footnoteReference w:id="68"/>
      </w:r>
      <w:r w:rsidRPr="002508E7">
        <w:t xml:space="preserve"> an estimated 73 percent smartphone adoption rate (one of the highest in Africa</w:t>
      </w:r>
      <w:r>
        <w:rPr>
          <w:vertAlign w:val="superscript"/>
        </w:rPr>
        <w:footnoteReference w:id="69"/>
      </w:r>
      <w:r w:rsidRPr="002508E7">
        <w:t>), 69 percent mobile money penetration among adults (the highest in the world</w:t>
      </w:r>
      <w:r>
        <w:rPr>
          <w:vertAlign w:val="superscript"/>
        </w:rPr>
        <w:footnoteReference w:id="70"/>
      </w:r>
      <w:r w:rsidRPr="002508E7">
        <w:t>), and a thriving tech ecosystem.</w:t>
      </w:r>
      <w:r>
        <w:rPr>
          <w:vertAlign w:val="superscript"/>
        </w:rPr>
        <w:footnoteReference w:id="71"/>
      </w:r>
      <w:r w:rsidRPr="002508E7">
        <w:t xml:space="preserve"> Kenya is also ahead of many of its peers in </w:t>
      </w:r>
      <w:r w:rsidR="00177624">
        <w:t xml:space="preserve">the </w:t>
      </w:r>
      <w:r w:rsidRPr="002508E7">
        <w:t>region</w:t>
      </w:r>
      <w:r w:rsidR="00177624">
        <w:t xml:space="preserve"> on</w:t>
      </w:r>
      <w:r w:rsidRPr="002508E7">
        <w:t xml:space="preserve"> ‘e-government’</w:t>
      </w:r>
      <w:r>
        <w:rPr>
          <w:rStyle w:val="FootnoteReference"/>
          <w:rFonts w:cstheme="minorHAnsi"/>
        </w:rPr>
        <w:footnoteReference w:id="72"/>
      </w:r>
      <w:r w:rsidRPr="002508E7">
        <w:t xml:space="preserve"> and is ranked third in the continent in the ‘Networked Readiness Index’ 2021 rankings.</w:t>
      </w:r>
      <w:r>
        <w:rPr>
          <w:rStyle w:val="FootnoteReference"/>
          <w:rFonts w:cstheme="minorHAnsi"/>
        </w:rPr>
        <w:footnoteReference w:id="73"/>
      </w:r>
      <w:r w:rsidRPr="002508E7">
        <w:t xml:space="preserve"> Kenya’s digital agenda is championed by the country’s top leaders and is reflected in the ambitio</w:t>
      </w:r>
      <w:sdt>
        <w:sdtPr>
          <w:rPr>
            <w:color w:val="2B579A"/>
            <w:shd w:val="clear" w:color="auto" w:fill="E6E6E6"/>
          </w:rPr>
          <w:tag w:val="goog_rdk_8"/>
          <w:id w:val="194889220"/>
          <w:placeholder>
            <w:docPart w:val="0EF54B693E9E1048BE564F3B5F94F2EE"/>
          </w:placeholder>
        </w:sdtPr>
        <w:sdtEndPr/>
        <w:sdtContent>
          <w:r w:rsidRPr="002508E7">
            <w:t>u</w:t>
          </w:r>
        </w:sdtContent>
      </w:sdt>
      <w:sdt>
        <w:sdtPr>
          <w:rPr>
            <w:color w:val="2B579A"/>
            <w:shd w:val="clear" w:color="auto" w:fill="E6E6E6"/>
          </w:rPr>
          <w:tag w:val="goog_rdk_9"/>
          <w:id w:val="-494107332"/>
          <w:placeholder>
            <w:docPart w:val="0EF54B693E9E1048BE564F3B5F94F2EE"/>
          </w:placeholder>
          <w:showingPlcHdr/>
        </w:sdtPr>
        <w:sdtEndPr/>
        <w:sdtContent/>
      </w:sdt>
      <w:r w:rsidRPr="002508E7">
        <w:t xml:space="preserve">s </w:t>
      </w:r>
      <w:sdt>
        <w:sdtPr>
          <w:rPr>
            <w:color w:val="2B579A"/>
            <w:shd w:val="clear" w:color="auto" w:fill="E6E6E6"/>
          </w:rPr>
          <w:tag w:val="goog_rdk_10"/>
          <w:id w:val="-1628776061"/>
          <w:placeholder>
            <w:docPart w:val="0EF54B693E9E1048BE564F3B5F94F2EE"/>
          </w:placeholder>
          <w:showingPlcHdr/>
        </w:sdtPr>
        <w:sdtEndPr/>
        <w:sdtContent/>
      </w:sdt>
      <w:r w:rsidRPr="002508E7">
        <w:t>‘Vision 2030’ aim of transforming Kenya into a regional ICT hub, coupled with a dedicated government ministry and agencies established to drive the digital agenda, including the</w:t>
      </w:r>
      <w:r w:rsidR="00C85F28">
        <w:t xml:space="preserve"> </w:t>
      </w:r>
      <w:r w:rsidRPr="002508E7">
        <w:t>MICDE, ICTA, and CA.</w:t>
      </w:r>
      <w:sdt>
        <w:sdtPr>
          <w:rPr>
            <w:color w:val="2B579A"/>
            <w:shd w:val="clear" w:color="auto" w:fill="E6E6E6"/>
          </w:rPr>
          <w:tag w:val="goog_rdk_11"/>
          <w:id w:val="-2097542967"/>
          <w:placeholder>
            <w:docPart w:val="0EF54B693E9E1048BE564F3B5F94F2EE"/>
          </w:placeholder>
          <w:showingPlcHdr/>
        </w:sdtPr>
        <w:sdtEndPr/>
        <w:sdtContent/>
      </w:sdt>
      <w:r w:rsidRPr="002508E7">
        <w:t xml:space="preserve"> </w:t>
      </w:r>
    </w:p>
    <w:p w14:paraId="5A105398" w14:textId="19D7311D" w:rsidR="003E7868" w:rsidRDefault="003E7868" w:rsidP="004F1105">
      <w:pPr>
        <w:pStyle w:val="Heading4"/>
      </w:pPr>
      <w:r>
        <w:lastRenderedPageBreak/>
        <w:t>Digital Infrastructure and Access to Broadband</w:t>
      </w:r>
    </w:p>
    <w:p w14:paraId="18AF2234" w14:textId="52008BC7" w:rsidR="003E7868" w:rsidRDefault="00DB5E4A" w:rsidP="00D25B50">
      <w:sdt>
        <w:sdtPr>
          <w:tag w:val="goog_rdk_20"/>
          <w:id w:val="595531059"/>
          <w:placeholder>
            <w:docPart w:val="98AC8E121219E14897DF53DA9D9EC124"/>
          </w:placeholder>
          <w:showingPlcHdr/>
        </w:sdtPr>
        <w:sdtEndPr/>
        <w:sdtContent/>
      </w:sdt>
      <w:sdt>
        <w:sdtPr>
          <w:tag w:val="goog_rdk_42"/>
          <w:id w:val="-1897733033"/>
          <w:placeholder>
            <w:docPart w:val="98AC8E121219E14897DF53DA9D9EC124"/>
          </w:placeholder>
          <w:showingPlcHdr/>
        </w:sdtPr>
        <w:sdtEndPr/>
        <w:sdtContent/>
      </w:sdt>
      <w:r w:rsidR="003E7868" w:rsidRPr="003E7868">
        <w:t>A World Bank digital economy diagnostic study, conducted in 2019</w:t>
      </w:r>
      <w:r w:rsidR="003E7868" w:rsidRPr="003E7868">
        <w:rPr>
          <w:vertAlign w:val="superscript"/>
        </w:rPr>
        <w:footnoteReference w:id="74"/>
      </w:r>
      <w:r w:rsidR="003E7868" w:rsidRPr="003E7868">
        <w:t xml:space="preserve">, revealed gaps in digital infrastructure and access to broadband, especially in rural </w:t>
      </w:r>
      <w:r w:rsidR="007E068E" w:rsidRPr="003E7868">
        <w:t>areas, and</w:t>
      </w:r>
      <w:r w:rsidR="003E7868" w:rsidRPr="003E7868">
        <w:t xml:space="preserve"> a lack of integration in government infrastructure for digital service delivery, and in its platforms and practices. While there are pockets of excellence, nevertheless the study also found wide disparities in digital skills and barriers to </w:t>
      </w:r>
      <w:r w:rsidR="009D54DE" w:rsidRPr="003E7868">
        <w:t>scaling up</w:t>
      </w:r>
      <w:r w:rsidR="003E7868" w:rsidRPr="003E7868">
        <w:t xml:space="preserve"> digitally enabled firms and employment opportunities. Sustaining Kenya’s digital leadership will require significant private and public investments and </w:t>
      </w:r>
      <w:sdt>
        <w:sdtPr>
          <w:tag w:val="goog_rdk_44"/>
          <w:id w:val="1411202159"/>
          <w:placeholder>
            <w:docPart w:val="98AC8E121219E14897DF53DA9D9EC124"/>
          </w:placeholder>
        </w:sdtPr>
        <w:sdtEndPr/>
        <w:sdtContent>
          <w:r w:rsidR="003E7868" w:rsidRPr="003E7868">
            <w:t xml:space="preserve">forward </w:t>
          </w:r>
        </w:sdtContent>
      </w:sdt>
      <w:sdt>
        <w:sdtPr>
          <w:tag w:val="goog_rdk_45"/>
          <w:id w:val="-805932719"/>
          <w:placeholder>
            <w:docPart w:val="98AC8E121219E14897DF53DA9D9EC124"/>
          </w:placeholder>
        </w:sdtPr>
        <w:sdtEndPr/>
        <w:sdtContent>
          <w:r w:rsidR="003E7868" w:rsidRPr="003E7868">
            <w:t>looking policies</w:t>
          </w:r>
        </w:sdtContent>
      </w:sdt>
      <w:sdt>
        <w:sdtPr>
          <w:tag w:val="goog_rdk_46"/>
          <w:id w:val="-1718817832"/>
          <w:placeholder>
            <w:docPart w:val="98AC8E121219E14897DF53DA9D9EC124"/>
          </w:placeholder>
          <w:showingPlcHdr/>
        </w:sdtPr>
        <w:sdtEndPr/>
        <w:sdtContent/>
      </w:sdt>
      <w:sdt>
        <w:sdtPr>
          <w:tag w:val="goog_rdk_47"/>
          <w:id w:val="464938682"/>
          <w:placeholder>
            <w:docPart w:val="98AC8E121219E14897DF53DA9D9EC124"/>
          </w:placeholder>
          <w:showingPlcHdr/>
        </w:sdtPr>
        <w:sdtEndPr/>
        <w:sdtContent/>
      </w:sdt>
      <w:r w:rsidR="003E7868" w:rsidRPr="003E7868">
        <w:t xml:space="preserve"> to close the broadband connectivity divide. It will also require focused efforts to improve accessibility, </w:t>
      </w:r>
      <w:r w:rsidR="009D54DE" w:rsidRPr="003E7868">
        <w:t>uptake,</w:t>
      </w:r>
      <w:r w:rsidR="003E7868" w:rsidRPr="003E7868">
        <w:t xml:space="preserve"> and user experience for e-government services. Likewise, the growing privacy and security risks of the digital era will need to be mitigated to boost </w:t>
      </w:r>
      <w:sdt>
        <w:sdtPr>
          <w:tag w:val="goog_rdk_48"/>
          <w:id w:val="1185018466"/>
          <w:placeholder>
            <w:docPart w:val="98AC8E121219E14897DF53DA9D9EC124"/>
          </w:placeholder>
        </w:sdtPr>
        <w:sdtEndPr/>
        <w:sdtContent>
          <w:r w:rsidR="003E7868" w:rsidRPr="003E7868">
            <w:t>trust and uptake of digital transactions and services</w:t>
          </w:r>
        </w:sdtContent>
      </w:sdt>
      <w:sdt>
        <w:sdtPr>
          <w:tag w:val="goog_rdk_49"/>
          <w:id w:val="144326253"/>
          <w:placeholder>
            <w:docPart w:val="98AC8E121219E14897DF53DA9D9EC124"/>
          </w:placeholder>
          <w:showingPlcHdr/>
        </w:sdtPr>
        <w:sdtEndPr/>
        <w:sdtContent/>
      </w:sdt>
      <w:r w:rsidR="003E7868" w:rsidRPr="003E7868">
        <w:t>.</w:t>
      </w:r>
    </w:p>
    <w:p w14:paraId="1585616E" w14:textId="50C88C83" w:rsidR="00067E15" w:rsidRDefault="00067E15" w:rsidP="00067E15">
      <w:pPr>
        <w:pStyle w:val="Heading2"/>
      </w:pPr>
      <w:bookmarkStart w:id="229" w:name="_Toc141455624"/>
      <w:r>
        <w:t>Guidelines for Developing Baselines for Subprojects</w:t>
      </w:r>
      <w:bookmarkEnd w:id="229"/>
    </w:p>
    <w:p w14:paraId="2CA747E7" w14:textId="5EA23918" w:rsidR="003A31E4" w:rsidRDefault="00DE2550" w:rsidP="003A31E4">
      <w:r>
        <w:t xml:space="preserve">Developing baselines </w:t>
      </w:r>
      <w:r w:rsidR="00EB23CE">
        <w:t xml:space="preserve">[Environmental </w:t>
      </w:r>
      <w:r w:rsidR="00FA11F2">
        <w:t xml:space="preserve">and Social </w:t>
      </w:r>
      <w:r w:rsidR="00EB23CE">
        <w:t>Baseline Studies (E</w:t>
      </w:r>
      <w:r w:rsidR="00FA11F2">
        <w:t>S</w:t>
      </w:r>
      <w:r w:rsidR="00EB23CE">
        <w:t xml:space="preserve">BS)] </w:t>
      </w:r>
      <w:r>
        <w:t>for KDEAP subprojects</w:t>
      </w:r>
      <w:r w:rsidRPr="00DE2550">
        <w:t xml:space="preserve"> is vital in predicting and evaluating potential environmental </w:t>
      </w:r>
      <w:r>
        <w:t xml:space="preserve">and social risks and </w:t>
      </w:r>
      <w:r w:rsidRPr="00DE2550">
        <w:t xml:space="preserve">impacts prior to any development. </w:t>
      </w:r>
      <w:r w:rsidR="000741D1">
        <w:t>The baseline shall</w:t>
      </w:r>
      <w:r w:rsidRPr="00DE2550">
        <w:t xml:space="preserve"> help understand existing environmental </w:t>
      </w:r>
      <w:r w:rsidR="000741D1">
        <w:t>and social c</w:t>
      </w:r>
      <w:r w:rsidRPr="00DE2550">
        <w:t xml:space="preserve">onditions thus defining the focus of the environmental </w:t>
      </w:r>
      <w:r w:rsidR="00B005F2">
        <w:t xml:space="preserve">and </w:t>
      </w:r>
      <w:r w:rsidRPr="00DE2550">
        <w:t xml:space="preserve">impact analysis and resources that need protection through appropriate and viable mitigation measures. </w:t>
      </w:r>
      <w:r w:rsidR="0074109E">
        <w:t>Several</w:t>
      </w:r>
      <w:r w:rsidRPr="00DE2550">
        <w:t xml:space="preserve"> national and international environmental policies and multilateral lending agencies regulations require description of existing environment that might be affected by potential development</w:t>
      </w:r>
      <w:r w:rsidR="00C91B16" w:rsidRPr="00DE2550">
        <w:t xml:space="preserve">. </w:t>
      </w:r>
      <w:r w:rsidR="004C3107">
        <w:t xml:space="preserve">Once specific subproject locations are known, the below guidelines should be followed </w:t>
      </w:r>
      <w:r w:rsidR="003A31E4">
        <w:t xml:space="preserve">to </w:t>
      </w:r>
      <w:r w:rsidR="003A31E4" w:rsidRPr="003A31E4">
        <w:t>understand the baseline environmental conditions prior to development</w:t>
      </w:r>
      <w:r w:rsidR="006978CB">
        <w:t>:</w:t>
      </w:r>
    </w:p>
    <w:p w14:paraId="44EF314E" w14:textId="024238A2" w:rsidR="006978CB" w:rsidRDefault="00D4379B" w:rsidP="000B6175">
      <w:pPr>
        <w:pStyle w:val="Heading3"/>
      </w:pPr>
      <w:bookmarkStart w:id="230" w:name="_Toc141455625"/>
      <w:r>
        <w:t>Scoping</w:t>
      </w:r>
      <w:bookmarkEnd w:id="230"/>
    </w:p>
    <w:p w14:paraId="57592D35" w14:textId="1B3B24D1" w:rsidR="00EB23CE" w:rsidRDefault="00AC2B27" w:rsidP="00EB23CE">
      <w:r w:rsidRPr="00AC2B27">
        <w:t>The early E</w:t>
      </w:r>
      <w:r w:rsidR="00FA11F2">
        <w:t>S</w:t>
      </w:r>
      <w:r w:rsidRPr="00AC2B27">
        <w:t xml:space="preserve">BS process </w:t>
      </w:r>
      <w:r>
        <w:t xml:space="preserve">should </w:t>
      </w:r>
      <w:r w:rsidRPr="00AC2B27">
        <w:t xml:space="preserve">start with a scoping exercise </w:t>
      </w:r>
      <w:r w:rsidR="005704C1">
        <w:t xml:space="preserve">(by a multi-disciplinary team) </w:t>
      </w:r>
      <w:r w:rsidRPr="00AC2B27">
        <w:t>for key environmental issues</w:t>
      </w:r>
      <w:r>
        <w:t xml:space="preserve"> to define: </w:t>
      </w:r>
      <w:r w:rsidRPr="00AC2B27">
        <w:t>a) the key environmental factors</w:t>
      </w:r>
      <w:r>
        <w:t>;</w:t>
      </w:r>
      <w:r w:rsidRPr="00AC2B27">
        <w:t xml:space="preserve"> b) baselines for the key factors</w:t>
      </w:r>
      <w:r>
        <w:t xml:space="preserve">; </w:t>
      </w:r>
      <w:r w:rsidRPr="00AC2B27">
        <w:t>and c) project alternatives, including “no project” option. Inputs from consultations with NEMA, are also incorporated in the final scoping document. Based on the valued ecosystem components, the E</w:t>
      </w:r>
      <w:r w:rsidR="00FA11F2">
        <w:t>S</w:t>
      </w:r>
      <w:r w:rsidRPr="00AC2B27">
        <w:t xml:space="preserve">BS scope should cover, but not limited to the following: </w:t>
      </w:r>
      <w:r w:rsidR="00EB23CE" w:rsidRPr="00EB23CE">
        <w:t>Climatic conditions</w:t>
      </w:r>
      <w:r w:rsidR="00EB23CE">
        <w:t xml:space="preserve">; </w:t>
      </w:r>
      <w:r w:rsidR="00EB23CE" w:rsidRPr="00EB23CE">
        <w:t>Drainage and water resources</w:t>
      </w:r>
      <w:r w:rsidR="00EB23CE">
        <w:t xml:space="preserve">; </w:t>
      </w:r>
      <w:r w:rsidR="00EB23CE" w:rsidRPr="00EB23CE">
        <w:t>Soils</w:t>
      </w:r>
      <w:r w:rsidR="00EB23CE">
        <w:t xml:space="preserve">; </w:t>
      </w:r>
      <w:r w:rsidR="00EB23CE" w:rsidRPr="00EB23CE">
        <w:t>Flora</w:t>
      </w:r>
      <w:r w:rsidR="00EB23CE">
        <w:t xml:space="preserve">; </w:t>
      </w:r>
      <w:r w:rsidR="00EB23CE" w:rsidRPr="00EB23CE">
        <w:t>Faunal studies</w:t>
      </w:r>
      <w:r w:rsidR="00EB23CE">
        <w:t xml:space="preserve">; </w:t>
      </w:r>
      <w:r w:rsidR="00EB23CE" w:rsidRPr="00EB23CE">
        <w:t>Air quality issues</w:t>
      </w:r>
      <w:r w:rsidR="00EB23CE">
        <w:t xml:space="preserve">; </w:t>
      </w:r>
      <w:r w:rsidR="00EB23CE" w:rsidRPr="00EB23CE">
        <w:t>Noise quality</w:t>
      </w:r>
      <w:r w:rsidR="00EB23CE">
        <w:t xml:space="preserve">; </w:t>
      </w:r>
      <w:r w:rsidR="00EB23CE" w:rsidRPr="00EB23CE">
        <w:t xml:space="preserve">Land use and </w:t>
      </w:r>
      <w:r w:rsidR="00717744">
        <w:t>t</w:t>
      </w:r>
      <w:r w:rsidR="00EB23CE" w:rsidRPr="00EB23CE">
        <w:t>enure systems</w:t>
      </w:r>
      <w:r w:rsidR="00EB23CE">
        <w:t xml:space="preserve">; </w:t>
      </w:r>
      <w:r w:rsidR="0022387F">
        <w:t xml:space="preserve">and </w:t>
      </w:r>
      <w:r w:rsidR="00EB23CE" w:rsidRPr="00EB23CE">
        <w:t>Socio</w:t>
      </w:r>
      <w:r w:rsidR="00717744">
        <w:t>-</w:t>
      </w:r>
      <w:r w:rsidR="00EB23CE" w:rsidRPr="00EB23CE">
        <w:t>economic aspects</w:t>
      </w:r>
      <w:r w:rsidR="0022387F">
        <w:t>.</w:t>
      </w:r>
    </w:p>
    <w:p w14:paraId="21E09226" w14:textId="369EB809" w:rsidR="00F8530B" w:rsidRPr="00F8530B" w:rsidRDefault="00F8530B" w:rsidP="00F8530B">
      <w:r w:rsidRPr="00F8530B">
        <w:t xml:space="preserve">A comprehensive work plan is then drawn outlining details of the key environmental </w:t>
      </w:r>
      <w:r w:rsidR="00FA11F2">
        <w:t xml:space="preserve">and social </w:t>
      </w:r>
      <w:r w:rsidRPr="00F8530B">
        <w:t>aspects to be considered, methods to be used for baseline data collection, the various stakeholders to be consulted, estimated human and financial resources required and time allocation for the various components of the E</w:t>
      </w:r>
      <w:r w:rsidR="00FA11F2">
        <w:t>S</w:t>
      </w:r>
      <w:r w:rsidRPr="00F8530B">
        <w:t xml:space="preserve">BS. </w:t>
      </w:r>
    </w:p>
    <w:p w14:paraId="76782F1A" w14:textId="0BA93F77" w:rsidR="00A83D75" w:rsidRPr="00A83D75" w:rsidRDefault="00A83D75" w:rsidP="000B6175">
      <w:pPr>
        <w:pStyle w:val="Heading3"/>
      </w:pPr>
      <w:bookmarkStart w:id="231" w:name="_Toc141455626"/>
      <w:r w:rsidRPr="00A83D75">
        <w:t>Methods of Baseline Data Collection</w:t>
      </w:r>
      <w:bookmarkEnd w:id="231"/>
      <w:r w:rsidRPr="00A83D75">
        <w:t xml:space="preserve"> </w:t>
      </w:r>
    </w:p>
    <w:p w14:paraId="7BB3F2BA" w14:textId="2F33B7F8" w:rsidR="00A83D75" w:rsidRPr="00A83D75" w:rsidRDefault="00A83D75" w:rsidP="00A83D75">
      <w:r w:rsidRPr="00A83D75">
        <w:t>Baseline environmental</w:t>
      </w:r>
      <w:r w:rsidR="00FA11F2">
        <w:t xml:space="preserve"> and social</w:t>
      </w:r>
      <w:r w:rsidRPr="00A83D75">
        <w:t xml:space="preserve"> information </w:t>
      </w:r>
      <w:r>
        <w:t xml:space="preserve">should be </w:t>
      </w:r>
      <w:r w:rsidRPr="00A83D75">
        <w:t xml:space="preserve">assembled using: </w:t>
      </w:r>
    </w:p>
    <w:p w14:paraId="0702CF5A" w14:textId="77777777" w:rsidR="008536E6" w:rsidRDefault="00A83D75" w:rsidP="00180535">
      <w:pPr>
        <w:pStyle w:val="ListParagraph"/>
        <w:numPr>
          <w:ilvl w:val="0"/>
          <w:numId w:val="92"/>
        </w:numPr>
      </w:pPr>
      <w:r w:rsidRPr="008536E6">
        <w:t>Collection and analysis of existing data;</w:t>
      </w:r>
    </w:p>
    <w:p w14:paraId="496BB744" w14:textId="77777777" w:rsidR="008536E6" w:rsidRDefault="00A83D75" w:rsidP="00180535">
      <w:pPr>
        <w:pStyle w:val="ListParagraph"/>
        <w:numPr>
          <w:ilvl w:val="0"/>
          <w:numId w:val="92"/>
        </w:numPr>
      </w:pPr>
      <w:r w:rsidRPr="008536E6">
        <w:t xml:space="preserve">Carrying out specific field studies to acquire supplementary data to help in prediction of impacts of the </w:t>
      </w:r>
      <w:r w:rsidR="008536E6">
        <w:t>subproject</w:t>
      </w:r>
      <w:r w:rsidRPr="008536E6">
        <w:t xml:space="preserve"> project and its alternatives, and to identify potential trade- offs in </w:t>
      </w:r>
      <w:r w:rsidR="008536E6">
        <w:t>ESIA</w:t>
      </w:r>
      <w:r w:rsidRPr="008536E6">
        <w:t xml:space="preserve"> studies; and </w:t>
      </w:r>
    </w:p>
    <w:p w14:paraId="2C3EFF54" w14:textId="334469F3" w:rsidR="00F8530B" w:rsidRPr="0060610A" w:rsidRDefault="00A83D75" w:rsidP="00180535">
      <w:pPr>
        <w:pStyle w:val="ListParagraph"/>
        <w:numPr>
          <w:ilvl w:val="0"/>
          <w:numId w:val="92"/>
        </w:numPr>
      </w:pPr>
      <w:r w:rsidRPr="008536E6">
        <w:t xml:space="preserve">Community consultation. </w:t>
      </w:r>
    </w:p>
    <w:p w14:paraId="61E738DC" w14:textId="77777777" w:rsidR="0060610A" w:rsidRPr="0060610A" w:rsidRDefault="0060610A" w:rsidP="000B6175">
      <w:pPr>
        <w:pStyle w:val="Heading4"/>
      </w:pPr>
      <w:r w:rsidRPr="0060610A">
        <w:lastRenderedPageBreak/>
        <w:t xml:space="preserve">Review of existing data and sources </w:t>
      </w:r>
    </w:p>
    <w:p w14:paraId="7E7D3F7D" w14:textId="78DF5524" w:rsidR="0060610A" w:rsidRPr="0060610A" w:rsidRDefault="0060610A" w:rsidP="0060610A">
      <w:r w:rsidRPr="0060610A">
        <w:t xml:space="preserve">Before embarking on an extensive and costly field studies, maximum effort should be directed at determining the numerical and spatial data that already exist and can be used in describing the baseline environmental conditions in the </w:t>
      </w:r>
      <w:r w:rsidR="0032209C">
        <w:t>sub</w:t>
      </w:r>
      <w:r w:rsidRPr="0060610A">
        <w:t xml:space="preserve">project area. </w:t>
      </w:r>
    </w:p>
    <w:p w14:paraId="25F98A02" w14:textId="77777777" w:rsidR="0060610A" w:rsidRPr="0060610A" w:rsidRDefault="0060610A" w:rsidP="0060610A">
      <w:r w:rsidRPr="0060610A">
        <w:t xml:space="preserve">Existing data sources include: </w:t>
      </w:r>
    </w:p>
    <w:p w14:paraId="609581E8" w14:textId="1596118B" w:rsidR="006053B5" w:rsidRPr="00412129" w:rsidRDefault="0060610A" w:rsidP="00180535">
      <w:pPr>
        <w:pStyle w:val="ListParagraph"/>
        <w:numPr>
          <w:ilvl w:val="0"/>
          <w:numId w:val="93"/>
        </w:numPr>
      </w:pPr>
      <w:r w:rsidRPr="00412129">
        <w:t>G</w:t>
      </w:r>
      <w:r w:rsidR="0010211E">
        <w:t>OK</w:t>
      </w:r>
      <w:r w:rsidRPr="00412129">
        <w:t xml:space="preserve"> databases and routine monitoring programs – review scope and extent of these programs and re-focus studies to include areas and parameters relevant to E</w:t>
      </w:r>
      <w:r w:rsidR="00FA11F2">
        <w:t>S</w:t>
      </w:r>
      <w:r w:rsidRPr="00412129">
        <w:t>BS</w:t>
      </w:r>
      <w:r w:rsidR="00C328F2">
        <w:t>;</w:t>
      </w:r>
    </w:p>
    <w:p w14:paraId="76FFA65D" w14:textId="671D9314" w:rsidR="003616AB" w:rsidRPr="000B6175" w:rsidRDefault="0060610A" w:rsidP="00180535">
      <w:pPr>
        <w:pStyle w:val="ListParagraph"/>
        <w:numPr>
          <w:ilvl w:val="0"/>
          <w:numId w:val="93"/>
        </w:numPr>
      </w:pPr>
      <w:r w:rsidRPr="00412129">
        <w:t xml:space="preserve">Historical environmental studies in the </w:t>
      </w:r>
      <w:r w:rsidR="006C7EB6">
        <w:t xml:space="preserve">subproject </w:t>
      </w:r>
      <w:r w:rsidRPr="00412129">
        <w:t>area – review all available scientific and technical literature including unpublished information from academic and</w:t>
      </w:r>
      <w:r w:rsidR="006053B5">
        <w:t xml:space="preserve"> civil society</w:t>
      </w:r>
      <w:r w:rsidRPr="00412129">
        <w:t xml:space="preserve"> groups active in the area of study for use in the E</w:t>
      </w:r>
      <w:r w:rsidR="00FA11F2">
        <w:t>S</w:t>
      </w:r>
      <w:r w:rsidRPr="00412129">
        <w:t>BS</w:t>
      </w:r>
      <w:r w:rsidR="003616AB">
        <w:t>;</w:t>
      </w:r>
    </w:p>
    <w:p w14:paraId="4B1E72B6" w14:textId="77777777" w:rsidR="00D14165" w:rsidRPr="00412129" w:rsidRDefault="0060610A" w:rsidP="00180535">
      <w:pPr>
        <w:pStyle w:val="ListParagraph"/>
        <w:numPr>
          <w:ilvl w:val="0"/>
          <w:numId w:val="93"/>
        </w:numPr>
      </w:pPr>
      <w:r w:rsidRPr="00412129">
        <w:t xml:space="preserve">Experience gained from similar </w:t>
      </w:r>
      <w:r w:rsidR="003616AB">
        <w:t>sub</w:t>
      </w:r>
      <w:r w:rsidRPr="00412129">
        <w:t>projects – useful in focusing baseline studies on key issues of concern</w:t>
      </w:r>
      <w:r w:rsidR="003616AB">
        <w:t>;</w:t>
      </w:r>
    </w:p>
    <w:p w14:paraId="70767CD5" w14:textId="77777777" w:rsidR="00076193" w:rsidRPr="000B6175" w:rsidRDefault="0060610A" w:rsidP="00180535">
      <w:pPr>
        <w:pStyle w:val="ListParagraph"/>
        <w:numPr>
          <w:ilvl w:val="0"/>
          <w:numId w:val="93"/>
        </w:numPr>
      </w:pPr>
      <w:r w:rsidRPr="00412129">
        <w:t xml:space="preserve">Aerial photographs and satellite images – useful in determining the historical land use changes, which have occurred in the area and prediction of additional cumulative impacts of the </w:t>
      </w:r>
      <w:r w:rsidR="00D14165">
        <w:t>sub</w:t>
      </w:r>
      <w:r w:rsidRPr="00412129">
        <w:t>project development on various features of the landscape</w:t>
      </w:r>
      <w:r w:rsidR="00076193">
        <w:t xml:space="preserve">; and </w:t>
      </w:r>
    </w:p>
    <w:p w14:paraId="3BCB3915" w14:textId="16150A5F" w:rsidR="0060610A" w:rsidRPr="00412129" w:rsidRDefault="0060610A" w:rsidP="00180535">
      <w:pPr>
        <w:pStyle w:val="ListParagraph"/>
        <w:numPr>
          <w:ilvl w:val="0"/>
          <w:numId w:val="93"/>
        </w:numPr>
      </w:pPr>
      <w:r w:rsidRPr="00412129">
        <w:t xml:space="preserve">Traditional knowledge – local communities possess profound and refined knowledge of the spatial and temporal distribution of wildlife and their ecological relations often lacking in scientific literature. This is useful in understanding social-cultural impacts of </w:t>
      </w:r>
      <w:r w:rsidR="00076193">
        <w:t>subproject</w:t>
      </w:r>
      <w:r w:rsidRPr="00412129">
        <w:t xml:space="preserve"> development, which affect the subsistence economy and continuous relationship of the indigenous people to land. </w:t>
      </w:r>
    </w:p>
    <w:p w14:paraId="7E59AB19" w14:textId="7781F2CD" w:rsidR="0060610A" w:rsidRDefault="0060610A" w:rsidP="00076193">
      <w:pPr>
        <w:pStyle w:val="Heading4"/>
      </w:pPr>
      <w:r w:rsidRPr="0060610A">
        <w:t xml:space="preserve">Field studies </w:t>
      </w:r>
    </w:p>
    <w:p w14:paraId="3FFD0590" w14:textId="3B6C3703" w:rsidR="00DE39B9" w:rsidRPr="00DE39B9" w:rsidRDefault="00DE39B9" w:rsidP="000B6175">
      <w:r w:rsidRPr="00DE39B9">
        <w:t>Field studies are required to fill in data gaps realized from review of the existing information or to provide more focused information for the E</w:t>
      </w:r>
      <w:r w:rsidR="0094707D">
        <w:t>S</w:t>
      </w:r>
      <w:r w:rsidRPr="00DE39B9">
        <w:t xml:space="preserve">BS. </w:t>
      </w:r>
    </w:p>
    <w:p w14:paraId="68CB47B1" w14:textId="5BF9C13E" w:rsidR="00DE39B9" w:rsidRPr="00DE39B9" w:rsidRDefault="00DE39B9" w:rsidP="00DE39B9">
      <w:r w:rsidRPr="00DE39B9">
        <w:t xml:space="preserve">Field sampling programs for baseline studies is designed with an aim of providing sufficient information to assist in impact predictions and developing a reference base to guide and test future </w:t>
      </w:r>
      <w:r w:rsidR="00621ADA">
        <w:t>sub</w:t>
      </w:r>
      <w:r w:rsidRPr="00DE39B9">
        <w:t xml:space="preserve">project monitoring programs. The level of detail and scope are tailored to meet the needs of the proposed </w:t>
      </w:r>
      <w:r w:rsidR="00621ADA">
        <w:t>sub</w:t>
      </w:r>
      <w:r w:rsidRPr="00DE39B9">
        <w:t xml:space="preserve">project. </w:t>
      </w:r>
    </w:p>
    <w:p w14:paraId="549E804C" w14:textId="77777777" w:rsidR="00DC2100" w:rsidRPr="00DC2100" w:rsidRDefault="00DC2100" w:rsidP="000B6175">
      <w:pPr>
        <w:pStyle w:val="Heading4"/>
      </w:pPr>
      <w:r w:rsidRPr="00DC2100">
        <w:t xml:space="preserve">Community consultation programmes </w:t>
      </w:r>
    </w:p>
    <w:p w14:paraId="5FACBE45" w14:textId="14D9C2EF" w:rsidR="00DC2100" w:rsidRPr="00DC2100" w:rsidRDefault="00DC2100" w:rsidP="00DC2100">
      <w:r w:rsidRPr="00DC2100">
        <w:t xml:space="preserve">The community consultation programs are aimed at creating awareness and ensuring early involvement and active participation of the local communities living in the </w:t>
      </w:r>
      <w:r w:rsidR="001B49C0">
        <w:t>sub</w:t>
      </w:r>
      <w:r w:rsidRPr="00DC2100">
        <w:t xml:space="preserve">project area and other stakeholders, which may be directly affected on implementation of the </w:t>
      </w:r>
      <w:r w:rsidR="001B49C0">
        <w:t>sub</w:t>
      </w:r>
      <w:r w:rsidRPr="00DC2100">
        <w:t xml:space="preserve">project. </w:t>
      </w:r>
    </w:p>
    <w:p w14:paraId="2B0B27E6" w14:textId="63380DB5" w:rsidR="00A65363" w:rsidRDefault="00DC2100" w:rsidP="00A65363">
      <w:r w:rsidRPr="00DC2100">
        <w:t xml:space="preserve">The consultations between community leaders and </w:t>
      </w:r>
      <w:r w:rsidR="00115651">
        <w:t>ICTA</w:t>
      </w:r>
      <w:r w:rsidR="00A55810">
        <w:t>/proponent</w:t>
      </w:r>
      <w:r w:rsidR="00115651">
        <w:t xml:space="preserve"> </w:t>
      </w:r>
      <w:r w:rsidRPr="00DC2100">
        <w:t>representatives should be confined to key issues of concern. The local people including administration, elders, women</w:t>
      </w:r>
      <w:r w:rsidR="002A698D">
        <w:t>,</w:t>
      </w:r>
      <w:r w:rsidRPr="00DC2100">
        <w:t xml:space="preserve"> </w:t>
      </w:r>
      <w:r w:rsidR="002A698D">
        <w:t xml:space="preserve">PWDs, </w:t>
      </w:r>
      <w:r w:rsidRPr="00DC2100">
        <w:t xml:space="preserve">and the youth, should be consulted and given a chance to articulate their concerns, fears and offer environmental solutions for consideration in </w:t>
      </w:r>
      <w:r w:rsidR="002A698D">
        <w:t>subp</w:t>
      </w:r>
      <w:r w:rsidRPr="00DC2100">
        <w:t xml:space="preserve">project planning, design, and implementation. An appropriate feedback mechanism on issues raised should be established and maintained to avoid suspicions and ensure smooth implementation of the proposed </w:t>
      </w:r>
      <w:r w:rsidR="002A698D">
        <w:t>sub</w:t>
      </w:r>
      <w:r w:rsidRPr="00DC2100">
        <w:t>project.</w:t>
      </w:r>
    </w:p>
    <w:p w14:paraId="7EB293F1" w14:textId="04F5EA59" w:rsidR="001E5D9E" w:rsidRPr="001E5D9E" w:rsidRDefault="001E5D9E" w:rsidP="000B6175">
      <w:pPr>
        <w:pStyle w:val="Heading3"/>
      </w:pPr>
      <w:bookmarkStart w:id="232" w:name="_Toc141455627"/>
      <w:r w:rsidRPr="001E5D9E">
        <w:t>Impact Prediction</w:t>
      </w:r>
      <w:bookmarkEnd w:id="232"/>
      <w:r w:rsidRPr="001E5D9E">
        <w:t xml:space="preserve"> </w:t>
      </w:r>
    </w:p>
    <w:p w14:paraId="23E2788B" w14:textId="4DAD5102" w:rsidR="001E5D9E" w:rsidRPr="001E5D9E" w:rsidRDefault="001E5D9E" w:rsidP="000B6175">
      <w:pPr>
        <w:pStyle w:val="Heading4"/>
      </w:pPr>
      <w:r w:rsidRPr="001E5D9E">
        <w:t xml:space="preserve">Impacts types </w:t>
      </w:r>
    </w:p>
    <w:p w14:paraId="423726DE" w14:textId="4E9514E4" w:rsidR="001E5D9E" w:rsidRPr="001E5D9E" w:rsidRDefault="001E5D9E" w:rsidP="001E5D9E">
      <w:r w:rsidRPr="001E5D9E">
        <w:t xml:space="preserve">The potential impacts of </w:t>
      </w:r>
      <w:r>
        <w:t>subprojects</w:t>
      </w:r>
      <w:r w:rsidRPr="001E5D9E">
        <w:t xml:space="preserve"> fall in broad categories that include: physical, biological, and social economic impacts. The physical impacts may vary from soil erosion due to civil works, </w:t>
      </w:r>
      <w:r w:rsidR="008156E3">
        <w:t xml:space="preserve">air emissions, </w:t>
      </w:r>
      <w:r w:rsidRPr="001E5D9E">
        <w:t xml:space="preserve">noise emissions, </w:t>
      </w:r>
      <w:r w:rsidR="008156E3">
        <w:t>solid and e-waste generation</w:t>
      </w:r>
      <w:r w:rsidRPr="001E5D9E">
        <w:t xml:space="preserve">, etc. The biological impacts may include loss of sensitive habitats </w:t>
      </w:r>
      <w:r w:rsidR="005E2E9A">
        <w:t>through vegetation clearance and sedimentation</w:t>
      </w:r>
      <w:r w:rsidRPr="001E5D9E">
        <w:t xml:space="preserve">. The socio-economic issues may range from provision of employment opportunities and </w:t>
      </w:r>
      <w:r w:rsidR="005E2E9A">
        <w:t>loss of access to productive assets</w:t>
      </w:r>
      <w:r w:rsidRPr="001E5D9E">
        <w:t xml:space="preserve">. </w:t>
      </w:r>
    </w:p>
    <w:p w14:paraId="78BDE345" w14:textId="43D21115" w:rsidR="00CD6221" w:rsidRDefault="001E5D9E" w:rsidP="00CD6221">
      <w:r w:rsidRPr="001E5D9E">
        <w:lastRenderedPageBreak/>
        <w:t>Impact prediction is therefore fundamental to E</w:t>
      </w:r>
      <w:r w:rsidR="0094707D">
        <w:t>S</w:t>
      </w:r>
      <w:r w:rsidRPr="001E5D9E">
        <w:t>BS as well as E</w:t>
      </w:r>
      <w:r w:rsidR="006B6A91">
        <w:t>S</w:t>
      </w:r>
      <w:r w:rsidRPr="001E5D9E">
        <w:t xml:space="preserve">IAs and should consider direct or primary impacts as a result of the </w:t>
      </w:r>
      <w:r w:rsidR="005778CD">
        <w:t>sub</w:t>
      </w:r>
      <w:r w:rsidRPr="001E5D9E">
        <w:t xml:space="preserve">project implementation, indirect or secondary impacts, which are knock-on effects in the same project location or other adjacent areas, cumulative impacts that accrue over time and space from many developments, and possible impact interactions between different impacts of a proposed project. In general, impacts may be positive (beneficial) or negative (adverse), short-term or long-term, reversible or irreversible, permanent or temporary. </w:t>
      </w:r>
    </w:p>
    <w:p w14:paraId="567C0BCA" w14:textId="2B5DBE6A" w:rsidR="00CD6221" w:rsidRPr="00CD6221" w:rsidRDefault="00CD6221" w:rsidP="00CD6221">
      <w:r w:rsidRPr="00CD6221">
        <w:t xml:space="preserve">To be able to make logical impact predictions, a good understanding of the nature of the proposed </w:t>
      </w:r>
      <w:r>
        <w:t>sub</w:t>
      </w:r>
      <w:r w:rsidRPr="00CD6221">
        <w:t xml:space="preserve">project, similar projects including effectiveness of impact mitigation measures, and other projects that may cause interactive or cumulative impacts, is required. For example, the experience gained in </w:t>
      </w:r>
      <w:r>
        <w:t>NOFBI</w:t>
      </w:r>
      <w:r w:rsidR="00FF3BCC">
        <w:t xml:space="preserve"> project</w:t>
      </w:r>
      <w:r w:rsidRPr="00CD6221">
        <w:t xml:space="preserve"> has been used widely as a model case while carrying out E</w:t>
      </w:r>
      <w:r w:rsidR="0094707D">
        <w:t>S</w:t>
      </w:r>
      <w:r w:rsidRPr="00CD6221">
        <w:t>BS, E</w:t>
      </w:r>
      <w:r w:rsidR="00FF3BCC">
        <w:t>S</w:t>
      </w:r>
      <w:r w:rsidRPr="00CD6221">
        <w:t xml:space="preserve">IAs, monitoring and evaluation of impacts of </w:t>
      </w:r>
      <w:r w:rsidR="00FF3BCC">
        <w:t xml:space="preserve">last mile optic fiber cable </w:t>
      </w:r>
      <w:r w:rsidR="005A438C">
        <w:t xml:space="preserve">(OFC) </w:t>
      </w:r>
      <w:r w:rsidR="00FF3BCC">
        <w:t xml:space="preserve">projects </w:t>
      </w:r>
      <w:r w:rsidR="00D24457">
        <w:t xml:space="preserve">across </w:t>
      </w:r>
      <w:r w:rsidR="00FF3BCC">
        <w:t>Kenya.</w:t>
      </w:r>
    </w:p>
    <w:p w14:paraId="6FDD3107" w14:textId="668CD4FE" w:rsidR="00CD6221" w:rsidRPr="00CD6221" w:rsidRDefault="00CD6221" w:rsidP="000B6175">
      <w:pPr>
        <w:pStyle w:val="Heading4"/>
      </w:pPr>
      <w:r w:rsidRPr="00CD6221">
        <w:t xml:space="preserve">Methods of impact prediction and significance evaluation </w:t>
      </w:r>
    </w:p>
    <w:p w14:paraId="13AED8ED" w14:textId="77777777" w:rsidR="00CD6221" w:rsidRPr="00CD6221" w:rsidRDefault="00CD6221" w:rsidP="00CD6221">
      <w:r w:rsidRPr="00CD6221">
        <w:t xml:space="preserve">Impact prediction is not an exact science irrespective of the method used. The uncertainties should therefore be clearly stated in the final EBS document. Direct impacts are often easy to predict unlike indirect or cumulative impacts. </w:t>
      </w:r>
    </w:p>
    <w:p w14:paraId="35C4A77B" w14:textId="5CFC1AEB" w:rsidR="00CD6221" w:rsidRDefault="00CD6221" w:rsidP="00CD6221">
      <w:r w:rsidRPr="00CD6221">
        <w:t>Several standard techniques to aid in impact predictions are available and include: Checklists, Matrices, Networks and Flowcharts, Mathematical/Statistical Models, Maps and Geographical Information System (GIS) and Environmental Risk Assessment (ERA). Checklists and Matrices are commonly used for most of the E</w:t>
      </w:r>
      <w:r w:rsidR="0094707D">
        <w:t>S</w:t>
      </w:r>
      <w:r w:rsidRPr="00CD6221">
        <w:t xml:space="preserve">BS conducted during </w:t>
      </w:r>
      <w:r w:rsidR="005A438C">
        <w:t>OFC projects</w:t>
      </w:r>
      <w:r w:rsidRPr="00CD6221">
        <w:t xml:space="preserve">. </w:t>
      </w:r>
    </w:p>
    <w:p w14:paraId="49095BBF" w14:textId="33F21427" w:rsidR="005051E6" w:rsidRPr="005051E6" w:rsidRDefault="005051E6" w:rsidP="005051E6">
      <w:r w:rsidRPr="005051E6">
        <w:t>Statistical weightings of impact magnitude, sensitivity and recoverability of relevant receptor are used to quantitatively derive impact significance.</w:t>
      </w:r>
    </w:p>
    <w:p w14:paraId="182CE93E" w14:textId="77777777" w:rsidR="005051E6" w:rsidRDefault="005051E6" w:rsidP="000B6175">
      <w:pPr>
        <w:pStyle w:val="Heading4"/>
      </w:pPr>
      <w:r w:rsidRPr="005051E6">
        <w:t>Mitigation and baseline monitoring</w:t>
      </w:r>
    </w:p>
    <w:p w14:paraId="53FDC84A" w14:textId="2EAC0447" w:rsidR="005051E6" w:rsidRPr="005051E6" w:rsidRDefault="005051E6" w:rsidP="005051E6">
      <w:r w:rsidRPr="005051E6">
        <w:t xml:space="preserve">The mitigation measures are to avoid, minimize, remedy or compensate for the predicted impacts. Examples: </w:t>
      </w:r>
    </w:p>
    <w:p w14:paraId="49F9A4DC" w14:textId="13CCD0E9" w:rsidR="005051E6" w:rsidRPr="005051E6" w:rsidRDefault="005051E6" w:rsidP="00180535">
      <w:pPr>
        <w:pStyle w:val="ListParagraph"/>
        <w:numPr>
          <w:ilvl w:val="0"/>
          <w:numId w:val="94"/>
        </w:numPr>
      </w:pPr>
      <w:r w:rsidRPr="005051E6">
        <w:t xml:space="preserve">Alternative </w:t>
      </w:r>
      <w:r>
        <w:t>broadband connectivity</w:t>
      </w:r>
      <w:r w:rsidRPr="005051E6">
        <w:t xml:space="preserve"> </w:t>
      </w:r>
      <w:r w:rsidR="002A09A6" w:rsidRPr="005051E6">
        <w:t>e.g.,</w:t>
      </w:r>
      <w:r w:rsidRPr="005051E6">
        <w:t xml:space="preserve"> </w:t>
      </w:r>
      <w:r w:rsidR="005207C8">
        <w:t xml:space="preserve">Starlink negates the need for excavations and is cost effective, </w:t>
      </w:r>
      <w:r w:rsidRPr="005051E6">
        <w:t xml:space="preserve">etc.; </w:t>
      </w:r>
    </w:p>
    <w:p w14:paraId="09366DEF" w14:textId="3D86E82E" w:rsidR="005051E6" w:rsidRPr="005051E6" w:rsidRDefault="005051E6" w:rsidP="00180535">
      <w:pPr>
        <w:pStyle w:val="ListParagraph"/>
        <w:numPr>
          <w:ilvl w:val="0"/>
          <w:numId w:val="94"/>
        </w:numPr>
      </w:pPr>
      <w:r w:rsidRPr="005051E6">
        <w:t>Changes in construction time and methods e.g.</w:t>
      </w:r>
      <w:r w:rsidR="00394751">
        <w:t>,</w:t>
      </w:r>
      <w:r w:rsidRPr="005051E6">
        <w:t xml:space="preserve"> avoiding night operations to minimize disturbances due to traffic and noise emissions; </w:t>
      </w:r>
    </w:p>
    <w:p w14:paraId="6A23800F" w14:textId="77777777" w:rsidR="005051E6" w:rsidRPr="005051E6" w:rsidRDefault="005051E6" w:rsidP="00180535">
      <w:pPr>
        <w:pStyle w:val="ListParagraph"/>
        <w:numPr>
          <w:ilvl w:val="0"/>
          <w:numId w:val="94"/>
        </w:numPr>
      </w:pPr>
      <w:r w:rsidRPr="005051E6">
        <w:t xml:space="preserve">Off-site disposal of construction and operational waste (waste oil) to minimize both construction and operational impacts; </w:t>
      </w:r>
    </w:p>
    <w:p w14:paraId="6EF4B682" w14:textId="77777777" w:rsidR="005051E6" w:rsidRPr="005051E6" w:rsidRDefault="005051E6" w:rsidP="00180535">
      <w:pPr>
        <w:pStyle w:val="ListParagraph"/>
        <w:numPr>
          <w:ilvl w:val="0"/>
          <w:numId w:val="94"/>
        </w:numPr>
      </w:pPr>
      <w:r w:rsidRPr="005051E6">
        <w:t xml:space="preserve">Compensation for irreversible or permanent losses e.g., land, sensitive habitats; and </w:t>
      </w:r>
    </w:p>
    <w:p w14:paraId="3D0A8B1E" w14:textId="77777777" w:rsidR="005051E6" w:rsidRPr="005051E6" w:rsidRDefault="005051E6" w:rsidP="00180535">
      <w:pPr>
        <w:pStyle w:val="ListParagraph"/>
        <w:numPr>
          <w:ilvl w:val="0"/>
          <w:numId w:val="94"/>
        </w:numPr>
      </w:pPr>
      <w:r w:rsidRPr="005051E6">
        <w:t xml:space="preserve">Enhancement of positive impacts. </w:t>
      </w:r>
    </w:p>
    <w:p w14:paraId="5887DB55" w14:textId="05AB2176" w:rsidR="005051E6" w:rsidRPr="005051E6" w:rsidRDefault="005051E6" w:rsidP="005051E6">
      <w:r w:rsidRPr="005051E6">
        <w:t xml:space="preserve">Baseline monitoring is necessary for effective feedback for specific environmental aspects e.g. </w:t>
      </w:r>
      <w:r w:rsidR="00D53E4E">
        <w:t xml:space="preserve">air quality and ambient noise levels. </w:t>
      </w:r>
      <w:r w:rsidRPr="005051E6">
        <w:t xml:space="preserve">The monitoring program often lasts for many years to be able to establish the natural dynamic variations and not only “snapshots” of the environmental conditions at a particular moment in time. </w:t>
      </w:r>
    </w:p>
    <w:p w14:paraId="2B0FF387" w14:textId="77777777" w:rsidR="00D53E4E" w:rsidRPr="00D53E4E" w:rsidRDefault="00D53E4E" w:rsidP="000B6175">
      <w:pPr>
        <w:pStyle w:val="Heading4"/>
      </w:pPr>
      <w:r w:rsidRPr="00D53E4E">
        <w:t xml:space="preserve">Presentation of EBS Report and findings </w:t>
      </w:r>
    </w:p>
    <w:p w14:paraId="1DFE5EF5" w14:textId="6F603343" w:rsidR="00D53E4E" w:rsidRDefault="00D53E4E" w:rsidP="00D53E4E">
      <w:r w:rsidRPr="00D53E4E">
        <w:t>The E</w:t>
      </w:r>
      <w:r w:rsidR="0094707D">
        <w:t>S</w:t>
      </w:r>
      <w:r w:rsidRPr="00D53E4E">
        <w:t xml:space="preserve">BS report should be comprehensive, precise and accurate with uncertainties clearly stated. Impact predictions are critical and should include both potential negative and positive impacts of </w:t>
      </w:r>
      <w:r>
        <w:t>subproject</w:t>
      </w:r>
      <w:r w:rsidRPr="00D53E4E">
        <w:t xml:space="preserve"> development. Emphasis needs to be given to positive environmental impacts and ways of enhancement. Use of graphics in presentations is recommended. </w:t>
      </w:r>
    </w:p>
    <w:p w14:paraId="462F9B4D" w14:textId="77777777" w:rsidR="001B4818" w:rsidRDefault="001B4818" w:rsidP="00D53E4E"/>
    <w:p w14:paraId="567D1110" w14:textId="77777777" w:rsidR="002C708F" w:rsidRDefault="002C708F">
      <w:pPr>
        <w:spacing w:after="0" w:line="240" w:lineRule="auto"/>
        <w:jc w:val="left"/>
        <w:rPr>
          <w:rFonts w:eastAsiaTheme="minorEastAsia" w:cs="Times New Roman (Headings CS)"/>
          <w:b/>
          <w:caps/>
          <w:color w:val="FF0000"/>
          <w:sz w:val="24"/>
          <w:szCs w:val="32"/>
        </w:rPr>
      </w:pPr>
      <w:r>
        <w:rPr>
          <w:rFonts w:eastAsiaTheme="minorEastAsia"/>
        </w:rPr>
        <w:br w:type="page"/>
      </w:r>
    </w:p>
    <w:p w14:paraId="5AE1AC6E" w14:textId="29986590" w:rsidR="00F72752" w:rsidRPr="00EF6AB4" w:rsidRDefault="00F72752" w:rsidP="00F72752">
      <w:pPr>
        <w:pStyle w:val="Heading1"/>
        <w:rPr>
          <w:rFonts w:eastAsiaTheme="minorEastAsia"/>
        </w:rPr>
      </w:pPr>
      <w:bookmarkStart w:id="233" w:name="_Toc141455628"/>
      <w:r w:rsidRPr="00F0268B">
        <w:rPr>
          <w:rFonts w:eastAsiaTheme="minorEastAsia"/>
        </w:rPr>
        <w:lastRenderedPageBreak/>
        <w:t>A</w:t>
      </w:r>
      <w:r>
        <w:rPr>
          <w:rFonts w:eastAsiaTheme="minorEastAsia"/>
        </w:rPr>
        <w:t>nticipated</w:t>
      </w:r>
      <w:r w:rsidRPr="00F0268B">
        <w:rPr>
          <w:rFonts w:eastAsiaTheme="minorEastAsia"/>
        </w:rPr>
        <w:t xml:space="preserve"> Environmental and Social Impacts/R</w:t>
      </w:r>
      <w:r>
        <w:rPr>
          <w:rFonts w:eastAsiaTheme="minorEastAsia"/>
        </w:rPr>
        <w:t>isks</w:t>
      </w:r>
      <w:r w:rsidRPr="00F0268B">
        <w:rPr>
          <w:rFonts w:eastAsiaTheme="minorEastAsia"/>
        </w:rPr>
        <w:t xml:space="preserve"> </w:t>
      </w:r>
      <w:r>
        <w:rPr>
          <w:rFonts w:eastAsiaTheme="minorEastAsia"/>
        </w:rPr>
        <w:t>and Mitigation</w:t>
      </w:r>
      <w:bookmarkEnd w:id="233"/>
    </w:p>
    <w:p w14:paraId="1EA0D519" w14:textId="77777777" w:rsidR="00F72752" w:rsidRPr="00745AF6" w:rsidRDefault="00F72752" w:rsidP="00F72752">
      <w:pPr>
        <w:pStyle w:val="Heading2"/>
      </w:pPr>
      <w:bookmarkStart w:id="234" w:name="_Toc72586161"/>
      <w:bookmarkStart w:id="235" w:name="_Toc141455629"/>
      <w:r w:rsidRPr="00745AF6">
        <w:t>Overview</w:t>
      </w:r>
      <w:bookmarkEnd w:id="234"/>
      <w:bookmarkEnd w:id="235"/>
    </w:p>
    <w:p w14:paraId="1B1BF175" w14:textId="77777777" w:rsidR="00F72752" w:rsidRDefault="00F72752" w:rsidP="00F72752">
      <w:r w:rsidRPr="00745AF6">
        <w:t xml:space="preserve">The predicted impacts to the physical, biological, and socio-economic environment because of the Project is described in this Chapter. This Chapter also details potential mitigation measures to avoid, minimize, reduce, remedy, or compensate for potentially negative impacts, and enhance potential benefits of the Project. Furthermore, this Chapter provides a prediction of the residual impacts that will remain, assuming that the appropriate mitigation measures are implemented. </w:t>
      </w:r>
    </w:p>
    <w:p w14:paraId="1A0AD306" w14:textId="77777777" w:rsidR="00F72752" w:rsidRPr="00745AF6" w:rsidRDefault="00F72752" w:rsidP="00F72752">
      <w:r w:rsidRPr="00745AF6">
        <w:t xml:space="preserve">The impact assessment laid out in this Chapter is as follows: </w:t>
      </w:r>
    </w:p>
    <w:p w14:paraId="2C4E4587" w14:textId="60EC4761" w:rsidR="00F72752" w:rsidRPr="00745AF6" w:rsidRDefault="00F72752" w:rsidP="00180535">
      <w:pPr>
        <w:pStyle w:val="ListParagraph"/>
        <w:numPr>
          <w:ilvl w:val="0"/>
          <w:numId w:val="136"/>
        </w:numPr>
      </w:pPr>
      <w:r w:rsidRPr="00745AF6">
        <w:t xml:space="preserve">Each section begins with the type of impact being assessed (e.g., Section </w:t>
      </w:r>
      <w:r>
        <w:t>4.3</w:t>
      </w:r>
      <w:r w:rsidRPr="00745AF6">
        <w:t xml:space="preserve">.1 – </w:t>
      </w:r>
      <w:r w:rsidR="00B13374">
        <w:t>Terrestrial habitat alteration</w:t>
      </w:r>
      <w:r w:rsidRPr="00745AF6">
        <w:t xml:space="preserve">, and Section </w:t>
      </w:r>
      <w:r>
        <w:t>4.3</w:t>
      </w:r>
      <w:r w:rsidRPr="00745AF6">
        <w:t xml:space="preserve">.2 – </w:t>
      </w:r>
      <w:r w:rsidR="00B13374">
        <w:t>Aquatic</w:t>
      </w:r>
      <w:r>
        <w:t xml:space="preserve"> habitat alteration, etc.</w:t>
      </w:r>
      <w:r w:rsidRPr="00745AF6">
        <w:t xml:space="preserve">). </w:t>
      </w:r>
    </w:p>
    <w:p w14:paraId="51CE164C" w14:textId="77777777" w:rsidR="00F72752" w:rsidRPr="00745AF6" w:rsidRDefault="00F72752" w:rsidP="00180535">
      <w:pPr>
        <w:pStyle w:val="ListParagraph"/>
        <w:numPr>
          <w:ilvl w:val="0"/>
          <w:numId w:val="136"/>
        </w:numPr>
      </w:pPr>
      <w:r w:rsidRPr="00745AF6">
        <w:t xml:space="preserve">Background information relating to the impact is then provided. This includes a description of the baseline environment that will be affected, the Project aspect or activities that will cause the impact and a description of the effected receptors. </w:t>
      </w:r>
    </w:p>
    <w:p w14:paraId="6A3A3BAC" w14:textId="481515C1" w:rsidR="00F72752" w:rsidRPr="00745AF6" w:rsidRDefault="00F72752" w:rsidP="00180535">
      <w:pPr>
        <w:pStyle w:val="ListParagraph"/>
        <w:numPr>
          <w:ilvl w:val="0"/>
          <w:numId w:val="136"/>
        </w:numPr>
      </w:pPr>
      <w:r w:rsidRPr="00745AF6">
        <w:t xml:space="preserve">The significance of the impact pre-mitigation is then assessed and rated through use of a rating table. </w:t>
      </w:r>
      <w:r w:rsidR="00DC09C1" w:rsidRPr="00DC09C1">
        <w:rPr>
          <w:lang w:val="en-GB"/>
        </w:rPr>
        <w:t>However, the impact significance assigned in th</w:t>
      </w:r>
      <w:r w:rsidR="00DC09C1">
        <w:rPr>
          <w:lang w:val="en-GB"/>
        </w:rPr>
        <w:t>is</w:t>
      </w:r>
      <w:r w:rsidR="00DC09C1" w:rsidRPr="00DC09C1">
        <w:rPr>
          <w:lang w:val="en-GB"/>
        </w:rPr>
        <w:t xml:space="preserve"> ESMF is not </w:t>
      </w:r>
      <w:r w:rsidR="004D4D1B" w:rsidRPr="00DC09C1">
        <w:rPr>
          <w:lang w:val="en-GB"/>
        </w:rPr>
        <w:t>prescriptive and</w:t>
      </w:r>
      <w:r w:rsidR="00DC09C1" w:rsidRPr="00DC09C1">
        <w:rPr>
          <w:lang w:val="en-GB"/>
        </w:rPr>
        <w:t xml:space="preserve"> will vary depending on local baseline conditions.</w:t>
      </w:r>
    </w:p>
    <w:p w14:paraId="57101C0F" w14:textId="77777777" w:rsidR="00F72752" w:rsidRPr="00745AF6" w:rsidRDefault="00F72752" w:rsidP="00180535">
      <w:pPr>
        <w:pStyle w:val="ListParagraph"/>
        <w:numPr>
          <w:ilvl w:val="0"/>
          <w:numId w:val="136"/>
        </w:numPr>
      </w:pPr>
      <w:r w:rsidRPr="00745AF6">
        <w:t xml:space="preserve">Following the pre-mitigation rating tables, a section describing the recommendations and mitigation/management measures are provided. </w:t>
      </w:r>
    </w:p>
    <w:p w14:paraId="20115ED7" w14:textId="77777777" w:rsidR="00F72752" w:rsidRPr="00745AF6" w:rsidRDefault="00F72752" w:rsidP="00180535">
      <w:pPr>
        <w:pStyle w:val="ListParagraph"/>
        <w:numPr>
          <w:ilvl w:val="0"/>
          <w:numId w:val="136"/>
        </w:numPr>
      </w:pPr>
      <w:r w:rsidRPr="00745AF6">
        <w:t xml:space="preserve">Once the recommended mitigation/management measures are provided, a residual impact (post-mitigation) is rated through use of a less detailed rating table. </w:t>
      </w:r>
    </w:p>
    <w:p w14:paraId="55702D74" w14:textId="77777777" w:rsidR="00F72752" w:rsidRPr="003856D5" w:rsidRDefault="00F72752" w:rsidP="00F72752">
      <w:pPr>
        <w:pStyle w:val="Heading2"/>
        <w:rPr>
          <w:rFonts w:eastAsia="Times New Roman"/>
        </w:rPr>
      </w:pPr>
      <w:bookmarkStart w:id="236" w:name="_Impact_Assessment_Methodology"/>
      <w:bookmarkStart w:id="237" w:name="_Toc69089350"/>
      <w:bookmarkStart w:id="238" w:name="_Toc72586162"/>
      <w:bookmarkStart w:id="239" w:name="_Toc141455630"/>
      <w:bookmarkEnd w:id="236"/>
      <w:r w:rsidRPr="003856D5">
        <w:rPr>
          <w:rFonts w:eastAsia="Times New Roman"/>
        </w:rPr>
        <w:t xml:space="preserve">Impact </w:t>
      </w:r>
      <w:r w:rsidRPr="008D17F3">
        <w:t>Assessment</w:t>
      </w:r>
      <w:r w:rsidRPr="003856D5">
        <w:rPr>
          <w:rFonts w:eastAsia="Times New Roman"/>
        </w:rPr>
        <w:t xml:space="preserve"> Methodology</w:t>
      </w:r>
      <w:bookmarkEnd w:id="237"/>
      <w:bookmarkEnd w:id="238"/>
      <w:bookmarkEnd w:id="239"/>
      <w:r w:rsidRPr="003856D5">
        <w:rPr>
          <w:rFonts w:eastAsia="Times New Roman"/>
        </w:rPr>
        <w:t xml:space="preserve"> </w:t>
      </w:r>
    </w:p>
    <w:p w14:paraId="4B8CA2B1" w14:textId="77777777" w:rsidR="00F72752" w:rsidRPr="003856D5" w:rsidRDefault="00F72752" w:rsidP="00F72752">
      <w:pPr>
        <w:pStyle w:val="Heading3"/>
        <w:rPr>
          <w:rFonts w:eastAsia="Times New Roman"/>
        </w:rPr>
      </w:pPr>
      <w:bookmarkStart w:id="240" w:name="_Toc72586163"/>
      <w:bookmarkStart w:id="241" w:name="_Toc141455631"/>
      <w:r w:rsidRPr="003856D5">
        <w:rPr>
          <w:rFonts w:eastAsia="Times New Roman"/>
        </w:rPr>
        <w:t xml:space="preserve">Impact </w:t>
      </w:r>
      <w:r w:rsidRPr="008D17F3">
        <w:t>Assessment</w:t>
      </w:r>
      <w:r w:rsidRPr="003856D5">
        <w:rPr>
          <w:rFonts w:eastAsia="Times New Roman"/>
        </w:rPr>
        <w:t xml:space="preserve"> Process</w:t>
      </w:r>
      <w:bookmarkEnd w:id="240"/>
      <w:bookmarkEnd w:id="241"/>
      <w:r w:rsidRPr="003856D5">
        <w:rPr>
          <w:rFonts w:eastAsia="Times New Roman"/>
        </w:rPr>
        <w:t xml:space="preserve"> </w:t>
      </w:r>
    </w:p>
    <w:p w14:paraId="6D4A3B30" w14:textId="77777777" w:rsidR="00F72752" w:rsidRPr="003856D5" w:rsidRDefault="00F72752" w:rsidP="00F72752">
      <w:pPr>
        <w:rPr>
          <w:rFonts w:eastAsia="Calibri" w:cs="Times New Roman"/>
        </w:rPr>
      </w:pPr>
      <w:r w:rsidRPr="003856D5">
        <w:rPr>
          <w:rFonts w:eastAsia="Calibri" w:cs="Times New Roman"/>
        </w:rPr>
        <w:t xml:space="preserve">The purpose of impact assessment is to identify and evaluate the significance of potential impacts on identified receptors and resources according to defined assessment criteria and to develop and describe mitigation measures that will be taken to avoid or minimize any potential adverse effects and to enhance potential benefits. </w:t>
      </w:r>
    </w:p>
    <w:p w14:paraId="53CD86F0" w14:textId="77777777" w:rsidR="00F72752" w:rsidRPr="003856D5" w:rsidRDefault="00F72752" w:rsidP="00F72752">
      <w:pPr>
        <w:rPr>
          <w:rFonts w:eastAsia="Calibri" w:cs="Times New Roman"/>
        </w:rPr>
      </w:pPr>
      <w:r w:rsidRPr="003856D5">
        <w:rPr>
          <w:rFonts w:eastAsia="Calibri" w:cs="Times New Roman"/>
        </w:rPr>
        <w:t xml:space="preserve">The impacts of the Project were identified based on the findings of stakeholder consultation, the existing baseline conditions, the </w:t>
      </w:r>
      <w:r>
        <w:rPr>
          <w:rFonts w:eastAsia="Calibri" w:cs="Times New Roman"/>
        </w:rPr>
        <w:t xml:space="preserve">proposed </w:t>
      </w:r>
      <w:r w:rsidRPr="003856D5">
        <w:rPr>
          <w:rFonts w:eastAsia="Calibri" w:cs="Times New Roman"/>
        </w:rPr>
        <w:t>Project activities, and professional knowledge of the consultants. Impacts are first distinguished as either positive or negative</w:t>
      </w:r>
      <w:r>
        <w:rPr>
          <w:rFonts w:eastAsia="Calibri" w:cs="Times New Roman"/>
        </w:rPr>
        <w:t>.</w:t>
      </w:r>
    </w:p>
    <w:p w14:paraId="0EBE919D" w14:textId="77777777" w:rsidR="00F72752" w:rsidRPr="003856D5" w:rsidRDefault="00F72752" w:rsidP="00F72752">
      <w:pPr>
        <w:pStyle w:val="Heading3"/>
        <w:rPr>
          <w:rFonts w:eastAsia="Times New Roman"/>
        </w:rPr>
      </w:pPr>
      <w:bookmarkStart w:id="242" w:name="_Toc72586164"/>
      <w:bookmarkStart w:id="243" w:name="_Toc141455632"/>
      <w:r w:rsidRPr="003856D5">
        <w:rPr>
          <w:rFonts w:eastAsia="Times New Roman"/>
        </w:rPr>
        <w:t>Definition of Key Terminology</w:t>
      </w:r>
      <w:bookmarkEnd w:id="242"/>
      <w:bookmarkEnd w:id="243"/>
      <w:r w:rsidRPr="003856D5">
        <w:rPr>
          <w:rFonts w:eastAsia="Times New Roman"/>
        </w:rPr>
        <w:t xml:space="preserve"> </w:t>
      </w:r>
    </w:p>
    <w:p w14:paraId="3FE4E124" w14:textId="77777777" w:rsidR="00F72752" w:rsidRPr="003856D5" w:rsidRDefault="00F72752" w:rsidP="00F72752">
      <w:pPr>
        <w:rPr>
          <w:rFonts w:eastAsia="Calibri" w:cs="Times New Roman"/>
        </w:rPr>
      </w:pPr>
      <w:r w:rsidRPr="00723647">
        <w:rPr>
          <w:rFonts w:eastAsia="Calibri" w:cs="Times New Roman"/>
          <w:b/>
          <w:bCs/>
        </w:rPr>
        <w:t>Project</w:t>
      </w:r>
      <w:r>
        <w:rPr>
          <w:rFonts w:eastAsia="Calibri" w:cs="Times New Roman"/>
        </w:rPr>
        <w:t xml:space="preserve"> </w:t>
      </w:r>
      <w:r w:rsidRPr="003856D5">
        <w:rPr>
          <w:rFonts w:eastAsia="Calibri" w:cs="Times New Roman"/>
        </w:rPr>
        <w:t xml:space="preserve">- The features and activities that are a necessary part of the Project Proponent’s development plans without which the Project cannot proceed. The Project is also the collection of features and activities for which authorization is being sought. </w:t>
      </w:r>
    </w:p>
    <w:p w14:paraId="4A9E0941" w14:textId="77777777" w:rsidR="00F72752" w:rsidRPr="003856D5" w:rsidRDefault="00F72752" w:rsidP="00F72752">
      <w:pPr>
        <w:rPr>
          <w:rFonts w:eastAsia="Calibri" w:cs="Times New Roman"/>
        </w:rPr>
      </w:pPr>
      <w:r w:rsidRPr="00723647">
        <w:rPr>
          <w:rFonts w:eastAsia="Calibri" w:cs="Times New Roman"/>
          <w:b/>
          <w:bCs/>
        </w:rPr>
        <w:t>Project Site</w:t>
      </w:r>
      <w:r w:rsidRPr="003856D5">
        <w:rPr>
          <w:rFonts w:eastAsia="Calibri" w:cs="Times New Roman"/>
        </w:rPr>
        <w:t xml:space="preserve"> - The (future) primary operational area for the Project activities. </w:t>
      </w:r>
    </w:p>
    <w:p w14:paraId="2BD5E106" w14:textId="77777777" w:rsidR="00F72752" w:rsidRPr="003856D5" w:rsidRDefault="00F72752" w:rsidP="00F72752">
      <w:pPr>
        <w:rPr>
          <w:rFonts w:eastAsia="Calibri" w:cs="Times New Roman"/>
        </w:rPr>
      </w:pPr>
      <w:r w:rsidRPr="00723647">
        <w:rPr>
          <w:rFonts w:eastAsia="Calibri" w:cs="Times New Roman"/>
          <w:b/>
          <w:bCs/>
        </w:rPr>
        <w:t>Project Footprint</w:t>
      </w:r>
      <w:r w:rsidRPr="003856D5">
        <w:rPr>
          <w:rFonts w:eastAsia="Calibri" w:cs="Times New Roman"/>
        </w:rPr>
        <w:t xml:space="preserve"> - The area that may reasonably be expected to be directly affected by Project activities, across all phases. The Project Footprint includes land used on a temporary basis such as construction lay down areas, materials yards, borrow pits or construction haul roads, as well as disturbed areas in transport corridors, both public and private.</w:t>
      </w:r>
    </w:p>
    <w:p w14:paraId="472677EC" w14:textId="77777777" w:rsidR="00F72752" w:rsidRPr="003856D5" w:rsidRDefault="00F72752" w:rsidP="00F72752">
      <w:pPr>
        <w:rPr>
          <w:rFonts w:eastAsia="Calibri" w:cs="Times New Roman"/>
        </w:rPr>
      </w:pPr>
      <w:r w:rsidRPr="00723647">
        <w:rPr>
          <w:rFonts w:eastAsia="Calibri" w:cs="Times New Roman"/>
          <w:b/>
          <w:bCs/>
        </w:rPr>
        <w:t>Area of Influence</w:t>
      </w:r>
      <w:r>
        <w:rPr>
          <w:rFonts w:eastAsia="Calibri" w:cs="Times New Roman"/>
        </w:rPr>
        <w:t xml:space="preserve"> (AOI) - </w:t>
      </w:r>
      <w:r w:rsidRPr="003856D5">
        <w:rPr>
          <w:rFonts w:eastAsia="Calibri" w:cs="Times New Roman"/>
        </w:rPr>
        <w:t xml:space="preserve">The area where impacts could reasonably be expected. </w:t>
      </w:r>
    </w:p>
    <w:p w14:paraId="29D38349" w14:textId="77777777" w:rsidR="00F72752" w:rsidRPr="003856D5" w:rsidRDefault="00F72752" w:rsidP="00F72752">
      <w:pPr>
        <w:rPr>
          <w:rFonts w:eastAsia="Calibri" w:cs="Times New Roman"/>
        </w:rPr>
      </w:pPr>
      <w:r w:rsidRPr="00723647">
        <w:rPr>
          <w:rFonts w:eastAsia="Calibri" w:cs="Times New Roman"/>
          <w:b/>
          <w:bCs/>
        </w:rPr>
        <w:t>Project Area</w:t>
      </w:r>
      <w:r>
        <w:rPr>
          <w:rFonts w:eastAsia="Calibri" w:cs="Times New Roman"/>
        </w:rPr>
        <w:t xml:space="preserve"> -</w:t>
      </w:r>
      <w:r w:rsidRPr="003856D5">
        <w:rPr>
          <w:rFonts w:eastAsia="Calibri" w:cs="Times New Roman"/>
        </w:rPr>
        <w:t xml:space="preserve"> Also referred to as the Study Area </w:t>
      </w:r>
      <w:r>
        <w:rPr>
          <w:rFonts w:eastAsia="Calibri" w:cs="Times New Roman"/>
        </w:rPr>
        <w:t xml:space="preserve">(Kenya) </w:t>
      </w:r>
      <w:r w:rsidRPr="003856D5">
        <w:rPr>
          <w:rFonts w:eastAsia="Calibri" w:cs="Times New Roman"/>
        </w:rPr>
        <w:t xml:space="preserve">is the area that needs to be studied to adequately understand and describe the baseline likely to be affected by the Project. The Project Area encompasses the Project Footprint, Project Site, and the Area of Influence. </w:t>
      </w:r>
    </w:p>
    <w:p w14:paraId="3260463C" w14:textId="77777777" w:rsidR="00F72752" w:rsidRPr="003856D5" w:rsidRDefault="00F72752" w:rsidP="00F72752">
      <w:pPr>
        <w:pStyle w:val="Heading3"/>
        <w:rPr>
          <w:rFonts w:eastAsia="Times New Roman"/>
        </w:rPr>
      </w:pPr>
      <w:bookmarkStart w:id="244" w:name="_Toc72586165"/>
      <w:bookmarkStart w:id="245" w:name="_Toc141455633"/>
      <w:r w:rsidRPr="003856D5">
        <w:rPr>
          <w:rFonts w:eastAsia="Times New Roman"/>
        </w:rPr>
        <w:lastRenderedPageBreak/>
        <w:t xml:space="preserve">Impact Types </w:t>
      </w:r>
      <w:r w:rsidRPr="008D17F3">
        <w:t>and</w:t>
      </w:r>
      <w:r w:rsidRPr="003856D5">
        <w:rPr>
          <w:rFonts w:eastAsia="Times New Roman"/>
        </w:rPr>
        <w:t xml:space="preserve"> Definitions</w:t>
      </w:r>
      <w:bookmarkEnd w:id="244"/>
      <w:bookmarkEnd w:id="245"/>
      <w:r w:rsidRPr="003856D5">
        <w:rPr>
          <w:rFonts w:eastAsia="Times New Roman"/>
        </w:rPr>
        <w:t xml:space="preserve"> </w:t>
      </w:r>
    </w:p>
    <w:p w14:paraId="327346E9" w14:textId="77777777" w:rsidR="00F72752" w:rsidRPr="003856D5" w:rsidRDefault="00F72752" w:rsidP="00F72752">
      <w:pPr>
        <w:rPr>
          <w:rFonts w:eastAsia="Calibri" w:cs="Times New Roman"/>
        </w:rPr>
      </w:pPr>
      <w:r w:rsidRPr="003856D5">
        <w:rPr>
          <w:rFonts w:eastAsia="Calibri" w:cs="Times New Roman"/>
        </w:rPr>
        <w:t xml:space="preserve">An impact is any change to a resource or receptor brought about by the presence of a Project component or by the execution of a Project related activity. The evaluation of baseline data provides crucial information for the process of evaluating and describing how the Project could affect the bio- physical and socio-economic environment. </w:t>
      </w:r>
    </w:p>
    <w:p w14:paraId="0B742DB1" w14:textId="77777777" w:rsidR="00F72752" w:rsidRPr="003856D5" w:rsidRDefault="00F72752" w:rsidP="00F72752">
      <w:r w:rsidRPr="003856D5">
        <w:rPr>
          <w:rFonts w:eastAsia="Calibri" w:cs="Times New Roman"/>
        </w:rPr>
        <w:t xml:space="preserve">Impacts are described according to their nature or type, as summarized in </w:t>
      </w:r>
      <w:r>
        <w:rPr>
          <w:rFonts w:eastAsia="Calibri" w:cs="Times New Roman"/>
        </w:rPr>
        <w:fldChar w:fldCharType="begin"/>
      </w:r>
      <w:r>
        <w:rPr>
          <w:rFonts w:eastAsia="Calibri" w:cs="Times New Roman"/>
        </w:rPr>
        <w:instrText xml:space="preserve"> REF _Ref139969957 \h </w:instrText>
      </w:r>
      <w:r>
        <w:rPr>
          <w:rFonts w:eastAsia="Calibri" w:cs="Times New Roman"/>
        </w:rPr>
      </w:r>
      <w:r>
        <w:rPr>
          <w:rFonts w:eastAsia="Calibri" w:cs="Times New Roman"/>
        </w:rPr>
        <w:fldChar w:fldCharType="separate"/>
      </w:r>
      <w:r>
        <w:t xml:space="preserve">Table </w:t>
      </w:r>
      <w:r>
        <w:rPr>
          <w:noProof/>
        </w:rPr>
        <w:t>4</w:t>
      </w:r>
      <w:r>
        <w:noBreakHyphen/>
      </w:r>
      <w:r>
        <w:rPr>
          <w:noProof/>
        </w:rPr>
        <w:t>1</w:t>
      </w:r>
      <w:r>
        <w:rPr>
          <w:rFonts w:eastAsia="Calibri" w:cs="Times New Roman"/>
        </w:rPr>
        <w:fldChar w:fldCharType="end"/>
      </w:r>
      <w:r w:rsidRPr="003856D5">
        <w:rPr>
          <w:rFonts w:eastAsia="Calibri" w:cs="Times New Roman"/>
        </w:rPr>
        <w:t xml:space="preserve">. </w:t>
      </w:r>
    </w:p>
    <w:p w14:paraId="03099900" w14:textId="21F4FD7B" w:rsidR="00F72752" w:rsidRDefault="00F72752" w:rsidP="00F72752">
      <w:pPr>
        <w:pStyle w:val="Caption"/>
        <w:keepNext/>
      </w:pPr>
      <w:bookmarkStart w:id="246" w:name="_Ref139969957"/>
      <w:bookmarkStart w:id="247" w:name="_Toc141453132"/>
      <w:r>
        <w:t xml:space="preserve">Table </w:t>
      </w:r>
      <w:r w:rsidR="002E6D1B">
        <w:fldChar w:fldCharType="begin"/>
      </w:r>
      <w:r w:rsidR="002E6D1B">
        <w:instrText xml:space="preserve"> STYLEREF 1 \s </w:instrText>
      </w:r>
      <w:r w:rsidR="002E6D1B">
        <w:fldChar w:fldCharType="separate"/>
      </w:r>
      <w:r w:rsidR="002E6D1B">
        <w:rPr>
          <w:noProof/>
        </w:rPr>
        <w:t>4</w:t>
      </w:r>
      <w:r w:rsidR="002E6D1B">
        <w:fldChar w:fldCharType="end"/>
      </w:r>
      <w:r w:rsidR="002E6D1B">
        <w:noBreakHyphen/>
      </w:r>
      <w:r w:rsidR="002E6D1B">
        <w:fldChar w:fldCharType="begin"/>
      </w:r>
      <w:r w:rsidR="002E6D1B">
        <w:instrText xml:space="preserve"> SEQ Table \* ARABIC \s 1 </w:instrText>
      </w:r>
      <w:r w:rsidR="002E6D1B">
        <w:fldChar w:fldCharType="separate"/>
      </w:r>
      <w:r w:rsidR="002E6D1B">
        <w:rPr>
          <w:noProof/>
        </w:rPr>
        <w:t>1</w:t>
      </w:r>
      <w:r w:rsidR="002E6D1B">
        <w:fldChar w:fldCharType="end"/>
      </w:r>
      <w:bookmarkEnd w:id="246"/>
      <w:r>
        <w:t xml:space="preserve"> </w:t>
      </w:r>
      <w:r w:rsidRPr="00B64D54">
        <w:t>Impact Nature and Type</w:t>
      </w:r>
      <w:bookmarkEnd w:id="247"/>
    </w:p>
    <w:tbl>
      <w:tblPr>
        <w:tblStyle w:val="GridTable1Light"/>
        <w:tblW w:w="0" w:type="auto"/>
        <w:tblLook w:val="04A0" w:firstRow="1" w:lastRow="0" w:firstColumn="1" w:lastColumn="0" w:noHBand="0" w:noVBand="1"/>
      </w:tblPr>
      <w:tblGrid>
        <w:gridCol w:w="1444"/>
        <w:gridCol w:w="7993"/>
      </w:tblGrid>
      <w:tr w:rsidR="00F72752" w:rsidRPr="003856D5" w14:paraId="3FCBA952" w14:textId="77777777" w:rsidTr="003F791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223F433C" w14:textId="77777777" w:rsidR="00F72752" w:rsidRPr="003856D5" w:rsidRDefault="00F72752" w:rsidP="003F791D">
            <w:pPr>
              <w:rPr>
                <w:rFonts w:eastAsia="Calibri"/>
                <w:szCs w:val="24"/>
              </w:rPr>
            </w:pPr>
            <w:r w:rsidRPr="003856D5">
              <w:rPr>
                <w:rFonts w:eastAsia="Calibri"/>
                <w:szCs w:val="24"/>
              </w:rPr>
              <w:t xml:space="preserve">Nature or Type </w:t>
            </w:r>
          </w:p>
        </w:tc>
        <w:tc>
          <w:tcPr>
            <w:tcW w:w="0" w:type="auto"/>
          </w:tcPr>
          <w:p w14:paraId="70030B0B" w14:textId="77777777" w:rsidR="00F72752" w:rsidRPr="003856D5" w:rsidRDefault="00F72752" w:rsidP="003F791D">
            <w:pPr>
              <w:cnfStyle w:val="100000000000" w:firstRow="1" w:lastRow="0" w:firstColumn="0" w:lastColumn="0" w:oddVBand="0" w:evenVBand="0" w:oddHBand="0" w:evenHBand="0" w:firstRowFirstColumn="0" w:firstRowLastColumn="0" w:lastRowFirstColumn="0" w:lastRowLastColumn="0"/>
              <w:rPr>
                <w:rFonts w:eastAsia="Calibri"/>
                <w:szCs w:val="24"/>
              </w:rPr>
            </w:pPr>
            <w:r w:rsidRPr="003856D5">
              <w:rPr>
                <w:rFonts w:eastAsia="Calibri"/>
                <w:szCs w:val="24"/>
              </w:rPr>
              <w:t xml:space="preserve">Definition </w:t>
            </w:r>
          </w:p>
        </w:tc>
      </w:tr>
      <w:tr w:rsidR="00F72752" w:rsidRPr="003856D5" w14:paraId="70A588C0" w14:textId="77777777" w:rsidTr="003F791D">
        <w:tc>
          <w:tcPr>
            <w:cnfStyle w:val="001000000000" w:firstRow="0" w:lastRow="0" w:firstColumn="1" w:lastColumn="0" w:oddVBand="0" w:evenVBand="0" w:oddHBand="0" w:evenHBand="0" w:firstRowFirstColumn="0" w:firstRowLastColumn="0" w:lastRowFirstColumn="0" w:lastRowLastColumn="0"/>
            <w:tcW w:w="0" w:type="auto"/>
          </w:tcPr>
          <w:p w14:paraId="032B8017" w14:textId="77777777" w:rsidR="00F72752" w:rsidRPr="003856D5" w:rsidRDefault="00F72752" w:rsidP="003F791D">
            <w:pPr>
              <w:rPr>
                <w:rFonts w:eastAsia="Calibri"/>
                <w:szCs w:val="24"/>
              </w:rPr>
            </w:pPr>
            <w:r w:rsidRPr="003856D5">
              <w:rPr>
                <w:rFonts w:eastAsia="Calibri"/>
                <w:szCs w:val="24"/>
              </w:rPr>
              <w:t>Positive</w:t>
            </w:r>
          </w:p>
        </w:tc>
        <w:tc>
          <w:tcPr>
            <w:tcW w:w="0" w:type="auto"/>
          </w:tcPr>
          <w:p w14:paraId="36DDA8E7" w14:textId="77777777" w:rsidR="00F72752" w:rsidRPr="003856D5" w:rsidRDefault="00F72752" w:rsidP="003F791D">
            <w:pPr>
              <w:cnfStyle w:val="000000000000" w:firstRow="0" w:lastRow="0" w:firstColumn="0" w:lastColumn="0" w:oddVBand="0" w:evenVBand="0" w:oddHBand="0" w:evenHBand="0" w:firstRowFirstColumn="0" w:firstRowLastColumn="0" w:lastRowFirstColumn="0" w:lastRowLastColumn="0"/>
              <w:rPr>
                <w:rFonts w:eastAsia="Calibri"/>
                <w:szCs w:val="24"/>
              </w:rPr>
            </w:pPr>
            <w:r w:rsidRPr="003856D5">
              <w:rPr>
                <w:rFonts w:eastAsia="Calibri"/>
                <w:szCs w:val="24"/>
              </w:rPr>
              <w:t>An impact that is considered to represent an improvement on the baseline or introduces a positive change.</w:t>
            </w:r>
          </w:p>
        </w:tc>
      </w:tr>
      <w:tr w:rsidR="00F72752" w:rsidRPr="003856D5" w14:paraId="0457BF08" w14:textId="77777777" w:rsidTr="003F791D">
        <w:tc>
          <w:tcPr>
            <w:cnfStyle w:val="001000000000" w:firstRow="0" w:lastRow="0" w:firstColumn="1" w:lastColumn="0" w:oddVBand="0" w:evenVBand="0" w:oddHBand="0" w:evenHBand="0" w:firstRowFirstColumn="0" w:firstRowLastColumn="0" w:lastRowFirstColumn="0" w:lastRowLastColumn="0"/>
            <w:tcW w:w="0" w:type="auto"/>
          </w:tcPr>
          <w:p w14:paraId="197C0EA3" w14:textId="77777777" w:rsidR="00F72752" w:rsidRPr="003856D5" w:rsidRDefault="00F72752" w:rsidP="003F791D">
            <w:pPr>
              <w:rPr>
                <w:rFonts w:eastAsia="Calibri"/>
                <w:szCs w:val="24"/>
              </w:rPr>
            </w:pPr>
            <w:r w:rsidRPr="003856D5">
              <w:rPr>
                <w:rFonts w:eastAsia="Calibri"/>
                <w:szCs w:val="24"/>
              </w:rPr>
              <w:t>Negative</w:t>
            </w:r>
          </w:p>
        </w:tc>
        <w:tc>
          <w:tcPr>
            <w:tcW w:w="0" w:type="auto"/>
          </w:tcPr>
          <w:p w14:paraId="474A3172" w14:textId="77777777" w:rsidR="00F72752" w:rsidRPr="003856D5" w:rsidRDefault="00F72752" w:rsidP="003F791D">
            <w:pPr>
              <w:cnfStyle w:val="000000000000" w:firstRow="0" w:lastRow="0" w:firstColumn="0" w:lastColumn="0" w:oddVBand="0" w:evenVBand="0" w:oddHBand="0" w:evenHBand="0" w:firstRowFirstColumn="0" w:firstRowLastColumn="0" w:lastRowFirstColumn="0" w:lastRowLastColumn="0"/>
              <w:rPr>
                <w:rFonts w:eastAsia="Calibri"/>
                <w:szCs w:val="24"/>
              </w:rPr>
            </w:pPr>
            <w:r w:rsidRPr="003856D5">
              <w:rPr>
                <w:rFonts w:eastAsia="Calibri"/>
                <w:szCs w:val="24"/>
              </w:rPr>
              <w:t>An impact that is considered to represent an adverse change from the baseline or introduces a new undesirable factor.</w:t>
            </w:r>
          </w:p>
        </w:tc>
      </w:tr>
      <w:tr w:rsidR="00F72752" w:rsidRPr="003856D5" w14:paraId="26914860" w14:textId="77777777" w:rsidTr="003F791D">
        <w:tc>
          <w:tcPr>
            <w:cnfStyle w:val="001000000000" w:firstRow="0" w:lastRow="0" w:firstColumn="1" w:lastColumn="0" w:oddVBand="0" w:evenVBand="0" w:oddHBand="0" w:evenHBand="0" w:firstRowFirstColumn="0" w:firstRowLastColumn="0" w:lastRowFirstColumn="0" w:lastRowLastColumn="0"/>
            <w:tcW w:w="0" w:type="auto"/>
          </w:tcPr>
          <w:p w14:paraId="35483680" w14:textId="77777777" w:rsidR="00F72752" w:rsidRPr="003856D5" w:rsidRDefault="00F72752" w:rsidP="003F791D">
            <w:pPr>
              <w:rPr>
                <w:rFonts w:eastAsia="Calibri"/>
                <w:szCs w:val="24"/>
              </w:rPr>
            </w:pPr>
            <w:r w:rsidRPr="003856D5">
              <w:rPr>
                <w:rFonts w:eastAsia="Calibri"/>
                <w:szCs w:val="24"/>
              </w:rPr>
              <w:t xml:space="preserve">Direct impact </w:t>
            </w:r>
          </w:p>
        </w:tc>
        <w:tc>
          <w:tcPr>
            <w:tcW w:w="0" w:type="auto"/>
          </w:tcPr>
          <w:p w14:paraId="2E5FA6DD" w14:textId="77777777" w:rsidR="00F72752" w:rsidRPr="003856D5" w:rsidRDefault="00F72752" w:rsidP="003F791D">
            <w:pPr>
              <w:cnfStyle w:val="000000000000" w:firstRow="0" w:lastRow="0" w:firstColumn="0" w:lastColumn="0" w:oddVBand="0" w:evenVBand="0" w:oddHBand="0" w:evenHBand="0" w:firstRowFirstColumn="0" w:firstRowLastColumn="0" w:lastRowFirstColumn="0" w:lastRowLastColumn="0"/>
              <w:rPr>
                <w:rFonts w:eastAsia="Calibri"/>
                <w:szCs w:val="24"/>
              </w:rPr>
            </w:pPr>
            <w:r w:rsidRPr="003856D5">
              <w:rPr>
                <w:rFonts w:eastAsia="Calibri"/>
                <w:szCs w:val="24"/>
              </w:rPr>
              <w:t>An impact that results from a direct interaction between a planned project activity and the receiving environment/receptors (e.g., between occupation of a site and the pre- existing habitats or between an effluent discharge and receiving water quality).</w:t>
            </w:r>
          </w:p>
        </w:tc>
      </w:tr>
      <w:tr w:rsidR="00F72752" w:rsidRPr="003856D5" w14:paraId="451E004F" w14:textId="77777777" w:rsidTr="003F791D">
        <w:tc>
          <w:tcPr>
            <w:cnfStyle w:val="001000000000" w:firstRow="0" w:lastRow="0" w:firstColumn="1" w:lastColumn="0" w:oddVBand="0" w:evenVBand="0" w:oddHBand="0" w:evenHBand="0" w:firstRowFirstColumn="0" w:firstRowLastColumn="0" w:lastRowFirstColumn="0" w:lastRowLastColumn="0"/>
            <w:tcW w:w="0" w:type="auto"/>
          </w:tcPr>
          <w:p w14:paraId="2E92476B" w14:textId="77777777" w:rsidR="00F72752" w:rsidRPr="003856D5" w:rsidRDefault="00F72752" w:rsidP="003F791D">
            <w:pPr>
              <w:rPr>
                <w:rFonts w:eastAsia="Calibri"/>
                <w:szCs w:val="24"/>
              </w:rPr>
            </w:pPr>
            <w:r w:rsidRPr="003856D5">
              <w:rPr>
                <w:rFonts w:eastAsia="Calibri"/>
                <w:szCs w:val="24"/>
              </w:rPr>
              <w:t>Indirect impact</w:t>
            </w:r>
          </w:p>
        </w:tc>
        <w:tc>
          <w:tcPr>
            <w:tcW w:w="0" w:type="auto"/>
          </w:tcPr>
          <w:p w14:paraId="3CCAA4B8" w14:textId="77777777" w:rsidR="00F72752" w:rsidRPr="003856D5" w:rsidRDefault="00F72752" w:rsidP="003F791D">
            <w:pPr>
              <w:cnfStyle w:val="000000000000" w:firstRow="0" w:lastRow="0" w:firstColumn="0" w:lastColumn="0" w:oddVBand="0" w:evenVBand="0" w:oddHBand="0" w:evenHBand="0" w:firstRowFirstColumn="0" w:firstRowLastColumn="0" w:lastRowFirstColumn="0" w:lastRowLastColumn="0"/>
              <w:rPr>
                <w:rFonts w:eastAsia="Calibri"/>
                <w:szCs w:val="24"/>
              </w:rPr>
            </w:pPr>
            <w:r w:rsidRPr="003856D5">
              <w:rPr>
                <w:rFonts w:eastAsia="Calibri"/>
                <w:szCs w:val="24"/>
              </w:rPr>
              <w:t>An impact that results from other activities that are encouraged to happen because of the Project (e.g., in-migration for employment placing a demand on resources).</w:t>
            </w:r>
          </w:p>
        </w:tc>
      </w:tr>
      <w:tr w:rsidR="00F72752" w:rsidRPr="003856D5" w14:paraId="540B6601" w14:textId="77777777" w:rsidTr="003F791D">
        <w:tc>
          <w:tcPr>
            <w:cnfStyle w:val="001000000000" w:firstRow="0" w:lastRow="0" w:firstColumn="1" w:lastColumn="0" w:oddVBand="0" w:evenVBand="0" w:oddHBand="0" w:evenHBand="0" w:firstRowFirstColumn="0" w:firstRowLastColumn="0" w:lastRowFirstColumn="0" w:lastRowLastColumn="0"/>
            <w:tcW w:w="0" w:type="auto"/>
          </w:tcPr>
          <w:p w14:paraId="2AFEABE5" w14:textId="77777777" w:rsidR="00F72752" w:rsidRPr="003856D5" w:rsidRDefault="00F72752" w:rsidP="003F791D">
            <w:pPr>
              <w:rPr>
                <w:rFonts w:eastAsia="Calibri"/>
                <w:szCs w:val="24"/>
              </w:rPr>
            </w:pPr>
            <w:r w:rsidRPr="003856D5">
              <w:rPr>
                <w:rFonts w:eastAsia="Calibri"/>
                <w:szCs w:val="24"/>
              </w:rPr>
              <w:t>Induced impact</w:t>
            </w:r>
          </w:p>
        </w:tc>
        <w:tc>
          <w:tcPr>
            <w:tcW w:w="0" w:type="auto"/>
          </w:tcPr>
          <w:p w14:paraId="071537D4" w14:textId="77777777" w:rsidR="00F72752" w:rsidRPr="003856D5" w:rsidRDefault="00F72752" w:rsidP="003F791D">
            <w:pPr>
              <w:cnfStyle w:val="000000000000" w:firstRow="0" w:lastRow="0" w:firstColumn="0" w:lastColumn="0" w:oddVBand="0" w:evenVBand="0" w:oddHBand="0" w:evenHBand="0" w:firstRowFirstColumn="0" w:firstRowLastColumn="0" w:lastRowFirstColumn="0" w:lastRowLastColumn="0"/>
              <w:rPr>
                <w:rFonts w:eastAsia="Calibri"/>
                <w:szCs w:val="24"/>
              </w:rPr>
            </w:pPr>
            <w:r w:rsidRPr="003856D5">
              <w:rPr>
                <w:rFonts w:eastAsia="Calibri"/>
                <w:szCs w:val="24"/>
              </w:rPr>
              <w:t>An impact that results from other activities (which are not part of the Project) that happen because of the Project (e.g., influx of camp followers resulting from the importation of a large Project workforce).</w:t>
            </w:r>
          </w:p>
        </w:tc>
      </w:tr>
      <w:tr w:rsidR="00F72752" w:rsidRPr="003856D5" w14:paraId="33D28890" w14:textId="77777777" w:rsidTr="003F791D">
        <w:tc>
          <w:tcPr>
            <w:cnfStyle w:val="001000000000" w:firstRow="0" w:lastRow="0" w:firstColumn="1" w:lastColumn="0" w:oddVBand="0" w:evenVBand="0" w:oddHBand="0" w:evenHBand="0" w:firstRowFirstColumn="0" w:firstRowLastColumn="0" w:lastRowFirstColumn="0" w:lastRowLastColumn="0"/>
            <w:tcW w:w="0" w:type="auto"/>
          </w:tcPr>
          <w:p w14:paraId="545511B9" w14:textId="77777777" w:rsidR="00F72752" w:rsidRPr="003856D5" w:rsidRDefault="00F72752" w:rsidP="003F791D">
            <w:pPr>
              <w:rPr>
                <w:rFonts w:eastAsia="Calibri"/>
                <w:szCs w:val="24"/>
              </w:rPr>
            </w:pPr>
            <w:r w:rsidRPr="003856D5">
              <w:rPr>
                <w:rFonts w:eastAsia="Calibri"/>
                <w:szCs w:val="24"/>
              </w:rPr>
              <w:t xml:space="preserve">Cumulative impact </w:t>
            </w:r>
          </w:p>
        </w:tc>
        <w:tc>
          <w:tcPr>
            <w:tcW w:w="0" w:type="auto"/>
          </w:tcPr>
          <w:p w14:paraId="5E95CC7C" w14:textId="77777777" w:rsidR="00F72752" w:rsidRPr="003856D5" w:rsidRDefault="00F72752" w:rsidP="003F791D">
            <w:pPr>
              <w:cnfStyle w:val="000000000000" w:firstRow="0" w:lastRow="0" w:firstColumn="0" w:lastColumn="0" w:oddVBand="0" w:evenVBand="0" w:oddHBand="0" w:evenHBand="0" w:firstRowFirstColumn="0" w:firstRowLastColumn="0" w:lastRowFirstColumn="0" w:lastRowLastColumn="0"/>
              <w:rPr>
                <w:rFonts w:eastAsia="Calibri"/>
                <w:szCs w:val="24"/>
              </w:rPr>
            </w:pPr>
            <w:r w:rsidRPr="003856D5">
              <w:rPr>
                <w:rFonts w:eastAsia="Calibri"/>
                <w:szCs w:val="24"/>
              </w:rPr>
              <w:t>An impact that acts together with other impacts (including those from concurrent or planned future third-party activities) to affect the same resources and/or receptors as the Project.</w:t>
            </w:r>
          </w:p>
        </w:tc>
      </w:tr>
    </w:tbl>
    <w:p w14:paraId="2ECDDC26" w14:textId="77777777" w:rsidR="00F72752" w:rsidRPr="003856D5" w:rsidRDefault="00F72752" w:rsidP="00F72752">
      <w:pPr>
        <w:rPr>
          <w:rFonts w:eastAsia="Calibri" w:cs="Times New Roman"/>
        </w:rPr>
      </w:pPr>
    </w:p>
    <w:p w14:paraId="2A835D7F" w14:textId="77777777" w:rsidR="00F72752" w:rsidRPr="003856D5" w:rsidRDefault="00F72752" w:rsidP="00F72752">
      <w:pPr>
        <w:pStyle w:val="Heading3"/>
        <w:rPr>
          <w:rFonts w:eastAsia="Times New Roman"/>
        </w:rPr>
      </w:pPr>
      <w:bookmarkStart w:id="248" w:name="_Toc72586166"/>
      <w:bookmarkStart w:id="249" w:name="_Toc141455634"/>
      <w:r w:rsidRPr="003856D5">
        <w:rPr>
          <w:rFonts w:eastAsia="Times New Roman"/>
        </w:rPr>
        <w:t xml:space="preserve">Assessing </w:t>
      </w:r>
      <w:r w:rsidRPr="008D17F3">
        <w:t>Significance</w:t>
      </w:r>
      <w:bookmarkEnd w:id="248"/>
      <w:bookmarkEnd w:id="249"/>
      <w:r w:rsidRPr="003856D5">
        <w:rPr>
          <w:rFonts w:eastAsia="Times New Roman"/>
        </w:rPr>
        <w:t xml:space="preserve"> </w:t>
      </w:r>
    </w:p>
    <w:p w14:paraId="0CA693C0" w14:textId="77777777" w:rsidR="00F72752" w:rsidRPr="003856D5" w:rsidRDefault="00F72752" w:rsidP="00F72752">
      <w:pPr>
        <w:rPr>
          <w:rFonts w:eastAsia="Calibri" w:cs="Times New Roman"/>
        </w:rPr>
      </w:pPr>
      <w:r w:rsidRPr="003856D5">
        <w:rPr>
          <w:rFonts w:eastAsia="Calibri" w:cs="Times New Roman"/>
        </w:rPr>
        <w:t xml:space="preserve">Impacts are described in terms of ‘significance’. Significance is a function of the magnitude of the impact and the sensitivity/vulnerability/importance of resource/receptor. </w:t>
      </w:r>
    </w:p>
    <w:p w14:paraId="6D7EF295" w14:textId="77777777" w:rsidR="00F72752" w:rsidRPr="001F44EC" w:rsidRDefault="00F72752" w:rsidP="00F72752">
      <w:pPr>
        <w:pStyle w:val="Heading4"/>
      </w:pPr>
      <w:r w:rsidRPr="001F44EC">
        <w:t xml:space="preserve">Determining Impact Magnitude </w:t>
      </w:r>
    </w:p>
    <w:p w14:paraId="3A2D230F" w14:textId="0F59B7B0" w:rsidR="00F72752" w:rsidRPr="000B6175" w:rsidRDefault="00F72752" w:rsidP="00E126E8">
      <w:pPr>
        <w:spacing w:after="0" w:line="240" w:lineRule="auto"/>
        <w:jc w:val="left"/>
        <w:rPr>
          <w:b/>
          <w:i/>
          <w:iCs/>
          <w:color w:val="FF0000"/>
          <w:szCs w:val="18"/>
        </w:rPr>
      </w:pPr>
      <w:r w:rsidRPr="003856D5">
        <w:rPr>
          <w:rFonts w:eastAsia="Calibri" w:cs="Times New Roman"/>
        </w:rPr>
        <w:t xml:space="preserve">Impact magnitude (sometimes termed severity) is a function of the type, extent, duration, scale, and frequency of the impact. These characteristics apply to both planned and unplanned events/impacts and are briefly described in </w:t>
      </w:r>
      <w:r>
        <w:rPr>
          <w:rFonts w:eastAsia="Calibri" w:cs="Times New Roman"/>
        </w:rPr>
        <w:fldChar w:fldCharType="begin"/>
      </w:r>
      <w:r>
        <w:rPr>
          <w:rFonts w:eastAsia="Calibri" w:cs="Times New Roman"/>
        </w:rPr>
        <w:instrText xml:space="preserve"> REF _Ref139970165 \h </w:instrText>
      </w:r>
      <w:r>
        <w:rPr>
          <w:rFonts w:eastAsia="Calibri" w:cs="Times New Roman"/>
        </w:rPr>
      </w:r>
      <w:r>
        <w:rPr>
          <w:rFonts w:eastAsia="Calibri" w:cs="Times New Roman"/>
        </w:rPr>
        <w:fldChar w:fldCharType="separate"/>
      </w:r>
      <w:r w:rsidR="00E126E8" w:rsidRPr="009674B5">
        <w:t xml:space="preserve">Table </w:t>
      </w:r>
      <w:r w:rsidR="00E126E8">
        <w:rPr>
          <w:noProof/>
        </w:rPr>
        <w:t>4</w:t>
      </w:r>
      <w:r w:rsidR="00E126E8">
        <w:noBreakHyphen/>
      </w:r>
      <w:r w:rsidR="00E126E8">
        <w:rPr>
          <w:noProof/>
        </w:rPr>
        <w:t>2</w:t>
      </w:r>
      <w:r>
        <w:rPr>
          <w:rFonts w:eastAsia="Calibri" w:cs="Times New Roman"/>
        </w:rPr>
        <w:fldChar w:fldCharType="end"/>
      </w:r>
      <w:r w:rsidRPr="003856D5">
        <w:rPr>
          <w:rFonts w:eastAsia="Calibri" w:cs="Times New Roman"/>
        </w:rPr>
        <w:t xml:space="preserve">. </w:t>
      </w:r>
    </w:p>
    <w:p w14:paraId="70A6C3B3" w14:textId="7546AC4B" w:rsidR="00F72752" w:rsidRPr="000B6175" w:rsidRDefault="00F72752" w:rsidP="000B6175">
      <w:pPr>
        <w:spacing w:after="0" w:line="240" w:lineRule="auto"/>
        <w:jc w:val="left"/>
        <w:rPr>
          <w:b/>
          <w:i/>
          <w:iCs/>
          <w:color w:val="FF0000"/>
          <w:szCs w:val="18"/>
        </w:rPr>
      </w:pPr>
      <w:r w:rsidRPr="003856D5">
        <w:rPr>
          <w:rFonts w:eastAsia="Calibri" w:cs="Times New Roman"/>
        </w:rPr>
        <w:t xml:space="preserve">An additional characteristic that pertains only to unplanned events is likelihood. The likelihood of an unplanned event occurring is designated using a qualitative scale, as described in </w:t>
      </w:r>
      <w:r>
        <w:rPr>
          <w:rFonts w:eastAsia="Calibri" w:cs="Times New Roman"/>
        </w:rPr>
        <w:fldChar w:fldCharType="begin"/>
      </w:r>
      <w:r>
        <w:rPr>
          <w:rFonts w:eastAsia="Calibri" w:cs="Times New Roman"/>
        </w:rPr>
        <w:instrText xml:space="preserve"> REF _Ref139970184 \h </w:instrText>
      </w:r>
      <w:r>
        <w:rPr>
          <w:rFonts w:eastAsia="Calibri" w:cs="Times New Roman"/>
        </w:rPr>
      </w:r>
      <w:r>
        <w:rPr>
          <w:rFonts w:eastAsia="Calibri" w:cs="Times New Roman"/>
        </w:rPr>
        <w:fldChar w:fldCharType="separate"/>
      </w:r>
      <w:r w:rsidR="00E126E8" w:rsidRPr="003856D5">
        <w:t xml:space="preserve">Table </w:t>
      </w:r>
      <w:r w:rsidR="00E126E8">
        <w:rPr>
          <w:noProof/>
        </w:rPr>
        <w:t>4</w:t>
      </w:r>
      <w:r w:rsidR="00E126E8">
        <w:noBreakHyphen/>
      </w:r>
      <w:r w:rsidR="00E126E8">
        <w:rPr>
          <w:noProof/>
        </w:rPr>
        <w:t>3</w:t>
      </w:r>
      <w:r>
        <w:rPr>
          <w:rFonts w:eastAsia="Calibri" w:cs="Times New Roman"/>
        </w:rPr>
        <w:fldChar w:fldCharType="end"/>
      </w:r>
      <w:r w:rsidRPr="003856D5">
        <w:rPr>
          <w:rFonts w:eastAsia="Calibri" w:cs="Times New Roman"/>
        </w:rPr>
        <w:t xml:space="preserve">. </w:t>
      </w:r>
    </w:p>
    <w:p w14:paraId="48AE8E48" w14:textId="77777777" w:rsidR="00F72752" w:rsidRDefault="00F72752" w:rsidP="00F72752">
      <w:pPr>
        <w:spacing w:after="0" w:line="240" w:lineRule="auto"/>
        <w:jc w:val="left"/>
        <w:rPr>
          <w:b/>
          <w:i/>
          <w:iCs/>
          <w:color w:val="FF0000"/>
          <w:szCs w:val="18"/>
        </w:rPr>
      </w:pPr>
      <w:bookmarkStart w:id="250" w:name="_Ref139970165"/>
      <w:bookmarkStart w:id="251" w:name="_Toc72586026"/>
      <w:r>
        <w:br w:type="page"/>
      </w:r>
    </w:p>
    <w:p w14:paraId="6B953B57" w14:textId="4F1DC01A" w:rsidR="00F72752" w:rsidRPr="009674B5" w:rsidRDefault="00F72752" w:rsidP="00F72752">
      <w:pPr>
        <w:pStyle w:val="Caption"/>
      </w:pPr>
      <w:bookmarkStart w:id="252" w:name="_Toc141453133"/>
      <w:r w:rsidRPr="009674B5">
        <w:lastRenderedPageBreak/>
        <w:t xml:space="preserve">Table </w:t>
      </w:r>
      <w:r w:rsidR="002E6D1B">
        <w:fldChar w:fldCharType="begin"/>
      </w:r>
      <w:r w:rsidR="002E6D1B">
        <w:instrText xml:space="preserve"> STYLEREF 1 \s </w:instrText>
      </w:r>
      <w:r w:rsidR="002E6D1B">
        <w:fldChar w:fldCharType="separate"/>
      </w:r>
      <w:r w:rsidR="002E6D1B">
        <w:rPr>
          <w:noProof/>
        </w:rPr>
        <w:t>4</w:t>
      </w:r>
      <w:r w:rsidR="002E6D1B">
        <w:fldChar w:fldCharType="end"/>
      </w:r>
      <w:r w:rsidR="002E6D1B">
        <w:noBreakHyphen/>
      </w:r>
      <w:r w:rsidR="002E6D1B">
        <w:fldChar w:fldCharType="begin"/>
      </w:r>
      <w:r w:rsidR="002E6D1B">
        <w:instrText xml:space="preserve"> SEQ Table \* ARABIC \s 1 </w:instrText>
      </w:r>
      <w:r w:rsidR="002E6D1B">
        <w:fldChar w:fldCharType="separate"/>
      </w:r>
      <w:r w:rsidR="002E6D1B">
        <w:rPr>
          <w:noProof/>
        </w:rPr>
        <w:t>2</w:t>
      </w:r>
      <w:r w:rsidR="002E6D1B">
        <w:fldChar w:fldCharType="end"/>
      </w:r>
      <w:bookmarkEnd w:id="250"/>
      <w:r w:rsidRPr="009674B5">
        <w:t xml:space="preserve"> Impact Characteristics Methodology</w:t>
      </w:r>
      <w:bookmarkEnd w:id="251"/>
      <w:bookmarkEnd w:id="252"/>
    </w:p>
    <w:tbl>
      <w:tblPr>
        <w:tblStyle w:val="GridTable1Light"/>
        <w:tblW w:w="0" w:type="auto"/>
        <w:tblLook w:val="04A0" w:firstRow="1" w:lastRow="0" w:firstColumn="1" w:lastColumn="0" w:noHBand="0" w:noVBand="1"/>
      </w:tblPr>
      <w:tblGrid>
        <w:gridCol w:w="1468"/>
        <w:gridCol w:w="2848"/>
        <w:gridCol w:w="5121"/>
      </w:tblGrid>
      <w:tr w:rsidR="00F72752" w:rsidRPr="003856D5" w14:paraId="1E2D6587" w14:textId="77777777" w:rsidTr="003F791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tcPr>
          <w:p w14:paraId="57127AFB" w14:textId="77777777" w:rsidR="00F72752" w:rsidRPr="003856D5" w:rsidRDefault="00F72752" w:rsidP="003F791D">
            <w:pPr>
              <w:spacing w:after="0"/>
              <w:rPr>
                <w:rFonts w:eastAsia="Calibri"/>
                <w:szCs w:val="24"/>
              </w:rPr>
            </w:pPr>
            <w:r w:rsidRPr="003856D5">
              <w:rPr>
                <w:rFonts w:eastAsia="Calibri"/>
                <w:szCs w:val="24"/>
              </w:rPr>
              <w:t>Characteristic</w:t>
            </w:r>
          </w:p>
        </w:tc>
        <w:tc>
          <w:tcPr>
            <w:tcW w:w="0" w:type="auto"/>
          </w:tcPr>
          <w:p w14:paraId="7B04CB1E" w14:textId="77777777" w:rsidR="00F72752" w:rsidRPr="003856D5" w:rsidRDefault="00F72752" w:rsidP="003F791D">
            <w:pPr>
              <w:spacing w:after="0"/>
              <w:cnfStyle w:val="100000000000" w:firstRow="1" w:lastRow="0" w:firstColumn="0" w:lastColumn="0" w:oddVBand="0" w:evenVBand="0" w:oddHBand="0" w:evenHBand="0" w:firstRowFirstColumn="0" w:firstRowLastColumn="0" w:lastRowFirstColumn="0" w:lastRowLastColumn="0"/>
              <w:rPr>
                <w:rFonts w:eastAsia="Calibri"/>
                <w:szCs w:val="24"/>
              </w:rPr>
            </w:pPr>
            <w:r w:rsidRPr="003856D5">
              <w:rPr>
                <w:rFonts w:eastAsia="Calibri"/>
                <w:szCs w:val="24"/>
              </w:rPr>
              <w:t xml:space="preserve">Definition </w:t>
            </w:r>
          </w:p>
        </w:tc>
        <w:tc>
          <w:tcPr>
            <w:tcW w:w="0" w:type="auto"/>
          </w:tcPr>
          <w:p w14:paraId="01F1393C" w14:textId="77777777" w:rsidR="00F72752" w:rsidRPr="003856D5" w:rsidRDefault="00F72752" w:rsidP="003F791D">
            <w:pPr>
              <w:spacing w:after="0"/>
              <w:cnfStyle w:val="100000000000" w:firstRow="1" w:lastRow="0" w:firstColumn="0" w:lastColumn="0" w:oddVBand="0" w:evenVBand="0" w:oddHBand="0" w:evenHBand="0" w:firstRowFirstColumn="0" w:firstRowLastColumn="0" w:lastRowFirstColumn="0" w:lastRowLastColumn="0"/>
              <w:rPr>
                <w:rFonts w:eastAsia="Calibri"/>
                <w:szCs w:val="24"/>
              </w:rPr>
            </w:pPr>
            <w:r w:rsidRPr="003856D5">
              <w:rPr>
                <w:rFonts w:eastAsia="Calibri"/>
                <w:szCs w:val="24"/>
              </w:rPr>
              <w:t xml:space="preserve">Designations </w:t>
            </w:r>
          </w:p>
        </w:tc>
      </w:tr>
      <w:tr w:rsidR="00F72752" w:rsidRPr="003856D5" w14:paraId="13418611" w14:textId="77777777" w:rsidTr="003F791D">
        <w:trPr>
          <w:trHeight w:val="1012"/>
        </w:trPr>
        <w:tc>
          <w:tcPr>
            <w:cnfStyle w:val="001000000000" w:firstRow="0" w:lastRow="0" w:firstColumn="1" w:lastColumn="0" w:oddVBand="0" w:evenVBand="0" w:oddHBand="0" w:evenHBand="0" w:firstRowFirstColumn="0" w:firstRowLastColumn="0" w:lastRowFirstColumn="0" w:lastRowLastColumn="0"/>
            <w:tcW w:w="0" w:type="auto"/>
          </w:tcPr>
          <w:p w14:paraId="4E9C9E66" w14:textId="77777777" w:rsidR="00F72752" w:rsidRPr="003856D5" w:rsidRDefault="00F72752" w:rsidP="003F791D">
            <w:pPr>
              <w:spacing w:after="0"/>
              <w:rPr>
                <w:rFonts w:eastAsia="Calibri"/>
                <w:szCs w:val="24"/>
              </w:rPr>
            </w:pPr>
            <w:r w:rsidRPr="003856D5">
              <w:rPr>
                <w:rFonts w:eastAsia="Calibri"/>
                <w:szCs w:val="24"/>
              </w:rPr>
              <w:t xml:space="preserve">Type </w:t>
            </w:r>
          </w:p>
          <w:p w14:paraId="69757BEE" w14:textId="77777777" w:rsidR="00F72752" w:rsidRPr="003856D5" w:rsidRDefault="00F72752" w:rsidP="003F791D">
            <w:pPr>
              <w:spacing w:after="0"/>
              <w:rPr>
                <w:rFonts w:eastAsia="Calibri"/>
                <w:szCs w:val="24"/>
              </w:rPr>
            </w:pPr>
          </w:p>
        </w:tc>
        <w:tc>
          <w:tcPr>
            <w:tcW w:w="0" w:type="auto"/>
          </w:tcPr>
          <w:p w14:paraId="5B20413C" w14:textId="77777777" w:rsidR="00F72752" w:rsidRPr="003856D5" w:rsidRDefault="00F72752" w:rsidP="003F791D">
            <w:pPr>
              <w:spacing w:after="0"/>
              <w:cnfStyle w:val="000000000000" w:firstRow="0" w:lastRow="0" w:firstColumn="0" w:lastColumn="0" w:oddVBand="0" w:evenVBand="0" w:oddHBand="0" w:evenHBand="0" w:firstRowFirstColumn="0" w:firstRowLastColumn="0" w:lastRowFirstColumn="0" w:lastRowLastColumn="0"/>
              <w:rPr>
                <w:rFonts w:eastAsia="Calibri"/>
                <w:szCs w:val="24"/>
              </w:rPr>
            </w:pPr>
            <w:r w:rsidRPr="003856D5">
              <w:rPr>
                <w:rFonts w:eastAsia="Calibri"/>
                <w:szCs w:val="24"/>
              </w:rPr>
              <w:t xml:space="preserve">A descriptor indicating the relationship of the impact to the Project (in terms of cause and effect) as explained in Table </w:t>
            </w:r>
            <w:r>
              <w:rPr>
                <w:rFonts w:eastAsia="Calibri"/>
                <w:szCs w:val="24"/>
              </w:rPr>
              <w:t>4</w:t>
            </w:r>
            <w:r w:rsidRPr="003856D5">
              <w:rPr>
                <w:rFonts w:eastAsia="Calibri"/>
                <w:szCs w:val="24"/>
              </w:rPr>
              <w:t>-1.</w:t>
            </w:r>
          </w:p>
        </w:tc>
        <w:tc>
          <w:tcPr>
            <w:tcW w:w="0" w:type="auto"/>
          </w:tcPr>
          <w:p w14:paraId="7F738A96" w14:textId="77777777" w:rsidR="00F72752" w:rsidRPr="00EC072B" w:rsidRDefault="00F72752" w:rsidP="00180535">
            <w:pPr>
              <w:numPr>
                <w:ilvl w:val="0"/>
                <w:numId w:val="101"/>
              </w:numPr>
              <w:cnfStyle w:val="000000000000" w:firstRow="0" w:lastRow="0" w:firstColumn="0" w:lastColumn="0" w:oddVBand="0" w:evenVBand="0" w:oddHBand="0" w:evenHBand="0" w:firstRowFirstColumn="0" w:firstRowLastColumn="0" w:lastRowFirstColumn="0" w:lastRowLastColumn="0"/>
            </w:pPr>
            <w:r w:rsidRPr="00EC072B">
              <w:t xml:space="preserve">Direct </w:t>
            </w:r>
          </w:p>
          <w:p w14:paraId="0E989CFF" w14:textId="77777777" w:rsidR="00F72752" w:rsidRPr="00EC072B" w:rsidRDefault="00F72752" w:rsidP="00180535">
            <w:pPr>
              <w:numPr>
                <w:ilvl w:val="0"/>
                <w:numId w:val="101"/>
              </w:numPr>
              <w:cnfStyle w:val="000000000000" w:firstRow="0" w:lastRow="0" w:firstColumn="0" w:lastColumn="0" w:oddVBand="0" w:evenVBand="0" w:oddHBand="0" w:evenHBand="0" w:firstRowFirstColumn="0" w:firstRowLastColumn="0" w:lastRowFirstColumn="0" w:lastRowLastColumn="0"/>
            </w:pPr>
            <w:r w:rsidRPr="00EC072B">
              <w:t xml:space="preserve">Indirect </w:t>
            </w:r>
          </w:p>
          <w:p w14:paraId="0FCBA9E6" w14:textId="77777777" w:rsidR="00F72752" w:rsidRPr="00EC072B" w:rsidRDefault="00F72752" w:rsidP="00180535">
            <w:pPr>
              <w:numPr>
                <w:ilvl w:val="0"/>
                <w:numId w:val="101"/>
              </w:numPr>
              <w:cnfStyle w:val="000000000000" w:firstRow="0" w:lastRow="0" w:firstColumn="0" w:lastColumn="0" w:oddVBand="0" w:evenVBand="0" w:oddHBand="0" w:evenHBand="0" w:firstRowFirstColumn="0" w:firstRowLastColumn="0" w:lastRowFirstColumn="0" w:lastRowLastColumn="0"/>
            </w:pPr>
            <w:r w:rsidRPr="00EC072B">
              <w:t xml:space="preserve">Induced </w:t>
            </w:r>
          </w:p>
        </w:tc>
      </w:tr>
      <w:tr w:rsidR="00F72752" w:rsidRPr="003856D5" w14:paraId="769E9F49" w14:textId="77777777" w:rsidTr="003F791D">
        <w:tc>
          <w:tcPr>
            <w:cnfStyle w:val="001000000000" w:firstRow="0" w:lastRow="0" w:firstColumn="1" w:lastColumn="0" w:oddVBand="0" w:evenVBand="0" w:oddHBand="0" w:evenHBand="0" w:firstRowFirstColumn="0" w:firstRowLastColumn="0" w:lastRowFirstColumn="0" w:lastRowLastColumn="0"/>
            <w:tcW w:w="0" w:type="auto"/>
          </w:tcPr>
          <w:p w14:paraId="53C105C7" w14:textId="77777777" w:rsidR="00F72752" w:rsidRPr="003856D5" w:rsidRDefault="00F72752" w:rsidP="003F791D">
            <w:pPr>
              <w:spacing w:after="0"/>
              <w:rPr>
                <w:rFonts w:eastAsia="Calibri"/>
                <w:szCs w:val="24"/>
              </w:rPr>
            </w:pPr>
            <w:r w:rsidRPr="003856D5">
              <w:rPr>
                <w:rFonts w:eastAsia="Calibri"/>
                <w:szCs w:val="24"/>
              </w:rPr>
              <w:t xml:space="preserve">Extent </w:t>
            </w:r>
          </w:p>
          <w:p w14:paraId="2F0787B3" w14:textId="77777777" w:rsidR="00F72752" w:rsidRPr="003856D5" w:rsidRDefault="00F72752" w:rsidP="003F791D">
            <w:pPr>
              <w:spacing w:after="0"/>
              <w:rPr>
                <w:rFonts w:eastAsia="Calibri"/>
                <w:szCs w:val="24"/>
              </w:rPr>
            </w:pPr>
          </w:p>
        </w:tc>
        <w:tc>
          <w:tcPr>
            <w:tcW w:w="0" w:type="auto"/>
          </w:tcPr>
          <w:p w14:paraId="4EEDA0CA" w14:textId="77777777" w:rsidR="00F72752" w:rsidRPr="003856D5" w:rsidRDefault="00F72752" w:rsidP="003F791D">
            <w:pPr>
              <w:spacing w:after="0"/>
              <w:cnfStyle w:val="000000000000" w:firstRow="0" w:lastRow="0" w:firstColumn="0" w:lastColumn="0" w:oddVBand="0" w:evenVBand="0" w:oddHBand="0" w:evenHBand="0" w:firstRowFirstColumn="0" w:firstRowLastColumn="0" w:lastRowFirstColumn="0" w:lastRowLastColumn="0"/>
              <w:rPr>
                <w:rFonts w:eastAsia="Calibri"/>
                <w:szCs w:val="24"/>
              </w:rPr>
            </w:pPr>
            <w:r w:rsidRPr="003856D5">
              <w:rPr>
                <w:rFonts w:eastAsia="Calibri"/>
                <w:szCs w:val="24"/>
              </w:rPr>
              <w:t>The “reach” of the impact (e.g., confined to a small area around the Project Footprint, projected for several kilometers, etc.).</w:t>
            </w:r>
          </w:p>
        </w:tc>
        <w:tc>
          <w:tcPr>
            <w:tcW w:w="0" w:type="auto"/>
          </w:tcPr>
          <w:p w14:paraId="0D3E3928" w14:textId="77777777" w:rsidR="00F72752" w:rsidRPr="00C140E4" w:rsidRDefault="00F72752" w:rsidP="00180535">
            <w:pPr>
              <w:numPr>
                <w:ilvl w:val="0"/>
                <w:numId w:val="99"/>
              </w:numPr>
              <w:cnfStyle w:val="000000000000" w:firstRow="0" w:lastRow="0" w:firstColumn="0" w:lastColumn="0" w:oddVBand="0" w:evenVBand="0" w:oddHBand="0" w:evenHBand="0" w:firstRowFirstColumn="0" w:firstRowLastColumn="0" w:lastRowFirstColumn="0" w:lastRowLastColumn="0"/>
            </w:pPr>
            <w:r w:rsidRPr="00C140E4">
              <w:t>Local - impacts that affect an area in a radius of 20km around the development site.</w:t>
            </w:r>
          </w:p>
          <w:p w14:paraId="272369DB" w14:textId="77777777" w:rsidR="00F72752" w:rsidRPr="00C140E4" w:rsidRDefault="00F72752" w:rsidP="00180535">
            <w:pPr>
              <w:numPr>
                <w:ilvl w:val="0"/>
                <w:numId w:val="99"/>
              </w:numPr>
              <w:cnfStyle w:val="000000000000" w:firstRow="0" w:lastRow="0" w:firstColumn="0" w:lastColumn="0" w:oddVBand="0" w:evenVBand="0" w:oddHBand="0" w:evenHBand="0" w:firstRowFirstColumn="0" w:firstRowLastColumn="0" w:lastRowFirstColumn="0" w:lastRowLastColumn="0"/>
            </w:pPr>
            <w:r w:rsidRPr="00C140E4">
              <w:t xml:space="preserve">Regional - impacts that affect regionally important environmental resources or are experienced at a regional scale as determined by administrative boundaries, habitat type/ecosystem. </w:t>
            </w:r>
          </w:p>
          <w:p w14:paraId="14A0C47D" w14:textId="77777777" w:rsidR="00F72752" w:rsidRPr="00C140E4" w:rsidRDefault="00F72752" w:rsidP="00180535">
            <w:pPr>
              <w:numPr>
                <w:ilvl w:val="0"/>
                <w:numId w:val="99"/>
              </w:numPr>
              <w:cnfStyle w:val="000000000000" w:firstRow="0" w:lastRow="0" w:firstColumn="0" w:lastColumn="0" w:oddVBand="0" w:evenVBand="0" w:oddHBand="0" w:evenHBand="0" w:firstRowFirstColumn="0" w:firstRowLastColumn="0" w:lastRowFirstColumn="0" w:lastRowLastColumn="0"/>
            </w:pPr>
            <w:r w:rsidRPr="00C140E4">
              <w:t>International - impacts that cross national borders, affect nationally important environmental resources or affect an area that is nationally important/or have macro-economic consequences.</w:t>
            </w:r>
          </w:p>
        </w:tc>
      </w:tr>
      <w:tr w:rsidR="00F72752" w:rsidRPr="003856D5" w14:paraId="6DC186C2" w14:textId="77777777" w:rsidTr="003F791D">
        <w:tc>
          <w:tcPr>
            <w:cnfStyle w:val="001000000000" w:firstRow="0" w:lastRow="0" w:firstColumn="1" w:lastColumn="0" w:oddVBand="0" w:evenVBand="0" w:oddHBand="0" w:evenHBand="0" w:firstRowFirstColumn="0" w:firstRowLastColumn="0" w:lastRowFirstColumn="0" w:lastRowLastColumn="0"/>
            <w:tcW w:w="0" w:type="auto"/>
          </w:tcPr>
          <w:p w14:paraId="3E51B658" w14:textId="77777777" w:rsidR="00F72752" w:rsidRPr="003856D5" w:rsidRDefault="00F72752" w:rsidP="003F791D">
            <w:pPr>
              <w:spacing w:after="0"/>
              <w:rPr>
                <w:rFonts w:eastAsia="Calibri"/>
                <w:szCs w:val="24"/>
              </w:rPr>
            </w:pPr>
            <w:r w:rsidRPr="003856D5">
              <w:rPr>
                <w:rFonts w:eastAsia="Calibri"/>
                <w:szCs w:val="24"/>
              </w:rPr>
              <w:t>Duration</w:t>
            </w:r>
          </w:p>
        </w:tc>
        <w:tc>
          <w:tcPr>
            <w:tcW w:w="0" w:type="auto"/>
          </w:tcPr>
          <w:p w14:paraId="5FCD2D5A" w14:textId="77777777" w:rsidR="00F72752" w:rsidRPr="003856D5" w:rsidRDefault="00F72752" w:rsidP="003F791D">
            <w:pPr>
              <w:spacing w:after="0"/>
              <w:cnfStyle w:val="000000000000" w:firstRow="0" w:lastRow="0" w:firstColumn="0" w:lastColumn="0" w:oddVBand="0" w:evenVBand="0" w:oddHBand="0" w:evenHBand="0" w:firstRowFirstColumn="0" w:firstRowLastColumn="0" w:lastRowFirstColumn="0" w:lastRowLastColumn="0"/>
              <w:rPr>
                <w:rFonts w:eastAsia="Calibri"/>
                <w:szCs w:val="24"/>
              </w:rPr>
            </w:pPr>
            <w:r w:rsidRPr="003856D5">
              <w:rPr>
                <w:rFonts w:eastAsia="Calibri"/>
                <w:szCs w:val="24"/>
              </w:rPr>
              <w:t xml:space="preserve">The time over which a resource / receptor is affected. </w:t>
            </w:r>
          </w:p>
          <w:p w14:paraId="5D51B84D" w14:textId="77777777" w:rsidR="00F72752" w:rsidRPr="003856D5" w:rsidRDefault="00F72752" w:rsidP="003F791D">
            <w:pPr>
              <w:spacing w:after="0"/>
              <w:cnfStyle w:val="000000000000" w:firstRow="0" w:lastRow="0" w:firstColumn="0" w:lastColumn="0" w:oddVBand="0" w:evenVBand="0" w:oddHBand="0" w:evenHBand="0" w:firstRowFirstColumn="0" w:firstRowLastColumn="0" w:lastRowFirstColumn="0" w:lastRowLastColumn="0"/>
              <w:rPr>
                <w:rFonts w:eastAsia="Calibri"/>
                <w:szCs w:val="24"/>
              </w:rPr>
            </w:pPr>
          </w:p>
        </w:tc>
        <w:tc>
          <w:tcPr>
            <w:tcW w:w="0" w:type="auto"/>
          </w:tcPr>
          <w:p w14:paraId="23183D50" w14:textId="77777777" w:rsidR="00F72752" w:rsidRDefault="00F72752" w:rsidP="00180535">
            <w:pPr>
              <w:numPr>
                <w:ilvl w:val="0"/>
                <w:numId w:val="100"/>
              </w:numPr>
              <w:cnfStyle w:val="000000000000" w:firstRow="0" w:lastRow="0" w:firstColumn="0" w:lastColumn="0" w:oddVBand="0" w:evenVBand="0" w:oddHBand="0" w:evenHBand="0" w:firstRowFirstColumn="0" w:firstRowLastColumn="0" w:lastRowFirstColumn="0" w:lastRowLastColumn="0"/>
            </w:pPr>
            <w:r w:rsidRPr="00CE6314">
              <w:t>Temporary - impacts are predicted to be of short duration and intermittent/occasional.</w:t>
            </w:r>
          </w:p>
          <w:p w14:paraId="73F4E9A5" w14:textId="77777777" w:rsidR="00F72752" w:rsidRDefault="00F72752" w:rsidP="00180535">
            <w:pPr>
              <w:numPr>
                <w:ilvl w:val="0"/>
                <w:numId w:val="100"/>
              </w:numPr>
              <w:cnfStyle w:val="000000000000" w:firstRow="0" w:lastRow="0" w:firstColumn="0" w:lastColumn="0" w:oddVBand="0" w:evenVBand="0" w:oddHBand="0" w:evenHBand="0" w:firstRowFirstColumn="0" w:firstRowLastColumn="0" w:lastRowFirstColumn="0" w:lastRowLastColumn="0"/>
            </w:pPr>
            <w:r w:rsidRPr="00CE6314">
              <w:t>Short-term - impacts that are predicted to last only for the duration of the construction period.</w:t>
            </w:r>
          </w:p>
          <w:p w14:paraId="15B45901" w14:textId="77777777" w:rsidR="00F72752" w:rsidRDefault="00F72752" w:rsidP="00180535">
            <w:pPr>
              <w:numPr>
                <w:ilvl w:val="0"/>
                <w:numId w:val="100"/>
              </w:numPr>
              <w:cnfStyle w:val="000000000000" w:firstRow="0" w:lastRow="0" w:firstColumn="0" w:lastColumn="0" w:oddVBand="0" w:evenVBand="0" w:oddHBand="0" w:evenHBand="0" w:firstRowFirstColumn="0" w:firstRowLastColumn="0" w:lastRowFirstColumn="0" w:lastRowLastColumn="0"/>
            </w:pPr>
            <w:r w:rsidRPr="00CE6314">
              <w:t>Long-term - impacts that will continue for the life of the Project but ceases when the Project stops operating.</w:t>
            </w:r>
          </w:p>
          <w:p w14:paraId="42C72ACB" w14:textId="77777777" w:rsidR="00F72752" w:rsidRPr="00CE6314" w:rsidRDefault="00F72752" w:rsidP="00180535">
            <w:pPr>
              <w:numPr>
                <w:ilvl w:val="0"/>
                <w:numId w:val="100"/>
              </w:numPr>
              <w:cnfStyle w:val="000000000000" w:firstRow="0" w:lastRow="0" w:firstColumn="0" w:lastColumn="0" w:oddVBand="0" w:evenVBand="0" w:oddHBand="0" w:evenHBand="0" w:firstRowFirstColumn="0" w:firstRowLastColumn="0" w:lastRowFirstColumn="0" w:lastRowLastColumn="0"/>
            </w:pPr>
            <w:r w:rsidRPr="00CE6314">
              <w:t>Permanent - impacts that cause a permanent change in the affected receptor or resource (e.g., removal or destruction of ecological habitat) that endures substantially beyond the Project lifetime.</w:t>
            </w:r>
          </w:p>
        </w:tc>
      </w:tr>
      <w:tr w:rsidR="00F72752" w:rsidRPr="003856D5" w14:paraId="3DF4131B" w14:textId="77777777" w:rsidTr="003F791D">
        <w:tc>
          <w:tcPr>
            <w:cnfStyle w:val="001000000000" w:firstRow="0" w:lastRow="0" w:firstColumn="1" w:lastColumn="0" w:oddVBand="0" w:evenVBand="0" w:oddHBand="0" w:evenHBand="0" w:firstRowFirstColumn="0" w:firstRowLastColumn="0" w:lastRowFirstColumn="0" w:lastRowLastColumn="0"/>
            <w:tcW w:w="0" w:type="auto"/>
          </w:tcPr>
          <w:p w14:paraId="345BB896" w14:textId="77777777" w:rsidR="00F72752" w:rsidRPr="003856D5" w:rsidRDefault="00F72752" w:rsidP="003F791D">
            <w:pPr>
              <w:spacing w:after="0"/>
              <w:rPr>
                <w:rFonts w:eastAsia="Calibri"/>
                <w:szCs w:val="24"/>
              </w:rPr>
            </w:pPr>
            <w:r w:rsidRPr="003856D5">
              <w:rPr>
                <w:rFonts w:eastAsia="Calibri"/>
                <w:szCs w:val="24"/>
              </w:rPr>
              <w:t>Scale</w:t>
            </w:r>
          </w:p>
        </w:tc>
        <w:tc>
          <w:tcPr>
            <w:tcW w:w="0" w:type="auto"/>
          </w:tcPr>
          <w:p w14:paraId="3DC532ED" w14:textId="77777777" w:rsidR="00F72752" w:rsidRPr="003856D5" w:rsidRDefault="00F72752" w:rsidP="003F791D">
            <w:pPr>
              <w:spacing w:after="0"/>
              <w:cnfStyle w:val="000000000000" w:firstRow="0" w:lastRow="0" w:firstColumn="0" w:lastColumn="0" w:oddVBand="0" w:evenVBand="0" w:oddHBand="0" w:evenHBand="0" w:firstRowFirstColumn="0" w:firstRowLastColumn="0" w:lastRowFirstColumn="0" w:lastRowLastColumn="0"/>
              <w:rPr>
                <w:rFonts w:eastAsia="Calibri"/>
                <w:szCs w:val="24"/>
              </w:rPr>
            </w:pPr>
            <w:r w:rsidRPr="003856D5">
              <w:rPr>
                <w:rFonts w:eastAsia="Calibri"/>
                <w:szCs w:val="24"/>
              </w:rPr>
              <w:t>The size of the impact (e.g., the size of the area damaged or impacted, the fraction of a resource that is lost or affected, etc</w:t>
            </w:r>
            <w:r>
              <w:rPr>
                <w:rFonts w:eastAsia="Calibri"/>
                <w:szCs w:val="24"/>
              </w:rPr>
              <w:t>.</w:t>
            </w:r>
            <w:r w:rsidRPr="003856D5">
              <w:rPr>
                <w:rFonts w:eastAsia="Calibri"/>
                <w:szCs w:val="24"/>
              </w:rPr>
              <w:t xml:space="preserve">) </w:t>
            </w:r>
          </w:p>
        </w:tc>
        <w:tc>
          <w:tcPr>
            <w:tcW w:w="0" w:type="auto"/>
          </w:tcPr>
          <w:p w14:paraId="513F7F2B" w14:textId="77777777" w:rsidR="00F72752" w:rsidRPr="003856D5" w:rsidRDefault="00F72752" w:rsidP="003F791D">
            <w:pPr>
              <w:spacing w:after="0"/>
              <w:cnfStyle w:val="000000000000" w:firstRow="0" w:lastRow="0" w:firstColumn="0" w:lastColumn="0" w:oddVBand="0" w:evenVBand="0" w:oddHBand="0" w:evenHBand="0" w:firstRowFirstColumn="0" w:firstRowLastColumn="0" w:lastRowFirstColumn="0" w:lastRowLastColumn="0"/>
              <w:rPr>
                <w:rFonts w:eastAsia="Calibri"/>
                <w:szCs w:val="24"/>
              </w:rPr>
            </w:pPr>
            <w:r w:rsidRPr="003856D5">
              <w:rPr>
                <w:rFonts w:eastAsia="Calibri"/>
                <w:szCs w:val="24"/>
              </w:rPr>
              <w:t xml:space="preserve">[no fixed designations; intended to be a numerical value or a qualitative description of “intensity”] </w:t>
            </w:r>
          </w:p>
          <w:p w14:paraId="0BFE82FE" w14:textId="77777777" w:rsidR="00F72752" w:rsidRPr="003856D5" w:rsidRDefault="00F72752" w:rsidP="003F791D">
            <w:pPr>
              <w:spacing w:after="0"/>
              <w:cnfStyle w:val="000000000000" w:firstRow="0" w:lastRow="0" w:firstColumn="0" w:lastColumn="0" w:oddVBand="0" w:evenVBand="0" w:oddHBand="0" w:evenHBand="0" w:firstRowFirstColumn="0" w:firstRowLastColumn="0" w:lastRowFirstColumn="0" w:lastRowLastColumn="0"/>
              <w:rPr>
                <w:rFonts w:eastAsia="Calibri"/>
                <w:szCs w:val="24"/>
              </w:rPr>
            </w:pPr>
          </w:p>
        </w:tc>
      </w:tr>
      <w:tr w:rsidR="00F72752" w:rsidRPr="003856D5" w14:paraId="58AE7CAF" w14:textId="77777777" w:rsidTr="003F791D">
        <w:tc>
          <w:tcPr>
            <w:cnfStyle w:val="001000000000" w:firstRow="0" w:lastRow="0" w:firstColumn="1" w:lastColumn="0" w:oddVBand="0" w:evenVBand="0" w:oddHBand="0" w:evenHBand="0" w:firstRowFirstColumn="0" w:firstRowLastColumn="0" w:lastRowFirstColumn="0" w:lastRowLastColumn="0"/>
            <w:tcW w:w="0" w:type="auto"/>
          </w:tcPr>
          <w:p w14:paraId="578DBB90" w14:textId="77777777" w:rsidR="00F72752" w:rsidRPr="003856D5" w:rsidRDefault="00F72752" w:rsidP="003F791D">
            <w:pPr>
              <w:spacing w:after="0"/>
              <w:rPr>
                <w:rFonts w:eastAsia="Calibri"/>
                <w:szCs w:val="24"/>
              </w:rPr>
            </w:pPr>
            <w:r w:rsidRPr="003856D5">
              <w:rPr>
                <w:rFonts w:eastAsia="Calibri"/>
                <w:szCs w:val="24"/>
              </w:rPr>
              <w:t>Frequency</w:t>
            </w:r>
          </w:p>
        </w:tc>
        <w:tc>
          <w:tcPr>
            <w:tcW w:w="0" w:type="auto"/>
          </w:tcPr>
          <w:p w14:paraId="73616B76" w14:textId="77777777" w:rsidR="00F72752" w:rsidRPr="003856D5" w:rsidRDefault="00F72752" w:rsidP="003F791D">
            <w:pPr>
              <w:spacing w:after="0"/>
              <w:cnfStyle w:val="000000000000" w:firstRow="0" w:lastRow="0" w:firstColumn="0" w:lastColumn="0" w:oddVBand="0" w:evenVBand="0" w:oddHBand="0" w:evenHBand="0" w:firstRowFirstColumn="0" w:firstRowLastColumn="0" w:lastRowFirstColumn="0" w:lastRowLastColumn="0"/>
              <w:rPr>
                <w:rFonts w:eastAsia="Calibri"/>
                <w:szCs w:val="24"/>
              </w:rPr>
            </w:pPr>
            <w:r w:rsidRPr="003856D5">
              <w:rPr>
                <w:rFonts w:eastAsia="Calibri"/>
                <w:szCs w:val="24"/>
              </w:rPr>
              <w:t xml:space="preserve">A measure of the constancy or periodicity of the impact. </w:t>
            </w:r>
          </w:p>
        </w:tc>
        <w:tc>
          <w:tcPr>
            <w:tcW w:w="0" w:type="auto"/>
          </w:tcPr>
          <w:p w14:paraId="7B647A23" w14:textId="77777777" w:rsidR="00F72752" w:rsidRPr="003856D5" w:rsidRDefault="00F72752" w:rsidP="003F791D">
            <w:pPr>
              <w:spacing w:after="0"/>
              <w:cnfStyle w:val="000000000000" w:firstRow="0" w:lastRow="0" w:firstColumn="0" w:lastColumn="0" w:oddVBand="0" w:evenVBand="0" w:oddHBand="0" w:evenHBand="0" w:firstRowFirstColumn="0" w:firstRowLastColumn="0" w:lastRowFirstColumn="0" w:lastRowLastColumn="0"/>
              <w:rPr>
                <w:rFonts w:eastAsia="Calibri"/>
                <w:szCs w:val="24"/>
              </w:rPr>
            </w:pPr>
            <w:r w:rsidRPr="003856D5">
              <w:rPr>
                <w:rFonts w:eastAsia="Calibri"/>
                <w:szCs w:val="24"/>
              </w:rPr>
              <w:t xml:space="preserve">[no fixed designations; intended to be a numerical value or a qualitative description] </w:t>
            </w:r>
          </w:p>
        </w:tc>
      </w:tr>
    </w:tbl>
    <w:p w14:paraId="38F23C09" w14:textId="77777777" w:rsidR="00F72752" w:rsidRPr="003856D5" w:rsidRDefault="00F72752" w:rsidP="00F72752">
      <w:pPr>
        <w:rPr>
          <w:rFonts w:eastAsia="Calibri" w:cs="Times New Roman"/>
        </w:rPr>
      </w:pPr>
    </w:p>
    <w:p w14:paraId="3FF605C7" w14:textId="4E1AB5B3" w:rsidR="00F72752" w:rsidRDefault="00F72752" w:rsidP="00F72752">
      <w:pPr>
        <w:spacing w:after="0" w:line="240" w:lineRule="auto"/>
        <w:jc w:val="left"/>
        <w:rPr>
          <w:b/>
          <w:i/>
          <w:iCs/>
          <w:color w:val="FF0000"/>
          <w:szCs w:val="18"/>
        </w:rPr>
      </w:pPr>
      <w:bookmarkStart w:id="253" w:name="_Ref139970184"/>
      <w:bookmarkStart w:id="254" w:name="_Toc72586027"/>
    </w:p>
    <w:p w14:paraId="5F2C3DEE" w14:textId="77777777" w:rsidR="00884C4E" w:rsidRDefault="00884C4E" w:rsidP="00F72752">
      <w:pPr>
        <w:pStyle w:val="Caption"/>
      </w:pPr>
    </w:p>
    <w:p w14:paraId="02ACA905" w14:textId="77777777" w:rsidR="00884C4E" w:rsidRDefault="00884C4E" w:rsidP="00F72752">
      <w:pPr>
        <w:pStyle w:val="Caption"/>
      </w:pPr>
    </w:p>
    <w:p w14:paraId="554A8695" w14:textId="77777777" w:rsidR="008402C3" w:rsidRDefault="008402C3">
      <w:pPr>
        <w:spacing w:after="0" w:line="240" w:lineRule="auto"/>
        <w:jc w:val="left"/>
        <w:rPr>
          <w:b/>
          <w:i/>
          <w:iCs/>
          <w:color w:val="FF0000"/>
          <w:szCs w:val="18"/>
        </w:rPr>
      </w:pPr>
      <w:r>
        <w:br w:type="page"/>
      </w:r>
    </w:p>
    <w:p w14:paraId="5C487B55" w14:textId="4074A0D3" w:rsidR="00F72752" w:rsidRPr="003856D5" w:rsidRDefault="00F72752" w:rsidP="00F72752">
      <w:pPr>
        <w:pStyle w:val="Caption"/>
      </w:pPr>
      <w:bookmarkStart w:id="255" w:name="_Toc141453134"/>
      <w:r w:rsidRPr="003856D5">
        <w:lastRenderedPageBreak/>
        <w:t xml:space="preserve">Table </w:t>
      </w:r>
      <w:r w:rsidR="002E6D1B">
        <w:fldChar w:fldCharType="begin"/>
      </w:r>
      <w:r w:rsidR="002E6D1B">
        <w:instrText xml:space="preserve"> STYLEREF 1 \s </w:instrText>
      </w:r>
      <w:r w:rsidR="002E6D1B">
        <w:fldChar w:fldCharType="separate"/>
      </w:r>
      <w:r w:rsidR="002E6D1B">
        <w:rPr>
          <w:noProof/>
        </w:rPr>
        <w:t>4</w:t>
      </w:r>
      <w:r w:rsidR="002E6D1B">
        <w:fldChar w:fldCharType="end"/>
      </w:r>
      <w:r w:rsidR="002E6D1B">
        <w:noBreakHyphen/>
      </w:r>
      <w:r w:rsidR="002E6D1B">
        <w:fldChar w:fldCharType="begin"/>
      </w:r>
      <w:r w:rsidR="002E6D1B">
        <w:instrText xml:space="preserve"> SEQ Table \* ARABIC \s 1 </w:instrText>
      </w:r>
      <w:r w:rsidR="002E6D1B">
        <w:fldChar w:fldCharType="separate"/>
      </w:r>
      <w:r w:rsidR="002E6D1B">
        <w:rPr>
          <w:noProof/>
        </w:rPr>
        <w:t>3</w:t>
      </w:r>
      <w:r w:rsidR="002E6D1B">
        <w:fldChar w:fldCharType="end"/>
      </w:r>
      <w:bookmarkEnd w:id="253"/>
      <w:r w:rsidRPr="003856D5">
        <w:t xml:space="preserve"> Definition for Likelihood Designations</w:t>
      </w:r>
      <w:bookmarkEnd w:id="254"/>
      <w:bookmarkEnd w:id="255"/>
    </w:p>
    <w:tbl>
      <w:tblPr>
        <w:tblStyle w:val="GridTable1Light"/>
        <w:tblW w:w="0" w:type="auto"/>
        <w:tblLook w:val="04A0" w:firstRow="1" w:lastRow="0" w:firstColumn="1" w:lastColumn="0" w:noHBand="0" w:noVBand="1"/>
      </w:tblPr>
      <w:tblGrid>
        <w:gridCol w:w="1161"/>
        <w:gridCol w:w="8065"/>
      </w:tblGrid>
      <w:tr w:rsidR="00F72752" w:rsidRPr="003856D5" w14:paraId="3138B866" w14:textId="77777777" w:rsidTr="003F791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63B05620" w14:textId="77777777" w:rsidR="00F72752" w:rsidRPr="003856D5" w:rsidRDefault="00F72752" w:rsidP="003F791D">
            <w:pPr>
              <w:rPr>
                <w:rFonts w:eastAsia="Calibri"/>
                <w:szCs w:val="24"/>
              </w:rPr>
            </w:pPr>
            <w:r w:rsidRPr="003856D5">
              <w:rPr>
                <w:rFonts w:eastAsia="Calibri"/>
                <w:szCs w:val="24"/>
              </w:rPr>
              <w:t>Likelihood</w:t>
            </w:r>
          </w:p>
        </w:tc>
        <w:tc>
          <w:tcPr>
            <w:tcW w:w="0" w:type="auto"/>
          </w:tcPr>
          <w:p w14:paraId="7EE4F931" w14:textId="77777777" w:rsidR="00F72752" w:rsidRPr="003856D5" w:rsidRDefault="00F72752" w:rsidP="003F791D">
            <w:pPr>
              <w:cnfStyle w:val="100000000000" w:firstRow="1" w:lastRow="0" w:firstColumn="0" w:lastColumn="0" w:oddVBand="0" w:evenVBand="0" w:oddHBand="0" w:evenHBand="0" w:firstRowFirstColumn="0" w:firstRowLastColumn="0" w:lastRowFirstColumn="0" w:lastRowLastColumn="0"/>
              <w:rPr>
                <w:rFonts w:eastAsia="Calibri"/>
                <w:szCs w:val="24"/>
              </w:rPr>
            </w:pPr>
            <w:r w:rsidRPr="003856D5">
              <w:rPr>
                <w:rFonts w:eastAsia="Calibri"/>
                <w:szCs w:val="24"/>
              </w:rPr>
              <w:t>Definition</w:t>
            </w:r>
          </w:p>
        </w:tc>
      </w:tr>
      <w:tr w:rsidR="00F72752" w:rsidRPr="003856D5" w14:paraId="254ADCDC" w14:textId="77777777" w:rsidTr="003F791D">
        <w:tc>
          <w:tcPr>
            <w:cnfStyle w:val="001000000000" w:firstRow="0" w:lastRow="0" w:firstColumn="1" w:lastColumn="0" w:oddVBand="0" w:evenVBand="0" w:oddHBand="0" w:evenHBand="0" w:firstRowFirstColumn="0" w:firstRowLastColumn="0" w:lastRowFirstColumn="0" w:lastRowLastColumn="0"/>
            <w:tcW w:w="0" w:type="auto"/>
          </w:tcPr>
          <w:p w14:paraId="6806F499" w14:textId="77777777" w:rsidR="00F72752" w:rsidRPr="003856D5" w:rsidRDefault="00F72752" w:rsidP="003F791D">
            <w:pPr>
              <w:rPr>
                <w:rFonts w:eastAsia="Calibri"/>
                <w:szCs w:val="24"/>
              </w:rPr>
            </w:pPr>
            <w:r w:rsidRPr="003856D5">
              <w:rPr>
                <w:rFonts w:eastAsia="Calibri"/>
                <w:szCs w:val="24"/>
              </w:rPr>
              <w:t>Unlikely</w:t>
            </w:r>
          </w:p>
        </w:tc>
        <w:tc>
          <w:tcPr>
            <w:tcW w:w="0" w:type="auto"/>
          </w:tcPr>
          <w:p w14:paraId="6DE27FB9" w14:textId="77777777" w:rsidR="00F72752" w:rsidRPr="003856D5" w:rsidRDefault="00F72752" w:rsidP="003F791D">
            <w:pPr>
              <w:cnfStyle w:val="000000000000" w:firstRow="0" w:lastRow="0" w:firstColumn="0" w:lastColumn="0" w:oddVBand="0" w:evenVBand="0" w:oddHBand="0" w:evenHBand="0" w:firstRowFirstColumn="0" w:firstRowLastColumn="0" w:lastRowFirstColumn="0" w:lastRowLastColumn="0"/>
              <w:rPr>
                <w:rFonts w:eastAsia="Calibri"/>
                <w:szCs w:val="24"/>
              </w:rPr>
            </w:pPr>
            <w:r w:rsidRPr="003856D5">
              <w:rPr>
                <w:rFonts w:eastAsia="Calibri"/>
                <w:szCs w:val="24"/>
              </w:rPr>
              <w:t xml:space="preserve">The event is unlikely but may occur at some time during normal operating conditions. </w:t>
            </w:r>
          </w:p>
        </w:tc>
      </w:tr>
      <w:tr w:rsidR="00F72752" w:rsidRPr="003856D5" w14:paraId="2570DCC3" w14:textId="77777777" w:rsidTr="003F791D">
        <w:tc>
          <w:tcPr>
            <w:cnfStyle w:val="001000000000" w:firstRow="0" w:lastRow="0" w:firstColumn="1" w:lastColumn="0" w:oddVBand="0" w:evenVBand="0" w:oddHBand="0" w:evenHBand="0" w:firstRowFirstColumn="0" w:firstRowLastColumn="0" w:lastRowFirstColumn="0" w:lastRowLastColumn="0"/>
            <w:tcW w:w="0" w:type="auto"/>
          </w:tcPr>
          <w:p w14:paraId="4407B91E" w14:textId="77777777" w:rsidR="00F72752" w:rsidRPr="003856D5" w:rsidRDefault="00F72752" w:rsidP="003F791D">
            <w:pPr>
              <w:rPr>
                <w:rFonts w:eastAsia="Calibri"/>
                <w:szCs w:val="24"/>
              </w:rPr>
            </w:pPr>
            <w:r w:rsidRPr="003856D5">
              <w:rPr>
                <w:rFonts w:eastAsia="Calibri"/>
                <w:szCs w:val="24"/>
              </w:rPr>
              <w:t>Possible</w:t>
            </w:r>
          </w:p>
        </w:tc>
        <w:tc>
          <w:tcPr>
            <w:tcW w:w="0" w:type="auto"/>
          </w:tcPr>
          <w:p w14:paraId="77557B87" w14:textId="77777777" w:rsidR="00F72752" w:rsidRPr="003856D5" w:rsidRDefault="00F72752" w:rsidP="003F791D">
            <w:pPr>
              <w:cnfStyle w:val="000000000000" w:firstRow="0" w:lastRow="0" w:firstColumn="0" w:lastColumn="0" w:oddVBand="0" w:evenVBand="0" w:oddHBand="0" w:evenHBand="0" w:firstRowFirstColumn="0" w:firstRowLastColumn="0" w:lastRowFirstColumn="0" w:lastRowLastColumn="0"/>
              <w:rPr>
                <w:rFonts w:eastAsia="Calibri"/>
                <w:szCs w:val="24"/>
              </w:rPr>
            </w:pPr>
            <w:r w:rsidRPr="003856D5">
              <w:rPr>
                <w:rFonts w:eastAsia="Calibri"/>
                <w:szCs w:val="24"/>
              </w:rPr>
              <w:t>The event is likely to occur at some time during normal operating conditions.</w:t>
            </w:r>
          </w:p>
        </w:tc>
      </w:tr>
      <w:tr w:rsidR="00F72752" w:rsidRPr="003856D5" w14:paraId="6AEE0C39" w14:textId="77777777" w:rsidTr="003F791D">
        <w:tc>
          <w:tcPr>
            <w:cnfStyle w:val="001000000000" w:firstRow="0" w:lastRow="0" w:firstColumn="1" w:lastColumn="0" w:oddVBand="0" w:evenVBand="0" w:oddHBand="0" w:evenHBand="0" w:firstRowFirstColumn="0" w:firstRowLastColumn="0" w:lastRowFirstColumn="0" w:lastRowLastColumn="0"/>
            <w:tcW w:w="0" w:type="auto"/>
          </w:tcPr>
          <w:p w14:paraId="75D1DBE9" w14:textId="77777777" w:rsidR="00F72752" w:rsidRPr="003856D5" w:rsidRDefault="00F72752" w:rsidP="003F791D">
            <w:pPr>
              <w:rPr>
                <w:rFonts w:eastAsia="Calibri"/>
                <w:szCs w:val="24"/>
              </w:rPr>
            </w:pPr>
            <w:r w:rsidRPr="003856D5">
              <w:rPr>
                <w:rFonts w:eastAsia="Calibri"/>
                <w:szCs w:val="24"/>
              </w:rPr>
              <w:t>Likely</w:t>
            </w:r>
          </w:p>
        </w:tc>
        <w:tc>
          <w:tcPr>
            <w:tcW w:w="0" w:type="auto"/>
          </w:tcPr>
          <w:p w14:paraId="0EEE66E5" w14:textId="77777777" w:rsidR="00F72752" w:rsidRPr="003856D5" w:rsidRDefault="00F72752" w:rsidP="003F791D">
            <w:pPr>
              <w:cnfStyle w:val="000000000000" w:firstRow="0" w:lastRow="0" w:firstColumn="0" w:lastColumn="0" w:oddVBand="0" w:evenVBand="0" w:oddHBand="0" w:evenHBand="0" w:firstRowFirstColumn="0" w:firstRowLastColumn="0" w:lastRowFirstColumn="0" w:lastRowLastColumn="0"/>
              <w:rPr>
                <w:rFonts w:eastAsia="Calibri"/>
                <w:szCs w:val="24"/>
              </w:rPr>
            </w:pPr>
            <w:r w:rsidRPr="003856D5">
              <w:rPr>
                <w:rFonts w:eastAsia="Calibri"/>
                <w:szCs w:val="24"/>
              </w:rPr>
              <w:t xml:space="preserve">The event will occur during normal operating conditions (i.e., it is essentially inevitable). </w:t>
            </w:r>
          </w:p>
        </w:tc>
      </w:tr>
    </w:tbl>
    <w:p w14:paraId="4957C6EA" w14:textId="77777777" w:rsidR="00F72752" w:rsidRPr="003856D5" w:rsidRDefault="00F72752" w:rsidP="00F72752">
      <w:pPr>
        <w:rPr>
          <w:rFonts w:eastAsia="Calibri" w:cs="Times New Roman"/>
        </w:rPr>
      </w:pPr>
      <w:r w:rsidRPr="003856D5">
        <w:rPr>
          <w:rFonts w:eastAsia="Calibri" w:cs="Times New Roman"/>
        </w:rPr>
        <w:br/>
        <w:t xml:space="preserve">The overall magnitude of an impact is a combination of the above characteristics. The universal magnitude designations are: </w:t>
      </w:r>
    </w:p>
    <w:p w14:paraId="4776E18A" w14:textId="77777777" w:rsidR="00F72752" w:rsidRPr="003856D5" w:rsidRDefault="00F72752" w:rsidP="00180535">
      <w:pPr>
        <w:pStyle w:val="ListParagraph"/>
        <w:numPr>
          <w:ilvl w:val="0"/>
          <w:numId w:val="96"/>
        </w:numPr>
      </w:pPr>
      <w:r w:rsidRPr="003856D5">
        <w:t>Negligible;</w:t>
      </w:r>
    </w:p>
    <w:p w14:paraId="36B73F81" w14:textId="77777777" w:rsidR="00F72752" w:rsidRPr="003856D5" w:rsidRDefault="00F72752" w:rsidP="00180535">
      <w:pPr>
        <w:pStyle w:val="ListParagraph"/>
        <w:numPr>
          <w:ilvl w:val="0"/>
          <w:numId w:val="96"/>
        </w:numPr>
      </w:pPr>
      <w:r w:rsidRPr="003856D5">
        <w:t xml:space="preserve">Small; </w:t>
      </w:r>
    </w:p>
    <w:p w14:paraId="2F0BFF92" w14:textId="77777777" w:rsidR="00F72752" w:rsidRPr="003856D5" w:rsidRDefault="00F72752" w:rsidP="00180535">
      <w:pPr>
        <w:pStyle w:val="ListParagraph"/>
        <w:numPr>
          <w:ilvl w:val="0"/>
          <w:numId w:val="96"/>
        </w:numPr>
      </w:pPr>
      <w:r w:rsidRPr="003856D5">
        <w:t xml:space="preserve">Medium; and </w:t>
      </w:r>
    </w:p>
    <w:p w14:paraId="7A58575B" w14:textId="77777777" w:rsidR="00F72752" w:rsidRPr="003856D5" w:rsidRDefault="00F72752" w:rsidP="00180535">
      <w:pPr>
        <w:pStyle w:val="ListParagraph"/>
        <w:numPr>
          <w:ilvl w:val="0"/>
          <w:numId w:val="96"/>
        </w:numPr>
      </w:pPr>
      <w:r w:rsidRPr="003856D5">
        <w:t>Large.</w:t>
      </w:r>
    </w:p>
    <w:p w14:paraId="2A1C3DAA" w14:textId="77777777" w:rsidR="00F72752" w:rsidRPr="008D17F3" w:rsidRDefault="00F72752" w:rsidP="00F72752">
      <w:pPr>
        <w:pStyle w:val="Heading4"/>
      </w:pPr>
      <w:r w:rsidRPr="008D17F3">
        <w:t xml:space="preserve">Determining sensitivity/vulnerability/ importance of resource/receptor </w:t>
      </w:r>
    </w:p>
    <w:p w14:paraId="18766320" w14:textId="77777777" w:rsidR="00F72752" w:rsidRPr="003856D5" w:rsidRDefault="00F72752" w:rsidP="00F72752">
      <w:pPr>
        <w:rPr>
          <w:rFonts w:eastAsia="Calibri" w:cs="Times New Roman"/>
        </w:rPr>
      </w:pPr>
      <w:r w:rsidRPr="003856D5">
        <w:rPr>
          <w:rFonts w:eastAsia="Calibri" w:cs="Times New Roman"/>
        </w:rPr>
        <w:t xml:space="preserve">There are a range of factors to be considered when defining the sensitivity/vulnerability/ importance of the resource/receptor, which may be physical, biological, cultural, or human. Other factors may also be considered when characterizing sensitivity/vulnerability/ importance, such as legal protection, government policy, stakeholder views and economic value. </w:t>
      </w:r>
    </w:p>
    <w:p w14:paraId="10C5773A" w14:textId="77777777" w:rsidR="00F72752" w:rsidRPr="003856D5" w:rsidRDefault="00F72752" w:rsidP="00F72752">
      <w:pPr>
        <w:rPr>
          <w:rFonts w:eastAsia="Calibri" w:cs="Times New Roman"/>
        </w:rPr>
      </w:pPr>
      <w:r w:rsidRPr="003856D5">
        <w:rPr>
          <w:rFonts w:eastAsia="Calibri" w:cs="Times New Roman"/>
        </w:rPr>
        <w:t xml:space="preserve">As for the case of magnitude, the sensitivity/vulnerability/importance designations themselves are universally consistent, but the definitions for these designations vary on a resource/receptor basis. The sensitivity/vulnerability/importance designations used herein for all resources/receptors are: </w:t>
      </w:r>
    </w:p>
    <w:p w14:paraId="027BB32E" w14:textId="77777777" w:rsidR="00F72752" w:rsidRPr="003856D5" w:rsidRDefault="00F72752" w:rsidP="00180535">
      <w:pPr>
        <w:pStyle w:val="ListParagraph"/>
        <w:numPr>
          <w:ilvl w:val="0"/>
          <w:numId w:val="97"/>
        </w:numPr>
      </w:pPr>
      <w:r w:rsidRPr="003856D5">
        <w:t xml:space="preserve">Low; </w:t>
      </w:r>
    </w:p>
    <w:p w14:paraId="5E95ADA5" w14:textId="77777777" w:rsidR="00F72752" w:rsidRPr="003856D5" w:rsidRDefault="00F72752" w:rsidP="00180535">
      <w:pPr>
        <w:pStyle w:val="ListParagraph"/>
        <w:numPr>
          <w:ilvl w:val="0"/>
          <w:numId w:val="97"/>
        </w:numPr>
      </w:pPr>
      <w:r w:rsidRPr="003856D5">
        <w:t xml:space="preserve">Medium; and </w:t>
      </w:r>
    </w:p>
    <w:p w14:paraId="2F338D27" w14:textId="77777777" w:rsidR="00F72752" w:rsidRPr="003856D5" w:rsidRDefault="00F72752" w:rsidP="00180535">
      <w:pPr>
        <w:pStyle w:val="ListParagraph"/>
        <w:numPr>
          <w:ilvl w:val="0"/>
          <w:numId w:val="97"/>
        </w:numPr>
      </w:pPr>
      <w:r w:rsidRPr="003856D5">
        <w:t>High.</w:t>
      </w:r>
    </w:p>
    <w:p w14:paraId="67BAE576" w14:textId="77777777" w:rsidR="00F72752" w:rsidRPr="00D94A0D" w:rsidRDefault="00F72752" w:rsidP="00F72752">
      <w:pPr>
        <w:rPr>
          <w:rFonts w:eastAsia="Calibri" w:cs="Times New Roman"/>
        </w:rPr>
      </w:pPr>
      <w:r>
        <w:rPr>
          <w:rFonts w:eastAsia="Calibri" w:cs="Times New Roman"/>
        </w:rPr>
        <w:fldChar w:fldCharType="begin"/>
      </w:r>
      <w:r>
        <w:rPr>
          <w:rFonts w:eastAsia="Calibri" w:cs="Times New Roman"/>
        </w:rPr>
        <w:instrText xml:space="preserve"> REF _Ref139970488 \h </w:instrText>
      </w:r>
      <w:r>
        <w:rPr>
          <w:rFonts w:eastAsia="Calibri" w:cs="Times New Roman"/>
        </w:rPr>
      </w:r>
      <w:r>
        <w:rPr>
          <w:rFonts w:eastAsia="Calibri" w:cs="Times New Roman"/>
        </w:rPr>
        <w:fldChar w:fldCharType="separate"/>
      </w:r>
      <w:r w:rsidRPr="00C55A16">
        <w:rPr>
          <w:i/>
          <w:iCs/>
        </w:rPr>
        <w:t xml:space="preserve">Table </w:t>
      </w:r>
      <w:r>
        <w:rPr>
          <w:i/>
          <w:iCs/>
          <w:noProof/>
        </w:rPr>
        <w:t>4</w:t>
      </w:r>
      <w:r>
        <w:rPr>
          <w:i/>
          <w:iCs/>
        </w:rPr>
        <w:noBreakHyphen/>
      </w:r>
      <w:r>
        <w:rPr>
          <w:i/>
          <w:iCs/>
          <w:noProof/>
        </w:rPr>
        <w:t>4</w:t>
      </w:r>
      <w:r>
        <w:rPr>
          <w:rFonts w:eastAsia="Calibri" w:cs="Times New Roman"/>
        </w:rPr>
        <w:fldChar w:fldCharType="end"/>
      </w:r>
      <w:r w:rsidRPr="003856D5">
        <w:rPr>
          <w:rFonts w:eastAsia="Calibri" w:cs="Times New Roman"/>
        </w:rPr>
        <w:t xml:space="preserve"> presents an illustrative example of the sensitivity/vulnerability/importance of the resource/receptor.</w:t>
      </w:r>
    </w:p>
    <w:p w14:paraId="0801C6F9" w14:textId="3AE665D0" w:rsidR="00F72752" w:rsidRPr="00C55A16" w:rsidRDefault="00F72752" w:rsidP="00F72752">
      <w:pPr>
        <w:pStyle w:val="Caption"/>
      </w:pPr>
      <w:bookmarkStart w:id="256" w:name="_Ref139970488"/>
      <w:bookmarkStart w:id="257" w:name="_Toc72586028"/>
      <w:bookmarkStart w:id="258" w:name="_Toc141453135"/>
      <w:r w:rsidRPr="00C55A16">
        <w:t xml:space="preserve">Table </w:t>
      </w:r>
      <w:r w:rsidR="002E6D1B">
        <w:fldChar w:fldCharType="begin"/>
      </w:r>
      <w:r w:rsidR="002E6D1B">
        <w:instrText xml:space="preserve"> STYLEREF 1 \s </w:instrText>
      </w:r>
      <w:r w:rsidR="002E6D1B">
        <w:fldChar w:fldCharType="separate"/>
      </w:r>
      <w:r w:rsidR="002E6D1B">
        <w:rPr>
          <w:noProof/>
        </w:rPr>
        <w:t>4</w:t>
      </w:r>
      <w:r w:rsidR="002E6D1B">
        <w:fldChar w:fldCharType="end"/>
      </w:r>
      <w:r w:rsidR="002E6D1B">
        <w:noBreakHyphen/>
      </w:r>
      <w:r w:rsidR="002E6D1B">
        <w:fldChar w:fldCharType="begin"/>
      </w:r>
      <w:r w:rsidR="002E6D1B">
        <w:instrText xml:space="preserve"> SEQ Table \* ARABIC \s 1 </w:instrText>
      </w:r>
      <w:r w:rsidR="002E6D1B">
        <w:fldChar w:fldCharType="separate"/>
      </w:r>
      <w:r w:rsidR="002E6D1B">
        <w:rPr>
          <w:noProof/>
        </w:rPr>
        <w:t>4</w:t>
      </w:r>
      <w:r w:rsidR="002E6D1B">
        <w:fldChar w:fldCharType="end"/>
      </w:r>
      <w:bookmarkEnd w:id="256"/>
      <w:r w:rsidRPr="00C55A16">
        <w:t xml:space="preserve"> Illustrative Example of Sensitivity/Vulnerability/Importance of the Resource/Receptor</w:t>
      </w:r>
      <w:bookmarkEnd w:id="257"/>
      <w:bookmarkEnd w:id="258"/>
    </w:p>
    <w:tbl>
      <w:tblPr>
        <w:tblStyle w:val="GridTable1Light"/>
        <w:tblW w:w="0" w:type="auto"/>
        <w:tblLook w:val="04A0" w:firstRow="1" w:lastRow="0" w:firstColumn="1" w:lastColumn="0" w:noHBand="0" w:noVBand="1"/>
      </w:tblPr>
      <w:tblGrid>
        <w:gridCol w:w="1305"/>
        <w:gridCol w:w="3716"/>
        <w:gridCol w:w="4416"/>
      </w:tblGrid>
      <w:tr w:rsidR="00F72752" w:rsidRPr="003856D5" w14:paraId="2B3DB807" w14:textId="77777777" w:rsidTr="003F791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vMerge w:val="restart"/>
          </w:tcPr>
          <w:p w14:paraId="473AEF89" w14:textId="77777777" w:rsidR="00F72752" w:rsidRPr="003856D5" w:rsidRDefault="00F72752" w:rsidP="003F791D">
            <w:pPr>
              <w:rPr>
                <w:rFonts w:eastAsia="Calibri"/>
                <w:szCs w:val="24"/>
              </w:rPr>
            </w:pPr>
            <w:r w:rsidRPr="003856D5">
              <w:rPr>
                <w:rFonts w:eastAsia="Calibri"/>
                <w:szCs w:val="24"/>
              </w:rPr>
              <w:t>Designation</w:t>
            </w:r>
          </w:p>
        </w:tc>
        <w:tc>
          <w:tcPr>
            <w:tcW w:w="0" w:type="auto"/>
            <w:gridSpan w:val="2"/>
          </w:tcPr>
          <w:p w14:paraId="3B0433A3" w14:textId="77777777" w:rsidR="00F72752" w:rsidRPr="003856D5" w:rsidRDefault="00F72752" w:rsidP="003F791D">
            <w:pPr>
              <w:jc w:val="center"/>
              <w:cnfStyle w:val="100000000000" w:firstRow="1" w:lastRow="0" w:firstColumn="0" w:lastColumn="0" w:oddVBand="0" w:evenVBand="0" w:oddHBand="0" w:evenHBand="0" w:firstRowFirstColumn="0" w:firstRowLastColumn="0" w:lastRowFirstColumn="0" w:lastRowLastColumn="0"/>
              <w:rPr>
                <w:rFonts w:eastAsia="Calibri"/>
                <w:szCs w:val="24"/>
              </w:rPr>
            </w:pPr>
            <w:r w:rsidRPr="003856D5">
              <w:rPr>
                <w:rFonts w:eastAsia="Calibri"/>
                <w:szCs w:val="24"/>
              </w:rPr>
              <w:t>Receiving environment</w:t>
            </w:r>
          </w:p>
        </w:tc>
      </w:tr>
      <w:tr w:rsidR="00F72752" w:rsidRPr="003856D5" w14:paraId="47BCB383" w14:textId="77777777" w:rsidTr="003F791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vMerge/>
          </w:tcPr>
          <w:p w14:paraId="79C9A6C7" w14:textId="77777777" w:rsidR="00F72752" w:rsidRPr="003856D5" w:rsidRDefault="00F72752" w:rsidP="003F791D">
            <w:pPr>
              <w:rPr>
                <w:rFonts w:eastAsia="Calibri"/>
                <w:szCs w:val="24"/>
              </w:rPr>
            </w:pPr>
          </w:p>
        </w:tc>
        <w:tc>
          <w:tcPr>
            <w:tcW w:w="0" w:type="auto"/>
          </w:tcPr>
          <w:p w14:paraId="48101003" w14:textId="77777777" w:rsidR="00F72752" w:rsidRPr="003856D5" w:rsidRDefault="00F72752" w:rsidP="003F791D">
            <w:pPr>
              <w:cnfStyle w:val="100000000000" w:firstRow="1" w:lastRow="0" w:firstColumn="0" w:lastColumn="0" w:oddVBand="0" w:evenVBand="0" w:oddHBand="0" w:evenHBand="0" w:firstRowFirstColumn="0" w:firstRowLastColumn="0" w:lastRowFirstColumn="0" w:lastRowLastColumn="0"/>
              <w:rPr>
                <w:rFonts w:eastAsia="Calibri"/>
                <w:b w:val="0"/>
                <w:bCs w:val="0"/>
                <w:szCs w:val="24"/>
              </w:rPr>
            </w:pPr>
            <w:r w:rsidRPr="003856D5">
              <w:rPr>
                <w:rFonts w:eastAsia="Calibri"/>
                <w:szCs w:val="24"/>
              </w:rPr>
              <w:t>Biophysical environment</w:t>
            </w:r>
          </w:p>
        </w:tc>
        <w:tc>
          <w:tcPr>
            <w:tcW w:w="0" w:type="auto"/>
          </w:tcPr>
          <w:p w14:paraId="2B431656" w14:textId="77777777" w:rsidR="00F72752" w:rsidRPr="003856D5" w:rsidRDefault="00F72752" w:rsidP="003F791D">
            <w:pPr>
              <w:cnfStyle w:val="100000000000" w:firstRow="1" w:lastRow="0" w:firstColumn="0" w:lastColumn="0" w:oddVBand="0" w:evenVBand="0" w:oddHBand="0" w:evenHBand="0" w:firstRowFirstColumn="0" w:firstRowLastColumn="0" w:lastRowFirstColumn="0" w:lastRowLastColumn="0"/>
              <w:rPr>
                <w:rFonts w:eastAsia="Calibri"/>
                <w:b w:val="0"/>
                <w:bCs w:val="0"/>
                <w:szCs w:val="24"/>
              </w:rPr>
            </w:pPr>
            <w:r w:rsidRPr="003856D5">
              <w:rPr>
                <w:rFonts w:eastAsia="Calibri"/>
                <w:szCs w:val="24"/>
              </w:rPr>
              <w:t>Socio-economic environment</w:t>
            </w:r>
          </w:p>
        </w:tc>
      </w:tr>
      <w:tr w:rsidR="00F72752" w:rsidRPr="003856D5" w14:paraId="685985A6" w14:textId="77777777" w:rsidTr="003F791D">
        <w:tc>
          <w:tcPr>
            <w:cnfStyle w:val="001000000000" w:firstRow="0" w:lastRow="0" w:firstColumn="1" w:lastColumn="0" w:oddVBand="0" w:evenVBand="0" w:oddHBand="0" w:evenHBand="0" w:firstRowFirstColumn="0" w:firstRowLastColumn="0" w:lastRowFirstColumn="0" w:lastRowLastColumn="0"/>
            <w:tcW w:w="0" w:type="auto"/>
          </w:tcPr>
          <w:p w14:paraId="2D3F935D" w14:textId="77777777" w:rsidR="00F72752" w:rsidRPr="003856D5" w:rsidRDefault="00F72752" w:rsidP="003F791D">
            <w:pPr>
              <w:rPr>
                <w:rFonts w:eastAsia="Calibri"/>
                <w:szCs w:val="24"/>
              </w:rPr>
            </w:pPr>
            <w:r w:rsidRPr="003856D5">
              <w:rPr>
                <w:rFonts w:eastAsia="Calibri"/>
                <w:szCs w:val="24"/>
              </w:rPr>
              <w:t>Low</w:t>
            </w:r>
          </w:p>
        </w:tc>
        <w:tc>
          <w:tcPr>
            <w:tcW w:w="0" w:type="auto"/>
          </w:tcPr>
          <w:p w14:paraId="7B052A67" w14:textId="77777777" w:rsidR="00F72752" w:rsidRPr="003856D5" w:rsidRDefault="00F72752" w:rsidP="003F791D">
            <w:pPr>
              <w:cnfStyle w:val="000000000000" w:firstRow="0" w:lastRow="0" w:firstColumn="0" w:lastColumn="0" w:oddVBand="0" w:evenVBand="0" w:oddHBand="0" w:evenHBand="0" w:firstRowFirstColumn="0" w:firstRowLastColumn="0" w:lastRowFirstColumn="0" w:lastRowLastColumn="0"/>
              <w:rPr>
                <w:rFonts w:eastAsia="Calibri"/>
                <w:szCs w:val="24"/>
              </w:rPr>
            </w:pPr>
            <w:r w:rsidRPr="003856D5">
              <w:rPr>
                <w:rFonts w:eastAsia="Calibri"/>
                <w:szCs w:val="24"/>
              </w:rPr>
              <w:t>The impact affects the environment in such a way that natural functions and processes are not affected.</w:t>
            </w:r>
          </w:p>
        </w:tc>
        <w:tc>
          <w:tcPr>
            <w:tcW w:w="0" w:type="auto"/>
          </w:tcPr>
          <w:p w14:paraId="1038A689" w14:textId="77777777" w:rsidR="00F72752" w:rsidRPr="003856D5" w:rsidRDefault="00F72752" w:rsidP="003F791D">
            <w:pPr>
              <w:cnfStyle w:val="000000000000" w:firstRow="0" w:lastRow="0" w:firstColumn="0" w:lastColumn="0" w:oddVBand="0" w:evenVBand="0" w:oddHBand="0" w:evenHBand="0" w:firstRowFirstColumn="0" w:firstRowLastColumn="0" w:lastRowFirstColumn="0" w:lastRowLastColumn="0"/>
              <w:rPr>
                <w:rFonts w:eastAsia="Calibri"/>
                <w:szCs w:val="24"/>
              </w:rPr>
            </w:pPr>
            <w:r w:rsidRPr="003856D5">
              <w:rPr>
                <w:rFonts w:eastAsia="Calibri"/>
                <w:szCs w:val="24"/>
              </w:rPr>
              <w:t xml:space="preserve">People/communities can adapt with relative ease and maintain pre-impact livelihoods. </w:t>
            </w:r>
          </w:p>
        </w:tc>
      </w:tr>
      <w:tr w:rsidR="00F72752" w:rsidRPr="003856D5" w14:paraId="48DD526B" w14:textId="77777777" w:rsidTr="003F791D">
        <w:tc>
          <w:tcPr>
            <w:cnfStyle w:val="001000000000" w:firstRow="0" w:lastRow="0" w:firstColumn="1" w:lastColumn="0" w:oddVBand="0" w:evenVBand="0" w:oddHBand="0" w:evenHBand="0" w:firstRowFirstColumn="0" w:firstRowLastColumn="0" w:lastRowFirstColumn="0" w:lastRowLastColumn="0"/>
            <w:tcW w:w="0" w:type="auto"/>
          </w:tcPr>
          <w:p w14:paraId="4D690DC4" w14:textId="77777777" w:rsidR="00F72752" w:rsidRPr="003856D5" w:rsidRDefault="00F72752" w:rsidP="003F791D">
            <w:pPr>
              <w:rPr>
                <w:rFonts w:eastAsia="Calibri"/>
                <w:szCs w:val="24"/>
              </w:rPr>
            </w:pPr>
            <w:r w:rsidRPr="003856D5">
              <w:rPr>
                <w:rFonts w:eastAsia="Calibri"/>
                <w:szCs w:val="24"/>
              </w:rPr>
              <w:t>Medium</w:t>
            </w:r>
          </w:p>
        </w:tc>
        <w:tc>
          <w:tcPr>
            <w:tcW w:w="0" w:type="auto"/>
          </w:tcPr>
          <w:p w14:paraId="5241F796" w14:textId="77777777" w:rsidR="00F72752" w:rsidRPr="003856D5" w:rsidRDefault="00F72752" w:rsidP="003F791D">
            <w:pPr>
              <w:cnfStyle w:val="000000000000" w:firstRow="0" w:lastRow="0" w:firstColumn="0" w:lastColumn="0" w:oddVBand="0" w:evenVBand="0" w:oddHBand="0" w:evenHBand="0" w:firstRowFirstColumn="0" w:firstRowLastColumn="0" w:lastRowFirstColumn="0" w:lastRowLastColumn="0"/>
              <w:rPr>
                <w:rFonts w:eastAsia="Calibri"/>
                <w:szCs w:val="24"/>
              </w:rPr>
            </w:pPr>
            <w:r w:rsidRPr="003856D5">
              <w:rPr>
                <w:rFonts w:eastAsia="Calibri"/>
                <w:szCs w:val="24"/>
              </w:rPr>
              <w:t>Where the affected environment is altered but natural functions and processes continue, albeit in a modified way.</w:t>
            </w:r>
          </w:p>
        </w:tc>
        <w:tc>
          <w:tcPr>
            <w:tcW w:w="0" w:type="auto"/>
          </w:tcPr>
          <w:p w14:paraId="47C41819" w14:textId="77777777" w:rsidR="00F72752" w:rsidRPr="003856D5" w:rsidRDefault="00F72752" w:rsidP="003F791D">
            <w:pPr>
              <w:cnfStyle w:val="000000000000" w:firstRow="0" w:lastRow="0" w:firstColumn="0" w:lastColumn="0" w:oddVBand="0" w:evenVBand="0" w:oddHBand="0" w:evenHBand="0" w:firstRowFirstColumn="0" w:firstRowLastColumn="0" w:lastRowFirstColumn="0" w:lastRowLastColumn="0"/>
              <w:rPr>
                <w:rFonts w:eastAsia="Calibri"/>
                <w:szCs w:val="24"/>
              </w:rPr>
            </w:pPr>
            <w:r w:rsidRPr="003856D5">
              <w:rPr>
                <w:rFonts w:eastAsia="Calibri"/>
                <w:szCs w:val="24"/>
              </w:rPr>
              <w:t>People/communities can adapt with some difficulty and maintain pre-impact livelihoods but only with a degree of support.</w:t>
            </w:r>
          </w:p>
        </w:tc>
      </w:tr>
      <w:tr w:rsidR="00F72752" w:rsidRPr="003856D5" w14:paraId="60A6069E" w14:textId="77777777" w:rsidTr="003F791D">
        <w:tc>
          <w:tcPr>
            <w:cnfStyle w:val="001000000000" w:firstRow="0" w:lastRow="0" w:firstColumn="1" w:lastColumn="0" w:oddVBand="0" w:evenVBand="0" w:oddHBand="0" w:evenHBand="0" w:firstRowFirstColumn="0" w:firstRowLastColumn="0" w:lastRowFirstColumn="0" w:lastRowLastColumn="0"/>
            <w:tcW w:w="0" w:type="auto"/>
          </w:tcPr>
          <w:p w14:paraId="6DAFBCD1" w14:textId="77777777" w:rsidR="00F72752" w:rsidRPr="003856D5" w:rsidRDefault="00F72752" w:rsidP="003F791D">
            <w:pPr>
              <w:rPr>
                <w:rFonts w:eastAsia="Calibri"/>
                <w:szCs w:val="24"/>
              </w:rPr>
            </w:pPr>
            <w:r w:rsidRPr="003856D5">
              <w:rPr>
                <w:rFonts w:eastAsia="Calibri"/>
                <w:szCs w:val="24"/>
              </w:rPr>
              <w:t>High</w:t>
            </w:r>
          </w:p>
        </w:tc>
        <w:tc>
          <w:tcPr>
            <w:tcW w:w="0" w:type="auto"/>
          </w:tcPr>
          <w:p w14:paraId="09EB97FD" w14:textId="77777777" w:rsidR="00F72752" w:rsidRPr="003856D5" w:rsidRDefault="00F72752" w:rsidP="003F791D">
            <w:pPr>
              <w:cnfStyle w:val="000000000000" w:firstRow="0" w:lastRow="0" w:firstColumn="0" w:lastColumn="0" w:oddVBand="0" w:evenVBand="0" w:oddHBand="0" w:evenHBand="0" w:firstRowFirstColumn="0" w:firstRowLastColumn="0" w:lastRowFirstColumn="0" w:lastRowLastColumn="0"/>
              <w:rPr>
                <w:rFonts w:eastAsia="Calibri"/>
                <w:szCs w:val="24"/>
              </w:rPr>
            </w:pPr>
            <w:r w:rsidRPr="003856D5">
              <w:rPr>
                <w:rFonts w:eastAsia="Calibri"/>
                <w:szCs w:val="24"/>
              </w:rPr>
              <w:t>Where natural functions or processes are altered to the extent that they will temporarily or permanently cease</w:t>
            </w:r>
          </w:p>
        </w:tc>
        <w:tc>
          <w:tcPr>
            <w:tcW w:w="0" w:type="auto"/>
          </w:tcPr>
          <w:p w14:paraId="2E327457" w14:textId="77777777" w:rsidR="00F72752" w:rsidRPr="003856D5" w:rsidRDefault="00F72752" w:rsidP="003F791D">
            <w:pPr>
              <w:cnfStyle w:val="000000000000" w:firstRow="0" w:lastRow="0" w:firstColumn="0" w:lastColumn="0" w:oddVBand="0" w:evenVBand="0" w:oddHBand="0" w:evenHBand="0" w:firstRowFirstColumn="0" w:firstRowLastColumn="0" w:lastRowFirstColumn="0" w:lastRowLastColumn="0"/>
              <w:rPr>
                <w:rFonts w:eastAsia="Calibri"/>
                <w:szCs w:val="24"/>
              </w:rPr>
            </w:pPr>
            <w:r w:rsidRPr="003856D5">
              <w:rPr>
                <w:rFonts w:eastAsia="Calibri"/>
                <w:szCs w:val="24"/>
              </w:rPr>
              <w:t>Affected people/communities will not be able to adapt to changes or continue to maintain-pre impact livelihoods.</w:t>
            </w:r>
          </w:p>
        </w:tc>
      </w:tr>
    </w:tbl>
    <w:p w14:paraId="5C58D382" w14:textId="77777777" w:rsidR="00F72752" w:rsidRDefault="00F72752" w:rsidP="00F72752">
      <w:pPr>
        <w:rPr>
          <w:rFonts w:eastAsia="Calibri" w:cs="Times New Roman"/>
          <w:b/>
          <w:bCs/>
          <w:i/>
          <w:iCs/>
        </w:rPr>
      </w:pPr>
    </w:p>
    <w:p w14:paraId="56B70295" w14:textId="77777777" w:rsidR="00F72752" w:rsidRPr="008D17F3" w:rsidRDefault="00F72752" w:rsidP="00F72752">
      <w:pPr>
        <w:pStyle w:val="Heading4"/>
      </w:pPr>
      <w:r w:rsidRPr="008D17F3">
        <w:lastRenderedPageBreak/>
        <w:t>Determining Impact Significance</w:t>
      </w:r>
    </w:p>
    <w:p w14:paraId="45EAFE99" w14:textId="77777777" w:rsidR="00F72752" w:rsidRPr="003856D5" w:rsidRDefault="00F72752" w:rsidP="00F72752">
      <w:pPr>
        <w:rPr>
          <w:rFonts w:eastAsia="Calibri" w:cs="Times New Roman"/>
        </w:rPr>
      </w:pPr>
      <w:r w:rsidRPr="003856D5">
        <w:rPr>
          <w:rFonts w:eastAsia="Calibri" w:cs="Times New Roman"/>
        </w:rPr>
        <w:t xml:space="preserve">As stated above, Impact Significance is a function of the magnitude of the impact and the sensitivity/vulnerability/importance of resource/receptor. </w:t>
      </w:r>
      <w:r>
        <w:rPr>
          <w:rFonts w:eastAsia="Calibri" w:cs="Times New Roman"/>
        </w:rPr>
        <w:t xml:space="preserve">This is the ultimate impact classification. </w:t>
      </w:r>
      <w:r w:rsidRPr="003856D5">
        <w:rPr>
          <w:rFonts w:eastAsia="Calibri" w:cs="Times New Roman"/>
        </w:rPr>
        <w:t xml:space="preserve">As presented in </w:t>
      </w:r>
      <w:r>
        <w:rPr>
          <w:rFonts w:eastAsia="Calibri" w:cs="Times New Roman"/>
        </w:rPr>
        <w:fldChar w:fldCharType="begin"/>
      </w:r>
      <w:r>
        <w:rPr>
          <w:rFonts w:eastAsia="Calibri" w:cs="Times New Roman"/>
        </w:rPr>
        <w:instrText xml:space="preserve"> REF _Ref139971054 \h </w:instrText>
      </w:r>
      <w:r>
        <w:rPr>
          <w:rFonts w:eastAsia="Calibri" w:cs="Times New Roman"/>
        </w:rPr>
      </w:r>
      <w:r>
        <w:rPr>
          <w:rFonts w:eastAsia="Calibri" w:cs="Times New Roman"/>
        </w:rPr>
        <w:fldChar w:fldCharType="separate"/>
      </w:r>
      <w:r w:rsidRPr="00837C7F">
        <w:rPr>
          <w:rFonts w:eastAsia="Calibri" w:cs="Times New Roman"/>
          <w:bCs/>
          <w:i/>
          <w:iCs/>
          <w:szCs w:val="18"/>
        </w:rPr>
        <w:t xml:space="preserve">Table </w:t>
      </w:r>
      <w:r>
        <w:rPr>
          <w:rFonts w:eastAsia="Calibri" w:cs="Times New Roman"/>
          <w:bCs/>
          <w:i/>
          <w:iCs/>
          <w:noProof/>
          <w:szCs w:val="18"/>
        </w:rPr>
        <w:t>4</w:t>
      </w:r>
      <w:r>
        <w:rPr>
          <w:rFonts w:eastAsia="Calibri" w:cs="Times New Roman"/>
          <w:bCs/>
          <w:i/>
          <w:iCs/>
          <w:szCs w:val="18"/>
        </w:rPr>
        <w:noBreakHyphen/>
      </w:r>
      <w:r>
        <w:rPr>
          <w:rFonts w:eastAsia="Calibri" w:cs="Times New Roman"/>
          <w:bCs/>
          <w:i/>
          <w:iCs/>
          <w:noProof/>
          <w:szCs w:val="18"/>
        </w:rPr>
        <w:t>5</w:t>
      </w:r>
      <w:r>
        <w:rPr>
          <w:rFonts w:eastAsia="Calibri" w:cs="Times New Roman"/>
        </w:rPr>
        <w:fldChar w:fldCharType="end"/>
      </w:r>
      <w:r>
        <w:rPr>
          <w:rFonts w:eastAsia="Calibri" w:cs="Times New Roman"/>
        </w:rPr>
        <w:t xml:space="preserve"> </w:t>
      </w:r>
      <w:r w:rsidRPr="003856D5">
        <w:rPr>
          <w:rFonts w:eastAsia="Calibri" w:cs="Times New Roman"/>
        </w:rPr>
        <w:t>below, the impact significance can be Negligible, Minor, Moderate or Major.</w:t>
      </w:r>
    </w:p>
    <w:p w14:paraId="6335FFB5" w14:textId="37A3722D" w:rsidR="00F72752" w:rsidRPr="00837C7F" w:rsidRDefault="00F72752" w:rsidP="00F72752">
      <w:pPr>
        <w:pStyle w:val="Caption"/>
      </w:pPr>
      <w:bookmarkStart w:id="259" w:name="_Ref139971054"/>
      <w:bookmarkStart w:id="260" w:name="_Toc72586029"/>
      <w:bookmarkStart w:id="261" w:name="_Toc141453136"/>
      <w:r w:rsidRPr="00837C7F">
        <w:t xml:space="preserve">Table </w:t>
      </w:r>
      <w:r w:rsidR="002E6D1B">
        <w:fldChar w:fldCharType="begin"/>
      </w:r>
      <w:r w:rsidR="002E6D1B">
        <w:instrText xml:space="preserve"> STYLEREF 1 \s </w:instrText>
      </w:r>
      <w:r w:rsidR="002E6D1B">
        <w:fldChar w:fldCharType="separate"/>
      </w:r>
      <w:r w:rsidR="002E6D1B">
        <w:rPr>
          <w:noProof/>
        </w:rPr>
        <w:t>4</w:t>
      </w:r>
      <w:r w:rsidR="002E6D1B">
        <w:fldChar w:fldCharType="end"/>
      </w:r>
      <w:r w:rsidR="002E6D1B">
        <w:noBreakHyphen/>
      </w:r>
      <w:r w:rsidR="002E6D1B">
        <w:fldChar w:fldCharType="begin"/>
      </w:r>
      <w:r w:rsidR="002E6D1B">
        <w:instrText xml:space="preserve"> SEQ Table \* ARABIC \s 1 </w:instrText>
      </w:r>
      <w:r w:rsidR="002E6D1B">
        <w:fldChar w:fldCharType="separate"/>
      </w:r>
      <w:r w:rsidR="002E6D1B">
        <w:rPr>
          <w:noProof/>
        </w:rPr>
        <w:t>5</w:t>
      </w:r>
      <w:r w:rsidR="002E6D1B">
        <w:fldChar w:fldCharType="end"/>
      </w:r>
      <w:bookmarkEnd w:id="259"/>
      <w:r w:rsidRPr="00837C7F">
        <w:t xml:space="preserve"> Impact Significance</w:t>
      </w:r>
      <w:bookmarkEnd w:id="260"/>
      <w:bookmarkEnd w:id="261"/>
    </w:p>
    <w:tbl>
      <w:tblPr>
        <w:tblStyle w:val="GridTable1Light"/>
        <w:tblW w:w="5000" w:type="pct"/>
        <w:tblLook w:val="04A0" w:firstRow="1" w:lastRow="0" w:firstColumn="1" w:lastColumn="0" w:noHBand="0" w:noVBand="1"/>
      </w:tblPr>
      <w:tblGrid>
        <w:gridCol w:w="674"/>
        <w:gridCol w:w="1433"/>
        <w:gridCol w:w="2016"/>
        <w:gridCol w:w="3176"/>
        <w:gridCol w:w="2138"/>
      </w:tblGrid>
      <w:tr w:rsidR="00F72752" w:rsidRPr="003856D5" w14:paraId="452E899A" w14:textId="77777777" w:rsidTr="003F791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15" w:type="pct"/>
            <w:gridSpan w:val="2"/>
          </w:tcPr>
          <w:p w14:paraId="299FB193" w14:textId="77777777" w:rsidR="00F72752" w:rsidRPr="003856D5" w:rsidRDefault="00F72752" w:rsidP="003F791D">
            <w:pPr>
              <w:rPr>
                <w:rFonts w:eastAsia="Calibri"/>
                <w:szCs w:val="24"/>
              </w:rPr>
            </w:pPr>
          </w:p>
        </w:tc>
        <w:tc>
          <w:tcPr>
            <w:tcW w:w="3885" w:type="pct"/>
            <w:gridSpan w:val="3"/>
          </w:tcPr>
          <w:p w14:paraId="6E6C20AD" w14:textId="77777777" w:rsidR="00F72752" w:rsidRPr="003856D5" w:rsidRDefault="00F72752" w:rsidP="003F791D">
            <w:pPr>
              <w:jc w:val="center"/>
              <w:cnfStyle w:val="100000000000" w:firstRow="1" w:lastRow="0" w:firstColumn="0" w:lastColumn="0" w:oddVBand="0" w:evenVBand="0" w:oddHBand="0" w:evenHBand="0" w:firstRowFirstColumn="0" w:firstRowLastColumn="0" w:lastRowFirstColumn="0" w:lastRowLastColumn="0"/>
              <w:rPr>
                <w:rFonts w:eastAsia="Calibri"/>
                <w:szCs w:val="24"/>
              </w:rPr>
            </w:pPr>
            <w:r w:rsidRPr="003856D5">
              <w:rPr>
                <w:rFonts w:eastAsia="Calibri"/>
                <w:szCs w:val="24"/>
              </w:rPr>
              <w:t>Sensitivity/Vulnerability/Importance of Resource/Receptor</w:t>
            </w:r>
          </w:p>
        </w:tc>
      </w:tr>
      <w:tr w:rsidR="00F72752" w:rsidRPr="003856D5" w14:paraId="0E661A52" w14:textId="77777777" w:rsidTr="003F791D">
        <w:tc>
          <w:tcPr>
            <w:cnfStyle w:val="001000000000" w:firstRow="0" w:lastRow="0" w:firstColumn="1" w:lastColumn="0" w:oddVBand="0" w:evenVBand="0" w:oddHBand="0" w:evenHBand="0" w:firstRowFirstColumn="0" w:firstRowLastColumn="0" w:lastRowFirstColumn="0" w:lastRowLastColumn="0"/>
            <w:tcW w:w="357" w:type="pct"/>
            <w:vMerge w:val="restart"/>
            <w:textDirection w:val="btLr"/>
          </w:tcPr>
          <w:p w14:paraId="2561C36C" w14:textId="77777777" w:rsidR="00F72752" w:rsidRPr="003856D5" w:rsidRDefault="00F72752" w:rsidP="003F791D">
            <w:pPr>
              <w:jc w:val="center"/>
              <w:rPr>
                <w:rFonts w:eastAsia="Calibri"/>
                <w:szCs w:val="24"/>
              </w:rPr>
            </w:pPr>
            <w:r w:rsidRPr="003856D5">
              <w:rPr>
                <w:rFonts w:eastAsia="Calibri"/>
                <w:szCs w:val="24"/>
              </w:rPr>
              <w:t>Magnitude</w:t>
            </w:r>
          </w:p>
        </w:tc>
        <w:tc>
          <w:tcPr>
            <w:tcW w:w="759" w:type="pct"/>
          </w:tcPr>
          <w:p w14:paraId="3292BDFB" w14:textId="77777777" w:rsidR="00F72752" w:rsidRPr="003856D5" w:rsidRDefault="00F72752" w:rsidP="003F791D">
            <w:pPr>
              <w:cnfStyle w:val="000000000000" w:firstRow="0" w:lastRow="0" w:firstColumn="0" w:lastColumn="0" w:oddVBand="0" w:evenVBand="0" w:oddHBand="0" w:evenHBand="0" w:firstRowFirstColumn="0" w:firstRowLastColumn="0" w:lastRowFirstColumn="0" w:lastRowLastColumn="0"/>
              <w:rPr>
                <w:rFonts w:eastAsia="Calibri"/>
                <w:szCs w:val="24"/>
              </w:rPr>
            </w:pPr>
          </w:p>
        </w:tc>
        <w:tc>
          <w:tcPr>
            <w:tcW w:w="1068" w:type="pct"/>
          </w:tcPr>
          <w:p w14:paraId="428F256B" w14:textId="77777777" w:rsidR="00F72752" w:rsidRPr="003856D5" w:rsidRDefault="00F72752" w:rsidP="003F791D">
            <w:pPr>
              <w:cnfStyle w:val="000000000000" w:firstRow="0" w:lastRow="0" w:firstColumn="0" w:lastColumn="0" w:oddVBand="0" w:evenVBand="0" w:oddHBand="0" w:evenHBand="0" w:firstRowFirstColumn="0" w:firstRowLastColumn="0" w:lastRowFirstColumn="0" w:lastRowLastColumn="0"/>
              <w:rPr>
                <w:rFonts w:eastAsia="Calibri"/>
                <w:b/>
                <w:bCs/>
                <w:szCs w:val="24"/>
              </w:rPr>
            </w:pPr>
            <w:r w:rsidRPr="003856D5">
              <w:rPr>
                <w:rFonts w:eastAsia="Calibri"/>
                <w:b/>
                <w:bCs/>
                <w:szCs w:val="24"/>
              </w:rPr>
              <w:t>Low</w:t>
            </w:r>
          </w:p>
        </w:tc>
        <w:tc>
          <w:tcPr>
            <w:tcW w:w="1683" w:type="pct"/>
          </w:tcPr>
          <w:p w14:paraId="089B4E8B" w14:textId="77777777" w:rsidR="00F72752" w:rsidRPr="003856D5" w:rsidRDefault="00F72752" w:rsidP="003F791D">
            <w:pPr>
              <w:cnfStyle w:val="000000000000" w:firstRow="0" w:lastRow="0" w:firstColumn="0" w:lastColumn="0" w:oddVBand="0" w:evenVBand="0" w:oddHBand="0" w:evenHBand="0" w:firstRowFirstColumn="0" w:firstRowLastColumn="0" w:lastRowFirstColumn="0" w:lastRowLastColumn="0"/>
              <w:rPr>
                <w:rFonts w:eastAsia="Calibri"/>
                <w:b/>
                <w:bCs/>
                <w:szCs w:val="24"/>
              </w:rPr>
            </w:pPr>
            <w:r w:rsidRPr="003856D5">
              <w:rPr>
                <w:rFonts w:eastAsia="Calibri"/>
                <w:b/>
                <w:bCs/>
                <w:szCs w:val="24"/>
              </w:rPr>
              <w:t>Medium</w:t>
            </w:r>
          </w:p>
        </w:tc>
        <w:tc>
          <w:tcPr>
            <w:tcW w:w="1134" w:type="pct"/>
          </w:tcPr>
          <w:p w14:paraId="4920E7B6" w14:textId="77777777" w:rsidR="00F72752" w:rsidRPr="003856D5" w:rsidRDefault="00F72752" w:rsidP="003F791D">
            <w:pPr>
              <w:cnfStyle w:val="000000000000" w:firstRow="0" w:lastRow="0" w:firstColumn="0" w:lastColumn="0" w:oddVBand="0" w:evenVBand="0" w:oddHBand="0" w:evenHBand="0" w:firstRowFirstColumn="0" w:firstRowLastColumn="0" w:lastRowFirstColumn="0" w:lastRowLastColumn="0"/>
              <w:rPr>
                <w:rFonts w:eastAsia="Calibri"/>
                <w:b/>
                <w:bCs/>
                <w:szCs w:val="24"/>
              </w:rPr>
            </w:pPr>
            <w:r w:rsidRPr="003856D5">
              <w:rPr>
                <w:rFonts w:eastAsia="Calibri"/>
                <w:b/>
                <w:bCs/>
                <w:szCs w:val="24"/>
              </w:rPr>
              <w:t>High</w:t>
            </w:r>
          </w:p>
        </w:tc>
      </w:tr>
      <w:tr w:rsidR="00F72752" w:rsidRPr="003856D5" w14:paraId="799809D5" w14:textId="77777777" w:rsidTr="003F791D">
        <w:tc>
          <w:tcPr>
            <w:cnfStyle w:val="001000000000" w:firstRow="0" w:lastRow="0" w:firstColumn="1" w:lastColumn="0" w:oddVBand="0" w:evenVBand="0" w:oddHBand="0" w:evenHBand="0" w:firstRowFirstColumn="0" w:firstRowLastColumn="0" w:lastRowFirstColumn="0" w:lastRowLastColumn="0"/>
            <w:tcW w:w="357" w:type="pct"/>
            <w:vMerge/>
          </w:tcPr>
          <w:p w14:paraId="7E0C7029" w14:textId="77777777" w:rsidR="00F72752" w:rsidRPr="003856D5" w:rsidRDefault="00F72752" w:rsidP="003F791D">
            <w:pPr>
              <w:rPr>
                <w:rFonts w:eastAsia="Calibri"/>
                <w:szCs w:val="24"/>
              </w:rPr>
            </w:pPr>
          </w:p>
        </w:tc>
        <w:tc>
          <w:tcPr>
            <w:tcW w:w="759" w:type="pct"/>
          </w:tcPr>
          <w:p w14:paraId="3E37D3D3" w14:textId="77777777" w:rsidR="00F72752" w:rsidRPr="003856D5" w:rsidRDefault="00F72752" w:rsidP="003F791D">
            <w:pPr>
              <w:cnfStyle w:val="000000000000" w:firstRow="0" w:lastRow="0" w:firstColumn="0" w:lastColumn="0" w:oddVBand="0" w:evenVBand="0" w:oddHBand="0" w:evenHBand="0" w:firstRowFirstColumn="0" w:firstRowLastColumn="0" w:lastRowFirstColumn="0" w:lastRowLastColumn="0"/>
              <w:rPr>
                <w:rFonts w:eastAsia="Calibri"/>
                <w:b/>
                <w:bCs/>
                <w:szCs w:val="24"/>
              </w:rPr>
            </w:pPr>
            <w:r w:rsidRPr="003856D5">
              <w:rPr>
                <w:rFonts w:eastAsia="Calibri"/>
                <w:b/>
                <w:bCs/>
                <w:szCs w:val="24"/>
              </w:rPr>
              <w:t>Negligible</w:t>
            </w:r>
          </w:p>
        </w:tc>
        <w:tc>
          <w:tcPr>
            <w:tcW w:w="1068" w:type="pct"/>
          </w:tcPr>
          <w:p w14:paraId="7EC613F3" w14:textId="77777777" w:rsidR="00F72752" w:rsidRPr="003856D5" w:rsidRDefault="00F72752" w:rsidP="003F791D">
            <w:pPr>
              <w:cnfStyle w:val="000000000000" w:firstRow="0" w:lastRow="0" w:firstColumn="0" w:lastColumn="0" w:oddVBand="0" w:evenVBand="0" w:oddHBand="0" w:evenHBand="0" w:firstRowFirstColumn="0" w:firstRowLastColumn="0" w:lastRowFirstColumn="0" w:lastRowLastColumn="0"/>
              <w:rPr>
                <w:rFonts w:eastAsia="Calibri"/>
                <w:szCs w:val="24"/>
              </w:rPr>
            </w:pPr>
            <w:r w:rsidRPr="003856D5">
              <w:rPr>
                <w:rFonts w:eastAsia="Calibri"/>
                <w:szCs w:val="24"/>
              </w:rPr>
              <w:t>Negligible</w:t>
            </w:r>
          </w:p>
        </w:tc>
        <w:tc>
          <w:tcPr>
            <w:tcW w:w="1683" w:type="pct"/>
          </w:tcPr>
          <w:p w14:paraId="0FF84A5D" w14:textId="77777777" w:rsidR="00F72752" w:rsidRPr="003856D5" w:rsidRDefault="00F72752" w:rsidP="003F791D">
            <w:pPr>
              <w:cnfStyle w:val="000000000000" w:firstRow="0" w:lastRow="0" w:firstColumn="0" w:lastColumn="0" w:oddVBand="0" w:evenVBand="0" w:oddHBand="0" w:evenHBand="0" w:firstRowFirstColumn="0" w:firstRowLastColumn="0" w:lastRowFirstColumn="0" w:lastRowLastColumn="0"/>
              <w:rPr>
                <w:rFonts w:eastAsia="Calibri"/>
                <w:szCs w:val="24"/>
              </w:rPr>
            </w:pPr>
            <w:r w:rsidRPr="003856D5">
              <w:rPr>
                <w:rFonts w:eastAsia="Calibri"/>
                <w:szCs w:val="24"/>
              </w:rPr>
              <w:t>Negligible</w:t>
            </w:r>
          </w:p>
        </w:tc>
        <w:tc>
          <w:tcPr>
            <w:tcW w:w="1134" w:type="pct"/>
          </w:tcPr>
          <w:p w14:paraId="434999A4" w14:textId="77777777" w:rsidR="00F72752" w:rsidRPr="003856D5" w:rsidRDefault="00F72752" w:rsidP="003F791D">
            <w:pPr>
              <w:cnfStyle w:val="000000000000" w:firstRow="0" w:lastRow="0" w:firstColumn="0" w:lastColumn="0" w:oddVBand="0" w:evenVBand="0" w:oddHBand="0" w:evenHBand="0" w:firstRowFirstColumn="0" w:firstRowLastColumn="0" w:lastRowFirstColumn="0" w:lastRowLastColumn="0"/>
              <w:rPr>
                <w:rFonts w:eastAsia="Calibri"/>
                <w:szCs w:val="24"/>
              </w:rPr>
            </w:pPr>
            <w:r w:rsidRPr="003856D5">
              <w:rPr>
                <w:rFonts w:eastAsia="Calibri"/>
                <w:szCs w:val="24"/>
              </w:rPr>
              <w:t>Negligible</w:t>
            </w:r>
          </w:p>
        </w:tc>
      </w:tr>
      <w:tr w:rsidR="00F72752" w:rsidRPr="003856D5" w14:paraId="32E05B5B" w14:textId="77777777" w:rsidTr="003F791D">
        <w:tc>
          <w:tcPr>
            <w:cnfStyle w:val="001000000000" w:firstRow="0" w:lastRow="0" w:firstColumn="1" w:lastColumn="0" w:oddVBand="0" w:evenVBand="0" w:oddHBand="0" w:evenHBand="0" w:firstRowFirstColumn="0" w:firstRowLastColumn="0" w:lastRowFirstColumn="0" w:lastRowLastColumn="0"/>
            <w:tcW w:w="357" w:type="pct"/>
            <w:vMerge/>
          </w:tcPr>
          <w:p w14:paraId="58BE27BD" w14:textId="77777777" w:rsidR="00F72752" w:rsidRPr="003856D5" w:rsidRDefault="00F72752" w:rsidP="003F791D">
            <w:pPr>
              <w:rPr>
                <w:rFonts w:eastAsia="Calibri"/>
                <w:szCs w:val="24"/>
              </w:rPr>
            </w:pPr>
          </w:p>
        </w:tc>
        <w:tc>
          <w:tcPr>
            <w:tcW w:w="759" w:type="pct"/>
          </w:tcPr>
          <w:p w14:paraId="12076524" w14:textId="77777777" w:rsidR="00F72752" w:rsidRPr="003856D5" w:rsidRDefault="00F72752" w:rsidP="003F791D">
            <w:pPr>
              <w:cnfStyle w:val="000000000000" w:firstRow="0" w:lastRow="0" w:firstColumn="0" w:lastColumn="0" w:oddVBand="0" w:evenVBand="0" w:oddHBand="0" w:evenHBand="0" w:firstRowFirstColumn="0" w:firstRowLastColumn="0" w:lastRowFirstColumn="0" w:lastRowLastColumn="0"/>
              <w:rPr>
                <w:rFonts w:eastAsia="Calibri"/>
                <w:b/>
                <w:bCs/>
                <w:szCs w:val="24"/>
              </w:rPr>
            </w:pPr>
            <w:r w:rsidRPr="003856D5">
              <w:rPr>
                <w:rFonts w:eastAsia="Calibri"/>
                <w:b/>
                <w:bCs/>
                <w:szCs w:val="24"/>
              </w:rPr>
              <w:t>Small</w:t>
            </w:r>
          </w:p>
        </w:tc>
        <w:tc>
          <w:tcPr>
            <w:tcW w:w="1068" w:type="pct"/>
          </w:tcPr>
          <w:p w14:paraId="40BFC3A3" w14:textId="77777777" w:rsidR="00F72752" w:rsidRPr="003856D5" w:rsidRDefault="00F72752" w:rsidP="003F791D">
            <w:pPr>
              <w:cnfStyle w:val="000000000000" w:firstRow="0" w:lastRow="0" w:firstColumn="0" w:lastColumn="0" w:oddVBand="0" w:evenVBand="0" w:oddHBand="0" w:evenHBand="0" w:firstRowFirstColumn="0" w:firstRowLastColumn="0" w:lastRowFirstColumn="0" w:lastRowLastColumn="0"/>
              <w:rPr>
                <w:rFonts w:eastAsia="Calibri"/>
                <w:szCs w:val="24"/>
              </w:rPr>
            </w:pPr>
            <w:r w:rsidRPr="003856D5">
              <w:rPr>
                <w:rFonts w:eastAsia="Calibri"/>
                <w:szCs w:val="24"/>
              </w:rPr>
              <w:t>Negligible</w:t>
            </w:r>
          </w:p>
        </w:tc>
        <w:tc>
          <w:tcPr>
            <w:tcW w:w="1683" w:type="pct"/>
            <w:shd w:val="clear" w:color="auto" w:fill="FFFF00"/>
          </w:tcPr>
          <w:p w14:paraId="17C1087A" w14:textId="77777777" w:rsidR="00F72752" w:rsidRPr="003856D5" w:rsidRDefault="00F72752" w:rsidP="003F791D">
            <w:pPr>
              <w:cnfStyle w:val="000000000000" w:firstRow="0" w:lastRow="0" w:firstColumn="0" w:lastColumn="0" w:oddVBand="0" w:evenVBand="0" w:oddHBand="0" w:evenHBand="0" w:firstRowFirstColumn="0" w:firstRowLastColumn="0" w:lastRowFirstColumn="0" w:lastRowLastColumn="0"/>
              <w:rPr>
                <w:rFonts w:eastAsia="Calibri"/>
                <w:szCs w:val="24"/>
              </w:rPr>
            </w:pPr>
            <w:r w:rsidRPr="003856D5">
              <w:rPr>
                <w:rFonts w:eastAsia="Calibri"/>
                <w:szCs w:val="24"/>
              </w:rPr>
              <w:t>Minor</w:t>
            </w:r>
          </w:p>
        </w:tc>
        <w:tc>
          <w:tcPr>
            <w:tcW w:w="1134" w:type="pct"/>
            <w:shd w:val="clear" w:color="auto" w:fill="FFC000"/>
          </w:tcPr>
          <w:p w14:paraId="636EF600" w14:textId="77777777" w:rsidR="00F72752" w:rsidRPr="003856D5" w:rsidRDefault="00F72752" w:rsidP="003F791D">
            <w:pPr>
              <w:cnfStyle w:val="000000000000" w:firstRow="0" w:lastRow="0" w:firstColumn="0" w:lastColumn="0" w:oddVBand="0" w:evenVBand="0" w:oddHBand="0" w:evenHBand="0" w:firstRowFirstColumn="0" w:firstRowLastColumn="0" w:lastRowFirstColumn="0" w:lastRowLastColumn="0"/>
              <w:rPr>
                <w:rFonts w:eastAsia="Calibri"/>
                <w:szCs w:val="24"/>
              </w:rPr>
            </w:pPr>
            <w:r w:rsidRPr="003856D5">
              <w:rPr>
                <w:rFonts w:eastAsia="Calibri"/>
                <w:szCs w:val="24"/>
              </w:rPr>
              <w:t>Moderate</w:t>
            </w:r>
          </w:p>
        </w:tc>
      </w:tr>
      <w:tr w:rsidR="00F72752" w:rsidRPr="003856D5" w14:paraId="0C35F575" w14:textId="77777777" w:rsidTr="003F791D">
        <w:tc>
          <w:tcPr>
            <w:cnfStyle w:val="001000000000" w:firstRow="0" w:lastRow="0" w:firstColumn="1" w:lastColumn="0" w:oddVBand="0" w:evenVBand="0" w:oddHBand="0" w:evenHBand="0" w:firstRowFirstColumn="0" w:firstRowLastColumn="0" w:lastRowFirstColumn="0" w:lastRowLastColumn="0"/>
            <w:tcW w:w="357" w:type="pct"/>
            <w:vMerge/>
          </w:tcPr>
          <w:p w14:paraId="641D877A" w14:textId="77777777" w:rsidR="00F72752" w:rsidRPr="003856D5" w:rsidRDefault="00F72752" w:rsidP="003F791D">
            <w:pPr>
              <w:rPr>
                <w:rFonts w:eastAsia="Calibri"/>
                <w:szCs w:val="24"/>
              </w:rPr>
            </w:pPr>
          </w:p>
        </w:tc>
        <w:tc>
          <w:tcPr>
            <w:tcW w:w="759" w:type="pct"/>
          </w:tcPr>
          <w:p w14:paraId="5BE32FDB" w14:textId="77777777" w:rsidR="00F72752" w:rsidRPr="003856D5" w:rsidRDefault="00F72752" w:rsidP="003F791D">
            <w:pPr>
              <w:cnfStyle w:val="000000000000" w:firstRow="0" w:lastRow="0" w:firstColumn="0" w:lastColumn="0" w:oddVBand="0" w:evenVBand="0" w:oddHBand="0" w:evenHBand="0" w:firstRowFirstColumn="0" w:firstRowLastColumn="0" w:lastRowFirstColumn="0" w:lastRowLastColumn="0"/>
              <w:rPr>
                <w:rFonts w:eastAsia="Calibri"/>
                <w:b/>
                <w:bCs/>
                <w:szCs w:val="24"/>
              </w:rPr>
            </w:pPr>
            <w:r w:rsidRPr="003856D5">
              <w:rPr>
                <w:rFonts w:eastAsia="Calibri"/>
                <w:b/>
                <w:bCs/>
                <w:szCs w:val="24"/>
              </w:rPr>
              <w:t>Medium</w:t>
            </w:r>
          </w:p>
        </w:tc>
        <w:tc>
          <w:tcPr>
            <w:tcW w:w="1068" w:type="pct"/>
            <w:shd w:val="clear" w:color="auto" w:fill="FFFF00"/>
          </w:tcPr>
          <w:p w14:paraId="35AFCAE9" w14:textId="77777777" w:rsidR="00F72752" w:rsidRPr="003856D5" w:rsidRDefault="00F72752" w:rsidP="003F791D">
            <w:pPr>
              <w:cnfStyle w:val="000000000000" w:firstRow="0" w:lastRow="0" w:firstColumn="0" w:lastColumn="0" w:oddVBand="0" w:evenVBand="0" w:oddHBand="0" w:evenHBand="0" w:firstRowFirstColumn="0" w:firstRowLastColumn="0" w:lastRowFirstColumn="0" w:lastRowLastColumn="0"/>
              <w:rPr>
                <w:rFonts w:eastAsia="Calibri"/>
                <w:szCs w:val="24"/>
              </w:rPr>
            </w:pPr>
            <w:r w:rsidRPr="003856D5">
              <w:rPr>
                <w:rFonts w:eastAsia="Calibri"/>
                <w:szCs w:val="24"/>
              </w:rPr>
              <w:t>Minor</w:t>
            </w:r>
          </w:p>
        </w:tc>
        <w:tc>
          <w:tcPr>
            <w:tcW w:w="1683" w:type="pct"/>
            <w:shd w:val="clear" w:color="auto" w:fill="FFC000"/>
          </w:tcPr>
          <w:p w14:paraId="34082B21" w14:textId="77777777" w:rsidR="00F72752" w:rsidRPr="003856D5" w:rsidRDefault="00F72752" w:rsidP="003F791D">
            <w:pPr>
              <w:cnfStyle w:val="000000000000" w:firstRow="0" w:lastRow="0" w:firstColumn="0" w:lastColumn="0" w:oddVBand="0" w:evenVBand="0" w:oddHBand="0" w:evenHBand="0" w:firstRowFirstColumn="0" w:firstRowLastColumn="0" w:lastRowFirstColumn="0" w:lastRowLastColumn="0"/>
              <w:rPr>
                <w:rFonts w:eastAsia="Calibri"/>
                <w:szCs w:val="24"/>
              </w:rPr>
            </w:pPr>
            <w:r w:rsidRPr="003856D5">
              <w:rPr>
                <w:rFonts w:eastAsia="Calibri"/>
                <w:szCs w:val="24"/>
              </w:rPr>
              <w:t>Moderate</w:t>
            </w:r>
          </w:p>
        </w:tc>
        <w:tc>
          <w:tcPr>
            <w:tcW w:w="1134" w:type="pct"/>
            <w:shd w:val="clear" w:color="auto" w:fill="FF0000"/>
          </w:tcPr>
          <w:p w14:paraId="386B6CB4" w14:textId="77777777" w:rsidR="00F72752" w:rsidRPr="003856D5" w:rsidRDefault="00F72752" w:rsidP="003F791D">
            <w:pPr>
              <w:cnfStyle w:val="000000000000" w:firstRow="0" w:lastRow="0" w:firstColumn="0" w:lastColumn="0" w:oddVBand="0" w:evenVBand="0" w:oddHBand="0" w:evenHBand="0" w:firstRowFirstColumn="0" w:firstRowLastColumn="0" w:lastRowFirstColumn="0" w:lastRowLastColumn="0"/>
              <w:rPr>
                <w:rFonts w:eastAsia="Calibri"/>
                <w:szCs w:val="24"/>
              </w:rPr>
            </w:pPr>
            <w:r w:rsidRPr="003856D5">
              <w:rPr>
                <w:rFonts w:eastAsia="Calibri"/>
                <w:szCs w:val="24"/>
              </w:rPr>
              <w:t>Major</w:t>
            </w:r>
          </w:p>
        </w:tc>
      </w:tr>
      <w:tr w:rsidR="00F72752" w:rsidRPr="003856D5" w14:paraId="533F3FE0" w14:textId="77777777" w:rsidTr="003F791D">
        <w:tc>
          <w:tcPr>
            <w:cnfStyle w:val="001000000000" w:firstRow="0" w:lastRow="0" w:firstColumn="1" w:lastColumn="0" w:oddVBand="0" w:evenVBand="0" w:oddHBand="0" w:evenHBand="0" w:firstRowFirstColumn="0" w:firstRowLastColumn="0" w:lastRowFirstColumn="0" w:lastRowLastColumn="0"/>
            <w:tcW w:w="357" w:type="pct"/>
            <w:vMerge/>
          </w:tcPr>
          <w:p w14:paraId="0D164899" w14:textId="77777777" w:rsidR="00F72752" w:rsidRPr="003856D5" w:rsidRDefault="00F72752" w:rsidP="003F791D">
            <w:pPr>
              <w:rPr>
                <w:rFonts w:eastAsia="Calibri"/>
                <w:szCs w:val="24"/>
              </w:rPr>
            </w:pPr>
          </w:p>
        </w:tc>
        <w:tc>
          <w:tcPr>
            <w:tcW w:w="759" w:type="pct"/>
          </w:tcPr>
          <w:p w14:paraId="2AEBC6D0" w14:textId="77777777" w:rsidR="00F72752" w:rsidRPr="003856D5" w:rsidRDefault="00F72752" w:rsidP="003F791D">
            <w:pPr>
              <w:cnfStyle w:val="000000000000" w:firstRow="0" w:lastRow="0" w:firstColumn="0" w:lastColumn="0" w:oddVBand="0" w:evenVBand="0" w:oddHBand="0" w:evenHBand="0" w:firstRowFirstColumn="0" w:firstRowLastColumn="0" w:lastRowFirstColumn="0" w:lastRowLastColumn="0"/>
              <w:rPr>
                <w:rFonts w:eastAsia="Calibri"/>
                <w:b/>
                <w:bCs/>
                <w:szCs w:val="24"/>
              </w:rPr>
            </w:pPr>
            <w:r w:rsidRPr="003856D5">
              <w:rPr>
                <w:rFonts w:eastAsia="Calibri"/>
                <w:b/>
                <w:bCs/>
                <w:szCs w:val="24"/>
              </w:rPr>
              <w:t>High</w:t>
            </w:r>
          </w:p>
        </w:tc>
        <w:tc>
          <w:tcPr>
            <w:tcW w:w="1068" w:type="pct"/>
            <w:shd w:val="clear" w:color="auto" w:fill="FFC000"/>
          </w:tcPr>
          <w:p w14:paraId="3236DA01" w14:textId="77777777" w:rsidR="00F72752" w:rsidRPr="003856D5" w:rsidRDefault="00F72752" w:rsidP="003F791D">
            <w:pPr>
              <w:cnfStyle w:val="000000000000" w:firstRow="0" w:lastRow="0" w:firstColumn="0" w:lastColumn="0" w:oddVBand="0" w:evenVBand="0" w:oddHBand="0" w:evenHBand="0" w:firstRowFirstColumn="0" w:firstRowLastColumn="0" w:lastRowFirstColumn="0" w:lastRowLastColumn="0"/>
              <w:rPr>
                <w:rFonts w:eastAsia="Calibri"/>
                <w:szCs w:val="24"/>
              </w:rPr>
            </w:pPr>
            <w:r w:rsidRPr="003856D5">
              <w:rPr>
                <w:rFonts w:eastAsia="Calibri"/>
                <w:szCs w:val="24"/>
              </w:rPr>
              <w:t>Moderate</w:t>
            </w:r>
          </w:p>
        </w:tc>
        <w:tc>
          <w:tcPr>
            <w:tcW w:w="1683" w:type="pct"/>
            <w:shd w:val="clear" w:color="auto" w:fill="FF0000"/>
          </w:tcPr>
          <w:p w14:paraId="7D5613EE" w14:textId="77777777" w:rsidR="00F72752" w:rsidRPr="003856D5" w:rsidRDefault="00F72752" w:rsidP="003F791D">
            <w:pPr>
              <w:cnfStyle w:val="000000000000" w:firstRow="0" w:lastRow="0" w:firstColumn="0" w:lastColumn="0" w:oddVBand="0" w:evenVBand="0" w:oddHBand="0" w:evenHBand="0" w:firstRowFirstColumn="0" w:firstRowLastColumn="0" w:lastRowFirstColumn="0" w:lastRowLastColumn="0"/>
              <w:rPr>
                <w:rFonts w:eastAsia="Calibri"/>
                <w:szCs w:val="24"/>
              </w:rPr>
            </w:pPr>
            <w:r w:rsidRPr="003856D5">
              <w:rPr>
                <w:rFonts w:eastAsia="Calibri"/>
                <w:szCs w:val="24"/>
              </w:rPr>
              <w:t>Major</w:t>
            </w:r>
          </w:p>
        </w:tc>
        <w:tc>
          <w:tcPr>
            <w:tcW w:w="1134" w:type="pct"/>
            <w:shd w:val="clear" w:color="auto" w:fill="FF0000"/>
          </w:tcPr>
          <w:p w14:paraId="6A477ACF" w14:textId="77777777" w:rsidR="00F72752" w:rsidRPr="003856D5" w:rsidRDefault="00F72752" w:rsidP="003F791D">
            <w:pPr>
              <w:cnfStyle w:val="000000000000" w:firstRow="0" w:lastRow="0" w:firstColumn="0" w:lastColumn="0" w:oddVBand="0" w:evenVBand="0" w:oddHBand="0" w:evenHBand="0" w:firstRowFirstColumn="0" w:firstRowLastColumn="0" w:lastRowFirstColumn="0" w:lastRowLastColumn="0"/>
              <w:rPr>
                <w:rFonts w:eastAsia="Calibri"/>
                <w:szCs w:val="24"/>
              </w:rPr>
            </w:pPr>
            <w:r w:rsidRPr="003856D5">
              <w:rPr>
                <w:rFonts w:eastAsia="Calibri"/>
                <w:szCs w:val="24"/>
              </w:rPr>
              <w:t>Major</w:t>
            </w:r>
          </w:p>
        </w:tc>
      </w:tr>
    </w:tbl>
    <w:p w14:paraId="3C8244B3" w14:textId="77777777" w:rsidR="00F72752" w:rsidRPr="003856D5" w:rsidRDefault="00F72752" w:rsidP="00F72752">
      <w:pPr>
        <w:rPr>
          <w:rFonts w:eastAsia="Calibri" w:cs="Times New Roman"/>
        </w:rPr>
      </w:pPr>
    </w:p>
    <w:p w14:paraId="6C925613" w14:textId="77777777" w:rsidR="00F72752" w:rsidRPr="003856D5" w:rsidRDefault="00F72752" w:rsidP="00F72752">
      <w:pPr>
        <w:rPr>
          <w:rFonts w:eastAsia="Calibri" w:cs="Times New Roman"/>
        </w:rPr>
      </w:pPr>
      <w:r>
        <w:rPr>
          <w:rFonts w:eastAsia="Calibri" w:cs="Times New Roman"/>
        </w:rPr>
        <w:fldChar w:fldCharType="begin"/>
      </w:r>
      <w:r>
        <w:rPr>
          <w:rFonts w:eastAsia="Calibri" w:cs="Times New Roman"/>
        </w:rPr>
        <w:instrText xml:space="preserve"> REF _Ref139972099 \h </w:instrText>
      </w:r>
      <w:r>
        <w:rPr>
          <w:rFonts w:eastAsia="Calibri" w:cs="Times New Roman"/>
        </w:rPr>
      </w:r>
      <w:r>
        <w:rPr>
          <w:rFonts w:eastAsia="Calibri" w:cs="Times New Roman"/>
        </w:rPr>
        <w:fldChar w:fldCharType="separate"/>
      </w:r>
      <w:r w:rsidRPr="00837C7F">
        <w:rPr>
          <w:i/>
          <w:iCs/>
        </w:rPr>
        <w:t xml:space="preserve">Table </w:t>
      </w:r>
      <w:r>
        <w:rPr>
          <w:i/>
          <w:iCs/>
          <w:noProof/>
        </w:rPr>
        <w:t>4</w:t>
      </w:r>
      <w:r>
        <w:rPr>
          <w:i/>
          <w:iCs/>
        </w:rPr>
        <w:noBreakHyphen/>
      </w:r>
      <w:r>
        <w:rPr>
          <w:i/>
          <w:iCs/>
          <w:noProof/>
        </w:rPr>
        <w:t>6</w:t>
      </w:r>
      <w:r>
        <w:rPr>
          <w:rFonts w:eastAsia="Calibri" w:cs="Times New Roman"/>
        </w:rPr>
        <w:fldChar w:fldCharType="end"/>
      </w:r>
      <w:r w:rsidRPr="003856D5">
        <w:rPr>
          <w:rFonts w:eastAsia="Calibri" w:cs="Times New Roman"/>
        </w:rPr>
        <w:t xml:space="preserve"> below presents a brief description of the different categories of Impact Significance. </w:t>
      </w:r>
    </w:p>
    <w:p w14:paraId="44FD08F1" w14:textId="190952A4" w:rsidR="00F72752" w:rsidRPr="00837C7F" w:rsidRDefault="00F72752" w:rsidP="00F72752">
      <w:pPr>
        <w:pStyle w:val="Caption"/>
      </w:pPr>
      <w:bookmarkStart w:id="262" w:name="_Ref139972099"/>
      <w:bookmarkStart w:id="263" w:name="_Toc72586030"/>
      <w:bookmarkStart w:id="264" w:name="_Toc141453137"/>
      <w:r w:rsidRPr="00837C7F">
        <w:t xml:space="preserve">Table </w:t>
      </w:r>
      <w:r w:rsidR="002E6D1B">
        <w:fldChar w:fldCharType="begin"/>
      </w:r>
      <w:r w:rsidR="002E6D1B">
        <w:instrText xml:space="preserve"> STYLEREF 1 \s </w:instrText>
      </w:r>
      <w:r w:rsidR="002E6D1B">
        <w:fldChar w:fldCharType="separate"/>
      </w:r>
      <w:r w:rsidR="002E6D1B">
        <w:rPr>
          <w:noProof/>
        </w:rPr>
        <w:t>4</w:t>
      </w:r>
      <w:r w:rsidR="002E6D1B">
        <w:fldChar w:fldCharType="end"/>
      </w:r>
      <w:r w:rsidR="002E6D1B">
        <w:noBreakHyphen/>
      </w:r>
      <w:r w:rsidR="002E6D1B">
        <w:fldChar w:fldCharType="begin"/>
      </w:r>
      <w:r w:rsidR="002E6D1B">
        <w:instrText xml:space="preserve"> SEQ Table \* ARABIC \s 1 </w:instrText>
      </w:r>
      <w:r w:rsidR="002E6D1B">
        <w:fldChar w:fldCharType="separate"/>
      </w:r>
      <w:r w:rsidR="002E6D1B">
        <w:rPr>
          <w:noProof/>
        </w:rPr>
        <w:t>6</w:t>
      </w:r>
      <w:r w:rsidR="002E6D1B">
        <w:fldChar w:fldCharType="end"/>
      </w:r>
      <w:bookmarkEnd w:id="262"/>
      <w:r w:rsidRPr="00837C7F">
        <w:t xml:space="preserve"> Significance Definitions</w:t>
      </w:r>
      <w:bookmarkEnd w:id="263"/>
      <w:bookmarkEnd w:id="264"/>
    </w:p>
    <w:tbl>
      <w:tblPr>
        <w:tblStyle w:val="GridTable1Light"/>
        <w:tblW w:w="0" w:type="auto"/>
        <w:tblLook w:val="04A0" w:firstRow="1" w:lastRow="0" w:firstColumn="1" w:lastColumn="0" w:noHBand="0" w:noVBand="1"/>
      </w:tblPr>
      <w:tblGrid>
        <w:gridCol w:w="1402"/>
        <w:gridCol w:w="8035"/>
      </w:tblGrid>
      <w:tr w:rsidR="00F72752" w:rsidRPr="003856D5" w14:paraId="491590CE" w14:textId="77777777" w:rsidTr="000B617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tcPr>
          <w:p w14:paraId="3A4CF0EC" w14:textId="77777777" w:rsidR="00F72752" w:rsidRPr="003856D5" w:rsidRDefault="00F72752" w:rsidP="003F791D">
            <w:pPr>
              <w:rPr>
                <w:rFonts w:eastAsia="Calibri"/>
                <w:szCs w:val="24"/>
              </w:rPr>
            </w:pPr>
            <w:r w:rsidRPr="003856D5">
              <w:rPr>
                <w:rFonts w:eastAsia="Calibri"/>
                <w:szCs w:val="24"/>
              </w:rPr>
              <w:t>Significance Level</w:t>
            </w:r>
          </w:p>
        </w:tc>
        <w:tc>
          <w:tcPr>
            <w:tcW w:w="0" w:type="auto"/>
          </w:tcPr>
          <w:p w14:paraId="34C372BD" w14:textId="77777777" w:rsidR="00F72752" w:rsidRPr="003856D5" w:rsidRDefault="00F72752" w:rsidP="003F791D">
            <w:pPr>
              <w:cnfStyle w:val="100000000000" w:firstRow="1" w:lastRow="0" w:firstColumn="0" w:lastColumn="0" w:oddVBand="0" w:evenVBand="0" w:oddHBand="0" w:evenHBand="0" w:firstRowFirstColumn="0" w:firstRowLastColumn="0" w:lastRowFirstColumn="0" w:lastRowLastColumn="0"/>
              <w:rPr>
                <w:rFonts w:eastAsia="Calibri"/>
                <w:szCs w:val="24"/>
              </w:rPr>
            </w:pPr>
            <w:r w:rsidRPr="003856D5">
              <w:rPr>
                <w:rFonts w:eastAsia="Calibri"/>
                <w:szCs w:val="24"/>
              </w:rPr>
              <w:t>Definition</w:t>
            </w:r>
          </w:p>
        </w:tc>
      </w:tr>
      <w:tr w:rsidR="00F72752" w:rsidRPr="003856D5" w14:paraId="32055CB1" w14:textId="77777777" w:rsidTr="003F791D">
        <w:tc>
          <w:tcPr>
            <w:cnfStyle w:val="001000000000" w:firstRow="0" w:lastRow="0" w:firstColumn="1" w:lastColumn="0" w:oddVBand="0" w:evenVBand="0" w:oddHBand="0" w:evenHBand="0" w:firstRowFirstColumn="0" w:firstRowLastColumn="0" w:lastRowFirstColumn="0" w:lastRowLastColumn="0"/>
            <w:tcW w:w="0" w:type="auto"/>
          </w:tcPr>
          <w:p w14:paraId="5B610800" w14:textId="77777777" w:rsidR="00F72752" w:rsidRPr="003856D5" w:rsidRDefault="00F72752" w:rsidP="003F791D">
            <w:pPr>
              <w:rPr>
                <w:rFonts w:eastAsia="Calibri"/>
                <w:szCs w:val="24"/>
              </w:rPr>
            </w:pPr>
            <w:r w:rsidRPr="003856D5">
              <w:rPr>
                <w:rFonts w:eastAsia="Calibri"/>
                <w:szCs w:val="24"/>
              </w:rPr>
              <w:t>Negligible</w:t>
            </w:r>
          </w:p>
        </w:tc>
        <w:tc>
          <w:tcPr>
            <w:tcW w:w="0" w:type="auto"/>
          </w:tcPr>
          <w:p w14:paraId="347CC7AF" w14:textId="77777777" w:rsidR="00F72752" w:rsidRPr="003856D5" w:rsidRDefault="00F72752" w:rsidP="003F791D">
            <w:pPr>
              <w:cnfStyle w:val="000000000000" w:firstRow="0" w:lastRow="0" w:firstColumn="0" w:lastColumn="0" w:oddVBand="0" w:evenVBand="0" w:oddHBand="0" w:evenHBand="0" w:firstRowFirstColumn="0" w:firstRowLastColumn="0" w:lastRowFirstColumn="0" w:lastRowLastColumn="0"/>
              <w:rPr>
                <w:rFonts w:eastAsia="Calibri"/>
                <w:szCs w:val="24"/>
              </w:rPr>
            </w:pPr>
            <w:r w:rsidRPr="003856D5">
              <w:rPr>
                <w:rFonts w:eastAsia="Calibri"/>
                <w:szCs w:val="24"/>
              </w:rPr>
              <w:t xml:space="preserve">An impact of negligible significance (or an insignificant impact) is where a resource or receptor (including people) will not be affected in any way by a particular activity, or the predicted effect is deemed to be ‘negligible’ or ‘imperceptible’ or is indistinguishable from natural background variations. </w:t>
            </w:r>
          </w:p>
        </w:tc>
      </w:tr>
      <w:tr w:rsidR="00F72752" w:rsidRPr="003856D5" w14:paraId="7F8DAF01" w14:textId="77777777" w:rsidTr="003F791D">
        <w:tc>
          <w:tcPr>
            <w:cnfStyle w:val="001000000000" w:firstRow="0" w:lastRow="0" w:firstColumn="1" w:lastColumn="0" w:oddVBand="0" w:evenVBand="0" w:oddHBand="0" w:evenHBand="0" w:firstRowFirstColumn="0" w:firstRowLastColumn="0" w:lastRowFirstColumn="0" w:lastRowLastColumn="0"/>
            <w:tcW w:w="0" w:type="auto"/>
          </w:tcPr>
          <w:p w14:paraId="12C1BD28" w14:textId="77777777" w:rsidR="00F72752" w:rsidRPr="003856D5" w:rsidRDefault="00F72752" w:rsidP="003F791D">
            <w:pPr>
              <w:rPr>
                <w:rFonts w:eastAsia="Calibri"/>
                <w:szCs w:val="24"/>
              </w:rPr>
            </w:pPr>
            <w:r w:rsidRPr="003856D5">
              <w:rPr>
                <w:rFonts w:eastAsia="Calibri"/>
                <w:szCs w:val="24"/>
              </w:rPr>
              <w:t>Minor</w:t>
            </w:r>
          </w:p>
        </w:tc>
        <w:tc>
          <w:tcPr>
            <w:tcW w:w="0" w:type="auto"/>
          </w:tcPr>
          <w:p w14:paraId="2D826C9E" w14:textId="77777777" w:rsidR="00F72752" w:rsidRPr="003856D5" w:rsidRDefault="00F72752" w:rsidP="003F791D">
            <w:pPr>
              <w:cnfStyle w:val="000000000000" w:firstRow="0" w:lastRow="0" w:firstColumn="0" w:lastColumn="0" w:oddVBand="0" w:evenVBand="0" w:oddHBand="0" w:evenHBand="0" w:firstRowFirstColumn="0" w:firstRowLastColumn="0" w:lastRowFirstColumn="0" w:lastRowLastColumn="0"/>
              <w:rPr>
                <w:rFonts w:eastAsia="Calibri"/>
                <w:szCs w:val="24"/>
              </w:rPr>
            </w:pPr>
            <w:r w:rsidRPr="003856D5">
              <w:rPr>
                <w:rFonts w:eastAsia="Calibri"/>
                <w:szCs w:val="24"/>
              </w:rPr>
              <w:t>An impact of minor significance is one where an effect will be experienced, but the impact magnitude is sufficiently small (with and without mitigation) and well within accepted standards, and/or the receptor is of low sensitivity/value.</w:t>
            </w:r>
          </w:p>
        </w:tc>
      </w:tr>
      <w:tr w:rsidR="00F72752" w:rsidRPr="003856D5" w14:paraId="61441D1E" w14:textId="77777777" w:rsidTr="003F791D">
        <w:tc>
          <w:tcPr>
            <w:cnfStyle w:val="001000000000" w:firstRow="0" w:lastRow="0" w:firstColumn="1" w:lastColumn="0" w:oddVBand="0" w:evenVBand="0" w:oddHBand="0" w:evenHBand="0" w:firstRowFirstColumn="0" w:firstRowLastColumn="0" w:lastRowFirstColumn="0" w:lastRowLastColumn="0"/>
            <w:tcW w:w="0" w:type="auto"/>
          </w:tcPr>
          <w:p w14:paraId="797FAFBF" w14:textId="77777777" w:rsidR="00F72752" w:rsidRPr="003856D5" w:rsidRDefault="00F72752" w:rsidP="003F791D">
            <w:pPr>
              <w:rPr>
                <w:rFonts w:eastAsia="Calibri"/>
                <w:szCs w:val="24"/>
              </w:rPr>
            </w:pPr>
            <w:r w:rsidRPr="003856D5">
              <w:rPr>
                <w:rFonts w:eastAsia="Calibri"/>
                <w:szCs w:val="24"/>
              </w:rPr>
              <w:t>Moderate</w:t>
            </w:r>
          </w:p>
        </w:tc>
        <w:tc>
          <w:tcPr>
            <w:tcW w:w="0" w:type="auto"/>
          </w:tcPr>
          <w:p w14:paraId="3286324A" w14:textId="77777777" w:rsidR="00F72752" w:rsidRPr="003856D5" w:rsidRDefault="00F72752" w:rsidP="003F791D">
            <w:pPr>
              <w:cnfStyle w:val="000000000000" w:firstRow="0" w:lastRow="0" w:firstColumn="0" w:lastColumn="0" w:oddVBand="0" w:evenVBand="0" w:oddHBand="0" w:evenHBand="0" w:firstRowFirstColumn="0" w:firstRowLastColumn="0" w:lastRowFirstColumn="0" w:lastRowLastColumn="0"/>
              <w:rPr>
                <w:rFonts w:eastAsia="Calibri"/>
                <w:szCs w:val="24"/>
              </w:rPr>
            </w:pPr>
            <w:r w:rsidRPr="003856D5">
              <w:rPr>
                <w:rFonts w:eastAsia="Calibri"/>
                <w:szCs w:val="24"/>
              </w:rPr>
              <w:t>An impact of moderate significance is one within accepted limits and standards. The emphasis for moderate impacts is on demonstrating that the impact has been reduced to a level that is as low as reasonably practicable (ALARP). This does not necessarily mean that ‘moderate’ impacts must be reduced to ‘minor’ impacts, but that moderate impacts are being managed effectively and efficiently.</w:t>
            </w:r>
          </w:p>
        </w:tc>
      </w:tr>
      <w:tr w:rsidR="00F72752" w:rsidRPr="003856D5" w14:paraId="0D674FB5" w14:textId="77777777" w:rsidTr="003F791D">
        <w:tc>
          <w:tcPr>
            <w:cnfStyle w:val="001000000000" w:firstRow="0" w:lastRow="0" w:firstColumn="1" w:lastColumn="0" w:oddVBand="0" w:evenVBand="0" w:oddHBand="0" w:evenHBand="0" w:firstRowFirstColumn="0" w:firstRowLastColumn="0" w:lastRowFirstColumn="0" w:lastRowLastColumn="0"/>
            <w:tcW w:w="0" w:type="auto"/>
          </w:tcPr>
          <w:p w14:paraId="0D1DF8BE" w14:textId="77777777" w:rsidR="00F72752" w:rsidRPr="003856D5" w:rsidRDefault="00F72752" w:rsidP="003F791D">
            <w:pPr>
              <w:rPr>
                <w:rFonts w:eastAsia="Calibri"/>
                <w:szCs w:val="24"/>
              </w:rPr>
            </w:pPr>
            <w:r w:rsidRPr="003856D5">
              <w:rPr>
                <w:rFonts w:eastAsia="Calibri"/>
                <w:szCs w:val="24"/>
              </w:rPr>
              <w:t>Major</w:t>
            </w:r>
          </w:p>
        </w:tc>
        <w:tc>
          <w:tcPr>
            <w:tcW w:w="0" w:type="auto"/>
          </w:tcPr>
          <w:p w14:paraId="51DC59A1" w14:textId="77777777" w:rsidR="00F72752" w:rsidRPr="003856D5" w:rsidRDefault="00F72752" w:rsidP="003F791D">
            <w:pPr>
              <w:cnfStyle w:val="000000000000" w:firstRow="0" w:lastRow="0" w:firstColumn="0" w:lastColumn="0" w:oddVBand="0" w:evenVBand="0" w:oddHBand="0" w:evenHBand="0" w:firstRowFirstColumn="0" w:firstRowLastColumn="0" w:lastRowFirstColumn="0" w:lastRowLastColumn="0"/>
              <w:rPr>
                <w:rFonts w:eastAsia="Calibri"/>
                <w:szCs w:val="24"/>
              </w:rPr>
            </w:pPr>
            <w:r w:rsidRPr="003856D5">
              <w:rPr>
                <w:rFonts w:eastAsia="Calibri"/>
                <w:szCs w:val="24"/>
              </w:rPr>
              <w:t xml:space="preserve">An impact of major significance is one where an accepted limit or standard may be exceeded, or large magnitude impacts occur to highly valued/sensitive resource/receptors. A goal of the ESIA process is to get to a position where the Project does not have any major residual impacts, certainly not ones that would endure into the long term or extend over a large area. However, for some aspects, there may be major residual impacts after all practicable mitigation options have been exhausted (i.e., ALARP has been applied). An example might be the visual impact of a development. It is then the function of regulators and stakeholders to weigh such negative factors against the positive factors such as employment, in coming to a decision on the Project. </w:t>
            </w:r>
          </w:p>
        </w:tc>
      </w:tr>
    </w:tbl>
    <w:p w14:paraId="4F697A8A" w14:textId="77777777" w:rsidR="00F72752" w:rsidRPr="003856D5" w:rsidRDefault="00F72752" w:rsidP="00F72752">
      <w:pPr>
        <w:rPr>
          <w:rFonts w:eastAsia="Calibri" w:cs="Times New Roman"/>
          <w:b/>
          <w:bCs/>
        </w:rPr>
      </w:pPr>
    </w:p>
    <w:p w14:paraId="1C8EEB48" w14:textId="77777777" w:rsidR="00F72752" w:rsidRPr="008D17F3" w:rsidRDefault="00F72752" w:rsidP="00F72752">
      <w:pPr>
        <w:pStyle w:val="Heading4"/>
      </w:pPr>
      <w:r w:rsidRPr="008D17F3">
        <w:lastRenderedPageBreak/>
        <w:t xml:space="preserve">Identification of Mitigation and Enhancement Measures </w:t>
      </w:r>
    </w:p>
    <w:p w14:paraId="31E4F941" w14:textId="77777777" w:rsidR="00F72752" w:rsidRPr="003856D5" w:rsidRDefault="00F72752" w:rsidP="00F72752">
      <w:pPr>
        <w:rPr>
          <w:rFonts w:eastAsia="Calibri" w:cs="Times New Roman"/>
        </w:rPr>
      </w:pPr>
      <w:r w:rsidRPr="003856D5">
        <w:rPr>
          <w:rFonts w:eastAsia="Calibri" w:cs="Times New Roman"/>
        </w:rPr>
        <w:t xml:space="preserve">For activities with significant impacts, the ESIA process is required to identify, in collaboration with the </w:t>
      </w:r>
      <w:r>
        <w:rPr>
          <w:rFonts w:eastAsia="Calibri" w:cs="Times New Roman"/>
        </w:rPr>
        <w:t>ICTA</w:t>
      </w:r>
      <w:r w:rsidRPr="003856D5">
        <w:rPr>
          <w:rFonts w:eastAsia="Calibri" w:cs="Times New Roman"/>
        </w:rPr>
        <w:t xml:space="preserve">/Proponent, suitable and practical mitigation measures that can be implemented. Mitigation that can be incorporated into the Project design, to avoid or reduce the negative impacts or enhance the positive impacts, have been defined and require final agreement with the </w:t>
      </w:r>
      <w:r>
        <w:rPr>
          <w:rFonts w:eastAsia="Calibri" w:cs="Times New Roman"/>
        </w:rPr>
        <w:t>ICTA/</w:t>
      </w:r>
      <w:r w:rsidRPr="003856D5">
        <w:rPr>
          <w:rFonts w:eastAsia="Calibri" w:cs="Times New Roman"/>
        </w:rPr>
        <w:t>Project Proponent as these are likely to form the basis for any conditions of approval by NEMA. The implementation of the mitigation is ensured through compliance with the Environmental and Social Management and Monitoring Plan (</w:t>
      </w:r>
      <w:r>
        <w:rPr>
          <w:rFonts w:eastAsia="Calibri" w:cs="Times New Roman"/>
        </w:rPr>
        <w:t>ESMMP</w:t>
      </w:r>
      <w:r w:rsidRPr="003856D5">
        <w:rPr>
          <w:rFonts w:eastAsia="Calibri" w:cs="Times New Roman"/>
        </w:rPr>
        <w:t xml:space="preserve">). </w:t>
      </w:r>
    </w:p>
    <w:p w14:paraId="383B131F" w14:textId="77777777" w:rsidR="00F72752" w:rsidRPr="008D17F3" w:rsidRDefault="00F72752" w:rsidP="00F72752">
      <w:pPr>
        <w:pStyle w:val="Heading4"/>
      </w:pPr>
      <w:r w:rsidRPr="008D17F3">
        <w:t xml:space="preserve">Residual Impact Evaluation </w:t>
      </w:r>
    </w:p>
    <w:p w14:paraId="4D59644D" w14:textId="77777777" w:rsidR="00F72752" w:rsidRPr="003856D5" w:rsidRDefault="00F72752" w:rsidP="00F72752">
      <w:pPr>
        <w:rPr>
          <w:rFonts w:eastAsia="Calibri" w:cs="Times New Roman"/>
        </w:rPr>
      </w:pPr>
      <w:r w:rsidRPr="003856D5">
        <w:rPr>
          <w:rFonts w:eastAsia="Calibri" w:cs="Times New Roman"/>
        </w:rPr>
        <w:t xml:space="preserve">After first assigning significance in the absence of mitigation, each impact is re-evaluated assuming the appropriate mitigation measure(s) is/are effectively applied, and this results in a significance rating for the residual impact. </w:t>
      </w:r>
    </w:p>
    <w:p w14:paraId="7969C838" w14:textId="77777777" w:rsidR="00F72752" w:rsidRPr="00745AF6" w:rsidRDefault="00F72752" w:rsidP="00F72752">
      <w:r w:rsidRPr="00745AF6">
        <w:rPr>
          <w:b/>
          <w:bCs/>
        </w:rPr>
        <w:t>Note</w:t>
      </w:r>
      <w:r w:rsidRPr="00745AF6">
        <w:t xml:space="preserve">: It is important to note that positive impacts are not rated, they are merely stated. It is considered sufficient for the purpose of the Impact Assessment to indicate that the Project is expected to result in a positive impact, without characterizing the exact degree of positive change likely to occur. </w:t>
      </w:r>
    </w:p>
    <w:p w14:paraId="6A32FBE9" w14:textId="77777777" w:rsidR="00F72752" w:rsidRPr="00745AF6" w:rsidRDefault="00F72752" w:rsidP="00F72752">
      <w:pPr>
        <w:pStyle w:val="Heading2"/>
      </w:pPr>
      <w:bookmarkStart w:id="265" w:name="_Toc72586167"/>
      <w:bookmarkStart w:id="266" w:name="_Toc141455635"/>
      <w:r w:rsidRPr="00745AF6">
        <w:t>Construction Related Impacts</w:t>
      </w:r>
      <w:bookmarkEnd w:id="265"/>
      <w:bookmarkEnd w:id="266"/>
    </w:p>
    <w:p w14:paraId="40F70551" w14:textId="77777777" w:rsidR="00F72752" w:rsidRDefault="00F72752" w:rsidP="00F72752">
      <w:pPr>
        <w:pStyle w:val="Heading3"/>
        <w:rPr>
          <w:bCs/>
        </w:rPr>
      </w:pPr>
      <w:bookmarkStart w:id="267" w:name="_Toc141455636"/>
      <w:bookmarkStart w:id="268" w:name="_Toc61081975"/>
      <w:bookmarkStart w:id="269" w:name="_Toc72586168"/>
      <w:r w:rsidRPr="001E3DD1">
        <w:rPr>
          <w:bCs/>
        </w:rPr>
        <w:t>Terrestrial Habitat Alteration</w:t>
      </w:r>
      <w:bookmarkEnd w:id="267"/>
    </w:p>
    <w:p w14:paraId="5F93CEF0" w14:textId="77777777" w:rsidR="00F72752" w:rsidRDefault="00F72752" w:rsidP="00F72752">
      <w:r>
        <w:t>Terrestrial habitats may be altered primarily during the construction</w:t>
      </w:r>
      <w:r w:rsidRPr="00771A4B">
        <w:t xml:space="preserve"> </w:t>
      </w:r>
      <w:r>
        <w:t>[</w:t>
      </w:r>
      <w:r w:rsidRPr="008609EF">
        <w:t>Extending the Reach of the Backbone Networks (middle mile</w:t>
      </w:r>
      <w:r w:rsidRPr="00A57F06">
        <w:t>)</w:t>
      </w:r>
      <w:r w:rsidRPr="00901B58">
        <w:t xml:space="preserve"> </w:t>
      </w:r>
      <w:r>
        <w:t xml:space="preserve">and </w:t>
      </w:r>
      <w:r w:rsidRPr="00901B58">
        <w:t>Increasing Last Mile Connectivity for</w:t>
      </w:r>
      <w:r w:rsidRPr="1E1A2588">
        <w:t xml:space="preserve"> </w:t>
      </w:r>
      <w:r w:rsidRPr="00901B58">
        <w:t>Education</w:t>
      </w:r>
      <w:r>
        <w:t xml:space="preserve">] depending on the type of infrastructure component and proposed location. Potential adverse impacts may result from several activities such as vegetation clearing, trenching, and increased human traffic along previously undeveloped land. </w:t>
      </w:r>
    </w:p>
    <w:p w14:paraId="4476B736" w14:textId="77777777" w:rsidR="00F72752" w:rsidRPr="001E3DD1" w:rsidRDefault="00F72752" w:rsidP="00F72752">
      <w:r w:rsidRPr="001E3DD1">
        <w:t xml:space="preserve">The main sensitive receptors </w:t>
      </w:r>
      <w:r>
        <w:t xml:space="preserve">to this impact </w:t>
      </w:r>
      <w:r w:rsidRPr="001E3DD1">
        <w:t xml:space="preserve">are fauna, flora, and life support systems </w:t>
      </w:r>
      <w:r>
        <w:t>at</w:t>
      </w:r>
      <w:r w:rsidRPr="001E3DD1">
        <w:t xml:space="preserve"> the </w:t>
      </w:r>
      <w:r>
        <w:t>subp</w:t>
      </w:r>
      <w:r w:rsidRPr="001E3DD1">
        <w:t xml:space="preserve">roject </w:t>
      </w:r>
      <w:r>
        <w:t>sites across the country.</w:t>
      </w:r>
    </w:p>
    <w:p w14:paraId="195F6D48" w14:textId="77777777" w:rsidR="00F72752" w:rsidRPr="001E3DD1" w:rsidRDefault="00F72752" w:rsidP="00F72752">
      <w:r w:rsidRPr="001E3DD1">
        <w:t xml:space="preserve">Based on the analysis provided above, the impact on </w:t>
      </w:r>
      <w:r>
        <w:t xml:space="preserve">terrestrial habitats </w:t>
      </w:r>
      <w:r w:rsidRPr="001E3DD1">
        <w:t>will be “</w:t>
      </w:r>
      <w:r w:rsidRPr="001E3DD1">
        <w:rPr>
          <w:b/>
          <w:bCs/>
        </w:rPr>
        <w:t>Moderate Negative Impact</w:t>
      </w:r>
      <w:r w:rsidRPr="001E3DD1">
        <w:t xml:space="preserve">” pre-mitigation as summarized below. </w:t>
      </w:r>
    </w:p>
    <w:p w14:paraId="7CF034C0" w14:textId="080737BD" w:rsidR="00F72752" w:rsidRDefault="00F72752" w:rsidP="00F72752">
      <w:pPr>
        <w:spacing w:after="0" w:line="240" w:lineRule="auto"/>
        <w:jc w:val="left"/>
      </w:pPr>
    </w:p>
    <w:tbl>
      <w:tblPr>
        <w:tblW w:w="0" w:type="auto"/>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468"/>
        <w:gridCol w:w="1305"/>
        <w:gridCol w:w="6674"/>
      </w:tblGrid>
      <w:tr w:rsidR="00F72752" w:rsidRPr="001E3DD1" w14:paraId="667C341D" w14:textId="77777777" w:rsidTr="003F791D">
        <w:tc>
          <w:tcPr>
            <w:tcW w:w="0" w:type="auto"/>
            <w:gridSpan w:val="3"/>
            <w:shd w:val="clear" w:color="auto" w:fill="auto"/>
          </w:tcPr>
          <w:p w14:paraId="2624A289" w14:textId="77777777" w:rsidR="00F72752" w:rsidRPr="001E3DD1" w:rsidRDefault="00F72752" w:rsidP="003F791D">
            <w:pPr>
              <w:jc w:val="center"/>
              <w:rPr>
                <w:b/>
                <w:bCs/>
              </w:rPr>
            </w:pPr>
            <w:r w:rsidRPr="001E3DD1">
              <w:rPr>
                <w:b/>
                <w:bCs/>
              </w:rPr>
              <w:t>Type of impact</w:t>
            </w:r>
          </w:p>
        </w:tc>
      </w:tr>
      <w:tr w:rsidR="00F72752" w:rsidRPr="001E3DD1" w14:paraId="7744294A" w14:textId="77777777" w:rsidTr="003F791D">
        <w:tc>
          <w:tcPr>
            <w:tcW w:w="0" w:type="auto"/>
            <w:gridSpan w:val="3"/>
            <w:shd w:val="clear" w:color="auto" w:fill="auto"/>
          </w:tcPr>
          <w:p w14:paraId="45E82E47" w14:textId="77777777" w:rsidR="00F72752" w:rsidRPr="001E3DD1" w:rsidRDefault="00F72752" w:rsidP="003F791D">
            <w:pPr>
              <w:jc w:val="center"/>
            </w:pPr>
            <w:r w:rsidRPr="001E3DD1">
              <w:t>Direct Negative Impact</w:t>
            </w:r>
          </w:p>
        </w:tc>
      </w:tr>
      <w:tr w:rsidR="00F72752" w:rsidRPr="001E3DD1" w14:paraId="12689C29" w14:textId="77777777" w:rsidTr="003F791D">
        <w:tc>
          <w:tcPr>
            <w:tcW w:w="0" w:type="auto"/>
            <w:gridSpan w:val="3"/>
            <w:shd w:val="clear" w:color="auto" w:fill="auto"/>
          </w:tcPr>
          <w:p w14:paraId="0CF0F160" w14:textId="77777777" w:rsidR="00F72752" w:rsidRPr="001E3DD1" w:rsidRDefault="00F72752" w:rsidP="003F791D">
            <w:pPr>
              <w:jc w:val="center"/>
              <w:rPr>
                <w:b/>
                <w:bCs/>
              </w:rPr>
            </w:pPr>
            <w:r w:rsidRPr="001E3DD1">
              <w:rPr>
                <w:b/>
                <w:bCs/>
              </w:rPr>
              <w:t>Rating of Impact</w:t>
            </w:r>
          </w:p>
        </w:tc>
      </w:tr>
      <w:tr w:rsidR="00F72752" w:rsidRPr="001E3DD1" w14:paraId="4D6A1DC0" w14:textId="77777777" w:rsidTr="003F791D">
        <w:tc>
          <w:tcPr>
            <w:tcW w:w="0" w:type="auto"/>
            <w:shd w:val="clear" w:color="auto" w:fill="auto"/>
          </w:tcPr>
          <w:p w14:paraId="523B91C8" w14:textId="77777777" w:rsidR="00F72752" w:rsidRPr="001E3DD1" w:rsidRDefault="00F72752" w:rsidP="003F791D">
            <w:pPr>
              <w:jc w:val="center"/>
              <w:rPr>
                <w:b/>
                <w:bCs/>
              </w:rPr>
            </w:pPr>
            <w:r w:rsidRPr="001E3DD1">
              <w:rPr>
                <w:b/>
                <w:bCs/>
              </w:rPr>
              <w:t>Characteristic</w:t>
            </w:r>
          </w:p>
        </w:tc>
        <w:tc>
          <w:tcPr>
            <w:tcW w:w="0" w:type="auto"/>
            <w:shd w:val="clear" w:color="auto" w:fill="auto"/>
          </w:tcPr>
          <w:p w14:paraId="52548B09" w14:textId="77777777" w:rsidR="00F72752" w:rsidRPr="001E3DD1" w:rsidRDefault="00F72752" w:rsidP="003F791D">
            <w:pPr>
              <w:jc w:val="center"/>
              <w:rPr>
                <w:b/>
                <w:bCs/>
              </w:rPr>
            </w:pPr>
            <w:r w:rsidRPr="001E3DD1">
              <w:rPr>
                <w:b/>
                <w:bCs/>
              </w:rPr>
              <w:t>Designation</w:t>
            </w:r>
          </w:p>
        </w:tc>
        <w:tc>
          <w:tcPr>
            <w:tcW w:w="0" w:type="auto"/>
            <w:shd w:val="clear" w:color="auto" w:fill="auto"/>
          </w:tcPr>
          <w:p w14:paraId="1066A8E5" w14:textId="77777777" w:rsidR="00F72752" w:rsidRPr="001E3DD1" w:rsidRDefault="00F72752" w:rsidP="003F791D">
            <w:pPr>
              <w:jc w:val="center"/>
              <w:rPr>
                <w:b/>
                <w:bCs/>
              </w:rPr>
            </w:pPr>
            <w:r w:rsidRPr="001E3DD1">
              <w:rPr>
                <w:b/>
                <w:bCs/>
              </w:rPr>
              <w:t>Justification of Choice</w:t>
            </w:r>
          </w:p>
        </w:tc>
      </w:tr>
      <w:tr w:rsidR="00F72752" w:rsidRPr="001E3DD1" w14:paraId="5924234E" w14:textId="77777777" w:rsidTr="003F791D">
        <w:tc>
          <w:tcPr>
            <w:tcW w:w="0" w:type="auto"/>
            <w:shd w:val="clear" w:color="auto" w:fill="auto"/>
          </w:tcPr>
          <w:p w14:paraId="7B04304E" w14:textId="77777777" w:rsidR="00F72752" w:rsidRPr="001E3DD1" w:rsidRDefault="00F72752" w:rsidP="003F791D">
            <w:pPr>
              <w:jc w:val="center"/>
              <w:rPr>
                <w:b/>
                <w:bCs/>
              </w:rPr>
            </w:pPr>
            <w:r w:rsidRPr="001E3DD1">
              <w:rPr>
                <w:b/>
                <w:bCs/>
              </w:rPr>
              <w:t>Extent</w:t>
            </w:r>
          </w:p>
        </w:tc>
        <w:tc>
          <w:tcPr>
            <w:tcW w:w="0" w:type="auto"/>
            <w:shd w:val="clear" w:color="auto" w:fill="auto"/>
          </w:tcPr>
          <w:p w14:paraId="6ABE0D34" w14:textId="77777777" w:rsidR="00F72752" w:rsidRPr="001E3DD1" w:rsidRDefault="00F72752" w:rsidP="003F791D">
            <w:pPr>
              <w:jc w:val="center"/>
            </w:pPr>
            <w:r w:rsidRPr="001E3DD1">
              <w:t>Local</w:t>
            </w:r>
          </w:p>
        </w:tc>
        <w:tc>
          <w:tcPr>
            <w:tcW w:w="0" w:type="auto"/>
            <w:shd w:val="clear" w:color="auto" w:fill="auto"/>
          </w:tcPr>
          <w:p w14:paraId="180D8140" w14:textId="77777777" w:rsidR="00F72752" w:rsidRPr="001E3DD1" w:rsidRDefault="00F72752" w:rsidP="003F791D">
            <w:pPr>
              <w:jc w:val="left"/>
            </w:pPr>
            <w:r w:rsidRPr="001E3DD1">
              <w:t xml:space="preserve">The impacts on </w:t>
            </w:r>
            <w:r>
              <w:t>habitats</w:t>
            </w:r>
            <w:r w:rsidRPr="001E3DD1">
              <w:t xml:space="preserve"> are expected to be restricted to the </w:t>
            </w:r>
            <w:r>
              <w:t>Project</w:t>
            </w:r>
            <w:r w:rsidRPr="001E3DD1">
              <w:t xml:space="preserve"> footprint.</w:t>
            </w:r>
          </w:p>
        </w:tc>
      </w:tr>
      <w:tr w:rsidR="00F72752" w:rsidRPr="001E3DD1" w14:paraId="3002F0C8" w14:textId="77777777" w:rsidTr="003F791D">
        <w:tc>
          <w:tcPr>
            <w:tcW w:w="0" w:type="auto"/>
            <w:shd w:val="clear" w:color="auto" w:fill="auto"/>
          </w:tcPr>
          <w:p w14:paraId="5A6B43DF" w14:textId="77777777" w:rsidR="00F72752" w:rsidRPr="001E3DD1" w:rsidRDefault="00F72752" w:rsidP="003F791D">
            <w:pPr>
              <w:jc w:val="center"/>
              <w:rPr>
                <w:b/>
                <w:bCs/>
              </w:rPr>
            </w:pPr>
            <w:r w:rsidRPr="001E3DD1">
              <w:rPr>
                <w:b/>
                <w:bCs/>
              </w:rPr>
              <w:t>Duration</w:t>
            </w:r>
          </w:p>
        </w:tc>
        <w:tc>
          <w:tcPr>
            <w:tcW w:w="0" w:type="auto"/>
            <w:shd w:val="clear" w:color="auto" w:fill="auto"/>
          </w:tcPr>
          <w:p w14:paraId="6017A85D" w14:textId="77777777" w:rsidR="00F72752" w:rsidRPr="001E3DD1" w:rsidRDefault="00F72752" w:rsidP="003F791D">
            <w:pPr>
              <w:jc w:val="center"/>
            </w:pPr>
            <w:r>
              <w:t>Short-term</w:t>
            </w:r>
          </w:p>
        </w:tc>
        <w:tc>
          <w:tcPr>
            <w:tcW w:w="0" w:type="auto"/>
            <w:shd w:val="clear" w:color="auto" w:fill="auto"/>
          </w:tcPr>
          <w:p w14:paraId="06A2D646" w14:textId="77777777" w:rsidR="00F72752" w:rsidRPr="001E3DD1" w:rsidRDefault="00F72752" w:rsidP="003F791D">
            <w:pPr>
              <w:jc w:val="left"/>
            </w:pPr>
            <w:r w:rsidRPr="001E3DD1">
              <w:t xml:space="preserve">Adverse effects will </w:t>
            </w:r>
            <w:r>
              <w:t>cease after the construction phase.</w:t>
            </w:r>
          </w:p>
        </w:tc>
      </w:tr>
      <w:tr w:rsidR="00F72752" w:rsidRPr="001E3DD1" w14:paraId="378DBA54" w14:textId="77777777" w:rsidTr="003F791D">
        <w:tc>
          <w:tcPr>
            <w:tcW w:w="0" w:type="auto"/>
            <w:shd w:val="clear" w:color="auto" w:fill="auto"/>
          </w:tcPr>
          <w:p w14:paraId="7BDBE8B7" w14:textId="77777777" w:rsidR="00F72752" w:rsidRPr="001E3DD1" w:rsidRDefault="00F72752" w:rsidP="003F791D">
            <w:pPr>
              <w:jc w:val="center"/>
              <w:rPr>
                <w:b/>
                <w:bCs/>
              </w:rPr>
            </w:pPr>
            <w:r w:rsidRPr="001E3DD1">
              <w:rPr>
                <w:b/>
                <w:bCs/>
              </w:rPr>
              <w:t>Scale</w:t>
            </w:r>
          </w:p>
        </w:tc>
        <w:tc>
          <w:tcPr>
            <w:tcW w:w="0" w:type="auto"/>
            <w:shd w:val="clear" w:color="auto" w:fill="auto"/>
          </w:tcPr>
          <w:p w14:paraId="3E7BC04C" w14:textId="77777777" w:rsidR="00F72752" w:rsidRPr="001E3DD1" w:rsidRDefault="00F72752" w:rsidP="003F791D">
            <w:pPr>
              <w:jc w:val="center"/>
            </w:pPr>
            <w:r w:rsidRPr="001E3DD1">
              <w:t>Medium</w:t>
            </w:r>
          </w:p>
        </w:tc>
        <w:tc>
          <w:tcPr>
            <w:tcW w:w="0" w:type="auto"/>
            <w:shd w:val="clear" w:color="auto" w:fill="auto"/>
          </w:tcPr>
          <w:p w14:paraId="2C8CFB34" w14:textId="77777777" w:rsidR="00F72752" w:rsidRPr="001E3DD1" w:rsidRDefault="00F72752" w:rsidP="003F791D">
            <w:pPr>
              <w:jc w:val="left"/>
            </w:pPr>
            <w:r w:rsidRPr="001E3DD1">
              <w:t xml:space="preserve">This impact will be manifested within the </w:t>
            </w:r>
            <w:r>
              <w:t>Project</w:t>
            </w:r>
            <w:r w:rsidRPr="001E3DD1">
              <w:t xml:space="preserve"> footprint (approximately </w:t>
            </w:r>
            <w:r>
              <w:t xml:space="preserve">100,000 </w:t>
            </w:r>
            <w:r w:rsidRPr="001E3DD1">
              <w:t>km).</w:t>
            </w:r>
          </w:p>
        </w:tc>
      </w:tr>
      <w:tr w:rsidR="00F72752" w:rsidRPr="001E3DD1" w14:paraId="21313547" w14:textId="77777777" w:rsidTr="003F791D">
        <w:tc>
          <w:tcPr>
            <w:tcW w:w="0" w:type="auto"/>
            <w:shd w:val="clear" w:color="auto" w:fill="auto"/>
          </w:tcPr>
          <w:p w14:paraId="53320A72" w14:textId="77777777" w:rsidR="00F72752" w:rsidRPr="001E3DD1" w:rsidRDefault="00F72752" w:rsidP="003F791D">
            <w:pPr>
              <w:jc w:val="center"/>
              <w:rPr>
                <w:b/>
                <w:bCs/>
              </w:rPr>
            </w:pPr>
            <w:r w:rsidRPr="001E3DD1">
              <w:rPr>
                <w:b/>
                <w:bCs/>
              </w:rPr>
              <w:t>Frequency</w:t>
            </w:r>
          </w:p>
        </w:tc>
        <w:tc>
          <w:tcPr>
            <w:tcW w:w="0" w:type="auto"/>
            <w:shd w:val="clear" w:color="auto" w:fill="auto"/>
          </w:tcPr>
          <w:p w14:paraId="41C7A0C3" w14:textId="77777777" w:rsidR="00F72752" w:rsidRPr="001E3DD1" w:rsidRDefault="00F72752" w:rsidP="003F791D">
            <w:pPr>
              <w:jc w:val="center"/>
            </w:pPr>
            <w:r w:rsidRPr="001E3DD1">
              <w:t>Continuous</w:t>
            </w:r>
          </w:p>
        </w:tc>
        <w:tc>
          <w:tcPr>
            <w:tcW w:w="0" w:type="auto"/>
            <w:shd w:val="clear" w:color="auto" w:fill="auto"/>
          </w:tcPr>
          <w:p w14:paraId="226F4184" w14:textId="77777777" w:rsidR="00F72752" w:rsidRPr="001E3DD1" w:rsidRDefault="00F72752" w:rsidP="003F791D">
            <w:pPr>
              <w:jc w:val="left"/>
            </w:pPr>
            <w:r w:rsidRPr="001E3DD1">
              <w:t>Impact will be manifested throughout the construction phase.</w:t>
            </w:r>
          </w:p>
        </w:tc>
      </w:tr>
      <w:tr w:rsidR="00F72752" w:rsidRPr="001E3DD1" w14:paraId="5C613125" w14:textId="77777777" w:rsidTr="003F791D">
        <w:tc>
          <w:tcPr>
            <w:tcW w:w="0" w:type="auto"/>
            <w:gridSpan w:val="3"/>
            <w:shd w:val="clear" w:color="auto" w:fill="auto"/>
          </w:tcPr>
          <w:p w14:paraId="77D5B3D7" w14:textId="77777777" w:rsidR="00F72752" w:rsidRPr="001E3DD1" w:rsidRDefault="00F72752" w:rsidP="003F791D">
            <w:pPr>
              <w:jc w:val="center"/>
              <w:rPr>
                <w:b/>
                <w:bCs/>
              </w:rPr>
            </w:pPr>
            <w:r w:rsidRPr="001E3DD1">
              <w:rPr>
                <w:b/>
                <w:bCs/>
              </w:rPr>
              <w:t>Magnitude</w:t>
            </w:r>
          </w:p>
        </w:tc>
      </w:tr>
      <w:tr w:rsidR="00F72752" w:rsidRPr="001E3DD1" w14:paraId="06E16792" w14:textId="77777777" w:rsidTr="003F791D">
        <w:tc>
          <w:tcPr>
            <w:tcW w:w="0" w:type="auto"/>
            <w:gridSpan w:val="3"/>
            <w:shd w:val="clear" w:color="auto" w:fill="FFC000"/>
          </w:tcPr>
          <w:p w14:paraId="17A743D1" w14:textId="77777777" w:rsidR="00F72752" w:rsidRPr="001E3DD1" w:rsidRDefault="00F72752" w:rsidP="003F791D">
            <w:pPr>
              <w:jc w:val="center"/>
              <w:rPr>
                <w:i/>
                <w:iCs/>
              </w:rPr>
            </w:pPr>
            <w:r w:rsidRPr="001E3DD1">
              <w:rPr>
                <w:i/>
                <w:iCs/>
              </w:rPr>
              <w:t>Medium</w:t>
            </w:r>
          </w:p>
        </w:tc>
      </w:tr>
      <w:tr w:rsidR="00F72752" w:rsidRPr="001E3DD1" w14:paraId="40D2C674" w14:textId="77777777" w:rsidTr="003F791D">
        <w:tc>
          <w:tcPr>
            <w:tcW w:w="0" w:type="auto"/>
            <w:gridSpan w:val="3"/>
            <w:shd w:val="clear" w:color="auto" w:fill="auto"/>
          </w:tcPr>
          <w:p w14:paraId="104EF9D3" w14:textId="77777777" w:rsidR="00F72752" w:rsidRPr="001E3DD1" w:rsidRDefault="00F72752" w:rsidP="003F791D">
            <w:pPr>
              <w:jc w:val="center"/>
              <w:rPr>
                <w:b/>
                <w:bCs/>
              </w:rPr>
            </w:pPr>
            <w:r w:rsidRPr="001E3DD1">
              <w:rPr>
                <w:b/>
                <w:bCs/>
              </w:rPr>
              <w:lastRenderedPageBreak/>
              <w:t>Sensitivity/Vulnerability/Importance of the Resource/Receptor</w:t>
            </w:r>
          </w:p>
        </w:tc>
      </w:tr>
      <w:tr w:rsidR="00F72752" w:rsidRPr="001E3DD1" w14:paraId="2E7B89C5" w14:textId="77777777" w:rsidTr="003F791D">
        <w:tc>
          <w:tcPr>
            <w:tcW w:w="0" w:type="auto"/>
            <w:gridSpan w:val="3"/>
            <w:shd w:val="clear" w:color="auto" w:fill="FFC000"/>
          </w:tcPr>
          <w:p w14:paraId="71142FD2" w14:textId="6CBAFE1C" w:rsidR="00F72752" w:rsidRPr="001E3DD1" w:rsidRDefault="00F72752" w:rsidP="003F791D">
            <w:pPr>
              <w:jc w:val="center"/>
              <w:rPr>
                <w:i/>
                <w:iCs/>
              </w:rPr>
            </w:pPr>
            <w:r>
              <w:rPr>
                <w:i/>
                <w:iCs/>
              </w:rPr>
              <w:t>High sensitivity</w:t>
            </w:r>
          </w:p>
        </w:tc>
      </w:tr>
      <w:tr w:rsidR="00BF7BB4" w:rsidRPr="001E3DD1" w14:paraId="71A2E451" w14:textId="77777777" w:rsidTr="00BF7BB4">
        <w:tc>
          <w:tcPr>
            <w:tcW w:w="0" w:type="auto"/>
            <w:gridSpan w:val="3"/>
            <w:shd w:val="clear" w:color="auto" w:fill="auto"/>
          </w:tcPr>
          <w:p w14:paraId="387EC045" w14:textId="5CB37381" w:rsidR="00BF7BB4" w:rsidRDefault="00BF7BB4" w:rsidP="00BF7BB4">
            <w:pPr>
              <w:jc w:val="center"/>
            </w:pPr>
            <w:r>
              <w:t>Some subproject sites may hold conservation value.</w:t>
            </w:r>
          </w:p>
        </w:tc>
      </w:tr>
      <w:tr w:rsidR="00F72752" w:rsidRPr="001E3DD1" w14:paraId="2B7F9552" w14:textId="77777777" w:rsidTr="003F791D">
        <w:tc>
          <w:tcPr>
            <w:tcW w:w="0" w:type="auto"/>
            <w:gridSpan w:val="3"/>
            <w:shd w:val="clear" w:color="auto" w:fill="auto"/>
          </w:tcPr>
          <w:p w14:paraId="5461156B" w14:textId="77777777" w:rsidR="00F72752" w:rsidRPr="001E3DD1" w:rsidRDefault="00F72752" w:rsidP="003F791D">
            <w:pPr>
              <w:jc w:val="center"/>
              <w:rPr>
                <w:b/>
                <w:bCs/>
              </w:rPr>
            </w:pPr>
            <w:r w:rsidRPr="001E3DD1">
              <w:rPr>
                <w:b/>
                <w:bCs/>
              </w:rPr>
              <w:t>Significant Rating Before Mitigation</w:t>
            </w:r>
          </w:p>
        </w:tc>
      </w:tr>
      <w:tr w:rsidR="00F72752" w:rsidRPr="001E3DD1" w14:paraId="2E9D8914" w14:textId="77777777" w:rsidTr="003F791D">
        <w:tc>
          <w:tcPr>
            <w:tcW w:w="0" w:type="auto"/>
            <w:gridSpan w:val="3"/>
            <w:shd w:val="clear" w:color="auto" w:fill="FFC000"/>
          </w:tcPr>
          <w:p w14:paraId="58903065" w14:textId="77777777" w:rsidR="00F72752" w:rsidRPr="001E3DD1" w:rsidRDefault="00F72752" w:rsidP="003F791D">
            <w:pPr>
              <w:jc w:val="center"/>
              <w:rPr>
                <w:i/>
                <w:iCs/>
              </w:rPr>
            </w:pPr>
            <w:r w:rsidRPr="001E3DD1">
              <w:rPr>
                <w:i/>
                <w:iCs/>
              </w:rPr>
              <w:t>Moderate Negative</w:t>
            </w:r>
            <w:r>
              <w:rPr>
                <w:i/>
                <w:iCs/>
              </w:rPr>
              <w:t xml:space="preserve"> Impact</w:t>
            </w:r>
          </w:p>
        </w:tc>
      </w:tr>
    </w:tbl>
    <w:p w14:paraId="6CA09DCD" w14:textId="77777777" w:rsidR="00F72752" w:rsidRDefault="00F72752" w:rsidP="00F72752">
      <w:pPr>
        <w:rPr>
          <w:b/>
          <w:i/>
          <w:iCs/>
        </w:rPr>
      </w:pPr>
    </w:p>
    <w:p w14:paraId="68D2C3FF" w14:textId="77777777" w:rsidR="00F72752" w:rsidRDefault="00F72752" w:rsidP="00F72752">
      <w:r w:rsidRPr="00F553C4">
        <w:t xml:space="preserve">Recommended </w:t>
      </w:r>
      <w:r w:rsidRPr="001E3DD1">
        <w:t>Mitigation/Management Measures</w:t>
      </w:r>
      <w:r>
        <w:t>:</w:t>
      </w:r>
    </w:p>
    <w:p w14:paraId="78B5F782" w14:textId="77777777" w:rsidR="00F72752" w:rsidRDefault="00F72752" w:rsidP="00180535">
      <w:pPr>
        <w:pStyle w:val="ListParagraph"/>
        <w:numPr>
          <w:ilvl w:val="0"/>
          <w:numId w:val="102"/>
        </w:numPr>
      </w:pPr>
      <w:r w:rsidRPr="008276D4">
        <w:t>Site fixed line infrastructure (e.g., fiber optic cable) and other types of linear infrastructure rights-of-way, access roads, lines, and towers to avoid critical habitat through use of existing utility and transport corridors</w:t>
      </w:r>
      <w:r>
        <w:t xml:space="preserve"> (road reserves)</w:t>
      </w:r>
      <w:r w:rsidRPr="008276D4">
        <w:t xml:space="preserve">, whenever possible; </w:t>
      </w:r>
    </w:p>
    <w:p w14:paraId="77E52950" w14:textId="77777777" w:rsidR="00F72752" w:rsidRDefault="00F72752" w:rsidP="00180535">
      <w:pPr>
        <w:pStyle w:val="ListParagraph"/>
        <w:numPr>
          <w:ilvl w:val="0"/>
          <w:numId w:val="102"/>
        </w:numPr>
      </w:pPr>
      <w:r w:rsidRPr="008276D4">
        <w:t xml:space="preserve">Avoidance of construction activities during the breeding season and other sensitive seasons or times of day; </w:t>
      </w:r>
    </w:p>
    <w:p w14:paraId="2D6EE244" w14:textId="77777777" w:rsidR="00F72752" w:rsidRPr="008276D4" w:rsidRDefault="00F72752" w:rsidP="00180535">
      <w:pPr>
        <w:pStyle w:val="ListParagraph"/>
        <w:numPr>
          <w:ilvl w:val="0"/>
          <w:numId w:val="102"/>
        </w:numPr>
      </w:pPr>
      <w:r>
        <w:t xml:space="preserve">Develop biodiversity management plan (BMP) for protected areas; and </w:t>
      </w:r>
    </w:p>
    <w:p w14:paraId="11EB1C74" w14:textId="77777777" w:rsidR="00F72752" w:rsidRDefault="00F72752" w:rsidP="00180535">
      <w:pPr>
        <w:pStyle w:val="ListParagraph"/>
        <w:numPr>
          <w:ilvl w:val="0"/>
          <w:numId w:val="102"/>
        </w:numPr>
      </w:pPr>
      <w:r w:rsidRPr="008276D4">
        <w:t>Revegetation of disturbed areas with native plant species</w:t>
      </w:r>
      <w:r>
        <w:t>.</w:t>
      </w:r>
    </w:p>
    <w:p w14:paraId="03AF4824" w14:textId="77777777" w:rsidR="00F72752" w:rsidRPr="00757DF4" w:rsidRDefault="00F72752" w:rsidP="00F72752">
      <w:r w:rsidRPr="00757DF4">
        <w:t xml:space="preserve">Based on the implementation of the proposed mitigation measures, the significance of the impacts on </w:t>
      </w:r>
      <w:r>
        <w:t>terrestrial habitats</w:t>
      </w:r>
      <w:r w:rsidRPr="00757DF4">
        <w:t xml:space="preserve"> will be “</w:t>
      </w:r>
      <w:r w:rsidRPr="00FB20D3">
        <w:rPr>
          <w:b/>
          <w:bCs/>
        </w:rPr>
        <w:t>Minor Negative Impact</w:t>
      </w:r>
      <w:r w:rsidRPr="00757DF4">
        <w:t>” post</w:t>
      </w:r>
      <w:r>
        <w:t>-</w:t>
      </w:r>
      <w:r w:rsidRPr="00757DF4">
        <w:t xml:space="preserve">mitigation as per the summary below. </w:t>
      </w:r>
    </w:p>
    <w:tbl>
      <w:tblPr>
        <w:tblW w:w="0" w:type="auto"/>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468"/>
        <w:gridCol w:w="1305"/>
        <w:gridCol w:w="6674"/>
      </w:tblGrid>
      <w:tr w:rsidR="00F72752" w:rsidRPr="001E3DD1" w14:paraId="22B0B46B" w14:textId="77777777" w:rsidTr="003F791D">
        <w:tc>
          <w:tcPr>
            <w:tcW w:w="0" w:type="auto"/>
            <w:gridSpan w:val="3"/>
            <w:shd w:val="clear" w:color="auto" w:fill="auto"/>
          </w:tcPr>
          <w:p w14:paraId="766F30D1" w14:textId="77777777" w:rsidR="00F72752" w:rsidRPr="001E3DD1" w:rsidRDefault="00F72752" w:rsidP="003F791D">
            <w:pPr>
              <w:jc w:val="center"/>
              <w:rPr>
                <w:b/>
                <w:bCs/>
              </w:rPr>
            </w:pPr>
            <w:r w:rsidRPr="001E3DD1">
              <w:rPr>
                <w:b/>
                <w:bCs/>
              </w:rPr>
              <w:t>Rating of Impact</w:t>
            </w:r>
          </w:p>
        </w:tc>
      </w:tr>
      <w:tr w:rsidR="00F72752" w:rsidRPr="001E3DD1" w14:paraId="40641E1D" w14:textId="77777777" w:rsidTr="003F791D">
        <w:tc>
          <w:tcPr>
            <w:tcW w:w="0" w:type="auto"/>
            <w:shd w:val="clear" w:color="auto" w:fill="auto"/>
          </w:tcPr>
          <w:p w14:paraId="70063553" w14:textId="77777777" w:rsidR="00F72752" w:rsidRPr="001E3DD1" w:rsidRDefault="00F72752" w:rsidP="003F791D">
            <w:pPr>
              <w:jc w:val="center"/>
              <w:rPr>
                <w:b/>
                <w:bCs/>
              </w:rPr>
            </w:pPr>
            <w:r w:rsidRPr="001E3DD1">
              <w:rPr>
                <w:b/>
                <w:bCs/>
              </w:rPr>
              <w:t>Characteristic</w:t>
            </w:r>
          </w:p>
        </w:tc>
        <w:tc>
          <w:tcPr>
            <w:tcW w:w="0" w:type="auto"/>
            <w:shd w:val="clear" w:color="auto" w:fill="auto"/>
          </w:tcPr>
          <w:p w14:paraId="3938A3CB" w14:textId="77777777" w:rsidR="00F72752" w:rsidRPr="001E3DD1" w:rsidRDefault="00F72752" w:rsidP="003F791D">
            <w:pPr>
              <w:jc w:val="center"/>
              <w:rPr>
                <w:b/>
                <w:bCs/>
              </w:rPr>
            </w:pPr>
            <w:r w:rsidRPr="001E3DD1">
              <w:rPr>
                <w:b/>
                <w:bCs/>
              </w:rPr>
              <w:t>Designation</w:t>
            </w:r>
          </w:p>
        </w:tc>
        <w:tc>
          <w:tcPr>
            <w:tcW w:w="0" w:type="auto"/>
            <w:shd w:val="clear" w:color="auto" w:fill="auto"/>
          </w:tcPr>
          <w:p w14:paraId="4CF07923" w14:textId="77777777" w:rsidR="00F72752" w:rsidRPr="001E3DD1" w:rsidRDefault="00F72752" w:rsidP="003F791D">
            <w:pPr>
              <w:jc w:val="center"/>
              <w:rPr>
                <w:b/>
                <w:bCs/>
              </w:rPr>
            </w:pPr>
            <w:r w:rsidRPr="001E3DD1">
              <w:rPr>
                <w:b/>
                <w:bCs/>
              </w:rPr>
              <w:t>Justification of Choice</w:t>
            </w:r>
          </w:p>
        </w:tc>
      </w:tr>
      <w:tr w:rsidR="00F72752" w:rsidRPr="001E3DD1" w14:paraId="75116E2C" w14:textId="77777777" w:rsidTr="003F791D">
        <w:tc>
          <w:tcPr>
            <w:tcW w:w="0" w:type="auto"/>
            <w:shd w:val="clear" w:color="auto" w:fill="auto"/>
          </w:tcPr>
          <w:p w14:paraId="5BE415AD" w14:textId="77777777" w:rsidR="00F72752" w:rsidRPr="001E3DD1" w:rsidRDefault="00F72752" w:rsidP="003F791D">
            <w:pPr>
              <w:jc w:val="center"/>
              <w:rPr>
                <w:b/>
                <w:bCs/>
              </w:rPr>
            </w:pPr>
            <w:r w:rsidRPr="001E3DD1">
              <w:rPr>
                <w:b/>
                <w:bCs/>
              </w:rPr>
              <w:t>Extent</w:t>
            </w:r>
          </w:p>
        </w:tc>
        <w:tc>
          <w:tcPr>
            <w:tcW w:w="0" w:type="auto"/>
            <w:shd w:val="clear" w:color="auto" w:fill="auto"/>
          </w:tcPr>
          <w:p w14:paraId="58207134" w14:textId="77777777" w:rsidR="00F72752" w:rsidRPr="001E3DD1" w:rsidRDefault="00F72752" w:rsidP="003F791D">
            <w:pPr>
              <w:jc w:val="center"/>
            </w:pPr>
            <w:r w:rsidRPr="001E3DD1">
              <w:t>Local</w:t>
            </w:r>
          </w:p>
        </w:tc>
        <w:tc>
          <w:tcPr>
            <w:tcW w:w="0" w:type="auto"/>
            <w:shd w:val="clear" w:color="auto" w:fill="auto"/>
          </w:tcPr>
          <w:p w14:paraId="6FA3AC2F" w14:textId="77777777" w:rsidR="00F72752" w:rsidRPr="001E3DD1" w:rsidRDefault="00F72752" w:rsidP="003F791D">
            <w:pPr>
              <w:jc w:val="left"/>
            </w:pPr>
            <w:r w:rsidRPr="001E3DD1">
              <w:t xml:space="preserve">The impacts on </w:t>
            </w:r>
            <w:r>
              <w:t>habitats</w:t>
            </w:r>
            <w:r w:rsidRPr="001E3DD1">
              <w:t xml:space="preserve"> are expected to be restricted to the </w:t>
            </w:r>
            <w:r>
              <w:t>Project</w:t>
            </w:r>
            <w:r w:rsidRPr="001E3DD1">
              <w:t xml:space="preserve"> footprint.</w:t>
            </w:r>
          </w:p>
        </w:tc>
      </w:tr>
      <w:tr w:rsidR="00F72752" w:rsidRPr="001E3DD1" w14:paraId="373DE5F1" w14:textId="77777777" w:rsidTr="003F791D">
        <w:tc>
          <w:tcPr>
            <w:tcW w:w="0" w:type="auto"/>
            <w:shd w:val="clear" w:color="auto" w:fill="auto"/>
          </w:tcPr>
          <w:p w14:paraId="38BC8BCA" w14:textId="77777777" w:rsidR="00F72752" w:rsidRPr="001E3DD1" w:rsidRDefault="00F72752" w:rsidP="003F791D">
            <w:pPr>
              <w:jc w:val="center"/>
              <w:rPr>
                <w:b/>
                <w:bCs/>
              </w:rPr>
            </w:pPr>
            <w:r w:rsidRPr="001E3DD1">
              <w:rPr>
                <w:b/>
                <w:bCs/>
              </w:rPr>
              <w:t>Duration</w:t>
            </w:r>
          </w:p>
        </w:tc>
        <w:tc>
          <w:tcPr>
            <w:tcW w:w="0" w:type="auto"/>
            <w:shd w:val="clear" w:color="auto" w:fill="auto"/>
          </w:tcPr>
          <w:p w14:paraId="344B9D53" w14:textId="77777777" w:rsidR="00F72752" w:rsidRPr="001E3DD1" w:rsidRDefault="00F72752" w:rsidP="003F791D">
            <w:pPr>
              <w:jc w:val="center"/>
            </w:pPr>
            <w:r w:rsidRPr="001E3DD1">
              <w:t>Short-term</w:t>
            </w:r>
          </w:p>
        </w:tc>
        <w:tc>
          <w:tcPr>
            <w:tcW w:w="0" w:type="auto"/>
            <w:shd w:val="clear" w:color="auto" w:fill="auto"/>
          </w:tcPr>
          <w:p w14:paraId="53DF43EE" w14:textId="77777777" w:rsidR="00F72752" w:rsidRPr="001E3DD1" w:rsidRDefault="00F72752" w:rsidP="003F791D">
            <w:pPr>
              <w:jc w:val="left"/>
            </w:pPr>
            <w:r w:rsidRPr="001E3DD1">
              <w:t>Adverse effects will cease shortly after construction</w:t>
            </w:r>
            <w:r>
              <w:t xml:space="preserve"> phase.</w:t>
            </w:r>
          </w:p>
        </w:tc>
      </w:tr>
      <w:tr w:rsidR="00F72752" w:rsidRPr="001E3DD1" w14:paraId="1267C9F6" w14:textId="77777777" w:rsidTr="003F791D">
        <w:tc>
          <w:tcPr>
            <w:tcW w:w="0" w:type="auto"/>
            <w:shd w:val="clear" w:color="auto" w:fill="auto"/>
          </w:tcPr>
          <w:p w14:paraId="5CAB1847" w14:textId="77777777" w:rsidR="00F72752" w:rsidRPr="001E3DD1" w:rsidRDefault="00F72752" w:rsidP="003F791D">
            <w:pPr>
              <w:jc w:val="center"/>
              <w:rPr>
                <w:b/>
                <w:bCs/>
              </w:rPr>
            </w:pPr>
            <w:r w:rsidRPr="001E3DD1">
              <w:rPr>
                <w:b/>
                <w:bCs/>
              </w:rPr>
              <w:t>Scale</w:t>
            </w:r>
          </w:p>
        </w:tc>
        <w:tc>
          <w:tcPr>
            <w:tcW w:w="0" w:type="auto"/>
            <w:shd w:val="clear" w:color="auto" w:fill="auto"/>
          </w:tcPr>
          <w:p w14:paraId="2ACF51CF" w14:textId="77777777" w:rsidR="00F72752" w:rsidRPr="001E3DD1" w:rsidRDefault="00F72752" w:rsidP="003F791D">
            <w:pPr>
              <w:jc w:val="center"/>
            </w:pPr>
            <w:r>
              <w:t>Minor</w:t>
            </w:r>
          </w:p>
        </w:tc>
        <w:tc>
          <w:tcPr>
            <w:tcW w:w="0" w:type="auto"/>
            <w:shd w:val="clear" w:color="auto" w:fill="auto"/>
          </w:tcPr>
          <w:p w14:paraId="6E8228E5" w14:textId="77777777" w:rsidR="00F72752" w:rsidRPr="001E3DD1" w:rsidRDefault="00F72752" w:rsidP="003F791D">
            <w:pPr>
              <w:jc w:val="left"/>
            </w:pPr>
            <w:r w:rsidRPr="00C91442">
              <w:t xml:space="preserve">With adequate management measures in place, the extent of this impact will be reduced to </w:t>
            </w:r>
            <w:r>
              <w:t>low</w:t>
            </w:r>
            <w:r w:rsidRPr="00C91442">
              <w:t xml:space="preserve"> levels.</w:t>
            </w:r>
          </w:p>
        </w:tc>
      </w:tr>
      <w:tr w:rsidR="00F72752" w:rsidRPr="001E3DD1" w14:paraId="74936F57" w14:textId="77777777" w:rsidTr="003F791D">
        <w:tc>
          <w:tcPr>
            <w:tcW w:w="0" w:type="auto"/>
            <w:shd w:val="clear" w:color="auto" w:fill="auto"/>
          </w:tcPr>
          <w:p w14:paraId="32BBA415" w14:textId="77777777" w:rsidR="00F72752" w:rsidRPr="001E3DD1" w:rsidRDefault="00F72752" w:rsidP="003F791D">
            <w:pPr>
              <w:jc w:val="center"/>
              <w:rPr>
                <w:b/>
                <w:bCs/>
              </w:rPr>
            </w:pPr>
            <w:r w:rsidRPr="001E3DD1">
              <w:rPr>
                <w:b/>
                <w:bCs/>
              </w:rPr>
              <w:t>Frequency</w:t>
            </w:r>
          </w:p>
        </w:tc>
        <w:tc>
          <w:tcPr>
            <w:tcW w:w="0" w:type="auto"/>
            <w:shd w:val="clear" w:color="auto" w:fill="auto"/>
          </w:tcPr>
          <w:p w14:paraId="63927891" w14:textId="77777777" w:rsidR="00F72752" w:rsidRPr="001E3DD1" w:rsidRDefault="00F72752" w:rsidP="003F791D">
            <w:pPr>
              <w:jc w:val="center"/>
            </w:pPr>
            <w:r>
              <w:t>Rare</w:t>
            </w:r>
          </w:p>
        </w:tc>
        <w:tc>
          <w:tcPr>
            <w:tcW w:w="0" w:type="auto"/>
            <w:shd w:val="clear" w:color="auto" w:fill="auto"/>
          </w:tcPr>
          <w:p w14:paraId="052842B3" w14:textId="77777777" w:rsidR="00F72752" w:rsidRPr="001E3DD1" w:rsidRDefault="00F72752" w:rsidP="003F791D">
            <w:pPr>
              <w:jc w:val="left"/>
            </w:pPr>
            <w:r w:rsidRPr="001E3DD1">
              <w:t xml:space="preserve">Impact will </w:t>
            </w:r>
            <w:r>
              <w:t>be avoided or occur rarely.</w:t>
            </w:r>
          </w:p>
        </w:tc>
      </w:tr>
      <w:tr w:rsidR="00F72752" w:rsidRPr="001E3DD1" w14:paraId="03C5F647" w14:textId="77777777" w:rsidTr="003F791D">
        <w:tc>
          <w:tcPr>
            <w:tcW w:w="0" w:type="auto"/>
            <w:gridSpan w:val="3"/>
            <w:shd w:val="clear" w:color="auto" w:fill="auto"/>
          </w:tcPr>
          <w:p w14:paraId="57236426" w14:textId="77777777" w:rsidR="00F72752" w:rsidRPr="001E3DD1" w:rsidRDefault="00F72752" w:rsidP="003F791D">
            <w:pPr>
              <w:jc w:val="center"/>
              <w:rPr>
                <w:b/>
                <w:bCs/>
              </w:rPr>
            </w:pPr>
            <w:r w:rsidRPr="001E3DD1">
              <w:rPr>
                <w:b/>
                <w:bCs/>
              </w:rPr>
              <w:t>Magnitude</w:t>
            </w:r>
          </w:p>
        </w:tc>
      </w:tr>
      <w:tr w:rsidR="00F72752" w:rsidRPr="001E3DD1" w14:paraId="0E79E169" w14:textId="77777777" w:rsidTr="003F791D">
        <w:tc>
          <w:tcPr>
            <w:tcW w:w="0" w:type="auto"/>
            <w:gridSpan w:val="3"/>
            <w:shd w:val="clear" w:color="auto" w:fill="auto"/>
          </w:tcPr>
          <w:p w14:paraId="5C85A78E" w14:textId="77777777" w:rsidR="00F72752" w:rsidRPr="001E3DD1" w:rsidRDefault="00F72752" w:rsidP="003F791D">
            <w:pPr>
              <w:jc w:val="center"/>
              <w:rPr>
                <w:i/>
                <w:iCs/>
              </w:rPr>
            </w:pPr>
            <w:r w:rsidRPr="00DC18F6">
              <w:rPr>
                <w:i/>
                <w:iCs/>
              </w:rPr>
              <w:t>Small</w:t>
            </w:r>
          </w:p>
        </w:tc>
      </w:tr>
      <w:tr w:rsidR="00F72752" w:rsidRPr="001E3DD1" w14:paraId="62B958D7" w14:textId="77777777" w:rsidTr="003F791D">
        <w:tc>
          <w:tcPr>
            <w:tcW w:w="0" w:type="auto"/>
            <w:gridSpan w:val="3"/>
            <w:shd w:val="clear" w:color="auto" w:fill="auto"/>
          </w:tcPr>
          <w:p w14:paraId="74C91F0E" w14:textId="77777777" w:rsidR="00F72752" w:rsidRPr="001E3DD1" w:rsidRDefault="00F72752" w:rsidP="003F791D">
            <w:pPr>
              <w:jc w:val="center"/>
              <w:rPr>
                <w:b/>
                <w:bCs/>
              </w:rPr>
            </w:pPr>
            <w:r w:rsidRPr="001E3DD1">
              <w:rPr>
                <w:b/>
                <w:bCs/>
              </w:rPr>
              <w:t>Significant Rating Before Mitigation</w:t>
            </w:r>
          </w:p>
        </w:tc>
      </w:tr>
      <w:tr w:rsidR="00F72752" w:rsidRPr="001E3DD1" w14:paraId="2F127DE0" w14:textId="77777777" w:rsidTr="003F791D">
        <w:tc>
          <w:tcPr>
            <w:tcW w:w="0" w:type="auto"/>
            <w:gridSpan w:val="3"/>
            <w:shd w:val="clear" w:color="auto" w:fill="FFFF00"/>
          </w:tcPr>
          <w:p w14:paraId="7B921A93" w14:textId="77777777" w:rsidR="00F72752" w:rsidRPr="001E3DD1" w:rsidRDefault="00F72752" w:rsidP="003F791D">
            <w:pPr>
              <w:jc w:val="center"/>
              <w:rPr>
                <w:i/>
                <w:iCs/>
              </w:rPr>
            </w:pPr>
            <w:r w:rsidRPr="001E3DD1">
              <w:rPr>
                <w:i/>
                <w:iCs/>
              </w:rPr>
              <w:t>M</w:t>
            </w:r>
            <w:r>
              <w:rPr>
                <w:i/>
                <w:iCs/>
              </w:rPr>
              <w:t>inor</w:t>
            </w:r>
            <w:r w:rsidRPr="001E3DD1">
              <w:rPr>
                <w:i/>
                <w:iCs/>
              </w:rPr>
              <w:t xml:space="preserve"> Negative</w:t>
            </w:r>
            <w:r>
              <w:rPr>
                <w:i/>
                <w:iCs/>
              </w:rPr>
              <w:t xml:space="preserve"> Impact</w:t>
            </w:r>
          </w:p>
        </w:tc>
      </w:tr>
    </w:tbl>
    <w:p w14:paraId="7373D99B" w14:textId="77777777" w:rsidR="00F72752" w:rsidRDefault="00F72752" w:rsidP="00F72752"/>
    <w:p w14:paraId="3E700A57" w14:textId="77777777" w:rsidR="00F72752" w:rsidRDefault="00F72752" w:rsidP="00F72752">
      <w:pPr>
        <w:pStyle w:val="Heading3"/>
        <w:rPr>
          <w:bCs/>
        </w:rPr>
      </w:pPr>
      <w:bookmarkStart w:id="270" w:name="_Toc141455637"/>
      <w:r>
        <w:rPr>
          <w:bCs/>
        </w:rPr>
        <w:t>Aquatic</w:t>
      </w:r>
      <w:r w:rsidRPr="001E3DD1">
        <w:rPr>
          <w:bCs/>
        </w:rPr>
        <w:t xml:space="preserve"> Habitat Alteration</w:t>
      </w:r>
      <w:bookmarkEnd w:id="270"/>
    </w:p>
    <w:p w14:paraId="6B498F2F" w14:textId="77777777" w:rsidR="00F72752" w:rsidRDefault="00F72752" w:rsidP="00F72752">
      <w:r>
        <w:t>Aquatic habitats may also be altered when constructing</w:t>
      </w:r>
      <w:r w:rsidRPr="00771A4B">
        <w:t xml:space="preserve"> </w:t>
      </w:r>
      <w:r w:rsidRPr="00CB595A">
        <w:t xml:space="preserve">corridors crossing aquatic habitats with the potential to disrupt watercourses, wetlands, and riparian vegetation. </w:t>
      </w:r>
      <w:r>
        <w:t>Another negative impact on aquatic habitats may be due to sedimentation by eroded soils. Loose soils occasioned by vegetation clearing, trenching, and increased human traffic along previously undeveloped land.</w:t>
      </w:r>
    </w:p>
    <w:p w14:paraId="0006E747" w14:textId="186B82EE" w:rsidR="00017E73" w:rsidRDefault="00F72752" w:rsidP="00F72752">
      <w:r w:rsidRPr="001E3DD1">
        <w:t xml:space="preserve">Based on the analysis provided above, the impact on </w:t>
      </w:r>
      <w:r>
        <w:t>aquatic habitats</w:t>
      </w:r>
      <w:r w:rsidRPr="001E3DD1">
        <w:t xml:space="preserve"> will be “</w:t>
      </w:r>
      <w:r w:rsidRPr="001E3DD1">
        <w:rPr>
          <w:b/>
          <w:bCs/>
        </w:rPr>
        <w:t>Moderate Negative Impact</w:t>
      </w:r>
      <w:r w:rsidRPr="001E3DD1">
        <w:t xml:space="preserve">” pre-mitigation as summarized below. </w:t>
      </w:r>
    </w:p>
    <w:p w14:paraId="6F8A9370" w14:textId="77777777" w:rsidR="00017E73" w:rsidRDefault="00017E73">
      <w:pPr>
        <w:spacing w:after="0" w:line="240" w:lineRule="auto"/>
        <w:jc w:val="left"/>
      </w:pPr>
      <w:r>
        <w:br w:type="page"/>
      </w:r>
    </w:p>
    <w:tbl>
      <w:tblPr>
        <w:tblW w:w="0" w:type="auto"/>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468"/>
        <w:gridCol w:w="1651"/>
        <w:gridCol w:w="5901"/>
      </w:tblGrid>
      <w:tr w:rsidR="00F72752" w:rsidRPr="001E3DD1" w14:paraId="6094A130" w14:textId="77777777" w:rsidTr="003F791D">
        <w:tc>
          <w:tcPr>
            <w:tcW w:w="0" w:type="auto"/>
            <w:gridSpan w:val="3"/>
            <w:shd w:val="clear" w:color="auto" w:fill="auto"/>
          </w:tcPr>
          <w:p w14:paraId="23E3432B" w14:textId="77777777" w:rsidR="00F72752" w:rsidRPr="001E3DD1" w:rsidRDefault="00F72752" w:rsidP="003F791D">
            <w:pPr>
              <w:jc w:val="center"/>
              <w:rPr>
                <w:b/>
                <w:bCs/>
              </w:rPr>
            </w:pPr>
            <w:r w:rsidRPr="001E3DD1">
              <w:rPr>
                <w:b/>
                <w:bCs/>
              </w:rPr>
              <w:lastRenderedPageBreak/>
              <w:t>Type of impact</w:t>
            </w:r>
          </w:p>
        </w:tc>
      </w:tr>
      <w:tr w:rsidR="00F72752" w:rsidRPr="001E3DD1" w14:paraId="19E159D9" w14:textId="77777777" w:rsidTr="003F791D">
        <w:tc>
          <w:tcPr>
            <w:tcW w:w="0" w:type="auto"/>
            <w:gridSpan w:val="3"/>
            <w:shd w:val="clear" w:color="auto" w:fill="auto"/>
          </w:tcPr>
          <w:p w14:paraId="40F88A60" w14:textId="77777777" w:rsidR="00F72752" w:rsidRPr="001E3DD1" w:rsidRDefault="00F72752" w:rsidP="003F791D">
            <w:pPr>
              <w:jc w:val="center"/>
            </w:pPr>
            <w:r w:rsidRPr="001E3DD1">
              <w:t>Direct Negative Impact</w:t>
            </w:r>
          </w:p>
        </w:tc>
      </w:tr>
      <w:tr w:rsidR="00F72752" w:rsidRPr="001E3DD1" w14:paraId="485D22AA" w14:textId="77777777" w:rsidTr="003F791D">
        <w:tc>
          <w:tcPr>
            <w:tcW w:w="0" w:type="auto"/>
            <w:gridSpan w:val="3"/>
            <w:shd w:val="clear" w:color="auto" w:fill="auto"/>
          </w:tcPr>
          <w:p w14:paraId="75408C8E" w14:textId="77777777" w:rsidR="00F72752" w:rsidRPr="001E3DD1" w:rsidRDefault="00F72752" w:rsidP="003F791D">
            <w:pPr>
              <w:jc w:val="center"/>
              <w:rPr>
                <w:b/>
                <w:bCs/>
              </w:rPr>
            </w:pPr>
            <w:r w:rsidRPr="001E3DD1">
              <w:rPr>
                <w:b/>
                <w:bCs/>
              </w:rPr>
              <w:t>Rating of Impact</w:t>
            </w:r>
          </w:p>
        </w:tc>
      </w:tr>
      <w:tr w:rsidR="00F72752" w:rsidRPr="001E3DD1" w14:paraId="18982E14" w14:textId="77777777" w:rsidTr="003F791D">
        <w:tc>
          <w:tcPr>
            <w:tcW w:w="0" w:type="auto"/>
            <w:shd w:val="clear" w:color="auto" w:fill="auto"/>
          </w:tcPr>
          <w:p w14:paraId="3807AFFF" w14:textId="77777777" w:rsidR="00F72752" w:rsidRPr="001E3DD1" w:rsidRDefault="00F72752" w:rsidP="003F791D">
            <w:pPr>
              <w:jc w:val="center"/>
              <w:rPr>
                <w:b/>
                <w:bCs/>
              </w:rPr>
            </w:pPr>
            <w:r w:rsidRPr="001E3DD1">
              <w:rPr>
                <w:b/>
                <w:bCs/>
              </w:rPr>
              <w:t>Characteristic</w:t>
            </w:r>
          </w:p>
        </w:tc>
        <w:tc>
          <w:tcPr>
            <w:tcW w:w="1651" w:type="dxa"/>
            <w:shd w:val="clear" w:color="auto" w:fill="auto"/>
          </w:tcPr>
          <w:p w14:paraId="19F7941E" w14:textId="77777777" w:rsidR="00F72752" w:rsidRPr="001E3DD1" w:rsidRDefault="00F72752" w:rsidP="003F791D">
            <w:pPr>
              <w:jc w:val="center"/>
              <w:rPr>
                <w:b/>
                <w:bCs/>
              </w:rPr>
            </w:pPr>
            <w:r w:rsidRPr="001E3DD1">
              <w:rPr>
                <w:b/>
                <w:bCs/>
              </w:rPr>
              <w:t>Designation</w:t>
            </w:r>
          </w:p>
        </w:tc>
        <w:tc>
          <w:tcPr>
            <w:tcW w:w="5901" w:type="dxa"/>
            <w:shd w:val="clear" w:color="auto" w:fill="auto"/>
          </w:tcPr>
          <w:p w14:paraId="49FA0B81" w14:textId="77777777" w:rsidR="00F72752" w:rsidRPr="001E3DD1" w:rsidRDefault="00F72752" w:rsidP="003F791D">
            <w:pPr>
              <w:jc w:val="center"/>
              <w:rPr>
                <w:b/>
                <w:bCs/>
              </w:rPr>
            </w:pPr>
            <w:r w:rsidRPr="001E3DD1">
              <w:rPr>
                <w:b/>
                <w:bCs/>
              </w:rPr>
              <w:t>Justification of Choice</w:t>
            </w:r>
          </w:p>
        </w:tc>
      </w:tr>
      <w:tr w:rsidR="00F72752" w:rsidRPr="001E3DD1" w14:paraId="00993F80" w14:textId="77777777" w:rsidTr="003F791D">
        <w:tc>
          <w:tcPr>
            <w:tcW w:w="0" w:type="auto"/>
            <w:shd w:val="clear" w:color="auto" w:fill="auto"/>
          </w:tcPr>
          <w:p w14:paraId="212C836B" w14:textId="77777777" w:rsidR="00F72752" w:rsidRPr="001E3DD1" w:rsidRDefault="00F72752" w:rsidP="003F791D">
            <w:pPr>
              <w:jc w:val="center"/>
              <w:rPr>
                <w:b/>
                <w:bCs/>
              </w:rPr>
            </w:pPr>
            <w:r w:rsidRPr="001E3DD1">
              <w:rPr>
                <w:b/>
                <w:bCs/>
              </w:rPr>
              <w:t>Extent</w:t>
            </w:r>
          </w:p>
        </w:tc>
        <w:tc>
          <w:tcPr>
            <w:tcW w:w="1651" w:type="dxa"/>
            <w:shd w:val="clear" w:color="auto" w:fill="auto"/>
          </w:tcPr>
          <w:p w14:paraId="43BA64A8" w14:textId="77777777" w:rsidR="00F72752" w:rsidRPr="001E3DD1" w:rsidRDefault="00F72752" w:rsidP="003F791D">
            <w:pPr>
              <w:jc w:val="center"/>
            </w:pPr>
            <w:r w:rsidRPr="001E3DD1">
              <w:t>Local</w:t>
            </w:r>
          </w:p>
        </w:tc>
        <w:tc>
          <w:tcPr>
            <w:tcW w:w="5901" w:type="dxa"/>
            <w:shd w:val="clear" w:color="auto" w:fill="auto"/>
          </w:tcPr>
          <w:p w14:paraId="60B45121" w14:textId="77777777" w:rsidR="00F72752" w:rsidRPr="001E3DD1" w:rsidRDefault="00F72752" w:rsidP="003F791D">
            <w:pPr>
              <w:jc w:val="left"/>
            </w:pPr>
            <w:r w:rsidRPr="001E3DD1">
              <w:t xml:space="preserve">The impacts on </w:t>
            </w:r>
            <w:r>
              <w:t>aquatic habitats</w:t>
            </w:r>
            <w:r w:rsidRPr="001E3DD1">
              <w:t xml:space="preserve"> are expected to be restricted to </w:t>
            </w:r>
            <w:r>
              <w:t xml:space="preserve">those within </w:t>
            </w:r>
            <w:r w:rsidRPr="001E3DD1">
              <w:t xml:space="preserve">the </w:t>
            </w:r>
            <w:r>
              <w:t>Project</w:t>
            </w:r>
            <w:r w:rsidRPr="001E3DD1">
              <w:t xml:space="preserve"> footprint.</w:t>
            </w:r>
          </w:p>
        </w:tc>
      </w:tr>
      <w:tr w:rsidR="00F72752" w:rsidRPr="001E3DD1" w14:paraId="776D1BCD" w14:textId="77777777" w:rsidTr="003F791D">
        <w:tc>
          <w:tcPr>
            <w:tcW w:w="0" w:type="auto"/>
            <w:shd w:val="clear" w:color="auto" w:fill="auto"/>
          </w:tcPr>
          <w:p w14:paraId="1225C32E" w14:textId="77777777" w:rsidR="00F72752" w:rsidRPr="001E3DD1" w:rsidRDefault="00F72752" w:rsidP="003F791D">
            <w:pPr>
              <w:jc w:val="center"/>
              <w:rPr>
                <w:b/>
                <w:bCs/>
              </w:rPr>
            </w:pPr>
            <w:r w:rsidRPr="001E3DD1">
              <w:rPr>
                <w:b/>
                <w:bCs/>
              </w:rPr>
              <w:t>Duration</w:t>
            </w:r>
          </w:p>
        </w:tc>
        <w:tc>
          <w:tcPr>
            <w:tcW w:w="1651" w:type="dxa"/>
            <w:shd w:val="clear" w:color="auto" w:fill="auto"/>
          </w:tcPr>
          <w:p w14:paraId="4DBD7F99" w14:textId="77777777" w:rsidR="00F72752" w:rsidRPr="001E3DD1" w:rsidRDefault="00F72752" w:rsidP="003F791D">
            <w:pPr>
              <w:jc w:val="center"/>
            </w:pPr>
            <w:r>
              <w:t>Permanent</w:t>
            </w:r>
          </w:p>
        </w:tc>
        <w:tc>
          <w:tcPr>
            <w:tcW w:w="5901" w:type="dxa"/>
            <w:shd w:val="clear" w:color="auto" w:fill="auto"/>
          </w:tcPr>
          <w:p w14:paraId="79D4E549" w14:textId="77777777" w:rsidR="00F72752" w:rsidRPr="001E3DD1" w:rsidRDefault="00F72752" w:rsidP="003F791D">
            <w:pPr>
              <w:jc w:val="left"/>
            </w:pPr>
            <w:r w:rsidRPr="001E3DD1">
              <w:t xml:space="preserve">Adverse effects will </w:t>
            </w:r>
            <w:r>
              <w:t>last the entire project cycle</w:t>
            </w:r>
          </w:p>
        </w:tc>
      </w:tr>
      <w:tr w:rsidR="00F72752" w:rsidRPr="001E3DD1" w14:paraId="57423979" w14:textId="77777777" w:rsidTr="003F791D">
        <w:tc>
          <w:tcPr>
            <w:tcW w:w="0" w:type="auto"/>
            <w:shd w:val="clear" w:color="auto" w:fill="auto"/>
          </w:tcPr>
          <w:p w14:paraId="2FD07219" w14:textId="77777777" w:rsidR="00F72752" w:rsidRPr="001E3DD1" w:rsidRDefault="00F72752" w:rsidP="003F791D">
            <w:pPr>
              <w:jc w:val="center"/>
              <w:rPr>
                <w:b/>
                <w:bCs/>
              </w:rPr>
            </w:pPr>
            <w:r w:rsidRPr="001E3DD1">
              <w:rPr>
                <w:b/>
                <w:bCs/>
              </w:rPr>
              <w:t>Scale</w:t>
            </w:r>
          </w:p>
        </w:tc>
        <w:tc>
          <w:tcPr>
            <w:tcW w:w="1651" w:type="dxa"/>
            <w:shd w:val="clear" w:color="auto" w:fill="auto"/>
          </w:tcPr>
          <w:p w14:paraId="6AB5EED7" w14:textId="77777777" w:rsidR="00F72752" w:rsidRPr="001E3DD1" w:rsidRDefault="00F72752" w:rsidP="003F791D">
            <w:pPr>
              <w:jc w:val="center"/>
            </w:pPr>
            <w:r w:rsidRPr="001E3DD1">
              <w:t>Medium</w:t>
            </w:r>
          </w:p>
        </w:tc>
        <w:tc>
          <w:tcPr>
            <w:tcW w:w="5901" w:type="dxa"/>
            <w:shd w:val="clear" w:color="auto" w:fill="auto"/>
          </w:tcPr>
          <w:p w14:paraId="60988C10" w14:textId="77777777" w:rsidR="00F72752" w:rsidRPr="001E3DD1" w:rsidRDefault="00F72752" w:rsidP="003F791D">
            <w:pPr>
              <w:jc w:val="left"/>
            </w:pPr>
            <w:r w:rsidRPr="001E3DD1">
              <w:t xml:space="preserve">This impact will be manifested within the </w:t>
            </w:r>
            <w:r>
              <w:t>Project</w:t>
            </w:r>
            <w:r w:rsidRPr="001E3DD1">
              <w:t xml:space="preserve"> footprint</w:t>
            </w:r>
            <w:r>
              <w:t>.</w:t>
            </w:r>
          </w:p>
        </w:tc>
      </w:tr>
      <w:tr w:rsidR="00F72752" w:rsidRPr="001E3DD1" w14:paraId="34DBE7E6" w14:textId="77777777" w:rsidTr="003F791D">
        <w:tc>
          <w:tcPr>
            <w:tcW w:w="0" w:type="auto"/>
            <w:shd w:val="clear" w:color="auto" w:fill="auto"/>
          </w:tcPr>
          <w:p w14:paraId="22A3B3DF" w14:textId="77777777" w:rsidR="00F72752" w:rsidRPr="001E3DD1" w:rsidRDefault="00F72752" w:rsidP="003F791D">
            <w:pPr>
              <w:jc w:val="center"/>
              <w:rPr>
                <w:b/>
                <w:bCs/>
              </w:rPr>
            </w:pPr>
            <w:r w:rsidRPr="001E3DD1">
              <w:rPr>
                <w:b/>
                <w:bCs/>
              </w:rPr>
              <w:t>Frequency</w:t>
            </w:r>
          </w:p>
        </w:tc>
        <w:tc>
          <w:tcPr>
            <w:tcW w:w="1651" w:type="dxa"/>
            <w:shd w:val="clear" w:color="auto" w:fill="auto"/>
          </w:tcPr>
          <w:p w14:paraId="7D382E7A" w14:textId="77777777" w:rsidR="00F72752" w:rsidRPr="001E3DD1" w:rsidRDefault="00F72752" w:rsidP="003F791D">
            <w:pPr>
              <w:jc w:val="center"/>
            </w:pPr>
            <w:r w:rsidRPr="001E3DD1">
              <w:t>Continuous</w:t>
            </w:r>
          </w:p>
        </w:tc>
        <w:tc>
          <w:tcPr>
            <w:tcW w:w="5901" w:type="dxa"/>
            <w:shd w:val="clear" w:color="auto" w:fill="auto"/>
          </w:tcPr>
          <w:p w14:paraId="6F5BEE8F" w14:textId="77777777" w:rsidR="00F72752" w:rsidRPr="001E3DD1" w:rsidRDefault="00F72752" w:rsidP="003F791D">
            <w:pPr>
              <w:jc w:val="left"/>
            </w:pPr>
            <w:r w:rsidRPr="001E3DD1">
              <w:t>Impact will be manifested throughout the construction phase.</w:t>
            </w:r>
          </w:p>
        </w:tc>
      </w:tr>
      <w:tr w:rsidR="00F72752" w:rsidRPr="001E3DD1" w14:paraId="33C808E6" w14:textId="77777777" w:rsidTr="003F791D">
        <w:tc>
          <w:tcPr>
            <w:tcW w:w="0" w:type="auto"/>
            <w:gridSpan w:val="3"/>
            <w:shd w:val="clear" w:color="auto" w:fill="auto"/>
          </w:tcPr>
          <w:p w14:paraId="735C3772" w14:textId="77777777" w:rsidR="00F72752" w:rsidRPr="001E3DD1" w:rsidRDefault="00F72752" w:rsidP="003F791D">
            <w:pPr>
              <w:jc w:val="center"/>
              <w:rPr>
                <w:b/>
                <w:bCs/>
              </w:rPr>
            </w:pPr>
            <w:r w:rsidRPr="001E3DD1">
              <w:rPr>
                <w:b/>
                <w:bCs/>
              </w:rPr>
              <w:t>Magnitude</w:t>
            </w:r>
          </w:p>
        </w:tc>
      </w:tr>
      <w:tr w:rsidR="00F72752" w:rsidRPr="001E3DD1" w14:paraId="4FBBA431" w14:textId="77777777" w:rsidTr="003F791D">
        <w:tc>
          <w:tcPr>
            <w:tcW w:w="0" w:type="auto"/>
            <w:gridSpan w:val="3"/>
            <w:shd w:val="clear" w:color="auto" w:fill="FFC000"/>
          </w:tcPr>
          <w:p w14:paraId="1C0A3C65" w14:textId="77777777" w:rsidR="00F72752" w:rsidRPr="001E3DD1" w:rsidRDefault="00F72752" w:rsidP="003F791D">
            <w:pPr>
              <w:jc w:val="center"/>
              <w:rPr>
                <w:i/>
                <w:iCs/>
              </w:rPr>
            </w:pPr>
            <w:r w:rsidRPr="001E3DD1">
              <w:rPr>
                <w:i/>
                <w:iCs/>
              </w:rPr>
              <w:t>Medium</w:t>
            </w:r>
          </w:p>
        </w:tc>
      </w:tr>
      <w:tr w:rsidR="00F72752" w:rsidRPr="001E3DD1" w14:paraId="6D62CAAE" w14:textId="77777777" w:rsidTr="003F791D">
        <w:tc>
          <w:tcPr>
            <w:tcW w:w="0" w:type="auto"/>
            <w:gridSpan w:val="3"/>
            <w:shd w:val="clear" w:color="auto" w:fill="auto"/>
          </w:tcPr>
          <w:p w14:paraId="6C96B9CC" w14:textId="77777777" w:rsidR="00F72752" w:rsidRPr="001E3DD1" w:rsidRDefault="00F72752" w:rsidP="003F791D">
            <w:pPr>
              <w:jc w:val="center"/>
              <w:rPr>
                <w:b/>
                <w:bCs/>
              </w:rPr>
            </w:pPr>
            <w:r w:rsidRPr="001E3DD1">
              <w:rPr>
                <w:b/>
                <w:bCs/>
              </w:rPr>
              <w:t>Sensitivity/Vulnerability/Importance of the Resource/Receptor</w:t>
            </w:r>
          </w:p>
        </w:tc>
      </w:tr>
      <w:tr w:rsidR="00F72752" w:rsidRPr="001E3DD1" w14:paraId="4C99B7D7" w14:textId="77777777" w:rsidTr="003F791D">
        <w:tc>
          <w:tcPr>
            <w:tcW w:w="0" w:type="auto"/>
            <w:gridSpan w:val="3"/>
            <w:shd w:val="clear" w:color="auto" w:fill="FFC000"/>
          </w:tcPr>
          <w:p w14:paraId="020673EB" w14:textId="77777777" w:rsidR="00F72752" w:rsidRPr="001E3DD1" w:rsidRDefault="00F72752" w:rsidP="003F791D">
            <w:pPr>
              <w:jc w:val="center"/>
              <w:rPr>
                <w:i/>
                <w:iCs/>
              </w:rPr>
            </w:pPr>
            <w:r w:rsidRPr="001E3DD1">
              <w:rPr>
                <w:i/>
                <w:iCs/>
              </w:rPr>
              <w:t>Medium</w:t>
            </w:r>
            <w:r>
              <w:rPr>
                <w:i/>
                <w:iCs/>
              </w:rPr>
              <w:t xml:space="preserve"> sensitivity. Some aquatic habitats may never recover from adverse impact.</w:t>
            </w:r>
          </w:p>
        </w:tc>
      </w:tr>
      <w:tr w:rsidR="00F72752" w:rsidRPr="001E3DD1" w14:paraId="56B69382" w14:textId="77777777" w:rsidTr="003F791D">
        <w:tc>
          <w:tcPr>
            <w:tcW w:w="0" w:type="auto"/>
            <w:gridSpan w:val="3"/>
            <w:shd w:val="clear" w:color="auto" w:fill="auto"/>
          </w:tcPr>
          <w:p w14:paraId="402E9929" w14:textId="77777777" w:rsidR="00F72752" w:rsidRPr="001E3DD1" w:rsidRDefault="00F72752" w:rsidP="003F791D">
            <w:pPr>
              <w:jc w:val="center"/>
              <w:rPr>
                <w:b/>
                <w:bCs/>
              </w:rPr>
            </w:pPr>
            <w:r w:rsidRPr="001E3DD1">
              <w:rPr>
                <w:b/>
                <w:bCs/>
              </w:rPr>
              <w:t>Significant Rating Before Mitigation</w:t>
            </w:r>
          </w:p>
        </w:tc>
      </w:tr>
      <w:tr w:rsidR="00F72752" w:rsidRPr="001E3DD1" w14:paraId="50B119CF" w14:textId="77777777" w:rsidTr="003F791D">
        <w:tc>
          <w:tcPr>
            <w:tcW w:w="0" w:type="auto"/>
            <w:gridSpan w:val="3"/>
            <w:shd w:val="clear" w:color="auto" w:fill="FFC000"/>
          </w:tcPr>
          <w:p w14:paraId="3545C55C" w14:textId="77777777" w:rsidR="00F72752" w:rsidRPr="001E3DD1" w:rsidRDefault="00F72752" w:rsidP="003F791D">
            <w:pPr>
              <w:jc w:val="center"/>
              <w:rPr>
                <w:i/>
                <w:iCs/>
              </w:rPr>
            </w:pPr>
            <w:r w:rsidRPr="001E3DD1">
              <w:rPr>
                <w:i/>
                <w:iCs/>
              </w:rPr>
              <w:t>Moderate Negative</w:t>
            </w:r>
            <w:r>
              <w:rPr>
                <w:i/>
                <w:iCs/>
              </w:rPr>
              <w:t xml:space="preserve"> Impact</w:t>
            </w:r>
          </w:p>
        </w:tc>
      </w:tr>
    </w:tbl>
    <w:p w14:paraId="35380DAA" w14:textId="77777777" w:rsidR="00F72752" w:rsidRDefault="00F72752" w:rsidP="00F72752">
      <w:pPr>
        <w:rPr>
          <w:b/>
          <w:i/>
          <w:iCs/>
        </w:rPr>
      </w:pPr>
    </w:p>
    <w:p w14:paraId="42710913" w14:textId="77777777" w:rsidR="00F72752" w:rsidRDefault="00F72752" w:rsidP="00F72752">
      <w:r w:rsidRPr="00F553C4">
        <w:t xml:space="preserve">Recommended </w:t>
      </w:r>
      <w:r w:rsidRPr="001E3DD1">
        <w:t>Mitigation/Management Measures</w:t>
      </w:r>
      <w:r>
        <w:t>:</w:t>
      </w:r>
    </w:p>
    <w:p w14:paraId="05760156" w14:textId="77777777" w:rsidR="00F72752" w:rsidRDefault="00F72752" w:rsidP="00180535">
      <w:pPr>
        <w:pStyle w:val="ListParagraph"/>
        <w:numPr>
          <w:ilvl w:val="0"/>
          <w:numId w:val="103"/>
        </w:numPr>
      </w:pPr>
      <w:r>
        <w:t>Develop BMP for areas where significant impacts are expected (based on screening results);</w:t>
      </w:r>
    </w:p>
    <w:p w14:paraId="1B1DF525" w14:textId="77777777" w:rsidR="00F72752" w:rsidRPr="000C49BE" w:rsidRDefault="00F72752" w:rsidP="00180535">
      <w:pPr>
        <w:pStyle w:val="ListParagraph"/>
        <w:numPr>
          <w:ilvl w:val="0"/>
          <w:numId w:val="103"/>
        </w:numPr>
      </w:pPr>
      <w:r w:rsidRPr="000C49BE">
        <w:t xml:space="preserve">Site </w:t>
      </w:r>
      <w:r>
        <w:t>project infrastructure</w:t>
      </w:r>
      <w:r w:rsidRPr="000C49BE">
        <w:t xml:space="preserve"> to avoid critical aquatic habitat such as watercourses, wetlands, and riparian areas, as well as fish spawning habitat, whenever possible; </w:t>
      </w:r>
    </w:p>
    <w:p w14:paraId="6752490E" w14:textId="77777777" w:rsidR="00F72752" w:rsidRPr="000C49BE" w:rsidRDefault="00F72752" w:rsidP="00180535">
      <w:pPr>
        <w:pStyle w:val="ListParagraph"/>
        <w:numPr>
          <w:ilvl w:val="0"/>
          <w:numId w:val="103"/>
        </w:numPr>
      </w:pPr>
      <w:r w:rsidRPr="000C49BE">
        <w:t xml:space="preserve">Maintaining fish access when road crossings of watercourses are unavoidable by utilizing clearspan bridges, open-bottom culverts, or other approved methods; </w:t>
      </w:r>
    </w:p>
    <w:p w14:paraId="5AC99C44" w14:textId="77777777" w:rsidR="00F72752" w:rsidRPr="000C49BE" w:rsidRDefault="00F72752" w:rsidP="00180535">
      <w:pPr>
        <w:pStyle w:val="ListParagraph"/>
        <w:numPr>
          <w:ilvl w:val="0"/>
          <w:numId w:val="103"/>
        </w:numPr>
      </w:pPr>
      <w:r w:rsidRPr="000C49BE">
        <w:t>Minimizing clearing and disruption to riparian vegetation;</w:t>
      </w:r>
    </w:p>
    <w:p w14:paraId="037CB20D" w14:textId="77777777" w:rsidR="00F72752" w:rsidRPr="00E351B3" w:rsidRDefault="00F72752" w:rsidP="00180535">
      <w:pPr>
        <w:pStyle w:val="ListParagraph"/>
        <w:numPr>
          <w:ilvl w:val="0"/>
          <w:numId w:val="103"/>
        </w:numPr>
      </w:pPr>
      <w:r w:rsidRPr="00E351B3">
        <w:t>Careful planning of timing of works (overall duration and seasonality, specially avoiding works during the rainy season if possible)</w:t>
      </w:r>
      <w:r>
        <w:t>; and</w:t>
      </w:r>
    </w:p>
    <w:p w14:paraId="61C74BED" w14:textId="77777777" w:rsidR="00F72752" w:rsidRPr="00E351B3" w:rsidRDefault="00F72752" w:rsidP="00180535">
      <w:pPr>
        <w:pStyle w:val="ListParagraph"/>
        <w:numPr>
          <w:ilvl w:val="0"/>
          <w:numId w:val="103"/>
        </w:numPr>
      </w:pPr>
      <w:r w:rsidRPr="00E351B3">
        <w:t xml:space="preserve">Minimization of cleared areas and soil disturbance, with revegetation as soon as feasible with species adapted to local conditions when applicable. </w:t>
      </w:r>
    </w:p>
    <w:p w14:paraId="35B8AD92" w14:textId="77777777" w:rsidR="00F72752" w:rsidRPr="0024408C" w:rsidRDefault="00F72752" w:rsidP="00180535">
      <w:pPr>
        <w:pStyle w:val="ListParagraph"/>
        <w:numPr>
          <w:ilvl w:val="0"/>
          <w:numId w:val="103"/>
        </w:numPr>
      </w:pPr>
      <w:r w:rsidRPr="000C49BE">
        <w:t xml:space="preserve">Management of construction site activities as described in </w:t>
      </w:r>
      <w:r w:rsidRPr="00A12FDB">
        <w:t xml:space="preserve">the relevant sections of the General EHS Guidelines. </w:t>
      </w:r>
    </w:p>
    <w:p w14:paraId="08E79827" w14:textId="77777777" w:rsidR="00F72752" w:rsidRPr="00757DF4" w:rsidRDefault="00F72752" w:rsidP="00F72752">
      <w:r w:rsidRPr="00757DF4">
        <w:t xml:space="preserve">Based on the implementation of the proposed mitigation measures, the significance of the impacts on </w:t>
      </w:r>
      <w:r>
        <w:t>aquatic habitat</w:t>
      </w:r>
      <w:r w:rsidRPr="00757DF4">
        <w:t xml:space="preserve"> will be “</w:t>
      </w:r>
      <w:r w:rsidRPr="00FB20D3">
        <w:rPr>
          <w:b/>
          <w:bCs/>
        </w:rPr>
        <w:t>Minor Negative Impact</w:t>
      </w:r>
      <w:r w:rsidRPr="00757DF4">
        <w:t>” post</w:t>
      </w:r>
      <w:r>
        <w:t>-</w:t>
      </w:r>
      <w:r w:rsidRPr="00757DF4">
        <w:t xml:space="preserve">mitigation as per the summary below. </w:t>
      </w:r>
    </w:p>
    <w:tbl>
      <w:tblPr>
        <w:tblW w:w="0" w:type="auto"/>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468"/>
        <w:gridCol w:w="1305"/>
        <w:gridCol w:w="6674"/>
      </w:tblGrid>
      <w:tr w:rsidR="00F72752" w:rsidRPr="001E3DD1" w14:paraId="1361594E" w14:textId="77777777" w:rsidTr="003F791D">
        <w:tc>
          <w:tcPr>
            <w:tcW w:w="0" w:type="auto"/>
            <w:gridSpan w:val="3"/>
            <w:shd w:val="clear" w:color="auto" w:fill="auto"/>
          </w:tcPr>
          <w:p w14:paraId="37C4C90A" w14:textId="77777777" w:rsidR="00F72752" w:rsidRPr="001E3DD1" w:rsidRDefault="00F72752" w:rsidP="003F791D">
            <w:pPr>
              <w:jc w:val="center"/>
              <w:rPr>
                <w:b/>
                <w:bCs/>
              </w:rPr>
            </w:pPr>
            <w:r w:rsidRPr="001E3DD1">
              <w:rPr>
                <w:b/>
                <w:bCs/>
              </w:rPr>
              <w:t>Rating of Impact</w:t>
            </w:r>
          </w:p>
        </w:tc>
      </w:tr>
      <w:tr w:rsidR="00F72752" w:rsidRPr="001E3DD1" w14:paraId="3A1B1206" w14:textId="77777777" w:rsidTr="003F791D">
        <w:tc>
          <w:tcPr>
            <w:tcW w:w="0" w:type="auto"/>
            <w:shd w:val="clear" w:color="auto" w:fill="auto"/>
          </w:tcPr>
          <w:p w14:paraId="18ABC28E" w14:textId="77777777" w:rsidR="00F72752" w:rsidRPr="001E3DD1" w:rsidRDefault="00F72752" w:rsidP="003F791D">
            <w:pPr>
              <w:jc w:val="center"/>
              <w:rPr>
                <w:b/>
                <w:bCs/>
              </w:rPr>
            </w:pPr>
            <w:r w:rsidRPr="001E3DD1">
              <w:rPr>
                <w:b/>
                <w:bCs/>
              </w:rPr>
              <w:t>Characteristic</w:t>
            </w:r>
          </w:p>
        </w:tc>
        <w:tc>
          <w:tcPr>
            <w:tcW w:w="0" w:type="auto"/>
            <w:shd w:val="clear" w:color="auto" w:fill="auto"/>
          </w:tcPr>
          <w:p w14:paraId="1053846D" w14:textId="77777777" w:rsidR="00F72752" w:rsidRPr="001E3DD1" w:rsidRDefault="00F72752" w:rsidP="003F791D">
            <w:pPr>
              <w:jc w:val="center"/>
              <w:rPr>
                <w:b/>
                <w:bCs/>
              </w:rPr>
            </w:pPr>
            <w:r w:rsidRPr="001E3DD1">
              <w:rPr>
                <w:b/>
                <w:bCs/>
              </w:rPr>
              <w:t>Designation</w:t>
            </w:r>
          </w:p>
        </w:tc>
        <w:tc>
          <w:tcPr>
            <w:tcW w:w="0" w:type="auto"/>
            <w:shd w:val="clear" w:color="auto" w:fill="auto"/>
          </w:tcPr>
          <w:p w14:paraId="6F0BFDF8" w14:textId="77777777" w:rsidR="00F72752" w:rsidRPr="001E3DD1" w:rsidRDefault="00F72752" w:rsidP="003F791D">
            <w:pPr>
              <w:jc w:val="center"/>
              <w:rPr>
                <w:b/>
                <w:bCs/>
              </w:rPr>
            </w:pPr>
            <w:r w:rsidRPr="001E3DD1">
              <w:rPr>
                <w:b/>
                <w:bCs/>
              </w:rPr>
              <w:t>Justification of Choice</w:t>
            </w:r>
          </w:p>
        </w:tc>
      </w:tr>
      <w:tr w:rsidR="00F72752" w:rsidRPr="001E3DD1" w14:paraId="34045679" w14:textId="77777777" w:rsidTr="003F791D">
        <w:tc>
          <w:tcPr>
            <w:tcW w:w="0" w:type="auto"/>
            <w:shd w:val="clear" w:color="auto" w:fill="auto"/>
          </w:tcPr>
          <w:p w14:paraId="3B8F3E7B" w14:textId="77777777" w:rsidR="00F72752" w:rsidRPr="001E3DD1" w:rsidRDefault="00F72752" w:rsidP="003F791D">
            <w:pPr>
              <w:jc w:val="center"/>
              <w:rPr>
                <w:b/>
                <w:bCs/>
              </w:rPr>
            </w:pPr>
            <w:r w:rsidRPr="001E3DD1">
              <w:rPr>
                <w:b/>
                <w:bCs/>
              </w:rPr>
              <w:t>Extent</w:t>
            </w:r>
          </w:p>
        </w:tc>
        <w:tc>
          <w:tcPr>
            <w:tcW w:w="0" w:type="auto"/>
            <w:shd w:val="clear" w:color="auto" w:fill="auto"/>
          </w:tcPr>
          <w:p w14:paraId="015CC769" w14:textId="77777777" w:rsidR="00F72752" w:rsidRPr="001E3DD1" w:rsidRDefault="00F72752" w:rsidP="003F791D">
            <w:pPr>
              <w:jc w:val="center"/>
            </w:pPr>
            <w:r w:rsidRPr="001E3DD1">
              <w:t>Local</w:t>
            </w:r>
          </w:p>
        </w:tc>
        <w:tc>
          <w:tcPr>
            <w:tcW w:w="0" w:type="auto"/>
            <w:shd w:val="clear" w:color="auto" w:fill="auto"/>
          </w:tcPr>
          <w:p w14:paraId="5F5AA8A3" w14:textId="77777777" w:rsidR="00F72752" w:rsidRPr="001E3DD1" w:rsidRDefault="00F72752" w:rsidP="003F791D">
            <w:pPr>
              <w:jc w:val="left"/>
            </w:pPr>
            <w:r w:rsidRPr="001E3DD1">
              <w:t xml:space="preserve">The impacts on </w:t>
            </w:r>
            <w:r>
              <w:t>habitats</w:t>
            </w:r>
            <w:r w:rsidRPr="001E3DD1">
              <w:t xml:space="preserve"> are expected to be restricted to the </w:t>
            </w:r>
            <w:r>
              <w:t>Project</w:t>
            </w:r>
            <w:r w:rsidRPr="001E3DD1">
              <w:t xml:space="preserve"> footprint.</w:t>
            </w:r>
          </w:p>
        </w:tc>
      </w:tr>
      <w:tr w:rsidR="00F72752" w:rsidRPr="001E3DD1" w14:paraId="1536B3AF" w14:textId="77777777" w:rsidTr="003F791D">
        <w:tc>
          <w:tcPr>
            <w:tcW w:w="0" w:type="auto"/>
            <w:shd w:val="clear" w:color="auto" w:fill="auto"/>
          </w:tcPr>
          <w:p w14:paraId="25763C6C" w14:textId="77777777" w:rsidR="00F72752" w:rsidRPr="001E3DD1" w:rsidRDefault="00F72752" w:rsidP="003F791D">
            <w:pPr>
              <w:jc w:val="center"/>
              <w:rPr>
                <w:b/>
                <w:bCs/>
              </w:rPr>
            </w:pPr>
            <w:r w:rsidRPr="001E3DD1">
              <w:rPr>
                <w:b/>
                <w:bCs/>
              </w:rPr>
              <w:t>Duration</w:t>
            </w:r>
          </w:p>
        </w:tc>
        <w:tc>
          <w:tcPr>
            <w:tcW w:w="0" w:type="auto"/>
            <w:shd w:val="clear" w:color="auto" w:fill="auto"/>
          </w:tcPr>
          <w:p w14:paraId="43F8B441" w14:textId="77777777" w:rsidR="00F72752" w:rsidRPr="001E3DD1" w:rsidRDefault="00F72752" w:rsidP="003F791D">
            <w:pPr>
              <w:jc w:val="center"/>
            </w:pPr>
            <w:r w:rsidRPr="001E3DD1">
              <w:t>Short-term</w:t>
            </w:r>
          </w:p>
        </w:tc>
        <w:tc>
          <w:tcPr>
            <w:tcW w:w="0" w:type="auto"/>
            <w:shd w:val="clear" w:color="auto" w:fill="auto"/>
          </w:tcPr>
          <w:p w14:paraId="37280438" w14:textId="77777777" w:rsidR="00F72752" w:rsidRPr="001E3DD1" w:rsidRDefault="00F72752" w:rsidP="003F791D">
            <w:pPr>
              <w:jc w:val="left"/>
            </w:pPr>
            <w:r w:rsidRPr="001E3DD1">
              <w:t>Adverse effects will cease shortly after construction</w:t>
            </w:r>
            <w:r>
              <w:t xml:space="preserve"> phase.</w:t>
            </w:r>
          </w:p>
        </w:tc>
      </w:tr>
      <w:tr w:rsidR="00F72752" w:rsidRPr="001E3DD1" w14:paraId="3DA06352" w14:textId="77777777" w:rsidTr="003F791D">
        <w:tc>
          <w:tcPr>
            <w:tcW w:w="0" w:type="auto"/>
            <w:shd w:val="clear" w:color="auto" w:fill="auto"/>
          </w:tcPr>
          <w:p w14:paraId="6E980428" w14:textId="77777777" w:rsidR="00F72752" w:rsidRPr="001E3DD1" w:rsidRDefault="00F72752" w:rsidP="003F791D">
            <w:pPr>
              <w:jc w:val="center"/>
              <w:rPr>
                <w:b/>
                <w:bCs/>
              </w:rPr>
            </w:pPr>
            <w:r w:rsidRPr="001E3DD1">
              <w:rPr>
                <w:b/>
                <w:bCs/>
              </w:rPr>
              <w:t>Scale</w:t>
            </w:r>
          </w:p>
        </w:tc>
        <w:tc>
          <w:tcPr>
            <w:tcW w:w="0" w:type="auto"/>
            <w:shd w:val="clear" w:color="auto" w:fill="auto"/>
          </w:tcPr>
          <w:p w14:paraId="58E46C97" w14:textId="77777777" w:rsidR="00F72752" w:rsidRPr="001E3DD1" w:rsidRDefault="00F72752" w:rsidP="003F791D">
            <w:pPr>
              <w:jc w:val="center"/>
            </w:pPr>
            <w:r>
              <w:t>Minor</w:t>
            </w:r>
          </w:p>
        </w:tc>
        <w:tc>
          <w:tcPr>
            <w:tcW w:w="0" w:type="auto"/>
            <w:shd w:val="clear" w:color="auto" w:fill="auto"/>
          </w:tcPr>
          <w:p w14:paraId="4E26B2A6" w14:textId="77777777" w:rsidR="00F72752" w:rsidRPr="001E3DD1" w:rsidRDefault="00F72752" w:rsidP="003F791D">
            <w:pPr>
              <w:jc w:val="left"/>
            </w:pPr>
            <w:r w:rsidRPr="00C91442">
              <w:t xml:space="preserve">With adequate management measures in place, the extent of this impact will be </w:t>
            </w:r>
            <w:r>
              <w:t>small.</w:t>
            </w:r>
          </w:p>
        </w:tc>
      </w:tr>
      <w:tr w:rsidR="00F72752" w:rsidRPr="001E3DD1" w14:paraId="3EC7B2D9" w14:textId="77777777" w:rsidTr="003F791D">
        <w:tc>
          <w:tcPr>
            <w:tcW w:w="0" w:type="auto"/>
            <w:shd w:val="clear" w:color="auto" w:fill="auto"/>
          </w:tcPr>
          <w:p w14:paraId="4D0F1289" w14:textId="77777777" w:rsidR="00F72752" w:rsidRPr="001E3DD1" w:rsidRDefault="00F72752" w:rsidP="003F791D">
            <w:pPr>
              <w:jc w:val="center"/>
              <w:rPr>
                <w:b/>
                <w:bCs/>
              </w:rPr>
            </w:pPr>
            <w:r w:rsidRPr="001E3DD1">
              <w:rPr>
                <w:b/>
                <w:bCs/>
              </w:rPr>
              <w:lastRenderedPageBreak/>
              <w:t>Frequency</w:t>
            </w:r>
          </w:p>
        </w:tc>
        <w:tc>
          <w:tcPr>
            <w:tcW w:w="0" w:type="auto"/>
            <w:shd w:val="clear" w:color="auto" w:fill="auto"/>
          </w:tcPr>
          <w:p w14:paraId="5646F220" w14:textId="77777777" w:rsidR="00F72752" w:rsidRPr="001E3DD1" w:rsidRDefault="00F72752" w:rsidP="003F791D">
            <w:pPr>
              <w:jc w:val="center"/>
            </w:pPr>
            <w:r>
              <w:t>Rare</w:t>
            </w:r>
          </w:p>
        </w:tc>
        <w:tc>
          <w:tcPr>
            <w:tcW w:w="0" w:type="auto"/>
            <w:shd w:val="clear" w:color="auto" w:fill="auto"/>
          </w:tcPr>
          <w:p w14:paraId="7AC3A617" w14:textId="77777777" w:rsidR="00F72752" w:rsidRPr="001E3DD1" w:rsidRDefault="00F72752" w:rsidP="003F791D">
            <w:pPr>
              <w:jc w:val="left"/>
            </w:pPr>
            <w:r w:rsidRPr="001E3DD1">
              <w:t xml:space="preserve">Impact will </w:t>
            </w:r>
            <w:r>
              <w:t>be avoided or occur rarely.</w:t>
            </w:r>
          </w:p>
        </w:tc>
      </w:tr>
      <w:tr w:rsidR="00F72752" w:rsidRPr="001E3DD1" w14:paraId="3B2F9E29" w14:textId="77777777" w:rsidTr="003F791D">
        <w:tc>
          <w:tcPr>
            <w:tcW w:w="0" w:type="auto"/>
            <w:gridSpan w:val="3"/>
            <w:shd w:val="clear" w:color="auto" w:fill="auto"/>
          </w:tcPr>
          <w:p w14:paraId="0E24F74B" w14:textId="77777777" w:rsidR="00F72752" w:rsidRPr="001E3DD1" w:rsidRDefault="00F72752" w:rsidP="003F791D">
            <w:pPr>
              <w:jc w:val="center"/>
              <w:rPr>
                <w:b/>
                <w:bCs/>
              </w:rPr>
            </w:pPr>
            <w:r w:rsidRPr="001E3DD1">
              <w:rPr>
                <w:b/>
                <w:bCs/>
              </w:rPr>
              <w:t>Magnitude</w:t>
            </w:r>
          </w:p>
        </w:tc>
      </w:tr>
      <w:tr w:rsidR="00F72752" w:rsidRPr="001E3DD1" w14:paraId="444817EB" w14:textId="77777777" w:rsidTr="003F791D">
        <w:tc>
          <w:tcPr>
            <w:tcW w:w="0" w:type="auto"/>
            <w:gridSpan w:val="3"/>
            <w:shd w:val="clear" w:color="auto" w:fill="auto"/>
          </w:tcPr>
          <w:p w14:paraId="2CD3614A" w14:textId="77777777" w:rsidR="00F72752" w:rsidRPr="001E3DD1" w:rsidRDefault="00F72752" w:rsidP="003F791D">
            <w:pPr>
              <w:jc w:val="center"/>
              <w:rPr>
                <w:i/>
                <w:iCs/>
              </w:rPr>
            </w:pPr>
            <w:r w:rsidRPr="00DC18F6">
              <w:rPr>
                <w:i/>
                <w:iCs/>
              </w:rPr>
              <w:t>Small</w:t>
            </w:r>
          </w:p>
        </w:tc>
      </w:tr>
      <w:tr w:rsidR="00F72752" w:rsidRPr="001E3DD1" w14:paraId="1C3EA9F3" w14:textId="77777777" w:rsidTr="003F791D">
        <w:tc>
          <w:tcPr>
            <w:tcW w:w="0" w:type="auto"/>
            <w:gridSpan w:val="3"/>
            <w:shd w:val="clear" w:color="auto" w:fill="auto"/>
          </w:tcPr>
          <w:p w14:paraId="1CCA6984" w14:textId="77777777" w:rsidR="00F72752" w:rsidRPr="001E3DD1" w:rsidRDefault="00F72752" w:rsidP="003F791D">
            <w:pPr>
              <w:jc w:val="center"/>
              <w:rPr>
                <w:b/>
                <w:bCs/>
              </w:rPr>
            </w:pPr>
            <w:r w:rsidRPr="001E3DD1">
              <w:rPr>
                <w:b/>
                <w:bCs/>
              </w:rPr>
              <w:t>Significant Rating Before Mitigation</w:t>
            </w:r>
          </w:p>
        </w:tc>
      </w:tr>
    </w:tbl>
    <w:p w14:paraId="2B0A7D36" w14:textId="77777777" w:rsidR="00F72752" w:rsidRDefault="00F72752" w:rsidP="00A43123">
      <w:pPr>
        <w:pBdr>
          <w:bottom w:val="single" w:sz="4" w:space="1" w:color="auto"/>
        </w:pBdr>
        <w:shd w:val="clear" w:color="auto" w:fill="FFFF00"/>
        <w:jc w:val="center"/>
      </w:pPr>
      <w:r>
        <w:t>Minor Negative Impact</w:t>
      </w:r>
    </w:p>
    <w:p w14:paraId="4C72415B" w14:textId="77777777" w:rsidR="00F72752" w:rsidRPr="001E3DD1" w:rsidRDefault="00F72752" w:rsidP="00F72752"/>
    <w:p w14:paraId="56421780" w14:textId="77777777" w:rsidR="00F72752" w:rsidRPr="00424DC7" w:rsidRDefault="00F72752" w:rsidP="00F72752">
      <w:pPr>
        <w:pStyle w:val="Heading3"/>
      </w:pPr>
      <w:bookmarkStart w:id="271" w:name="_Toc141455638"/>
      <w:r w:rsidRPr="00424DC7">
        <w:t>Water and Soil Pollution</w:t>
      </w:r>
      <w:r>
        <w:t xml:space="preserve"> </w:t>
      </w:r>
      <w:r w:rsidRPr="00424DC7">
        <w:t>and Landscape Degradation</w:t>
      </w:r>
      <w:bookmarkEnd w:id="271"/>
    </w:p>
    <w:p w14:paraId="408C625E" w14:textId="77777777" w:rsidR="00F72752" w:rsidRDefault="00F72752" w:rsidP="00F72752">
      <w:r w:rsidRPr="00424DC7">
        <w:t>Trenching and vegetation clearing may create</w:t>
      </w:r>
      <w:r>
        <w:t xml:space="preserve"> </w:t>
      </w:r>
      <w:r w:rsidRPr="00424DC7">
        <w:t>exposed sites. Sediment-laden runoff from cleared areas could impact water quality of downstream watercourses. Release of hazardous substances associated with construction and maintenance activities or with transport of materials (e.g., accidental spills and leaks), may lead to soil, surface, or groundwater contamination.</w:t>
      </w:r>
      <w:r>
        <w:t xml:space="preserve"> </w:t>
      </w:r>
      <w:r w:rsidRPr="00424DC7">
        <w:t xml:space="preserve">Inefficient waste management during construction and maintenance activities may lead to inadequate disposal of solid (domestic and construction) and liquid wastes that may pollute soils and watercourses, and visually degrade natural and man-made landscapes. </w:t>
      </w:r>
    </w:p>
    <w:p w14:paraId="64A673F5" w14:textId="77777777" w:rsidR="00F72752" w:rsidRDefault="00F72752" w:rsidP="00F72752">
      <w:r>
        <w:t>The sensitive receptors to these impacts are soil and water resources that may be used by the local communities for agricultural production and consumption respectively.</w:t>
      </w:r>
    </w:p>
    <w:p w14:paraId="60BB669A" w14:textId="77777777" w:rsidR="00F72752" w:rsidRDefault="00F72752" w:rsidP="00F72752">
      <w:r w:rsidRPr="001E3DD1">
        <w:t xml:space="preserve">Based on the analysis provided above, the impact on </w:t>
      </w:r>
      <w:r>
        <w:t>water, soil and landscapes</w:t>
      </w:r>
      <w:r w:rsidRPr="001E3DD1">
        <w:t xml:space="preserve"> will be “</w:t>
      </w:r>
      <w:r w:rsidRPr="001E3DD1">
        <w:rPr>
          <w:b/>
          <w:bCs/>
        </w:rPr>
        <w:t>Moderate Negative Impact</w:t>
      </w:r>
      <w:r w:rsidRPr="001E3DD1">
        <w:t xml:space="preserve">” pre-mitigation as summarized below. </w:t>
      </w:r>
    </w:p>
    <w:tbl>
      <w:tblPr>
        <w:tblW w:w="0" w:type="auto"/>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468"/>
        <w:gridCol w:w="1651"/>
        <w:gridCol w:w="5901"/>
      </w:tblGrid>
      <w:tr w:rsidR="00F72752" w:rsidRPr="001E3DD1" w14:paraId="371E79EE" w14:textId="77777777" w:rsidTr="003F791D">
        <w:tc>
          <w:tcPr>
            <w:tcW w:w="0" w:type="auto"/>
            <w:gridSpan w:val="3"/>
            <w:shd w:val="clear" w:color="auto" w:fill="auto"/>
          </w:tcPr>
          <w:p w14:paraId="105C11AB" w14:textId="77777777" w:rsidR="00F72752" w:rsidRPr="001E3DD1" w:rsidRDefault="00F72752" w:rsidP="003F791D">
            <w:pPr>
              <w:jc w:val="center"/>
              <w:rPr>
                <w:b/>
                <w:bCs/>
              </w:rPr>
            </w:pPr>
            <w:r w:rsidRPr="001E3DD1">
              <w:rPr>
                <w:b/>
                <w:bCs/>
              </w:rPr>
              <w:t>Type of impact</w:t>
            </w:r>
          </w:p>
        </w:tc>
      </w:tr>
      <w:tr w:rsidR="00F72752" w:rsidRPr="001E3DD1" w14:paraId="3A64A9BC" w14:textId="77777777" w:rsidTr="003F791D">
        <w:tc>
          <w:tcPr>
            <w:tcW w:w="0" w:type="auto"/>
            <w:gridSpan w:val="3"/>
            <w:shd w:val="clear" w:color="auto" w:fill="auto"/>
          </w:tcPr>
          <w:p w14:paraId="27386AC4" w14:textId="77777777" w:rsidR="00F72752" w:rsidRPr="001E3DD1" w:rsidRDefault="00F72752" w:rsidP="003F791D">
            <w:pPr>
              <w:jc w:val="center"/>
            </w:pPr>
            <w:r w:rsidRPr="001E3DD1">
              <w:t>Direct Negative Impact</w:t>
            </w:r>
          </w:p>
        </w:tc>
      </w:tr>
      <w:tr w:rsidR="00F72752" w:rsidRPr="001E3DD1" w14:paraId="4FADFAC4" w14:textId="77777777" w:rsidTr="003F791D">
        <w:tc>
          <w:tcPr>
            <w:tcW w:w="0" w:type="auto"/>
            <w:gridSpan w:val="3"/>
            <w:shd w:val="clear" w:color="auto" w:fill="auto"/>
          </w:tcPr>
          <w:p w14:paraId="42D0648B" w14:textId="77777777" w:rsidR="00F72752" w:rsidRPr="001E3DD1" w:rsidRDefault="00F72752" w:rsidP="003F791D">
            <w:pPr>
              <w:jc w:val="center"/>
              <w:rPr>
                <w:b/>
                <w:bCs/>
              </w:rPr>
            </w:pPr>
            <w:r w:rsidRPr="001E3DD1">
              <w:rPr>
                <w:b/>
                <w:bCs/>
              </w:rPr>
              <w:t>Rating of Impact</w:t>
            </w:r>
          </w:p>
        </w:tc>
      </w:tr>
      <w:tr w:rsidR="00F72752" w:rsidRPr="001E3DD1" w14:paraId="189FD8A5" w14:textId="77777777" w:rsidTr="003F791D">
        <w:tc>
          <w:tcPr>
            <w:tcW w:w="0" w:type="auto"/>
            <w:shd w:val="clear" w:color="auto" w:fill="auto"/>
          </w:tcPr>
          <w:p w14:paraId="607A1BF9" w14:textId="77777777" w:rsidR="00F72752" w:rsidRPr="001E3DD1" w:rsidRDefault="00F72752" w:rsidP="003F791D">
            <w:pPr>
              <w:jc w:val="center"/>
              <w:rPr>
                <w:b/>
                <w:bCs/>
              </w:rPr>
            </w:pPr>
            <w:r w:rsidRPr="001E3DD1">
              <w:rPr>
                <w:b/>
                <w:bCs/>
              </w:rPr>
              <w:t>Characteristic</w:t>
            </w:r>
          </w:p>
        </w:tc>
        <w:tc>
          <w:tcPr>
            <w:tcW w:w="1651" w:type="dxa"/>
            <w:shd w:val="clear" w:color="auto" w:fill="auto"/>
          </w:tcPr>
          <w:p w14:paraId="47901971" w14:textId="77777777" w:rsidR="00F72752" w:rsidRPr="001E3DD1" w:rsidRDefault="00F72752" w:rsidP="003F791D">
            <w:pPr>
              <w:jc w:val="center"/>
              <w:rPr>
                <w:b/>
                <w:bCs/>
              </w:rPr>
            </w:pPr>
            <w:r w:rsidRPr="001E3DD1">
              <w:rPr>
                <w:b/>
                <w:bCs/>
              </w:rPr>
              <w:t>Designation</w:t>
            </w:r>
          </w:p>
        </w:tc>
        <w:tc>
          <w:tcPr>
            <w:tcW w:w="5901" w:type="dxa"/>
            <w:shd w:val="clear" w:color="auto" w:fill="auto"/>
          </w:tcPr>
          <w:p w14:paraId="7E2CD2CC" w14:textId="77777777" w:rsidR="00F72752" w:rsidRPr="001E3DD1" w:rsidRDefault="00F72752" w:rsidP="003F791D">
            <w:pPr>
              <w:jc w:val="center"/>
              <w:rPr>
                <w:b/>
                <w:bCs/>
              </w:rPr>
            </w:pPr>
            <w:r w:rsidRPr="001E3DD1">
              <w:rPr>
                <w:b/>
                <w:bCs/>
              </w:rPr>
              <w:t>Justification of Choice</w:t>
            </w:r>
          </w:p>
        </w:tc>
      </w:tr>
      <w:tr w:rsidR="00F72752" w:rsidRPr="001E3DD1" w14:paraId="79B222ED" w14:textId="77777777" w:rsidTr="003F791D">
        <w:tc>
          <w:tcPr>
            <w:tcW w:w="0" w:type="auto"/>
            <w:shd w:val="clear" w:color="auto" w:fill="auto"/>
          </w:tcPr>
          <w:p w14:paraId="4746E112" w14:textId="77777777" w:rsidR="00F72752" w:rsidRPr="001E3DD1" w:rsidRDefault="00F72752" w:rsidP="003F791D">
            <w:pPr>
              <w:jc w:val="center"/>
              <w:rPr>
                <w:b/>
                <w:bCs/>
              </w:rPr>
            </w:pPr>
            <w:r w:rsidRPr="001E3DD1">
              <w:rPr>
                <w:b/>
                <w:bCs/>
              </w:rPr>
              <w:t>Extent</w:t>
            </w:r>
          </w:p>
        </w:tc>
        <w:tc>
          <w:tcPr>
            <w:tcW w:w="1651" w:type="dxa"/>
            <w:shd w:val="clear" w:color="auto" w:fill="auto"/>
          </w:tcPr>
          <w:p w14:paraId="0535530C" w14:textId="77777777" w:rsidR="00F72752" w:rsidRPr="001E3DD1" w:rsidRDefault="00F72752" w:rsidP="003F791D">
            <w:pPr>
              <w:jc w:val="center"/>
            </w:pPr>
            <w:r>
              <w:t>Regional</w:t>
            </w:r>
          </w:p>
        </w:tc>
        <w:tc>
          <w:tcPr>
            <w:tcW w:w="5901" w:type="dxa"/>
            <w:shd w:val="clear" w:color="auto" w:fill="auto"/>
          </w:tcPr>
          <w:p w14:paraId="69BFAF3A" w14:textId="77777777" w:rsidR="00F72752" w:rsidRPr="001E3DD1" w:rsidRDefault="00F72752" w:rsidP="003F791D">
            <w:pPr>
              <w:jc w:val="left"/>
            </w:pPr>
            <w:r w:rsidRPr="001E3DD1">
              <w:t xml:space="preserve">The </w:t>
            </w:r>
            <w:r>
              <w:t xml:space="preserve">adverse </w:t>
            </w:r>
            <w:r w:rsidRPr="001E3DD1">
              <w:t xml:space="preserve">impact </w:t>
            </w:r>
            <w:r>
              <w:t xml:space="preserve">will go beyond </w:t>
            </w:r>
            <w:r w:rsidRPr="001E3DD1">
              <w:t xml:space="preserve">the </w:t>
            </w:r>
            <w:r>
              <w:t>Project</w:t>
            </w:r>
            <w:r w:rsidRPr="001E3DD1">
              <w:t xml:space="preserve"> footprint.</w:t>
            </w:r>
          </w:p>
        </w:tc>
      </w:tr>
      <w:tr w:rsidR="00F72752" w:rsidRPr="001E3DD1" w14:paraId="58C64088" w14:textId="77777777" w:rsidTr="003F791D">
        <w:tc>
          <w:tcPr>
            <w:tcW w:w="0" w:type="auto"/>
            <w:shd w:val="clear" w:color="auto" w:fill="auto"/>
          </w:tcPr>
          <w:p w14:paraId="41F2DCA7" w14:textId="77777777" w:rsidR="00F72752" w:rsidRPr="001E3DD1" w:rsidRDefault="00F72752" w:rsidP="003F791D">
            <w:pPr>
              <w:jc w:val="center"/>
              <w:rPr>
                <w:b/>
                <w:bCs/>
              </w:rPr>
            </w:pPr>
            <w:r w:rsidRPr="001E3DD1">
              <w:rPr>
                <w:b/>
                <w:bCs/>
              </w:rPr>
              <w:t>Duration</w:t>
            </w:r>
          </w:p>
        </w:tc>
        <w:tc>
          <w:tcPr>
            <w:tcW w:w="1651" w:type="dxa"/>
            <w:shd w:val="clear" w:color="auto" w:fill="auto"/>
          </w:tcPr>
          <w:p w14:paraId="1D07C491" w14:textId="77777777" w:rsidR="00F72752" w:rsidRPr="001E3DD1" w:rsidRDefault="00F72752" w:rsidP="003F791D">
            <w:pPr>
              <w:jc w:val="center"/>
            </w:pPr>
            <w:r>
              <w:t>Medium-term</w:t>
            </w:r>
          </w:p>
        </w:tc>
        <w:tc>
          <w:tcPr>
            <w:tcW w:w="5901" w:type="dxa"/>
            <w:shd w:val="clear" w:color="auto" w:fill="auto"/>
          </w:tcPr>
          <w:p w14:paraId="4E0CB69B" w14:textId="77777777" w:rsidR="00F72752" w:rsidRPr="001E3DD1" w:rsidRDefault="00F72752" w:rsidP="003F791D">
            <w:pPr>
              <w:jc w:val="left"/>
            </w:pPr>
            <w:r w:rsidRPr="001E3DD1">
              <w:t xml:space="preserve">Adverse effects will </w:t>
            </w:r>
            <w:r>
              <w:t>occur beyond the construction phase.</w:t>
            </w:r>
          </w:p>
        </w:tc>
      </w:tr>
      <w:tr w:rsidR="00F72752" w:rsidRPr="001E3DD1" w14:paraId="38B21092" w14:textId="77777777" w:rsidTr="003F791D">
        <w:tc>
          <w:tcPr>
            <w:tcW w:w="0" w:type="auto"/>
            <w:shd w:val="clear" w:color="auto" w:fill="auto"/>
          </w:tcPr>
          <w:p w14:paraId="48A694A5" w14:textId="77777777" w:rsidR="00F72752" w:rsidRPr="001E3DD1" w:rsidRDefault="00F72752" w:rsidP="003F791D">
            <w:pPr>
              <w:jc w:val="center"/>
              <w:rPr>
                <w:b/>
                <w:bCs/>
              </w:rPr>
            </w:pPr>
            <w:r w:rsidRPr="001E3DD1">
              <w:rPr>
                <w:b/>
                <w:bCs/>
              </w:rPr>
              <w:t>Scale</w:t>
            </w:r>
          </w:p>
        </w:tc>
        <w:tc>
          <w:tcPr>
            <w:tcW w:w="1651" w:type="dxa"/>
            <w:shd w:val="clear" w:color="auto" w:fill="auto"/>
          </w:tcPr>
          <w:p w14:paraId="39A165B8" w14:textId="77777777" w:rsidR="00F72752" w:rsidRPr="001E3DD1" w:rsidRDefault="00F72752" w:rsidP="003F791D">
            <w:pPr>
              <w:jc w:val="center"/>
            </w:pPr>
            <w:r w:rsidRPr="001E3DD1">
              <w:t>Medium</w:t>
            </w:r>
          </w:p>
        </w:tc>
        <w:tc>
          <w:tcPr>
            <w:tcW w:w="5901" w:type="dxa"/>
            <w:shd w:val="clear" w:color="auto" w:fill="auto"/>
          </w:tcPr>
          <w:p w14:paraId="7FC80D45" w14:textId="77777777" w:rsidR="00F72752" w:rsidRPr="001E3DD1" w:rsidRDefault="00F72752" w:rsidP="003F791D">
            <w:pPr>
              <w:jc w:val="left"/>
            </w:pPr>
            <w:r w:rsidRPr="001E3DD1">
              <w:t xml:space="preserve">This impact will be manifested within the </w:t>
            </w:r>
            <w:r>
              <w:t>Project</w:t>
            </w:r>
            <w:r w:rsidRPr="001E3DD1">
              <w:t xml:space="preserve"> footprint</w:t>
            </w:r>
            <w:r>
              <w:t>.</w:t>
            </w:r>
          </w:p>
        </w:tc>
      </w:tr>
      <w:tr w:rsidR="00F72752" w:rsidRPr="001E3DD1" w14:paraId="4F2F07B5" w14:textId="77777777" w:rsidTr="003F791D">
        <w:tc>
          <w:tcPr>
            <w:tcW w:w="0" w:type="auto"/>
            <w:shd w:val="clear" w:color="auto" w:fill="auto"/>
          </w:tcPr>
          <w:p w14:paraId="2232784C" w14:textId="77777777" w:rsidR="00F72752" w:rsidRPr="001E3DD1" w:rsidRDefault="00F72752" w:rsidP="003F791D">
            <w:pPr>
              <w:jc w:val="center"/>
              <w:rPr>
                <w:b/>
                <w:bCs/>
              </w:rPr>
            </w:pPr>
            <w:r w:rsidRPr="001E3DD1">
              <w:rPr>
                <w:b/>
                <w:bCs/>
              </w:rPr>
              <w:t>Frequency</w:t>
            </w:r>
          </w:p>
        </w:tc>
        <w:tc>
          <w:tcPr>
            <w:tcW w:w="1651" w:type="dxa"/>
            <w:shd w:val="clear" w:color="auto" w:fill="auto"/>
          </w:tcPr>
          <w:p w14:paraId="053DCB7D" w14:textId="77777777" w:rsidR="00F72752" w:rsidRPr="001E3DD1" w:rsidRDefault="00F72752" w:rsidP="003F791D">
            <w:pPr>
              <w:jc w:val="center"/>
            </w:pPr>
            <w:r w:rsidRPr="001E3DD1">
              <w:t>Continuous</w:t>
            </w:r>
          </w:p>
        </w:tc>
        <w:tc>
          <w:tcPr>
            <w:tcW w:w="5901" w:type="dxa"/>
            <w:shd w:val="clear" w:color="auto" w:fill="auto"/>
          </w:tcPr>
          <w:p w14:paraId="2EB41FA7" w14:textId="77777777" w:rsidR="00F72752" w:rsidRPr="001E3DD1" w:rsidRDefault="00F72752" w:rsidP="003F791D">
            <w:pPr>
              <w:jc w:val="left"/>
            </w:pPr>
            <w:r w:rsidRPr="001E3DD1">
              <w:t xml:space="preserve">Impact will be </w:t>
            </w:r>
            <w:r>
              <w:t>continuously felt</w:t>
            </w:r>
            <w:r w:rsidRPr="001E3DD1">
              <w:t xml:space="preserve"> </w:t>
            </w:r>
            <w:r>
              <w:t xml:space="preserve">beyond </w:t>
            </w:r>
            <w:r w:rsidRPr="001E3DD1">
              <w:t>the construction phase.</w:t>
            </w:r>
          </w:p>
        </w:tc>
      </w:tr>
      <w:tr w:rsidR="00F72752" w:rsidRPr="001E3DD1" w14:paraId="0700F283" w14:textId="77777777" w:rsidTr="003F791D">
        <w:tc>
          <w:tcPr>
            <w:tcW w:w="0" w:type="auto"/>
            <w:gridSpan w:val="3"/>
            <w:shd w:val="clear" w:color="auto" w:fill="auto"/>
          </w:tcPr>
          <w:p w14:paraId="5A4793E1" w14:textId="77777777" w:rsidR="00F72752" w:rsidRPr="001E3DD1" w:rsidRDefault="00F72752" w:rsidP="003F791D">
            <w:pPr>
              <w:jc w:val="center"/>
              <w:rPr>
                <w:b/>
                <w:bCs/>
              </w:rPr>
            </w:pPr>
            <w:r w:rsidRPr="001E3DD1">
              <w:rPr>
                <w:b/>
                <w:bCs/>
              </w:rPr>
              <w:t>Magnitude</w:t>
            </w:r>
          </w:p>
        </w:tc>
      </w:tr>
      <w:tr w:rsidR="00F72752" w:rsidRPr="001E3DD1" w14:paraId="03417BF0" w14:textId="77777777" w:rsidTr="003F791D">
        <w:tc>
          <w:tcPr>
            <w:tcW w:w="0" w:type="auto"/>
            <w:gridSpan w:val="3"/>
            <w:shd w:val="clear" w:color="auto" w:fill="FFC000"/>
          </w:tcPr>
          <w:p w14:paraId="4A6441EA" w14:textId="77777777" w:rsidR="00F72752" w:rsidRPr="001E3DD1" w:rsidRDefault="00F72752" w:rsidP="003F791D">
            <w:pPr>
              <w:jc w:val="center"/>
              <w:rPr>
                <w:i/>
                <w:iCs/>
              </w:rPr>
            </w:pPr>
            <w:r w:rsidRPr="001E3DD1">
              <w:rPr>
                <w:i/>
                <w:iCs/>
              </w:rPr>
              <w:t>Medium</w:t>
            </w:r>
          </w:p>
        </w:tc>
      </w:tr>
      <w:tr w:rsidR="00F72752" w:rsidRPr="001E3DD1" w14:paraId="5FBEA6A3" w14:textId="77777777" w:rsidTr="003F791D">
        <w:tc>
          <w:tcPr>
            <w:tcW w:w="0" w:type="auto"/>
            <w:gridSpan w:val="3"/>
            <w:shd w:val="clear" w:color="auto" w:fill="auto"/>
          </w:tcPr>
          <w:p w14:paraId="023C5612" w14:textId="77777777" w:rsidR="00F72752" w:rsidRPr="001E3DD1" w:rsidRDefault="00F72752" w:rsidP="003F791D">
            <w:pPr>
              <w:jc w:val="center"/>
              <w:rPr>
                <w:b/>
                <w:bCs/>
              </w:rPr>
            </w:pPr>
            <w:r w:rsidRPr="001E3DD1">
              <w:rPr>
                <w:b/>
                <w:bCs/>
              </w:rPr>
              <w:t>Sensitivity/Vulnerability/Importance of the Resource/Receptor</w:t>
            </w:r>
          </w:p>
        </w:tc>
      </w:tr>
      <w:tr w:rsidR="00F72752" w:rsidRPr="001E3DD1" w14:paraId="4BA90C7A" w14:textId="77777777" w:rsidTr="003F791D">
        <w:tc>
          <w:tcPr>
            <w:tcW w:w="0" w:type="auto"/>
            <w:gridSpan w:val="3"/>
            <w:shd w:val="clear" w:color="auto" w:fill="FF0000"/>
          </w:tcPr>
          <w:p w14:paraId="300BB199" w14:textId="77777777" w:rsidR="00F72752" w:rsidRPr="001E3DD1" w:rsidRDefault="00F72752" w:rsidP="003F791D">
            <w:pPr>
              <w:jc w:val="center"/>
              <w:rPr>
                <w:i/>
                <w:iCs/>
                <w:color w:val="FFFFFF" w:themeColor="background1"/>
              </w:rPr>
            </w:pPr>
            <w:r w:rsidRPr="00FE508F">
              <w:rPr>
                <w:i/>
                <w:iCs/>
                <w:color w:val="FFFFFF" w:themeColor="background1"/>
              </w:rPr>
              <w:t>Communities will be highly sensitive to any pollution and soil contamination</w:t>
            </w:r>
            <w:r>
              <w:rPr>
                <w:i/>
                <w:iCs/>
                <w:color w:val="FFFFFF" w:themeColor="background1"/>
              </w:rPr>
              <w:t xml:space="preserve"> in their area.</w:t>
            </w:r>
          </w:p>
        </w:tc>
      </w:tr>
      <w:tr w:rsidR="00F72752" w:rsidRPr="001E3DD1" w14:paraId="41157943" w14:textId="77777777" w:rsidTr="003F791D">
        <w:tc>
          <w:tcPr>
            <w:tcW w:w="0" w:type="auto"/>
            <w:gridSpan w:val="3"/>
            <w:shd w:val="clear" w:color="auto" w:fill="auto"/>
          </w:tcPr>
          <w:p w14:paraId="2F50929E" w14:textId="77777777" w:rsidR="00F72752" w:rsidRPr="001E3DD1" w:rsidRDefault="00F72752" w:rsidP="003F791D">
            <w:pPr>
              <w:jc w:val="center"/>
              <w:rPr>
                <w:b/>
                <w:bCs/>
              </w:rPr>
            </w:pPr>
            <w:r w:rsidRPr="001E3DD1">
              <w:rPr>
                <w:b/>
                <w:bCs/>
              </w:rPr>
              <w:t>Significant Rating Before Mitigation</w:t>
            </w:r>
          </w:p>
        </w:tc>
      </w:tr>
      <w:tr w:rsidR="00F72752" w:rsidRPr="001E3DD1" w14:paraId="117C41C2" w14:textId="77777777" w:rsidTr="003F791D">
        <w:tc>
          <w:tcPr>
            <w:tcW w:w="0" w:type="auto"/>
            <w:gridSpan w:val="3"/>
            <w:shd w:val="clear" w:color="auto" w:fill="FFC000"/>
          </w:tcPr>
          <w:p w14:paraId="6FD9CC37" w14:textId="77777777" w:rsidR="00F72752" w:rsidRPr="001E3DD1" w:rsidRDefault="00F72752" w:rsidP="003F791D">
            <w:pPr>
              <w:jc w:val="center"/>
              <w:rPr>
                <w:i/>
                <w:iCs/>
              </w:rPr>
            </w:pPr>
            <w:r w:rsidRPr="001E3DD1">
              <w:rPr>
                <w:i/>
                <w:iCs/>
              </w:rPr>
              <w:t>Moderate Negative</w:t>
            </w:r>
            <w:r>
              <w:rPr>
                <w:i/>
                <w:iCs/>
              </w:rPr>
              <w:t xml:space="preserve"> Impact</w:t>
            </w:r>
          </w:p>
        </w:tc>
      </w:tr>
    </w:tbl>
    <w:p w14:paraId="66F378FB" w14:textId="77777777" w:rsidR="00F72752" w:rsidRDefault="00F72752" w:rsidP="00F72752">
      <w:pPr>
        <w:rPr>
          <w:b/>
          <w:i/>
          <w:iCs/>
        </w:rPr>
      </w:pPr>
    </w:p>
    <w:p w14:paraId="2575164B" w14:textId="77777777" w:rsidR="00F72752" w:rsidRDefault="00F72752" w:rsidP="00F72752">
      <w:r w:rsidRPr="00F553C4">
        <w:t xml:space="preserve">Recommended </w:t>
      </w:r>
      <w:r w:rsidRPr="001E3DD1">
        <w:t>Mitigation/Management Measures</w:t>
      </w:r>
      <w:r>
        <w:t>:</w:t>
      </w:r>
    </w:p>
    <w:p w14:paraId="17E4FE4F" w14:textId="77777777" w:rsidR="00F72752" w:rsidRPr="00A01663" w:rsidRDefault="00F72752" w:rsidP="00180535">
      <w:pPr>
        <w:pStyle w:val="ListParagraph"/>
        <w:numPr>
          <w:ilvl w:val="0"/>
          <w:numId w:val="104"/>
        </w:numPr>
      </w:pPr>
      <w:r w:rsidRPr="00A01663">
        <w:t>Train workers on waste handling and segregation</w:t>
      </w:r>
      <w:r>
        <w:t>;</w:t>
      </w:r>
    </w:p>
    <w:p w14:paraId="46FCE5FB" w14:textId="77777777" w:rsidR="00F72752" w:rsidRPr="00A01663" w:rsidRDefault="00F72752" w:rsidP="00180535">
      <w:pPr>
        <w:pStyle w:val="ListParagraph"/>
        <w:numPr>
          <w:ilvl w:val="0"/>
          <w:numId w:val="104"/>
        </w:numPr>
      </w:pPr>
      <w:r w:rsidRPr="00A01663">
        <w:t xml:space="preserve">Segregated waste storage containers with appropriate signs (hazardous or non-hazardous) shall be provided </w:t>
      </w:r>
      <w:r>
        <w:t>throughout construction phase;</w:t>
      </w:r>
      <w:r w:rsidRPr="00A01663">
        <w:t xml:space="preserve"> </w:t>
      </w:r>
    </w:p>
    <w:p w14:paraId="6F0F9A62" w14:textId="77777777" w:rsidR="00F72752" w:rsidRPr="00A01663" w:rsidRDefault="00F72752" w:rsidP="00180535">
      <w:pPr>
        <w:pStyle w:val="ListParagraph"/>
        <w:numPr>
          <w:ilvl w:val="0"/>
          <w:numId w:val="104"/>
        </w:numPr>
      </w:pPr>
      <w:r w:rsidRPr="00A01663">
        <w:lastRenderedPageBreak/>
        <w:t>No garbage, refuse, oily waste, fuel, waste oil or removed/excess materials (e.g., asphalt, sidewalks, metal scrap, etc.) shall be discharged into drains, onto site grounds, natural areas, or watercourses</w:t>
      </w:r>
      <w:r>
        <w:t>;</w:t>
      </w:r>
    </w:p>
    <w:p w14:paraId="44A29764" w14:textId="77777777" w:rsidR="00F72752" w:rsidRPr="00A01663" w:rsidRDefault="00F72752" w:rsidP="00180535">
      <w:pPr>
        <w:pStyle w:val="ListParagraph"/>
        <w:numPr>
          <w:ilvl w:val="0"/>
          <w:numId w:val="104"/>
        </w:numPr>
      </w:pPr>
      <w:r w:rsidRPr="00A01663">
        <w:t>If feasible, reuse of removed/demolished materials (e.g., asphalt, sidewalks, metal scrap, etc.) or donate to local community. In addition, careful selection of adequate sites for final disposal of removed/excess materials not reused or donated</w:t>
      </w:r>
      <w:r>
        <w:t>;</w:t>
      </w:r>
    </w:p>
    <w:p w14:paraId="2C969F7C" w14:textId="77777777" w:rsidR="00F72752" w:rsidRPr="00A01663" w:rsidRDefault="00F72752" w:rsidP="00180535">
      <w:pPr>
        <w:pStyle w:val="ListParagraph"/>
        <w:numPr>
          <w:ilvl w:val="0"/>
          <w:numId w:val="104"/>
        </w:numPr>
      </w:pPr>
      <w:r w:rsidRPr="00A01663">
        <w:t>Implementation of appropriate storage and containment areas (e.g., bunded area with impervious ―polyliner or similar) for both new and waste fuel, oil, and hazardous materials to prevent and contain any spillage and leaks</w:t>
      </w:r>
      <w:r>
        <w:t>;</w:t>
      </w:r>
    </w:p>
    <w:p w14:paraId="29712ED1" w14:textId="77777777" w:rsidR="00F72752" w:rsidRPr="00A01663" w:rsidRDefault="00F72752" w:rsidP="00180535">
      <w:pPr>
        <w:pStyle w:val="ListParagraph"/>
        <w:numPr>
          <w:ilvl w:val="0"/>
          <w:numId w:val="104"/>
        </w:numPr>
      </w:pPr>
      <w:r w:rsidRPr="00A01663">
        <w:t>Prompt removal and safe disposal of soil contaminated with hydrocarbons</w:t>
      </w:r>
      <w:r>
        <w:t>;</w:t>
      </w:r>
    </w:p>
    <w:p w14:paraId="761DC870" w14:textId="77777777" w:rsidR="00F72752" w:rsidRPr="00A01663" w:rsidRDefault="00F72752" w:rsidP="00180535">
      <w:pPr>
        <w:pStyle w:val="ListParagraph"/>
        <w:numPr>
          <w:ilvl w:val="0"/>
          <w:numId w:val="104"/>
        </w:numPr>
      </w:pPr>
      <w:r w:rsidRPr="00A01663">
        <w:t>Hazardous and oil waste shall be collected and disposed by NEMA licensed waste handlers</w:t>
      </w:r>
      <w:r>
        <w:t>;</w:t>
      </w:r>
    </w:p>
    <w:p w14:paraId="6F9F5996" w14:textId="77777777" w:rsidR="00F72752" w:rsidRPr="00A01663" w:rsidRDefault="00F72752" w:rsidP="00180535">
      <w:pPr>
        <w:pStyle w:val="ListParagraph"/>
        <w:numPr>
          <w:ilvl w:val="0"/>
          <w:numId w:val="104"/>
        </w:numPr>
      </w:pPr>
      <w:r w:rsidRPr="00A01663">
        <w:t>Implementation of hazardous materials handling and control procedures (e.g., identify chemical products and store in storage area with restricted access, keep track of movement of each chemical, etc.)</w:t>
      </w:r>
      <w:r>
        <w:t>;</w:t>
      </w:r>
    </w:p>
    <w:p w14:paraId="4F3CB4B8" w14:textId="77777777" w:rsidR="00F72752" w:rsidRPr="00A01663" w:rsidRDefault="00F72752" w:rsidP="00180535">
      <w:pPr>
        <w:pStyle w:val="ListParagraph"/>
        <w:numPr>
          <w:ilvl w:val="0"/>
          <w:numId w:val="104"/>
        </w:numPr>
      </w:pPr>
      <w:r w:rsidRPr="00A01663">
        <w:t>Keep records of waste generation (i.e., type of waste; hazardous or non-hazardous; weight or volume; properties; destination; date; etc.)</w:t>
      </w:r>
      <w:r>
        <w:t>;</w:t>
      </w:r>
    </w:p>
    <w:p w14:paraId="66EDDFF7" w14:textId="77777777" w:rsidR="00F72752" w:rsidRDefault="00F72752" w:rsidP="00180535">
      <w:pPr>
        <w:pStyle w:val="ListParagraph"/>
        <w:numPr>
          <w:ilvl w:val="0"/>
          <w:numId w:val="104"/>
        </w:numPr>
      </w:pPr>
      <w:r w:rsidRPr="00A01663">
        <w:t>Maintenance and cleaning of vehicles, trucks and equipment should take place offsite, and prohibition of vehicle washing in watercourses</w:t>
      </w:r>
      <w:r>
        <w:t>; and</w:t>
      </w:r>
    </w:p>
    <w:p w14:paraId="4EB600DD" w14:textId="77777777" w:rsidR="00F72752" w:rsidRDefault="00F72752" w:rsidP="00180535">
      <w:pPr>
        <w:pStyle w:val="ListParagraph"/>
        <w:numPr>
          <w:ilvl w:val="0"/>
          <w:numId w:val="104"/>
        </w:numPr>
      </w:pPr>
      <w:r w:rsidRPr="00A01663">
        <w:t xml:space="preserve">Toilet facilities shall be provided for construction workers to avoid indiscriminate defecation in nearby bushes. </w:t>
      </w:r>
      <w:r w:rsidRPr="00A44900">
        <w:rPr>
          <w:b/>
          <w:bCs/>
        </w:rPr>
        <w:t>See soil erosion above</w:t>
      </w:r>
      <w:r w:rsidRPr="00A01663">
        <w:t xml:space="preserve"> for control of water pollution due to released sediments from disturbed construction sites.</w:t>
      </w:r>
    </w:p>
    <w:p w14:paraId="374BFAF9" w14:textId="77777777" w:rsidR="00F72752" w:rsidRDefault="00F72752" w:rsidP="00F72752">
      <w:r>
        <w:t xml:space="preserve">With implementation of the </w:t>
      </w:r>
      <w:r w:rsidRPr="001E3DD1">
        <w:t>above</w:t>
      </w:r>
      <w:r>
        <w:t xml:space="preserve"> measures</w:t>
      </w:r>
      <w:r w:rsidRPr="001E3DD1">
        <w:t xml:space="preserve">, the impact on </w:t>
      </w:r>
      <w:r>
        <w:t>water, soil and landscapes</w:t>
      </w:r>
      <w:r w:rsidRPr="001E3DD1">
        <w:t xml:space="preserve"> will be “</w:t>
      </w:r>
      <w:r>
        <w:rPr>
          <w:b/>
          <w:bCs/>
        </w:rPr>
        <w:t>Minor</w:t>
      </w:r>
      <w:r w:rsidRPr="00021D54">
        <w:rPr>
          <w:b/>
          <w:bCs/>
        </w:rPr>
        <w:t xml:space="preserve"> Negative Impact</w:t>
      </w:r>
      <w:r w:rsidRPr="001E3DD1">
        <w:t>” p</w:t>
      </w:r>
      <w:r>
        <w:t>ost</w:t>
      </w:r>
      <w:r w:rsidRPr="001E3DD1">
        <w:t xml:space="preserve">-mitigation as summarized below. </w:t>
      </w:r>
    </w:p>
    <w:p w14:paraId="78E7F061" w14:textId="3C6C1E7F" w:rsidR="00F72752" w:rsidRDefault="00F72752" w:rsidP="00F72752">
      <w:pPr>
        <w:spacing w:after="0" w:line="240" w:lineRule="auto"/>
        <w:jc w:val="left"/>
      </w:pPr>
    </w:p>
    <w:tbl>
      <w:tblPr>
        <w:tblW w:w="0" w:type="auto"/>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468"/>
        <w:gridCol w:w="1651"/>
        <w:gridCol w:w="5901"/>
      </w:tblGrid>
      <w:tr w:rsidR="00F72752" w:rsidRPr="001E3DD1" w14:paraId="4435FC01" w14:textId="77777777" w:rsidTr="003F791D">
        <w:tc>
          <w:tcPr>
            <w:tcW w:w="0" w:type="auto"/>
            <w:gridSpan w:val="3"/>
            <w:shd w:val="clear" w:color="auto" w:fill="auto"/>
          </w:tcPr>
          <w:p w14:paraId="74FDB5D7" w14:textId="77777777" w:rsidR="00F72752" w:rsidRPr="001E3DD1" w:rsidRDefault="00F72752" w:rsidP="003F791D">
            <w:pPr>
              <w:jc w:val="center"/>
              <w:rPr>
                <w:b/>
                <w:bCs/>
              </w:rPr>
            </w:pPr>
            <w:r w:rsidRPr="001E3DD1">
              <w:rPr>
                <w:b/>
                <w:bCs/>
              </w:rPr>
              <w:t>Rating of Impact</w:t>
            </w:r>
          </w:p>
        </w:tc>
      </w:tr>
      <w:tr w:rsidR="00F72752" w:rsidRPr="001E3DD1" w14:paraId="32FE3AAF" w14:textId="77777777" w:rsidTr="003F791D">
        <w:tc>
          <w:tcPr>
            <w:tcW w:w="0" w:type="auto"/>
            <w:shd w:val="clear" w:color="auto" w:fill="auto"/>
          </w:tcPr>
          <w:p w14:paraId="661198CA" w14:textId="77777777" w:rsidR="00F72752" w:rsidRPr="001E3DD1" w:rsidRDefault="00F72752" w:rsidP="003F791D">
            <w:pPr>
              <w:jc w:val="center"/>
              <w:rPr>
                <w:b/>
                <w:bCs/>
              </w:rPr>
            </w:pPr>
            <w:r w:rsidRPr="001E3DD1">
              <w:rPr>
                <w:b/>
                <w:bCs/>
              </w:rPr>
              <w:t>Characteristic</w:t>
            </w:r>
          </w:p>
        </w:tc>
        <w:tc>
          <w:tcPr>
            <w:tcW w:w="1651" w:type="dxa"/>
            <w:shd w:val="clear" w:color="auto" w:fill="auto"/>
          </w:tcPr>
          <w:p w14:paraId="4C1F62D6" w14:textId="77777777" w:rsidR="00F72752" w:rsidRPr="001E3DD1" w:rsidRDefault="00F72752" w:rsidP="003F791D">
            <w:pPr>
              <w:jc w:val="center"/>
              <w:rPr>
                <w:b/>
                <w:bCs/>
              </w:rPr>
            </w:pPr>
            <w:r w:rsidRPr="001E3DD1">
              <w:rPr>
                <w:b/>
                <w:bCs/>
              </w:rPr>
              <w:t>Designation</w:t>
            </w:r>
          </w:p>
        </w:tc>
        <w:tc>
          <w:tcPr>
            <w:tcW w:w="5901" w:type="dxa"/>
            <w:shd w:val="clear" w:color="auto" w:fill="auto"/>
          </w:tcPr>
          <w:p w14:paraId="6B1F8355" w14:textId="77777777" w:rsidR="00F72752" w:rsidRPr="001E3DD1" w:rsidRDefault="00F72752" w:rsidP="003F791D">
            <w:pPr>
              <w:jc w:val="center"/>
              <w:rPr>
                <w:b/>
                <w:bCs/>
              </w:rPr>
            </w:pPr>
            <w:r w:rsidRPr="001E3DD1">
              <w:rPr>
                <w:b/>
                <w:bCs/>
              </w:rPr>
              <w:t>Justification of Choice</w:t>
            </w:r>
          </w:p>
        </w:tc>
      </w:tr>
      <w:tr w:rsidR="00F72752" w:rsidRPr="001E3DD1" w14:paraId="53EE34C0" w14:textId="77777777" w:rsidTr="003F791D">
        <w:tc>
          <w:tcPr>
            <w:tcW w:w="0" w:type="auto"/>
            <w:shd w:val="clear" w:color="auto" w:fill="auto"/>
          </w:tcPr>
          <w:p w14:paraId="5E1E0724" w14:textId="77777777" w:rsidR="00F72752" w:rsidRPr="001E3DD1" w:rsidRDefault="00F72752" w:rsidP="003F791D">
            <w:pPr>
              <w:jc w:val="center"/>
              <w:rPr>
                <w:b/>
                <w:bCs/>
              </w:rPr>
            </w:pPr>
            <w:r w:rsidRPr="001E3DD1">
              <w:rPr>
                <w:b/>
                <w:bCs/>
              </w:rPr>
              <w:t>Extent</w:t>
            </w:r>
          </w:p>
        </w:tc>
        <w:tc>
          <w:tcPr>
            <w:tcW w:w="1651" w:type="dxa"/>
            <w:shd w:val="clear" w:color="auto" w:fill="auto"/>
          </w:tcPr>
          <w:p w14:paraId="4104D96D" w14:textId="77777777" w:rsidR="00F72752" w:rsidRPr="001E3DD1" w:rsidRDefault="00F72752" w:rsidP="003F791D">
            <w:pPr>
              <w:jc w:val="center"/>
            </w:pPr>
            <w:r>
              <w:t>Local</w:t>
            </w:r>
          </w:p>
        </w:tc>
        <w:tc>
          <w:tcPr>
            <w:tcW w:w="5901" w:type="dxa"/>
            <w:shd w:val="clear" w:color="auto" w:fill="auto"/>
          </w:tcPr>
          <w:p w14:paraId="72161345" w14:textId="77777777" w:rsidR="00F72752" w:rsidRPr="001E3DD1" w:rsidRDefault="00F72752" w:rsidP="003F791D">
            <w:pPr>
              <w:jc w:val="left"/>
            </w:pPr>
            <w:r w:rsidRPr="001E3DD1">
              <w:t xml:space="preserve">The </w:t>
            </w:r>
            <w:r>
              <w:t xml:space="preserve">adverse </w:t>
            </w:r>
            <w:r w:rsidRPr="001E3DD1">
              <w:t xml:space="preserve">impact </w:t>
            </w:r>
            <w:r>
              <w:t>will be restricted to</w:t>
            </w:r>
            <w:r w:rsidRPr="001E3DD1">
              <w:t xml:space="preserve"> </w:t>
            </w:r>
            <w:r>
              <w:t>Project</w:t>
            </w:r>
            <w:r w:rsidRPr="001E3DD1">
              <w:t xml:space="preserve"> footprint.</w:t>
            </w:r>
          </w:p>
        </w:tc>
      </w:tr>
      <w:tr w:rsidR="00F72752" w:rsidRPr="001E3DD1" w14:paraId="1A38102C" w14:textId="77777777" w:rsidTr="003F791D">
        <w:tc>
          <w:tcPr>
            <w:tcW w:w="0" w:type="auto"/>
            <w:shd w:val="clear" w:color="auto" w:fill="auto"/>
          </w:tcPr>
          <w:p w14:paraId="746A9F29" w14:textId="77777777" w:rsidR="00F72752" w:rsidRPr="001E3DD1" w:rsidRDefault="00F72752" w:rsidP="003F791D">
            <w:pPr>
              <w:jc w:val="center"/>
              <w:rPr>
                <w:b/>
                <w:bCs/>
              </w:rPr>
            </w:pPr>
            <w:r w:rsidRPr="001E3DD1">
              <w:rPr>
                <w:b/>
                <w:bCs/>
              </w:rPr>
              <w:t>Duration</w:t>
            </w:r>
          </w:p>
        </w:tc>
        <w:tc>
          <w:tcPr>
            <w:tcW w:w="1651" w:type="dxa"/>
            <w:shd w:val="clear" w:color="auto" w:fill="auto"/>
          </w:tcPr>
          <w:p w14:paraId="3968D9F0" w14:textId="77777777" w:rsidR="00F72752" w:rsidRPr="001E3DD1" w:rsidRDefault="00F72752" w:rsidP="003F791D">
            <w:pPr>
              <w:jc w:val="center"/>
            </w:pPr>
            <w:r>
              <w:t>Short-term</w:t>
            </w:r>
          </w:p>
        </w:tc>
        <w:tc>
          <w:tcPr>
            <w:tcW w:w="5901" w:type="dxa"/>
            <w:shd w:val="clear" w:color="auto" w:fill="auto"/>
          </w:tcPr>
          <w:p w14:paraId="067D9133" w14:textId="77777777" w:rsidR="00F72752" w:rsidRPr="001E3DD1" w:rsidRDefault="00F72752" w:rsidP="003F791D">
            <w:pPr>
              <w:jc w:val="left"/>
            </w:pPr>
            <w:r w:rsidRPr="001E3DD1">
              <w:t xml:space="preserve">Adverse effects will </w:t>
            </w:r>
            <w:r>
              <w:t>be restricted to the construction phase.</w:t>
            </w:r>
          </w:p>
        </w:tc>
      </w:tr>
      <w:tr w:rsidR="00F72752" w:rsidRPr="001E3DD1" w14:paraId="2651257F" w14:textId="77777777" w:rsidTr="003F791D">
        <w:tc>
          <w:tcPr>
            <w:tcW w:w="0" w:type="auto"/>
            <w:shd w:val="clear" w:color="auto" w:fill="auto"/>
          </w:tcPr>
          <w:p w14:paraId="73D115C3" w14:textId="77777777" w:rsidR="00F72752" w:rsidRPr="001E3DD1" w:rsidRDefault="00F72752" w:rsidP="003F791D">
            <w:pPr>
              <w:jc w:val="center"/>
              <w:rPr>
                <w:b/>
                <w:bCs/>
              </w:rPr>
            </w:pPr>
            <w:r w:rsidRPr="001E3DD1">
              <w:rPr>
                <w:b/>
                <w:bCs/>
              </w:rPr>
              <w:t>Scale</w:t>
            </w:r>
          </w:p>
        </w:tc>
        <w:tc>
          <w:tcPr>
            <w:tcW w:w="1651" w:type="dxa"/>
            <w:shd w:val="clear" w:color="auto" w:fill="auto"/>
          </w:tcPr>
          <w:p w14:paraId="373CD95E" w14:textId="77777777" w:rsidR="00F72752" w:rsidRPr="001E3DD1" w:rsidRDefault="00F72752" w:rsidP="003F791D">
            <w:pPr>
              <w:jc w:val="center"/>
            </w:pPr>
            <w:r>
              <w:t>Small</w:t>
            </w:r>
          </w:p>
        </w:tc>
        <w:tc>
          <w:tcPr>
            <w:tcW w:w="5901" w:type="dxa"/>
            <w:shd w:val="clear" w:color="auto" w:fill="auto"/>
          </w:tcPr>
          <w:p w14:paraId="346BCAD5" w14:textId="77777777" w:rsidR="00F72752" w:rsidRPr="001E3DD1" w:rsidRDefault="00F72752" w:rsidP="003F791D">
            <w:pPr>
              <w:jc w:val="left"/>
            </w:pPr>
            <w:r w:rsidRPr="001E3DD1">
              <w:t xml:space="preserve">This impact will be manifested </w:t>
            </w:r>
            <w:r>
              <w:t xml:space="preserve">at specific sites </w:t>
            </w:r>
            <w:r w:rsidRPr="001E3DD1">
              <w:t xml:space="preserve">within the </w:t>
            </w:r>
            <w:r>
              <w:t>Project</w:t>
            </w:r>
            <w:r w:rsidRPr="001E3DD1">
              <w:t xml:space="preserve"> footprint</w:t>
            </w:r>
            <w:r>
              <w:t>.</w:t>
            </w:r>
          </w:p>
        </w:tc>
      </w:tr>
      <w:tr w:rsidR="00F72752" w:rsidRPr="001E3DD1" w14:paraId="39E981EE" w14:textId="77777777" w:rsidTr="003F791D">
        <w:tc>
          <w:tcPr>
            <w:tcW w:w="0" w:type="auto"/>
            <w:shd w:val="clear" w:color="auto" w:fill="auto"/>
          </w:tcPr>
          <w:p w14:paraId="121843FE" w14:textId="77777777" w:rsidR="00F72752" w:rsidRPr="001E3DD1" w:rsidRDefault="00F72752" w:rsidP="003F791D">
            <w:pPr>
              <w:jc w:val="center"/>
              <w:rPr>
                <w:b/>
                <w:bCs/>
              </w:rPr>
            </w:pPr>
            <w:r w:rsidRPr="001E3DD1">
              <w:rPr>
                <w:b/>
                <w:bCs/>
              </w:rPr>
              <w:t>Frequency</w:t>
            </w:r>
          </w:p>
        </w:tc>
        <w:tc>
          <w:tcPr>
            <w:tcW w:w="1651" w:type="dxa"/>
            <w:shd w:val="clear" w:color="auto" w:fill="auto"/>
          </w:tcPr>
          <w:p w14:paraId="47F52C5B" w14:textId="77777777" w:rsidR="00F72752" w:rsidRPr="001E3DD1" w:rsidRDefault="00F72752" w:rsidP="003F791D">
            <w:pPr>
              <w:jc w:val="center"/>
            </w:pPr>
            <w:r>
              <w:t>Rare</w:t>
            </w:r>
          </w:p>
        </w:tc>
        <w:tc>
          <w:tcPr>
            <w:tcW w:w="5901" w:type="dxa"/>
            <w:shd w:val="clear" w:color="auto" w:fill="auto"/>
          </w:tcPr>
          <w:p w14:paraId="23B38B08" w14:textId="77777777" w:rsidR="00F72752" w:rsidRPr="001E3DD1" w:rsidRDefault="00F72752" w:rsidP="003F791D">
            <w:pPr>
              <w:jc w:val="left"/>
            </w:pPr>
            <w:r w:rsidRPr="001E3DD1">
              <w:t xml:space="preserve">Impact will </w:t>
            </w:r>
            <w:r>
              <w:t>be avoided or occur rarely.</w:t>
            </w:r>
          </w:p>
        </w:tc>
      </w:tr>
      <w:tr w:rsidR="00F72752" w:rsidRPr="001E3DD1" w14:paraId="4AD81929" w14:textId="77777777" w:rsidTr="003F791D">
        <w:tc>
          <w:tcPr>
            <w:tcW w:w="0" w:type="auto"/>
            <w:gridSpan w:val="3"/>
            <w:shd w:val="clear" w:color="auto" w:fill="auto"/>
          </w:tcPr>
          <w:p w14:paraId="4E2A6100" w14:textId="77777777" w:rsidR="00F72752" w:rsidRPr="001E3DD1" w:rsidRDefault="00F72752" w:rsidP="003F791D">
            <w:pPr>
              <w:jc w:val="center"/>
              <w:rPr>
                <w:b/>
                <w:bCs/>
              </w:rPr>
            </w:pPr>
            <w:r w:rsidRPr="001E3DD1">
              <w:rPr>
                <w:b/>
                <w:bCs/>
              </w:rPr>
              <w:t>Magnitude</w:t>
            </w:r>
          </w:p>
        </w:tc>
      </w:tr>
      <w:tr w:rsidR="00F72752" w:rsidRPr="001E3DD1" w14:paraId="3A4B094B" w14:textId="77777777" w:rsidTr="003F791D">
        <w:tc>
          <w:tcPr>
            <w:tcW w:w="0" w:type="auto"/>
            <w:gridSpan w:val="3"/>
            <w:shd w:val="clear" w:color="auto" w:fill="auto"/>
          </w:tcPr>
          <w:p w14:paraId="5F4A23C4" w14:textId="77777777" w:rsidR="00F72752" w:rsidRPr="001E3DD1" w:rsidRDefault="00F72752" w:rsidP="003F791D">
            <w:pPr>
              <w:jc w:val="center"/>
              <w:rPr>
                <w:i/>
                <w:iCs/>
              </w:rPr>
            </w:pPr>
            <w:r>
              <w:rPr>
                <w:i/>
                <w:iCs/>
              </w:rPr>
              <w:t>Small</w:t>
            </w:r>
          </w:p>
        </w:tc>
      </w:tr>
      <w:tr w:rsidR="00F72752" w:rsidRPr="001E3DD1" w14:paraId="67C989A9" w14:textId="77777777" w:rsidTr="003F791D">
        <w:tc>
          <w:tcPr>
            <w:tcW w:w="0" w:type="auto"/>
            <w:gridSpan w:val="3"/>
            <w:shd w:val="clear" w:color="auto" w:fill="auto"/>
          </w:tcPr>
          <w:p w14:paraId="6BB05C15" w14:textId="77777777" w:rsidR="00F72752" w:rsidRPr="001E3DD1" w:rsidRDefault="00F72752" w:rsidP="003F791D">
            <w:pPr>
              <w:jc w:val="center"/>
              <w:rPr>
                <w:b/>
                <w:bCs/>
              </w:rPr>
            </w:pPr>
            <w:r w:rsidRPr="001E3DD1">
              <w:rPr>
                <w:b/>
                <w:bCs/>
              </w:rPr>
              <w:t>Sensitivity/Vulnerability/Importance of the Resource/Receptor</w:t>
            </w:r>
          </w:p>
        </w:tc>
      </w:tr>
      <w:tr w:rsidR="00F72752" w:rsidRPr="001E3DD1" w14:paraId="26B23808" w14:textId="77777777" w:rsidTr="003F791D">
        <w:tc>
          <w:tcPr>
            <w:tcW w:w="0" w:type="auto"/>
            <w:gridSpan w:val="3"/>
            <w:shd w:val="clear" w:color="auto" w:fill="FFC000"/>
          </w:tcPr>
          <w:p w14:paraId="39B31826" w14:textId="77777777" w:rsidR="00F72752" w:rsidRPr="001E3DD1" w:rsidRDefault="00F72752" w:rsidP="003F791D">
            <w:pPr>
              <w:jc w:val="center"/>
              <w:rPr>
                <w:i/>
                <w:iCs/>
                <w:color w:val="FFFFFF" w:themeColor="background1"/>
              </w:rPr>
            </w:pPr>
            <w:r>
              <w:rPr>
                <w:i/>
                <w:iCs/>
                <w:color w:val="000000" w:themeColor="text1"/>
              </w:rPr>
              <w:t>Medium</w:t>
            </w:r>
          </w:p>
        </w:tc>
      </w:tr>
      <w:tr w:rsidR="00F72752" w:rsidRPr="001E3DD1" w14:paraId="40355D5F" w14:textId="77777777" w:rsidTr="003F791D">
        <w:tc>
          <w:tcPr>
            <w:tcW w:w="0" w:type="auto"/>
            <w:gridSpan w:val="3"/>
            <w:shd w:val="clear" w:color="auto" w:fill="auto"/>
          </w:tcPr>
          <w:p w14:paraId="1E1C56A9" w14:textId="77777777" w:rsidR="00F72752" w:rsidRPr="001E3DD1" w:rsidRDefault="00F72752" w:rsidP="003F791D">
            <w:pPr>
              <w:jc w:val="center"/>
              <w:rPr>
                <w:b/>
                <w:bCs/>
              </w:rPr>
            </w:pPr>
            <w:r w:rsidRPr="001E3DD1">
              <w:rPr>
                <w:b/>
                <w:bCs/>
              </w:rPr>
              <w:t>Significant Rating Before Mitigation</w:t>
            </w:r>
          </w:p>
        </w:tc>
      </w:tr>
      <w:tr w:rsidR="00F72752" w:rsidRPr="001E3DD1" w14:paraId="2CD28536" w14:textId="77777777" w:rsidTr="003F791D">
        <w:tc>
          <w:tcPr>
            <w:tcW w:w="0" w:type="auto"/>
            <w:gridSpan w:val="3"/>
            <w:shd w:val="clear" w:color="auto" w:fill="FFFF00"/>
          </w:tcPr>
          <w:p w14:paraId="5A4BE665" w14:textId="77777777" w:rsidR="00F72752" w:rsidRPr="001E3DD1" w:rsidRDefault="00F72752" w:rsidP="003F791D">
            <w:pPr>
              <w:jc w:val="center"/>
              <w:rPr>
                <w:i/>
                <w:iCs/>
              </w:rPr>
            </w:pPr>
            <w:r w:rsidRPr="001E3DD1">
              <w:rPr>
                <w:i/>
                <w:iCs/>
              </w:rPr>
              <w:t>M</w:t>
            </w:r>
            <w:r>
              <w:rPr>
                <w:i/>
                <w:iCs/>
              </w:rPr>
              <w:t>inor</w:t>
            </w:r>
            <w:r w:rsidRPr="001E3DD1">
              <w:rPr>
                <w:i/>
                <w:iCs/>
              </w:rPr>
              <w:t xml:space="preserve"> Negative</w:t>
            </w:r>
            <w:r>
              <w:rPr>
                <w:i/>
                <w:iCs/>
              </w:rPr>
              <w:t xml:space="preserve"> Impact</w:t>
            </w:r>
          </w:p>
        </w:tc>
      </w:tr>
    </w:tbl>
    <w:p w14:paraId="234D3E43" w14:textId="77777777" w:rsidR="00F72752" w:rsidRPr="00DB5396" w:rsidRDefault="00F72752" w:rsidP="00F72752"/>
    <w:p w14:paraId="655A5B6B" w14:textId="77777777" w:rsidR="00F72752" w:rsidRPr="00C76C9A" w:rsidRDefault="00F72752" w:rsidP="00F72752">
      <w:pPr>
        <w:pStyle w:val="Heading3"/>
      </w:pPr>
      <w:bookmarkStart w:id="272" w:name="_Toc141455639"/>
      <w:r w:rsidRPr="00F62469">
        <w:lastRenderedPageBreak/>
        <w:t>Biosecurity</w:t>
      </w:r>
      <w:r w:rsidRPr="00C76C9A">
        <w:t xml:space="preserve"> Risk</w:t>
      </w:r>
      <w:bookmarkEnd w:id="272"/>
    </w:p>
    <w:p w14:paraId="5671F1DC" w14:textId="77777777" w:rsidR="00F72752" w:rsidRDefault="00F72752" w:rsidP="00F72752">
      <w:r w:rsidRPr="00E70365">
        <w:t>The fiber optic cables will need to be imported as they are not locally manufactured in Kenya. Imported cables and equipment can harbor plant and animal species (invasive species) which may pose a threat to Kenya’s biodiversity and ecosystems.</w:t>
      </w:r>
    </w:p>
    <w:p w14:paraId="6C586487" w14:textId="016BFFAC" w:rsidR="00F72752" w:rsidRPr="00F62469" w:rsidRDefault="00F72752" w:rsidP="00F72752">
      <w:r w:rsidRPr="00E70365">
        <w:t xml:space="preserve">The Convention on Biological Diversity (CBD) defines an invasive alien species </w:t>
      </w:r>
      <w:r>
        <w:t xml:space="preserve">(IAS) </w:t>
      </w:r>
      <w:r w:rsidRPr="00E70365">
        <w:t>as one that is established outside of its natural past or present distribution, and whose introduction and/or spread threatens biological diversity</w:t>
      </w:r>
      <w:r>
        <w:rPr>
          <w:rStyle w:val="FootnoteReference"/>
        </w:rPr>
        <w:footnoteReference w:id="75"/>
      </w:r>
      <w:r w:rsidRPr="00E70365">
        <w:t>. The IUCN Red List of Threatened Species</w:t>
      </w:r>
      <w:r>
        <w:rPr>
          <w:rStyle w:val="FootnoteReference"/>
        </w:rPr>
        <w:footnoteReference w:id="76"/>
      </w:r>
      <w:r w:rsidRPr="00E70365">
        <w:t xml:space="preserve"> rates the presence of invasive alien species globally as the second most significant threat to biodiversity</w:t>
      </w:r>
      <w:r>
        <w:rPr>
          <w:rStyle w:val="FootnoteReference"/>
        </w:rPr>
        <w:footnoteReference w:id="77"/>
      </w:r>
      <w:r w:rsidRPr="00E70365">
        <w:t>,</w:t>
      </w:r>
      <w:r>
        <w:t xml:space="preserve"> </w:t>
      </w:r>
      <w:r w:rsidRPr="00E70365">
        <w:t xml:space="preserve">and there is a growing global awareness of the problems associated with alien and invasive species. Alien species can be introduced either accidentally or intentionally. Although only a small percentage of alien species have the potential to become invasive, their impact is marked and usually is irreversible, displacing native species and leading to degradation of habitats. However, given that the Project </w:t>
      </w:r>
      <w:r>
        <w:t>activities will mostly be conducted on road reserves</w:t>
      </w:r>
      <w:r w:rsidRPr="00E70365">
        <w:t xml:space="preserve"> </w:t>
      </w:r>
      <w:r>
        <w:t>with no</w:t>
      </w:r>
      <w:r w:rsidRPr="00E70365">
        <w:t xml:space="preserve"> conservation concern, the threat of </w:t>
      </w:r>
      <w:r>
        <w:t xml:space="preserve">IAS </w:t>
      </w:r>
      <w:r w:rsidRPr="00E70365">
        <w:t xml:space="preserve">is low </w:t>
      </w:r>
      <w:r w:rsidR="0010333F" w:rsidRPr="00E70365">
        <w:t>if</w:t>
      </w:r>
      <w:r w:rsidRPr="00E70365">
        <w:t xml:space="preserve"> </w:t>
      </w:r>
      <w:r>
        <w:t xml:space="preserve">Project </w:t>
      </w:r>
      <w:r w:rsidRPr="00E70365">
        <w:t xml:space="preserve">materials </w:t>
      </w:r>
      <w:r>
        <w:t>and equipment</w:t>
      </w:r>
      <w:r w:rsidRPr="00E70365">
        <w:t xml:space="preserve"> are not transported to </w:t>
      </w:r>
      <w:r>
        <w:t xml:space="preserve">and stored in </w:t>
      </w:r>
      <w:r w:rsidRPr="00E70365">
        <w:t xml:space="preserve">conservation areas. </w:t>
      </w:r>
    </w:p>
    <w:p w14:paraId="1615868E" w14:textId="77777777" w:rsidR="00F72752" w:rsidRPr="00E70365" w:rsidRDefault="00F72752" w:rsidP="00F72752">
      <w:r w:rsidRPr="00E70365">
        <w:rPr>
          <w:b/>
          <w:bCs/>
        </w:rPr>
        <w:t>Mitigation measure:</w:t>
      </w:r>
      <w:r w:rsidRPr="00E70365">
        <w:t xml:space="preserve"> All materials and equipment must be fumigated, and official certificates issued prior to arrival at the port to ensure no plant or animal pests are accidently introduced. On arrival at the port of entry, the materials and equipment must be inspected by Kenya Plant Health Inspectorate Service (KEPHIS) to protect from pests, weeds, and invasive species</w:t>
      </w:r>
      <w:r w:rsidRPr="00E70365">
        <w:rPr>
          <w:vertAlign w:val="superscript"/>
        </w:rPr>
        <w:footnoteReference w:id="78"/>
      </w:r>
      <w:r w:rsidRPr="00E70365">
        <w:t>.</w:t>
      </w:r>
    </w:p>
    <w:p w14:paraId="52D7C4A2" w14:textId="77777777" w:rsidR="00F72752" w:rsidRPr="00745AF6" w:rsidRDefault="00F72752" w:rsidP="00F72752">
      <w:pPr>
        <w:pStyle w:val="Heading3"/>
      </w:pPr>
      <w:bookmarkStart w:id="273" w:name="_Toc141455640"/>
      <w:r w:rsidRPr="00745AF6">
        <w:t xml:space="preserve">Impact on Employment, Procurement, and </w:t>
      </w:r>
      <w:r w:rsidRPr="00BF0CF2">
        <w:t>the</w:t>
      </w:r>
      <w:r w:rsidRPr="00745AF6">
        <w:t xml:space="preserve"> Economy</w:t>
      </w:r>
      <w:bookmarkEnd w:id="268"/>
      <w:bookmarkEnd w:id="269"/>
      <w:bookmarkEnd w:id="273"/>
      <w:r w:rsidRPr="00745AF6">
        <w:t xml:space="preserve"> </w:t>
      </w:r>
    </w:p>
    <w:p w14:paraId="3A9F6CE5" w14:textId="77777777" w:rsidR="00F72752" w:rsidRDefault="00F72752" w:rsidP="00F72752">
      <w:r w:rsidRPr="007E7350">
        <w:t>The Project will create both direct and indirect employment opportunities across different skills levels (unskilled, semi-skilled</w:t>
      </w:r>
      <w:r>
        <w:t xml:space="preserve"> and skilled</w:t>
      </w:r>
      <w:r w:rsidRPr="007E7350">
        <w:t xml:space="preserve">). </w:t>
      </w:r>
      <w:r>
        <w:t xml:space="preserve">The Project, during construction, among others, will employ skilled </w:t>
      </w:r>
      <w:r w:rsidRPr="007E7350">
        <w:t>drivers with relevant defensive driving training, engineer</w:t>
      </w:r>
      <w:r>
        <w:t>s</w:t>
      </w:r>
      <w:r w:rsidRPr="007E7350">
        <w:t xml:space="preserve">, </w:t>
      </w:r>
      <w:r>
        <w:t>environmentalists and sociologists,</w:t>
      </w:r>
      <w:r w:rsidRPr="007E7350">
        <w:t xml:space="preserve"> survey</w:t>
      </w:r>
      <w:r>
        <w:t>ors,</w:t>
      </w:r>
      <w:r w:rsidRPr="007E7350">
        <w:t xml:space="preserve"> and </w:t>
      </w:r>
      <w:r>
        <w:t>ICT</w:t>
      </w:r>
      <w:r w:rsidRPr="007E7350">
        <w:t xml:space="preserve"> compliance teams. Unskilled labou</w:t>
      </w:r>
      <w:r>
        <w:t xml:space="preserve">rers, during construction, will </w:t>
      </w:r>
      <w:r w:rsidRPr="007E7350">
        <w:t xml:space="preserve">mainly </w:t>
      </w:r>
      <w:r>
        <w:t xml:space="preserve">be </w:t>
      </w:r>
      <w:r w:rsidRPr="007E7350">
        <w:t xml:space="preserve">community members and shall ensure safe offloading activities, trenching, backfilling, laying of ducts, warning tape installation, cable pulling, pole installation, traffic management along routes of interest. </w:t>
      </w:r>
      <w:r>
        <w:t>As such, Project i</w:t>
      </w:r>
      <w:r w:rsidRPr="007E7350">
        <w:t xml:space="preserve">mpacts include: </w:t>
      </w:r>
    </w:p>
    <w:p w14:paraId="11215234" w14:textId="77777777" w:rsidR="00F72752" w:rsidRDefault="00F72752" w:rsidP="00180535">
      <w:pPr>
        <w:pStyle w:val="ListParagraph"/>
        <w:widowControl w:val="0"/>
        <w:numPr>
          <w:ilvl w:val="0"/>
          <w:numId w:val="105"/>
        </w:numPr>
        <w:tabs>
          <w:tab w:val="num" w:pos="720"/>
        </w:tabs>
        <w:autoSpaceDE w:val="0"/>
        <w:autoSpaceDN w:val="0"/>
        <w:spacing w:line="240" w:lineRule="auto"/>
        <w:contextualSpacing w:val="0"/>
      </w:pPr>
      <w:r>
        <w:t>C</w:t>
      </w:r>
      <w:r w:rsidRPr="00204C28">
        <w:t>reation of temporary jobs during the laying of optical fiber cable, and the installation and upgrade of ICT equipment and services. To enhance this positive impact, unskilled labor will be recruited exclusively from local communities, and semi-skilled labor will be recruited preferentially from such communities, if they have the requisite qualification, competence, and desired experience</w:t>
      </w:r>
      <w:r>
        <w:t>; and</w:t>
      </w:r>
    </w:p>
    <w:p w14:paraId="465B5388" w14:textId="77777777" w:rsidR="00F72752" w:rsidRDefault="00F72752" w:rsidP="00180535">
      <w:pPr>
        <w:pStyle w:val="ListParagraph"/>
        <w:widowControl w:val="0"/>
        <w:numPr>
          <w:ilvl w:val="0"/>
          <w:numId w:val="105"/>
        </w:numPr>
        <w:tabs>
          <w:tab w:val="num" w:pos="720"/>
        </w:tabs>
        <w:autoSpaceDE w:val="0"/>
        <w:autoSpaceDN w:val="0"/>
        <w:spacing w:line="240" w:lineRule="auto"/>
        <w:contextualSpacing w:val="0"/>
      </w:pPr>
      <w:r w:rsidRPr="00204C28">
        <w:t>Temporary enhancement of local economic activity along the routes where the optical fiber will be laid, and ICT equipment and services will be installed, because of increased demand of materials, supplies, and goods from Contractors (e.g., aggregates, fuel, etc.) and workers (e.g., food, clothing, etc.). To enhance this positive impact, the Project will promote local procurement where technically and commercially reasonable and feasible. In addition, Contractors shall procure aggregates (sand, gravel, crushed stone, etc.) from licensed sources to avoid environmental degradation</w:t>
      </w:r>
      <w:r>
        <w:t>.</w:t>
      </w:r>
    </w:p>
    <w:p w14:paraId="38A05C8D" w14:textId="77777777" w:rsidR="00F72752" w:rsidRPr="00745AF6" w:rsidRDefault="00F72752" w:rsidP="00F72752">
      <w:r w:rsidRPr="00745AF6">
        <w:lastRenderedPageBreak/>
        <w:t>These impacts support Kenya government, UN, and World Bank goals of reducing poverty, increasing economic development and opportunity for all, and enabling social changes through universal internet access.</w:t>
      </w:r>
    </w:p>
    <w:tbl>
      <w:tblPr>
        <w:tblW w:w="0" w:type="auto"/>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9010"/>
      </w:tblGrid>
      <w:tr w:rsidR="00F72752" w:rsidRPr="00745AF6" w14:paraId="7F63C3A5" w14:textId="77777777" w:rsidTr="003F791D">
        <w:tc>
          <w:tcPr>
            <w:tcW w:w="9010" w:type="dxa"/>
            <w:shd w:val="clear" w:color="auto" w:fill="auto"/>
          </w:tcPr>
          <w:p w14:paraId="7B0B6662" w14:textId="77777777" w:rsidR="00F72752" w:rsidRPr="00745AF6" w:rsidRDefault="00F72752" w:rsidP="003F791D">
            <w:pPr>
              <w:jc w:val="center"/>
              <w:rPr>
                <w:b/>
                <w:bCs/>
              </w:rPr>
            </w:pPr>
            <w:r w:rsidRPr="00745AF6">
              <w:rPr>
                <w:b/>
                <w:bCs/>
              </w:rPr>
              <w:t>Type of Impact</w:t>
            </w:r>
          </w:p>
        </w:tc>
      </w:tr>
      <w:tr w:rsidR="00F72752" w:rsidRPr="00745AF6" w14:paraId="3A6ECD09" w14:textId="77777777" w:rsidTr="003F791D">
        <w:tc>
          <w:tcPr>
            <w:tcW w:w="9010" w:type="dxa"/>
            <w:shd w:val="clear" w:color="auto" w:fill="auto"/>
          </w:tcPr>
          <w:p w14:paraId="31558F7F" w14:textId="77777777" w:rsidR="00F72752" w:rsidRPr="00745AF6" w:rsidRDefault="00F72752" w:rsidP="003F791D">
            <w:pPr>
              <w:jc w:val="center"/>
              <w:rPr>
                <w:b/>
                <w:bCs/>
                <w:i/>
                <w:iCs/>
              </w:rPr>
            </w:pPr>
            <w:r w:rsidRPr="00745AF6">
              <w:rPr>
                <w:b/>
                <w:bCs/>
                <w:i/>
                <w:iCs/>
                <w:color w:val="00B050"/>
              </w:rPr>
              <w:t>Positive Impact</w:t>
            </w:r>
          </w:p>
        </w:tc>
      </w:tr>
      <w:tr w:rsidR="00F72752" w:rsidRPr="00745AF6" w14:paraId="29747EC1" w14:textId="77777777" w:rsidTr="00E020E3">
        <w:tc>
          <w:tcPr>
            <w:tcW w:w="9010" w:type="dxa"/>
            <w:shd w:val="clear" w:color="auto" w:fill="009B00"/>
          </w:tcPr>
          <w:p w14:paraId="47BC9A33" w14:textId="77777777" w:rsidR="00F72752" w:rsidRPr="00745AF6" w:rsidRDefault="00F72752" w:rsidP="003F791D">
            <w:r w:rsidRPr="00E020E3">
              <w:rPr>
                <w:color w:val="FFFFFF" w:themeColor="background1"/>
              </w:rPr>
              <w:t>Direct and indirect employment opportunities and the procurement of construction materials, goods and services, and combined multiplier effect of this economic growth will result in increased incomes for successful candidates and their local communities; promoting some degree of an increase in standards of living.</w:t>
            </w:r>
          </w:p>
        </w:tc>
      </w:tr>
    </w:tbl>
    <w:p w14:paraId="752F7EFD" w14:textId="77777777" w:rsidR="00F72752" w:rsidRDefault="00F72752" w:rsidP="00F72752"/>
    <w:p w14:paraId="3A2797B0" w14:textId="77777777" w:rsidR="00F72752" w:rsidRPr="00745AF6" w:rsidRDefault="00F72752" w:rsidP="00F72752">
      <w:r w:rsidRPr="00745AF6">
        <w:t xml:space="preserve">To enhance this positive impact, the following management measures will be implemented: </w:t>
      </w:r>
    </w:p>
    <w:p w14:paraId="1BF30472" w14:textId="77777777" w:rsidR="00F72752" w:rsidRDefault="00F72752" w:rsidP="00180535">
      <w:pPr>
        <w:pStyle w:val="ListParagraph"/>
        <w:numPr>
          <w:ilvl w:val="0"/>
          <w:numId w:val="106"/>
        </w:numPr>
      </w:pPr>
      <w:r>
        <w:t>Implement the labour management procedure (LMP) for the Project;</w:t>
      </w:r>
    </w:p>
    <w:p w14:paraId="54FE4428" w14:textId="77777777" w:rsidR="00F72752" w:rsidRPr="00745AF6" w:rsidRDefault="00F72752" w:rsidP="00180535">
      <w:pPr>
        <w:pStyle w:val="ListParagraph"/>
        <w:numPr>
          <w:ilvl w:val="0"/>
          <w:numId w:val="106"/>
        </w:numPr>
      </w:pPr>
      <w:r>
        <w:t>ICTA/</w:t>
      </w:r>
      <w:r w:rsidRPr="00745AF6">
        <w:t>contractor</w:t>
      </w:r>
      <w:r>
        <w:t>s</w:t>
      </w:r>
      <w:r w:rsidRPr="00745AF6">
        <w:t xml:space="preserve"> </w:t>
      </w:r>
      <w:r>
        <w:t>should</w:t>
      </w:r>
      <w:r w:rsidRPr="00745AF6">
        <w:t xml:space="preserve"> prioritize the recruitment of workers (unskilled, semi-skilled) from the local communities, where available</w:t>
      </w:r>
      <w:r>
        <w:t>;</w:t>
      </w:r>
    </w:p>
    <w:p w14:paraId="39899BF5" w14:textId="77777777" w:rsidR="00F72752" w:rsidRPr="00745AF6" w:rsidRDefault="00F72752" w:rsidP="00180535">
      <w:pPr>
        <w:pStyle w:val="ListParagraph"/>
        <w:numPr>
          <w:ilvl w:val="0"/>
          <w:numId w:val="106"/>
        </w:numPr>
      </w:pPr>
      <w:r>
        <w:t>ICTA/</w:t>
      </w:r>
      <w:r w:rsidRPr="00745AF6">
        <w:t>Contractor</w:t>
      </w:r>
      <w:r>
        <w:t>s</w:t>
      </w:r>
      <w:r w:rsidRPr="00745AF6">
        <w:t xml:space="preserve"> </w:t>
      </w:r>
      <w:r>
        <w:t>should</w:t>
      </w:r>
      <w:r w:rsidRPr="00745AF6">
        <w:t xml:space="preserve"> notify identified representatives of the County Government and </w:t>
      </w:r>
      <w:r>
        <w:t>l</w:t>
      </w:r>
      <w:r w:rsidRPr="00745AF6">
        <w:t xml:space="preserve">ocal </w:t>
      </w:r>
      <w:r>
        <w:t>a</w:t>
      </w:r>
      <w:r w:rsidRPr="00745AF6">
        <w:t>dministration (i.e., the Area Chief) of the specific jobs and the skills required for the Project, during the recruitment process</w:t>
      </w:r>
      <w:r>
        <w:t>;</w:t>
      </w:r>
    </w:p>
    <w:p w14:paraId="6F30CF48" w14:textId="77777777" w:rsidR="00F72752" w:rsidRPr="00745AF6" w:rsidRDefault="00F72752" w:rsidP="00180535">
      <w:pPr>
        <w:pStyle w:val="ListParagraph"/>
        <w:numPr>
          <w:ilvl w:val="0"/>
          <w:numId w:val="106"/>
        </w:numPr>
      </w:pPr>
      <w:r w:rsidRPr="00745AF6">
        <w:t xml:space="preserve">Advertisements on the employment and procurement opportunities during the construction phase </w:t>
      </w:r>
      <w:r>
        <w:t>should</w:t>
      </w:r>
      <w:r w:rsidRPr="00745AF6">
        <w:t xml:space="preserve"> be placed at the Chief’s Office notice board. If the position cannot be filled from within the </w:t>
      </w:r>
      <w:r>
        <w:t>Subp</w:t>
      </w:r>
      <w:r w:rsidRPr="00745AF6">
        <w:t>roject Area, it will be advertised further country-wide then nationally</w:t>
      </w:r>
      <w:r>
        <w:t>;</w:t>
      </w:r>
    </w:p>
    <w:p w14:paraId="3E8CEFB9" w14:textId="77777777" w:rsidR="00F72752" w:rsidRPr="00745AF6" w:rsidRDefault="00F72752" w:rsidP="00180535">
      <w:pPr>
        <w:pStyle w:val="ListParagraph"/>
        <w:numPr>
          <w:ilvl w:val="0"/>
          <w:numId w:val="106"/>
        </w:numPr>
      </w:pPr>
      <w:r w:rsidRPr="00745AF6">
        <w:t xml:space="preserve">No recruitment is to take place on the </w:t>
      </w:r>
      <w:r>
        <w:t>Subp</w:t>
      </w:r>
      <w:r w:rsidRPr="00745AF6">
        <w:t>roject site. This is particularly important with respect to casuals</w:t>
      </w:r>
      <w:r>
        <w:t xml:space="preserve"> and managing labour influx; and</w:t>
      </w:r>
    </w:p>
    <w:p w14:paraId="3FD55BB5" w14:textId="77777777" w:rsidR="00F72752" w:rsidRPr="00745AF6" w:rsidRDefault="00F72752" w:rsidP="00180535">
      <w:pPr>
        <w:pStyle w:val="ListParagraph"/>
        <w:numPr>
          <w:ilvl w:val="0"/>
          <w:numId w:val="106"/>
        </w:numPr>
      </w:pPr>
      <w:r>
        <w:t>ICTA/</w:t>
      </w:r>
      <w:r w:rsidRPr="00745AF6">
        <w:t xml:space="preserve">Contractor </w:t>
      </w:r>
      <w:r>
        <w:t>should</w:t>
      </w:r>
      <w:r w:rsidRPr="00745AF6">
        <w:t xml:space="preserve"> aim at procuring locally available materials where feasible and use local suppliers where appropriate. </w:t>
      </w:r>
    </w:p>
    <w:p w14:paraId="772BFDE0" w14:textId="77777777" w:rsidR="00F72752" w:rsidRPr="00745AF6" w:rsidRDefault="00F72752" w:rsidP="00F72752">
      <w:pPr>
        <w:pStyle w:val="Heading3"/>
      </w:pPr>
      <w:bookmarkStart w:id="274" w:name="_Toc72586170"/>
      <w:bookmarkStart w:id="275" w:name="_Toc141455641"/>
      <w:r w:rsidRPr="0091285C">
        <w:t>Impacts</w:t>
      </w:r>
      <w:r w:rsidRPr="00745AF6">
        <w:t xml:space="preserve"> on Local Air Quality</w:t>
      </w:r>
      <w:bookmarkEnd w:id="274"/>
      <w:bookmarkEnd w:id="275"/>
      <w:r w:rsidRPr="00745AF6">
        <w:t xml:space="preserve"> </w:t>
      </w:r>
    </w:p>
    <w:p w14:paraId="6DB77362" w14:textId="77777777" w:rsidR="00F72752" w:rsidRPr="00BD18D5" w:rsidRDefault="00F72752" w:rsidP="00F72752">
      <w:r>
        <w:t xml:space="preserve">Several construction activities such as vegetation clearing, trenching, backfilling, and increased human traffic along previously undeveloped land have the potential to </w:t>
      </w:r>
      <w:r w:rsidRPr="00745AF6">
        <w:t>generat</w:t>
      </w:r>
      <w:r>
        <w:t xml:space="preserve">e </w:t>
      </w:r>
      <w:r w:rsidRPr="00745AF6">
        <w:t>dust</w:t>
      </w:r>
      <w:r>
        <w:t>.</w:t>
      </w:r>
      <w:r w:rsidRPr="00745AF6">
        <w:t xml:space="preserve"> </w:t>
      </w:r>
      <w:r>
        <w:t>Again,</w:t>
      </w:r>
      <w:r w:rsidRPr="00745AF6">
        <w:t xml:space="preserve"> transportation of </w:t>
      </w:r>
      <w:r>
        <w:t xml:space="preserve">Project </w:t>
      </w:r>
      <w:r w:rsidRPr="00745AF6">
        <w:t>materials on unpaved roads</w:t>
      </w:r>
      <w:r>
        <w:t xml:space="preserve"> </w:t>
      </w:r>
      <w:r w:rsidRPr="00BD18D5">
        <w:t xml:space="preserve">and other access roads will likely lead to a rise in nuisance and particulate dust. </w:t>
      </w:r>
    </w:p>
    <w:p w14:paraId="31D25DEE" w14:textId="77777777" w:rsidR="00F72752" w:rsidRPr="00BD18D5" w:rsidRDefault="00F72752" w:rsidP="00F72752">
      <w:r w:rsidRPr="00BD18D5">
        <w:t xml:space="preserve">In addition, exhaust emissions from construction equipment and machinery are expected to include CO2, NO2, SO2 and Volatile Organic Compounds (VOCs) from diesel/ petrol engines. </w:t>
      </w:r>
    </w:p>
    <w:p w14:paraId="6E6A3984" w14:textId="77777777" w:rsidR="00F72752" w:rsidRPr="00AA12C1" w:rsidRDefault="00F72752" w:rsidP="00F72752">
      <w:r w:rsidRPr="00F96028">
        <w:t xml:space="preserve">The main sensitive receptors are </w:t>
      </w:r>
      <w:r>
        <w:t>communities next to subproject sites</w:t>
      </w:r>
      <w:r w:rsidRPr="00F96028">
        <w:t xml:space="preserve"> and</w:t>
      </w:r>
      <w:r>
        <w:t xml:space="preserve"> </w:t>
      </w:r>
      <w:r w:rsidRPr="00F96028">
        <w:t xml:space="preserve">construction workers. </w:t>
      </w:r>
    </w:p>
    <w:p w14:paraId="7C2D76C8" w14:textId="77777777" w:rsidR="00F72752" w:rsidRPr="00745AF6" w:rsidRDefault="00F72752" w:rsidP="00F72752">
      <w:r w:rsidRPr="00745AF6">
        <w:t xml:space="preserve">Based on the analysis provided above, impacts on local air quality during the construction phase will be </w:t>
      </w:r>
      <w:r w:rsidRPr="00745AF6">
        <w:rPr>
          <w:b/>
          <w:bCs/>
        </w:rPr>
        <w:t>“M</w:t>
      </w:r>
      <w:r>
        <w:rPr>
          <w:b/>
          <w:bCs/>
        </w:rPr>
        <w:t>oderate</w:t>
      </w:r>
      <w:r w:rsidRPr="00745AF6">
        <w:rPr>
          <w:b/>
          <w:bCs/>
        </w:rPr>
        <w:t xml:space="preserve"> Negative Impact”</w:t>
      </w:r>
      <w:r w:rsidRPr="00745AF6">
        <w:t xml:space="preserve"> pre-mitigation as per the assessment below. </w:t>
      </w:r>
    </w:p>
    <w:tbl>
      <w:tblPr>
        <w:tblW w:w="0" w:type="auto"/>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468"/>
        <w:gridCol w:w="1305"/>
        <w:gridCol w:w="6674"/>
      </w:tblGrid>
      <w:tr w:rsidR="00F72752" w:rsidRPr="00745AF6" w14:paraId="766930A5" w14:textId="77777777" w:rsidTr="003F791D">
        <w:tc>
          <w:tcPr>
            <w:tcW w:w="0" w:type="auto"/>
            <w:gridSpan w:val="3"/>
            <w:shd w:val="clear" w:color="auto" w:fill="auto"/>
          </w:tcPr>
          <w:p w14:paraId="7732E431" w14:textId="77777777" w:rsidR="00F72752" w:rsidRPr="00745AF6" w:rsidRDefault="00F72752" w:rsidP="003F791D">
            <w:pPr>
              <w:jc w:val="center"/>
              <w:rPr>
                <w:b/>
                <w:bCs/>
              </w:rPr>
            </w:pPr>
            <w:r w:rsidRPr="00745AF6">
              <w:rPr>
                <w:b/>
                <w:bCs/>
              </w:rPr>
              <w:t>Type of impact</w:t>
            </w:r>
          </w:p>
        </w:tc>
      </w:tr>
      <w:tr w:rsidR="00F72752" w:rsidRPr="00745AF6" w14:paraId="02B45BD4" w14:textId="77777777" w:rsidTr="003F791D">
        <w:tc>
          <w:tcPr>
            <w:tcW w:w="0" w:type="auto"/>
            <w:gridSpan w:val="3"/>
            <w:shd w:val="clear" w:color="auto" w:fill="auto"/>
          </w:tcPr>
          <w:p w14:paraId="3C7C2C18" w14:textId="77777777" w:rsidR="00F72752" w:rsidRPr="00E51A67" w:rsidRDefault="00F72752" w:rsidP="003F791D">
            <w:pPr>
              <w:jc w:val="center"/>
            </w:pPr>
            <w:r w:rsidRPr="00E51A67">
              <w:rPr>
                <w:color w:val="000000" w:themeColor="text1"/>
              </w:rPr>
              <w:t>Direct Negative Impact</w:t>
            </w:r>
          </w:p>
        </w:tc>
      </w:tr>
      <w:tr w:rsidR="00F72752" w:rsidRPr="00745AF6" w14:paraId="420C857D" w14:textId="77777777" w:rsidTr="003F791D">
        <w:tc>
          <w:tcPr>
            <w:tcW w:w="0" w:type="auto"/>
            <w:gridSpan w:val="3"/>
            <w:shd w:val="clear" w:color="auto" w:fill="auto"/>
          </w:tcPr>
          <w:p w14:paraId="5C3395F3" w14:textId="77777777" w:rsidR="00F72752" w:rsidRPr="00745AF6" w:rsidRDefault="00F72752" w:rsidP="003F791D">
            <w:pPr>
              <w:jc w:val="center"/>
              <w:rPr>
                <w:b/>
                <w:bCs/>
              </w:rPr>
            </w:pPr>
            <w:r w:rsidRPr="00745AF6">
              <w:rPr>
                <w:b/>
                <w:bCs/>
              </w:rPr>
              <w:t>Rating of Impact</w:t>
            </w:r>
          </w:p>
        </w:tc>
      </w:tr>
      <w:tr w:rsidR="00F72752" w:rsidRPr="00745AF6" w14:paraId="2FD18BEC" w14:textId="77777777" w:rsidTr="003F791D">
        <w:tc>
          <w:tcPr>
            <w:tcW w:w="0" w:type="auto"/>
            <w:shd w:val="clear" w:color="auto" w:fill="auto"/>
          </w:tcPr>
          <w:p w14:paraId="7569E0B4" w14:textId="77777777" w:rsidR="00F72752" w:rsidRPr="00745AF6" w:rsidRDefault="00F72752" w:rsidP="003F791D">
            <w:pPr>
              <w:jc w:val="center"/>
              <w:rPr>
                <w:b/>
                <w:bCs/>
              </w:rPr>
            </w:pPr>
            <w:r w:rsidRPr="00745AF6">
              <w:rPr>
                <w:b/>
                <w:bCs/>
              </w:rPr>
              <w:t>Characteristic</w:t>
            </w:r>
          </w:p>
        </w:tc>
        <w:tc>
          <w:tcPr>
            <w:tcW w:w="0" w:type="auto"/>
            <w:shd w:val="clear" w:color="auto" w:fill="auto"/>
          </w:tcPr>
          <w:p w14:paraId="79DE407D" w14:textId="77777777" w:rsidR="00F72752" w:rsidRPr="00745AF6" w:rsidRDefault="00F72752" w:rsidP="003F791D">
            <w:pPr>
              <w:jc w:val="center"/>
              <w:rPr>
                <w:b/>
                <w:bCs/>
              </w:rPr>
            </w:pPr>
            <w:r w:rsidRPr="00745AF6">
              <w:rPr>
                <w:b/>
                <w:bCs/>
              </w:rPr>
              <w:t>Designation</w:t>
            </w:r>
          </w:p>
        </w:tc>
        <w:tc>
          <w:tcPr>
            <w:tcW w:w="0" w:type="auto"/>
            <w:shd w:val="clear" w:color="auto" w:fill="auto"/>
          </w:tcPr>
          <w:p w14:paraId="5E5CF937" w14:textId="77777777" w:rsidR="00F72752" w:rsidRPr="00745AF6" w:rsidRDefault="00F72752" w:rsidP="003F791D">
            <w:pPr>
              <w:rPr>
                <w:b/>
                <w:bCs/>
              </w:rPr>
            </w:pPr>
            <w:r w:rsidRPr="00745AF6">
              <w:rPr>
                <w:b/>
                <w:bCs/>
              </w:rPr>
              <w:t>Justification of Choice</w:t>
            </w:r>
          </w:p>
        </w:tc>
      </w:tr>
      <w:tr w:rsidR="00F72752" w:rsidRPr="00745AF6" w14:paraId="5DC6ABB7" w14:textId="77777777" w:rsidTr="003F791D">
        <w:tc>
          <w:tcPr>
            <w:tcW w:w="0" w:type="auto"/>
            <w:shd w:val="clear" w:color="auto" w:fill="auto"/>
          </w:tcPr>
          <w:p w14:paraId="14F1A784" w14:textId="77777777" w:rsidR="00F72752" w:rsidRPr="00745AF6" w:rsidRDefault="00F72752" w:rsidP="003F791D">
            <w:pPr>
              <w:rPr>
                <w:b/>
                <w:bCs/>
              </w:rPr>
            </w:pPr>
            <w:r w:rsidRPr="00745AF6">
              <w:rPr>
                <w:b/>
                <w:bCs/>
              </w:rPr>
              <w:t>Extent</w:t>
            </w:r>
          </w:p>
        </w:tc>
        <w:tc>
          <w:tcPr>
            <w:tcW w:w="0" w:type="auto"/>
            <w:shd w:val="clear" w:color="auto" w:fill="auto"/>
          </w:tcPr>
          <w:p w14:paraId="15B43112" w14:textId="77777777" w:rsidR="00F72752" w:rsidRPr="00745AF6" w:rsidRDefault="00F72752" w:rsidP="003F791D">
            <w:r w:rsidRPr="00745AF6">
              <w:t>Local</w:t>
            </w:r>
          </w:p>
        </w:tc>
        <w:tc>
          <w:tcPr>
            <w:tcW w:w="0" w:type="auto"/>
            <w:shd w:val="clear" w:color="auto" w:fill="auto"/>
          </w:tcPr>
          <w:p w14:paraId="3CCB4945" w14:textId="77777777" w:rsidR="00F72752" w:rsidRPr="00745AF6" w:rsidRDefault="00F72752" w:rsidP="003F791D">
            <w:r w:rsidRPr="00745AF6">
              <w:t>The emissions</w:t>
            </w:r>
            <w:r>
              <w:t xml:space="preserve"> to air</w:t>
            </w:r>
            <w:r w:rsidRPr="00745AF6">
              <w:t xml:space="preserve"> will be localized within the project </w:t>
            </w:r>
            <w:r>
              <w:t>footprint.</w:t>
            </w:r>
          </w:p>
        </w:tc>
      </w:tr>
      <w:tr w:rsidR="00F72752" w:rsidRPr="00745AF6" w14:paraId="0E4CBEED" w14:textId="77777777" w:rsidTr="003F791D">
        <w:tc>
          <w:tcPr>
            <w:tcW w:w="0" w:type="auto"/>
            <w:shd w:val="clear" w:color="auto" w:fill="auto"/>
          </w:tcPr>
          <w:p w14:paraId="29B6688B" w14:textId="77777777" w:rsidR="00F72752" w:rsidRPr="00745AF6" w:rsidRDefault="00F72752" w:rsidP="003F791D">
            <w:pPr>
              <w:rPr>
                <w:b/>
                <w:bCs/>
              </w:rPr>
            </w:pPr>
            <w:r w:rsidRPr="00745AF6">
              <w:rPr>
                <w:b/>
                <w:bCs/>
              </w:rPr>
              <w:t>Duration</w:t>
            </w:r>
          </w:p>
        </w:tc>
        <w:tc>
          <w:tcPr>
            <w:tcW w:w="0" w:type="auto"/>
            <w:shd w:val="clear" w:color="auto" w:fill="auto"/>
          </w:tcPr>
          <w:p w14:paraId="55D566E6" w14:textId="77777777" w:rsidR="00F72752" w:rsidRPr="00745AF6" w:rsidRDefault="00F72752" w:rsidP="003F791D">
            <w:r w:rsidRPr="00745AF6">
              <w:t>Short-term</w:t>
            </w:r>
          </w:p>
        </w:tc>
        <w:tc>
          <w:tcPr>
            <w:tcW w:w="0" w:type="auto"/>
            <w:shd w:val="clear" w:color="auto" w:fill="auto"/>
          </w:tcPr>
          <w:p w14:paraId="76D96D8D" w14:textId="77777777" w:rsidR="00F72752" w:rsidRPr="00745AF6" w:rsidRDefault="00F72752" w:rsidP="003F791D">
            <w:r w:rsidRPr="00745AF6">
              <w:t>Effects will cease shortly after construction</w:t>
            </w:r>
            <w:r>
              <w:t>.</w:t>
            </w:r>
          </w:p>
        </w:tc>
      </w:tr>
      <w:tr w:rsidR="00F72752" w:rsidRPr="00745AF6" w14:paraId="79192707" w14:textId="77777777" w:rsidTr="003F791D">
        <w:tc>
          <w:tcPr>
            <w:tcW w:w="0" w:type="auto"/>
            <w:shd w:val="clear" w:color="auto" w:fill="auto"/>
          </w:tcPr>
          <w:p w14:paraId="31453196" w14:textId="77777777" w:rsidR="00F72752" w:rsidRPr="00745AF6" w:rsidRDefault="00F72752" w:rsidP="003F791D">
            <w:pPr>
              <w:rPr>
                <w:b/>
                <w:bCs/>
              </w:rPr>
            </w:pPr>
            <w:r w:rsidRPr="00745AF6">
              <w:rPr>
                <w:b/>
                <w:bCs/>
              </w:rPr>
              <w:lastRenderedPageBreak/>
              <w:t>Scale</w:t>
            </w:r>
          </w:p>
        </w:tc>
        <w:tc>
          <w:tcPr>
            <w:tcW w:w="0" w:type="auto"/>
            <w:shd w:val="clear" w:color="auto" w:fill="auto"/>
          </w:tcPr>
          <w:p w14:paraId="468C16C4" w14:textId="77777777" w:rsidR="00F72752" w:rsidRPr="00745AF6" w:rsidRDefault="00F72752" w:rsidP="003F791D">
            <w:r>
              <w:t>Medium</w:t>
            </w:r>
          </w:p>
        </w:tc>
        <w:tc>
          <w:tcPr>
            <w:tcW w:w="0" w:type="auto"/>
            <w:shd w:val="clear" w:color="auto" w:fill="auto"/>
          </w:tcPr>
          <w:p w14:paraId="07523DCA" w14:textId="77777777" w:rsidR="00F72752" w:rsidRPr="0062616E" w:rsidRDefault="00F72752" w:rsidP="003F791D">
            <w:r>
              <w:t>T</w:t>
            </w:r>
            <w:r w:rsidRPr="004235F4">
              <w:t xml:space="preserve">his impact will be manifested within the Project </w:t>
            </w:r>
            <w:r>
              <w:t>footprint</w:t>
            </w:r>
            <w:r w:rsidRPr="004235F4">
              <w:t xml:space="preserve">. However, if the emissions exceed the maximum levels permitted in the </w:t>
            </w:r>
            <w:r>
              <w:t>EMCA</w:t>
            </w:r>
            <w:r w:rsidRPr="004235F4">
              <w:t xml:space="preserve"> (Air Quality) Regulations, 2014 and IFC guidelines (Chapter 3) at source, this will pose health concerns to receptors, and will result in a breach of relevant legal requirements.</w:t>
            </w:r>
          </w:p>
        </w:tc>
      </w:tr>
      <w:tr w:rsidR="00F72752" w:rsidRPr="00745AF6" w14:paraId="1B98EDA9" w14:textId="77777777" w:rsidTr="003F791D">
        <w:tc>
          <w:tcPr>
            <w:tcW w:w="0" w:type="auto"/>
            <w:shd w:val="clear" w:color="auto" w:fill="auto"/>
          </w:tcPr>
          <w:p w14:paraId="54FB1DAB" w14:textId="77777777" w:rsidR="00F72752" w:rsidRPr="00745AF6" w:rsidRDefault="00F72752" w:rsidP="003F791D">
            <w:pPr>
              <w:rPr>
                <w:b/>
                <w:bCs/>
              </w:rPr>
            </w:pPr>
            <w:r w:rsidRPr="00745AF6">
              <w:rPr>
                <w:b/>
                <w:bCs/>
              </w:rPr>
              <w:t>Frequency</w:t>
            </w:r>
          </w:p>
        </w:tc>
        <w:tc>
          <w:tcPr>
            <w:tcW w:w="0" w:type="auto"/>
            <w:shd w:val="clear" w:color="auto" w:fill="auto"/>
          </w:tcPr>
          <w:p w14:paraId="40AE1924" w14:textId="77777777" w:rsidR="00F72752" w:rsidRPr="00745AF6" w:rsidRDefault="00F72752" w:rsidP="003F791D">
            <w:r w:rsidRPr="00745AF6">
              <w:t>Continuous</w:t>
            </w:r>
          </w:p>
        </w:tc>
        <w:tc>
          <w:tcPr>
            <w:tcW w:w="0" w:type="auto"/>
            <w:shd w:val="clear" w:color="auto" w:fill="auto"/>
          </w:tcPr>
          <w:p w14:paraId="720742C1" w14:textId="77777777" w:rsidR="00F72752" w:rsidRPr="00745AF6" w:rsidRDefault="00F72752" w:rsidP="003F791D">
            <w:r w:rsidRPr="00745AF6">
              <w:t>This impact will be manifested throughout the construction phase</w:t>
            </w:r>
          </w:p>
        </w:tc>
      </w:tr>
      <w:tr w:rsidR="00F72752" w:rsidRPr="00745AF6" w14:paraId="055198A2" w14:textId="77777777" w:rsidTr="003F791D">
        <w:tc>
          <w:tcPr>
            <w:tcW w:w="0" w:type="auto"/>
            <w:gridSpan w:val="3"/>
            <w:shd w:val="clear" w:color="auto" w:fill="auto"/>
          </w:tcPr>
          <w:p w14:paraId="54E2367F" w14:textId="77777777" w:rsidR="00F72752" w:rsidRPr="00745AF6" w:rsidRDefault="00F72752" w:rsidP="003F791D">
            <w:pPr>
              <w:jc w:val="center"/>
              <w:rPr>
                <w:b/>
                <w:bCs/>
              </w:rPr>
            </w:pPr>
            <w:r w:rsidRPr="00745AF6">
              <w:rPr>
                <w:b/>
                <w:bCs/>
              </w:rPr>
              <w:t>Magnitude</w:t>
            </w:r>
          </w:p>
        </w:tc>
      </w:tr>
      <w:tr w:rsidR="00F72752" w:rsidRPr="00745AF6" w14:paraId="4451B031" w14:textId="77777777" w:rsidTr="003F791D">
        <w:tc>
          <w:tcPr>
            <w:tcW w:w="0" w:type="auto"/>
            <w:gridSpan w:val="3"/>
            <w:shd w:val="clear" w:color="auto" w:fill="FFC000"/>
          </w:tcPr>
          <w:p w14:paraId="265920F2" w14:textId="77777777" w:rsidR="00F72752" w:rsidRPr="00745AF6" w:rsidRDefault="00F72752" w:rsidP="003F791D">
            <w:pPr>
              <w:jc w:val="center"/>
              <w:rPr>
                <w:i/>
                <w:iCs/>
              </w:rPr>
            </w:pPr>
            <w:r>
              <w:rPr>
                <w:i/>
                <w:iCs/>
              </w:rPr>
              <w:t>Medium</w:t>
            </w:r>
          </w:p>
        </w:tc>
      </w:tr>
      <w:tr w:rsidR="00F72752" w:rsidRPr="00745AF6" w14:paraId="33502833" w14:textId="77777777" w:rsidTr="003F791D">
        <w:tc>
          <w:tcPr>
            <w:tcW w:w="0" w:type="auto"/>
            <w:gridSpan w:val="3"/>
            <w:shd w:val="clear" w:color="auto" w:fill="auto"/>
          </w:tcPr>
          <w:p w14:paraId="0CE11E32" w14:textId="77777777" w:rsidR="00F72752" w:rsidRPr="00745AF6" w:rsidRDefault="00F72752" w:rsidP="003F791D">
            <w:pPr>
              <w:jc w:val="center"/>
              <w:rPr>
                <w:b/>
                <w:bCs/>
              </w:rPr>
            </w:pPr>
            <w:r w:rsidRPr="00745AF6">
              <w:rPr>
                <w:b/>
                <w:bCs/>
              </w:rPr>
              <w:t>Sensitivity/Vulnerability/Importance of the Resource/Receptor</w:t>
            </w:r>
          </w:p>
        </w:tc>
      </w:tr>
      <w:tr w:rsidR="00F72752" w:rsidRPr="00745AF6" w14:paraId="4B509A7A" w14:textId="77777777" w:rsidTr="003F791D">
        <w:tc>
          <w:tcPr>
            <w:tcW w:w="0" w:type="auto"/>
            <w:gridSpan w:val="3"/>
            <w:shd w:val="clear" w:color="auto" w:fill="FFC000"/>
          </w:tcPr>
          <w:p w14:paraId="252303AC" w14:textId="77777777" w:rsidR="00F72752" w:rsidRPr="00745AF6" w:rsidRDefault="00F72752" w:rsidP="003F791D">
            <w:pPr>
              <w:jc w:val="center"/>
              <w:rPr>
                <w:i/>
                <w:iCs/>
              </w:rPr>
            </w:pPr>
            <w:r>
              <w:rPr>
                <w:i/>
                <w:iCs/>
              </w:rPr>
              <w:t>Medium</w:t>
            </w:r>
          </w:p>
        </w:tc>
      </w:tr>
      <w:tr w:rsidR="00F72752" w:rsidRPr="00745AF6" w14:paraId="1D948424" w14:textId="77777777" w:rsidTr="003F791D">
        <w:tc>
          <w:tcPr>
            <w:tcW w:w="0" w:type="auto"/>
            <w:gridSpan w:val="3"/>
            <w:shd w:val="clear" w:color="auto" w:fill="auto"/>
          </w:tcPr>
          <w:p w14:paraId="6E430E9D" w14:textId="77777777" w:rsidR="00F72752" w:rsidRDefault="00F72752" w:rsidP="003F791D">
            <w:pPr>
              <w:jc w:val="center"/>
            </w:pPr>
            <w:r>
              <w:t>Local communities and construction workers will be affected by any non-compliance</w:t>
            </w:r>
          </w:p>
        </w:tc>
      </w:tr>
      <w:tr w:rsidR="00F72752" w:rsidRPr="00745AF6" w14:paraId="7AF87965" w14:textId="77777777" w:rsidTr="003F791D">
        <w:tc>
          <w:tcPr>
            <w:tcW w:w="0" w:type="auto"/>
            <w:gridSpan w:val="3"/>
            <w:shd w:val="clear" w:color="auto" w:fill="auto"/>
          </w:tcPr>
          <w:p w14:paraId="659E0A27" w14:textId="77777777" w:rsidR="00F72752" w:rsidRPr="00745AF6" w:rsidRDefault="00F72752" w:rsidP="003F791D">
            <w:pPr>
              <w:jc w:val="center"/>
              <w:rPr>
                <w:b/>
                <w:bCs/>
              </w:rPr>
            </w:pPr>
            <w:r w:rsidRPr="00745AF6">
              <w:rPr>
                <w:b/>
                <w:bCs/>
              </w:rPr>
              <w:t>Significant Rating Before Mitigation</w:t>
            </w:r>
          </w:p>
        </w:tc>
      </w:tr>
      <w:tr w:rsidR="00F72752" w:rsidRPr="00745AF6" w14:paraId="639263F5" w14:textId="77777777" w:rsidTr="003F791D">
        <w:tc>
          <w:tcPr>
            <w:tcW w:w="0" w:type="auto"/>
            <w:gridSpan w:val="3"/>
            <w:shd w:val="clear" w:color="auto" w:fill="FFC000"/>
          </w:tcPr>
          <w:p w14:paraId="295601DE" w14:textId="77777777" w:rsidR="00F72752" w:rsidRPr="00745AF6" w:rsidRDefault="00F72752" w:rsidP="003F791D">
            <w:pPr>
              <w:jc w:val="center"/>
              <w:rPr>
                <w:i/>
                <w:iCs/>
              </w:rPr>
            </w:pPr>
            <w:r w:rsidRPr="00745AF6">
              <w:rPr>
                <w:i/>
                <w:iCs/>
              </w:rPr>
              <w:t>M</w:t>
            </w:r>
            <w:r>
              <w:rPr>
                <w:i/>
                <w:iCs/>
              </w:rPr>
              <w:t xml:space="preserve">oderate </w:t>
            </w:r>
            <w:r w:rsidRPr="00745AF6">
              <w:rPr>
                <w:i/>
                <w:iCs/>
              </w:rPr>
              <w:t>Negative</w:t>
            </w:r>
            <w:r>
              <w:rPr>
                <w:i/>
                <w:iCs/>
              </w:rPr>
              <w:t xml:space="preserve"> Impact</w:t>
            </w:r>
          </w:p>
        </w:tc>
      </w:tr>
    </w:tbl>
    <w:p w14:paraId="0211A4B2" w14:textId="77777777" w:rsidR="00F72752" w:rsidRDefault="00F72752" w:rsidP="00F72752"/>
    <w:p w14:paraId="79E7E959" w14:textId="77777777" w:rsidR="00F72752" w:rsidRPr="006F55AA" w:rsidRDefault="00F72752" w:rsidP="00F72752">
      <w:r>
        <w:t xml:space="preserve">Recommended </w:t>
      </w:r>
      <w:r w:rsidRPr="006F55AA">
        <w:t>Mitigation/Management Measures</w:t>
      </w:r>
      <w:r>
        <w:t>:</w:t>
      </w:r>
    </w:p>
    <w:p w14:paraId="50EFED60" w14:textId="77777777" w:rsidR="00F72752" w:rsidRPr="00C12D82" w:rsidRDefault="00F72752" w:rsidP="00180535">
      <w:pPr>
        <w:pStyle w:val="ListParagraph"/>
        <w:numPr>
          <w:ilvl w:val="0"/>
          <w:numId w:val="107"/>
        </w:numPr>
      </w:pPr>
      <w:r w:rsidRPr="00C12D82">
        <w:t>Whenever dust generation at construction sites becomes a problem:</w:t>
      </w:r>
    </w:p>
    <w:p w14:paraId="1F7257D0" w14:textId="77777777" w:rsidR="00F72752" w:rsidRPr="00C12D82" w:rsidRDefault="00F72752" w:rsidP="00180535">
      <w:pPr>
        <w:pStyle w:val="ListParagraph"/>
        <w:numPr>
          <w:ilvl w:val="1"/>
          <w:numId w:val="107"/>
        </w:numPr>
      </w:pPr>
      <w:r w:rsidRPr="00C12D82">
        <w:t>Water spraying to suppress dust shall be undertaken; and</w:t>
      </w:r>
    </w:p>
    <w:p w14:paraId="009F9B89" w14:textId="77777777" w:rsidR="00F72752" w:rsidRPr="00C12D82" w:rsidRDefault="00F72752" w:rsidP="00180535">
      <w:pPr>
        <w:pStyle w:val="ListParagraph"/>
        <w:numPr>
          <w:ilvl w:val="1"/>
          <w:numId w:val="107"/>
        </w:numPr>
      </w:pPr>
      <w:r w:rsidRPr="00C12D82">
        <w:t>Truck drivers should be sensitized on and ensure they observe speed limits on earth roads to reduce dust generation.</w:t>
      </w:r>
    </w:p>
    <w:p w14:paraId="061E8980" w14:textId="77777777" w:rsidR="00F72752" w:rsidRPr="00C12D82" w:rsidRDefault="00F72752" w:rsidP="00180535">
      <w:pPr>
        <w:pStyle w:val="ListParagraph"/>
        <w:numPr>
          <w:ilvl w:val="0"/>
          <w:numId w:val="107"/>
        </w:numPr>
      </w:pPr>
      <w:r w:rsidRPr="00C12D82">
        <w:t>Contractor should only operate well-maintained construction machinery, vehicles, and trucks, and implement a routine maintenance program for all vehicles and trucks; and</w:t>
      </w:r>
    </w:p>
    <w:p w14:paraId="5C8DA5DA" w14:textId="77777777" w:rsidR="00F72752" w:rsidRPr="0041256C" w:rsidRDefault="00F72752" w:rsidP="00180535">
      <w:pPr>
        <w:numPr>
          <w:ilvl w:val="0"/>
          <w:numId w:val="108"/>
        </w:numPr>
      </w:pPr>
      <w:r w:rsidRPr="00C12D82">
        <w:t>Engines of vehicles, trucks and earth-moving machinery shall be switched off when not in use</w:t>
      </w:r>
      <w:r>
        <w:t>;</w:t>
      </w:r>
    </w:p>
    <w:p w14:paraId="412083EF" w14:textId="77777777" w:rsidR="00F72752" w:rsidRPr="0041256C" w:rsidRDefault="00F72752" w:rsidP="00180535">
      <w:pPr>
        <w:numPr>
          <w:ilvl w:val="0"/>
          <w:numId w:val="108"/>
        </w:numPr>
      </w:pPr>
      <w:r w:rsidRPr="0041256C">
        <w:t>The smallest possible area for cleared ground required for construction work should be exposed</w:t>
      </w:r>
      <w:r>
        <w:t xml:space="preserve">; </w:t>
      </w:r>
    </w:p>
    <w:p w14:paraId="177240FE" w14:textId="77777777" w:rsidR="00F72752" w:rsidRDefault="00F72752" w:rsidP="00180535">
      <w:pPr>
        <w:pStyle w:val="ListParagraph"/>
        <w:numPr>
          <w:ilvl w:val="0"/>
          <w:numId w:val="107"/>
        </w:numPr>
      </w:pPr>
      <w:r w:rsidRPr="00C12D82">
        <w:t>Issue all project workers with appropriate Personal Protective Equipment (PPE) including dust masks where required</w:t>
      </w:r>
      <w:r>
        <w:t>;</w:t>
      </w:r>
    </w:p>
    <w:p w14:paraId="15340999" w14:textId="77777777" w:rsidR="00F72752" w:rsidRPr="00124EE0" w:rsidRDefault="00F72752" w:rsidP="00180535">
      <w:pPr>
        <w:pStyle w:val="ListParagraph"/>
        <w:numPr>
          <w:ilvl w:val="0"/>
          <w:numId w:val="107"/>
        </w:numPr>
      </w:pPr>
      <w:r w:rsidRPr="00124EE0">
        <w:t>Develop and implement an appropriate Traffic Management Plan (TMP) throughout the construction phase</w:t>
      </w:r>
      <w:r>
        <w:t>; and</w:t>
      </w:r>
      <w:r w:rsidRPr="00124EE0">
        <w:t xml:space="preserve"> </w:t>
      </w:r>
    </w:p>
    <w:p w14:paraId="0860E457" w14:textId="77777777" w:rsidR="00F72752" w:rsidRPr="00745AF6" w:rsidRDefault="00F72752" w:rsidP="00180535">
      <w:pPr>
        <w:pStyle w:val="ListParagraph"/>
        <w:numPr>
          <w:ilvl w:val="0"/>
          <w:numId w:val="107"/>
        </w:numPr>
      </w:pPr>
      <w:r w:rsidRPr="00124EE0">
        <w:t xml:space="preserve">Keep </w:t>
      </w:r>
      <w:r>
        <w:t>local communities</w:t>
      </w:r>
      <w:r w:rsidRPr="00124EE0">
        <w:t xml:space="preserve"> up to date with the construction programme and activities.</w:t>
      </w:r>
    </w:p>
    <w:p w14:paraId="08248219" w14:textId="77777777" w:rsidR="00F72752" w:rsidRPr="00745AF6" w:rsidRDefault="00F72752" w:rsidP="00F72752">
      <w:r>
        <w:t>With</w:t>
      </w:r>
      <w:r w:rsidRPr="00745AF6">
        <w:t xml:space="preserve"> the implementation of the </w:t>
      </w:r>
      <w:r>
        <w:t>above</w:t>
      </w:r>
      <w:r w:rsidRPr="00745AF6">
        <w:t xml:space="preserve"> mitigation measures, the significance of the impact on</w:t>
      </w:r>
      <w:r>
        <w:t xml:space="preserve"> local air quality</w:t>
      </w:r>
      <w:r w:rsidRPr="00745AF6">
        <w:t xml:space="preserve"> will be </w:t>
      </w:r>
      <w:r w:rsidRPr="00745AF6">
        <w:rPr>
          <w:b/>
          <w:bCs/>
        </w:rPr>
        <w:t>“Negligible Negative Impact”</w:t>
      </w:r>
      <w:r w:rsidRPr="00745AF6">
        <w:t xml:space="preserve"> post</w:t>
      </w:r>
      <w:r>
        <w:t>-</w:t>
      </w:r>
      <w:r w:rsidRPr="00745AF6">
        <w:t xml:space="preserve">mitigation per the assessment below. </w:t>
      </w:r>
    </w:p>
    <w:tbl>
      <w:tblPr>
        <w:tblStyle w:val="TableGrid"/>
        <w:tblW w:w="0" w:type="auto"/>
        <w:tblBorders>
          <w:left w:val="none" w:sz="0" w:space="0" w:color="auto"/>
          <w:right w:val="none" w:sz="0" w:space="0" w:color="auto"/>
        </w:tblBorders>
        <w:tblLook w:val="04A0" w:firstRow="1" w:lastRow="0" w:firstColumn="1" w:lastColumn="0" w:noHBand="0" w:noVBand="1"/>
      </w:tblPr>
      <w:tblGrid>
        <w:gridCol w:w="1468"/>
        <w:gridCol w:w="1305"/>
        <w:gridCol w:w="6674"/>
      </w:tblGrid>
      <w:tr w:rsidR="00F72752" w:rsidRPr="00745AF6" w14:paraId="3A4F3D3B" w14:textId="77777777" w:rsidTr="003F791D">
        <w:tc>
          <w:tcPr>
            <w:tcW w:w="0" w:type="auto"/>
            <w:gridSpan w:val="3"/>
          </w:tcPr>
          <w:p w14:paraId="7B9FBE2A" w14:textId="77777777" w:rsidR="00F72752" w:rsidRPr="00745AF6" w:rsidRDefault="00F72752" w:rsidP="003F791D">
            <w:pPr>
              <w:jc w:val="center"/>
              <w:rPr>
                <w:b/>
                <w:bCs/>
              </w:rPr>
            </w:pPr>
            <w:r w:rsidRPr="00745AF6">
              <w:rPr>
                <w:b/>
                <w:bCs/>
              </w:rPr>
              <w:t>Rating of Impact</w:t>
            </w:r>
          </w:p>
        </w:tc>
      </w:tr>
      <w:tr w:rsidR="00F72752" w:rsidRPr="00745AF6" w14:paraId="244574AF" w14:textId="77777777" w:rsidTr="003F791D">
        <w:tc>
          <w:tcPr>
            <w:tcW w:w="0" w:type="auto"/>
          </w:tcPr>
          <w:p w14:paraId="0CECD089" w14:textId="77777777" w:rsidR="00F72752" w:rsidRPr="00745AF6" w:rsidRDefault="00F72752" w:rsidP="003F791D">
            <w:pPr>
              <w:jc w:val="center"/>
              <w:rPr>
                <w:b/>
                <w:bCs/>
              </w:rPr>
            </w:pPr>
            <w:r w:rsidRPr="00745AF6">
              <w:rPr>
                <w:b/>
                <w:bCs/>
              </w:rPr>
              <w:t>Characteristic</w:t>
            </w:r>
          </w:p>
        </w:tc>
        <w:tc>
          <w:tcPr>
            <w:tcW w:w="0" w:type="auto"/>
          </w:tcPr>
          <w:p w14:paraId="7408D1E9" w14:textId="77777777" w:rsidR="00F72752" w:rsidRPr="00745AF6" w:rsidRDefault="00F72752" w:rsidP="003F791D">
            <w:pPr>
              <w:jc w:val="center"/>
              <w:rPr>
                <w:b/>
                <w:bCs/>
              </w:rPr>
            </w:pPr>
            <w:r w:rsidRPr="00745AF6">
              <w:rPr>
                <w:b/>
                <w:bCs/>
              </w:rPr>
              <w:t>Designation</w:t>
            </w:r>
          </w:p>
        </w:tc>
        <w:tc>
          <w:tcPr>
            <w:tcW w:w="0" w:type="auto"/>
          </w:tcPr>
          <w:p w14:paraId="1169D60D" w14:textId="77777777" w:rsidR="00F72752" w:rsidRPr="00745AF6" w:rsidRDefault="00F72752" w:rsidP="003F791D">
            <w:pPr>
              <w:rPr>
                <w:b/>
                <w:bCs/>
              </w:rPr>
            </w:pPr>
            <w:r w:rsidRPr="00745AF6">
              <w:rPr>
                <w:b/>
                <w:bCs/>
              </w:rPr>
              <w:t>Justification of Choice</w:t>
            </w:r>
          </w:p>
        </w:tc>
      </w:tr>
      <w:tr w:rsidR="00F72752" w:rsidRPr="00745AF6" w14:paraId="4264B684" w14:textId="77777777" w:rsidTr="003F791D">
        <w:tc>
          <w:tcPr>
            <w:tcW w:w="0" w:type="auto"/>
          </w:tcPr>
          <w:p w14:paraId="179A2DC0" w14:textId="77777777" w:rsidR="00F72752" w:rsidRPr="00745AF6" w:rsidRDefault="00F72752" w:rsidP="003F791D">
            <w:pPr>
              <w:rPr>
                <w:b/>
                <w:bCs/>
              </w:rPr>
            </w:pPr>
            <w:r w:rsidRPr="00745AF6">
              <w:rPr>
                <w:b/>
                <w:bCs/>
              </w:rPr>
              <w:t>Extent</w:t>
            </w:r>
          </w:p>
        </w:tc>
        <w:tc>
          <w:tcPr>
            <w:tcW w:w="0" w:type="auto"/>
          </w:tcPr>
          <w:p w14:paraId="10D9DFDE" w14:textId="77777777" w:rsidR="00F72752" w:rsidRPr="00745AF6" w:rsidRDefault="00F72752" w:rsidP="003F791D">
            <w:r w:rsidRPr="00745AF6">
              <w:t>Local</w:t>
            </w:r>
          </w:p>
        </w:tc>
        <w:tc>
          <w:tcPr>
            <w:tcW w:w="0" w:type="auto"/>
          </w:tcPr>
          <w:p w14:paraId="116DF535" w14:textId="77777777" w:rsidR="00F72752" w:rsidRPr="00745AF6" w:rsidRDefault="00F72752" w:rsidP="003F791D">
            <w:r w:rsidRPr="00745AF6">
              <w:t xml:space="preserve">The emissions </w:t>
            </w:r>
            <w:r>
              <w:t xml:space="preserve">to air </w:t>
            </w:r>
            <w:r w:rsidRPr="00745AF6">
              <w:t xml:space="preserve">will be localized </w:t>
            </w:r>
            <w:r>
              <w:t>to civil works</w:t>
            </w:r>
            <w:r w:rsidRPr="00745AF6">
              <w:t xml:space="preserve"> site</w:t>
            </w:r>
            <w:r>
              <w:t>s.</w:t>
            </w:r>
          </w:p>
        </w:tc>
      </w:tr>
      <w:tr w:rsidR="00F72752" w:rsidRPr="00745AF6" w14:paraId="3CCA4C05" w14:textId="77777777" w:rsidTr="003F791D">
        <w:tc>
          <w:tcPr>
            <w:tcW w:w="0" w:type="auto"/>
          </w:tcPr>
          <w:p w14:paraId="2CBAABA3" w14:textId="77777777" w:rsidR="00F72752" w:rsidRPr="00745AF6" w:rsidRDefault="00F72752" w:rsidP="003F791D">
            <w:pPr>
              <w:rPr>
                <w:b/>
                <w:bCs/>
              </w:rPr>
            </w:pPr>
            <w:r w:rsidRPr="00745AF6">
              <w:rPr>
                <w:b/>
                <w:bCs/>
              </w:rPr>
              <w:t>Duration</w:t>
            </w:r>
          </w:p>
        </w:tc>
        <w:tc>
          <w:tcPr>
            <w:tcW w:w="0" w:type="auto"/>
          </w:tcPr>
          <w:p w14:paraId="10576336" w14:textId="77777777" w:rsidR="00F72752" w:rsidRPr="00745AF6" w:rsidRDefault="00F72752" w:rsidP="003F791D">
            <w:r w:rsidRPr="00745AF6">
              <w:t>Short-term</w:t>
            </w:r>
          </w:p>
        </w:tc>
        <w:tc>
          <w:tcPr>
            <w:tcW w:w="0" w:type="auto"/>
          </w:tcPr>
          <w:p w14:paraId="0385BDAD" w14:textId="77777777" w:rsidR="00F72752" w:rsidRPr="00745AF6" w:rsidRDefault="00F72752" w:rsidP="003F791D">
            <w:r w:rsidRPr="00745AF6">
              <w:t>Effects will cease shortly after construction phase</w:t>
            </w:r>
            <w:r>
              <w:t>.</w:t>
            </w:r>
          </w:p>
        </w:tc>
      </w:tr>
      <w:tr w:rsidR="00F72752" w:rsidRPr="00745AF6" w14:paraId="2F78D9BF" w14:textId="77777777" w:rsidTr="003F791D">
        <w:tc>
          <w:tcPr>
            <w:tcW w:w="0" w:type="auto"/>
          </w:tcPr>
          <w:p w14:paraId="37D3422B" w14:textId="77777777" w:rsidR="00F72752" w:rsidRPr="00745AF6" w:rsidRDefault="00F72752" w:rsidP="003F791D">
            <w:pPr>
              <w:rPr>
                <w:b/>
                <w:bCs/>
              </w:rPr>
            </w:pPr>
            <w:r w:rsidRPr="00745AF6">
              <w:rPr>
                <w:b/>
                <w:bCs/>
              </w:rPr>
              <w:t>Scale</w:t>
            </w:r>
          </w:p>
        </w:tc>
        <w:tc>
          <w:tcPr>
            <w:tcW w:w="0" w:type="auto"/>
          </w:tcPr>
          <w:p w14:paraId="3E9E4A1B" w14:textId="77777777" w:rsidR="00F72752" w:rsidRPr="00745AF6" w:rsidRDefault="00F72752" w:rsidP="003F791D">
            <w:r w:rsidRPr="00745AF6">
              <w:t>Small</w:t>
            </w:r>
          </w:p>
        </w:tc>
        <w:tc>
          <w:tcPr>
            <w:tcW w:w="0" w:type="auto"/>
          </w:tcPr>
          <w:p w14:paraId="598DC985" w14:textId="77777777" w:rsidR="00F72752" w:rsidRPr="00523806" w:rsidRDefault="00F72752" w:rsidP="003F791D">
            <w:r w:rsidRPr="00523806">
              <w:t xml:space="preserve">The concentration of emissions will be kept below the maximum levels permitted in the </w:t>
            </w:r>
            <w:r>
              <w:t>EMCA</w:t>
            </w:r>
            <w:r w:rsidRPr="00523806">
              <w:t xml:space="preserve"> (Air Quality) Regulations, 2014 and IFC guidelines (Chapter 3).</w:t>
            </w:r>
          </w:p>
        </w:tc>
      </w:tr>
      <w:tr w:rsidR="00F72752" w:rsidRPr="00745AF6" w14:paraId="4F0C3A59" w14:textId="77777777" w:rsidTr="003F791D">
        <w:tc>
          <w:tcPr>
            <w:tcW w:w="0" w:type="auto"/>
          </w:tcPr>
          <w:p w14:paraId="4A46337A" w14:textId="77777777" w:rsidR="00F72752" w:rsidRPr="00745AF6" w:rsidRDefault="00F72752" w:rsidP="003F791D">
            <w:pPr>
              <w:rPr>
                <w:b/>
                <w:bCs/>
              </w:rPr>
            </w:pPr>
            <w:r w:rsidRPr="00745AF6">
              <w:rPr>
                <w:b/>
                <w:bCs/>
              </w:rPr>
              <w:t>Frequency</w:t>
            </w:r>
          </w:p>
        </w:tc>
        <w:tc>
          <w:tcPr>
            <w:tcW w:w="0" w:type="auto"/>
          </w:tcPr>
          <w:p w14:paraId="0231A6EA" w14:textId="77777777" w:rsidR="00F72752" w:rsidRPr="00745AF6" w:rsidRDefault="00F72752" w:rsidP="003F791D">
            <w:r w:rsidRPr="00745AF6">
              <w:t>Continuous</w:t>
            </w:r>
          </w:p>
        </w:tc>
        <w:tc>
          <w:tcPr>
            <w:tcW w:w="0" w:type="auto"/>
          </w:tcPr>
          <w:p w14:paraId="45DD1F72" w14:textId="77777777" w:rsidR="00F72752" w:rsidRPr="00745AF6" w:rsidRDefault="00F72752" w:rsidP="003F791D">
            <w:r w:rsidRPr="00745AF6">
              <w:t>This impact will be manifested throughout the construction phase</w:t>
            </w:r>
          </w:p>
        </w:tc>
      </w:tr>
      <w:tr w:rsidR="00F72752" w:rsidRPr="00745AF6" w14:paraId="34282366" w14:textId="77777777" w:rsidTr="003F791D">
        <w:tc>
          <w:tcPr>
            <w:tcW w:w="0" w:type="auto"/>
            <w:gridSpan w:val="3"/>
          </w:tcPr>
          <w:p w14:paraId="23274253" w14:textId="77777777" w:rsidR="00F72752" w:rsidRPr="00745AF6" w:rsidRDefault="00F72752" w:rsidP="003F791D">
            <w:pPr>
              <w:jc w:val="center"/>
              <w:rPr>
                <w:b/>
                <w:bCs/>
              </w:rPr>
            </w:pPr>
            <w:r w:rsidRPr="00745AF6">
              <w:rPr>
                <w:b/>
                <w:bCs/>
              </w:rPr>
              <w:t>Magnitude</w:t>
            </w:r>
          </w:p>
        </w:tc>
      </w:tr>
      <w:tr w:rsidR="00F72752" w:rsidRPr="00745AF6" w14:paraId="528086DD" w14:textId="77777777" w:rsidTr="003F791D">
        <w:tc>
          <w:tcPr>
            <w:tcW w:w="0" w:type="auto"/>
            <w:gridSpan w:val="3"/>
          </w:tcPr>
          <w:p w14:paraId="02E2D135" w14:textId="77777777" w:rsidR="00F72752" w:rsidRPr="00621ED9" w:rsidRDefault="00F72752" w:rsidP="003F791D">
            <w:pPr>
              <w:jc w:val="center"/>
            </w:pPr>
            <w:r w:rsidRPr="00621ED9">
              <w:lastRenderedPageBreak/>
              <w:t>Negligible Magnitude</w:t>
            </w:r>
          </w:p>
        </w:tc>
      </w:tr>
      <w:tr w:rsidR="00F72752" w:rsidRPr="00745AF6" w14:paraId="7401248D" w14:textId="77777777" w:rsidTr="003F791D">
        <w:tc>
          <w:tcPr>
            <w:tcW w:w="0" w:type="auto"/>
            <w:gridSpan w:val="3"/>
          </w:tcPr>
          <w:p w14:paraId="27C2B75D" w14:textId="77777777" w:rsidR="00F72752" w:rsidRPr="00745AF6" w:rsidRDefault="00F72752" w:rsidP="003F791D">
            <w:pPr>
              <w:jc w:val="center"/>
              <w:rPr>
                <w:b/>
                <w:bCs/>
              </w:rPr>
            </w:pPr>
            <w:r w:rsidRPr="00745AF6">
              <w:rPr>
                <w:b/>
                <w:bCs/>
              </w:rPr>
              <w:t>Significant Rating After Mitigation</w:t>
            </w:r>
          </w:p>
        </w:tc>
      </w:tr>
      <w:tr w:rsidR="00F72752" w:rsidRPr="00745AF6" w14:paraId="5024854B" w14:textId="77777777" w:rsidTr="003F791D">
        <w:tc>
          <w:tcPr>
            <w:tcW w:w="0" w:type="auto"/>
            <w:gridSpan w:val="3"/>
          </w:tcPr>
          <w:p w14:paraId="6AE43725" w14:textId="77777777" w:rsidR="00F72752" w:rsidRPr="00621ED9" w:rsidRDefault="00F72752" w:rsidP="003F791D">
            <w:pPr>
              <w:jc w:val="center"/>
            </w:pPr>
            <w:r w:rsidRPr="00621ED9">
              <w:t>Negligible Negative Impact</w:t>
            </w:r>
          </w:p>
        </w:tc>
      </w:tr>
    </w:tbl>
    <w:p w14:paraId="241A7C05" w14:textId="77777777" w:rsidR="00F72752" w:rsidRDefault="00F72752" w:rsidP="00F72752"/>
    <w:p w14:paraId="27148344" w14:textId="77777777" w:rsidR="00F72752" w:rsidRPr="00FB53B5" w:rsidRDefault="00F72752" w:rsidP="00F72752">
      <w:pPr>
        <w:pStyle w:val="Heading3"/>
      </w:pPr>
      <w:bookmarkStart w:id="276" w:name="_Toc141455642"/>
      <w:r w:rsidRPr="00FB53B5">
        <w:t xml:space="preserve">Impact on </w:t>
      </w:r>
      <w:r>
        <w:t>Sexual Exploitation and Abuse, and Sexual Harassment (SEA/SH) and Gender-Based Violence (GBV)</w:t>
      </w:r>
      <w:bookmarkEnd w:id="276"/>
    </w:p>
    <w:p w14:paraId="58FC8B10" w14:textId="77777777" w:rsidR="00F72752" w:rsidRDefault="00F72752" w:rsidP="00F72752">
      <w:r w:rsidRPr="00993760">
        <w:rPr>
          <w:lang w:val="en-GB"/>
        </w:rPr>
        <w:t xml:space="preserve">One (1) in three (3) Kenyan females has experienced sexual violence before attaining the age of 18, and between 39% and 47% of Kenyan women experience GBV in their lifetime. The project </w:t>
      </w:r>
      <w:r>
        <w:rPr>
          <w:lang w:val="en-GB"/>
        </w:rPr>
        <w:t>is expected to have</w:t>
      </w:r>
      <w:r w:rsidRPr="00993760">
        <w:rPr>
          <w:lang w:val="en-GB"/>
        </w:rPr>
        <w:t xml:space="preserve"> civil works</w:t>
      </w:r>
      <w:r>
        <w:rPr>
          <w:lang w:val="en-GB"/>
        </w:rPr>
        <w:t xml:space="preserve"> across Kenya (</w:t>
      </w:r>
      <w:r w:rsidRPr="00857BC5">
        <w:t xml:space="preserve">the </w:t>
      </w:r>
      <w:r>
        <w:t xml:space="preserve">SEA/SH </w:t>
      </w:r>
      <w:r w:rsidRPr="00857BC5">
        <w:t>risk is high for work sites within schools and hospitals</w:t>
      </w:r>
      <w:r>
        <w:t>).</w:t>
      </w:r>
    </w:p>
    <w:p w14:paraId="6B6FC9F7" w14:textId="77777777" w:rsidR="00F72752" w:rsidRPr="0052484C" w:rsidRDefault="00F72752" w:rsidP="00F72752">
      <w:r w:rsidRPr="0052484C">
        <w:t>ICTA is currently Implementing two World Bank-financed projects with similar activities to KDEAP. Th</w:t>
      </w:r>
      <w:r>
        <w:t>ese are:</w:t>
      </w:r>
      <w:r w:rsidRPr="0052484C">
        <w:t xml:space="preserve"> Eastern Africa Regional Transport and Trade Development Facilitation Project (EARTTDFP, P145583) and the Horn of Africa Gateway Development Project (HoAGDP, P161305) where ICTA is a key implementing agency. Both projects are implementing the WBG GBV Good Practice Note. During the last six years of implementation of these projects, the </w:t>
      </w:r>
      <w:r>
        <w:t>WBG</w:t>
      </w:r>
      <w:r w:rsidRPr="0052484C">
        <w:t xml:space="preserve"> has continuously provided targeted training to ICTA staff as well as associated contractors and supervising engineers. Under the EARTTDFP for the last six years there have not been any SEA/SH cases reported involving ICTA-related works. Further, ICTA has a Gender and Sexual Exploitation and Abuse Policy and a separate Gender Mainstreaming Policy. In the institution, there exists a Gender Committee and a Gender Focal Point responsible for the management of SEA/SH risks for the Authority. </w:t>
      </w:r>
    </w:p>
    <w:p w14:paraId="3AA3EAD0" w14:textId="77777777" w:rsidR="00F72752" w:rsidRDefault="00F72752" w:rsidP="00F72752">
      <w:r>
        <w:rPr>
          <w:lang w:val="en-GB"/>
        </w:rPr>
        <w:t>Moreover, KDEAP has developed a</w:t>
      </w:r>
      <w:r w:rsidRPr="0052484C">
        <w:t xml:space="preserve"> SEA/SH Action Plan w</w:t>
      </w:r>
      <w:r>
        <w:t>hich</w:t>
      </w:r>
      <w:r w:rsidRPr="0052484C">
        <w:t xml:space="preserve"> provide</w:t>
      </w:r>
      <w:r>
        <w:t>s</w:t>
      </w:r>
      <w:r w:rsidRPr="0052484C">
        <w:t xml:space="preserve"> </w:t>
      </w:r>
      <w:r>
        <w:t xml:space="preserve">the following </w:t>
      </w:r>
      <w:r w:rsidRPr="0052484C">
        <w:t xml:space="preserve">mitigation measures for SEA/SH: </w:t>
      </w:r>
    </w:p>
    <w:p w14:paraId="3D73FE8F" w14:textId="77777777" w:rsidR="00F72752" w:rsidRDefault="00F72752" w:rsidP="00180535">
      <w:pPr>
        <w:pStyle w:val="ListParagraph"/>
        <w:numPr>
          <w:ilvl w:val="0"/>
          <w:numId w:val="134"/>
        </w:numPr>
      </w:pPr>
      <w:r>
        <w:t>C</w:t>
      </w:r>
      <w:r w:rsidRPr="001C71BB">
        <w:t xml:space="preserve">ontractors’ workforce on all sites including schools will be lean, trained and well supervised minimizing the SEA/SH risks for the project; </w:t>
      </w:r>
    </w:p>
    <w:p w14:paraId="25F99B5A" w14:textId="77777777" w:rsidR="00F72752" w:rsidRDefault="00F72752" w:rsidP="00180535">
      <w:pPr>
        <w:pStyle w:val="ListParagraph"/>
        <w:numPr>
          <w:ilvl w:val="0"/>
          <w:numId w:val="134"/>
        </w:numPr>
      </w:pPr>
      <w:r>
        <w:t>A</w:t>
      </w:r>
      <w:r w:rsidRPr="001C71BB">
        <w:t>ll supervision consultants and contractor’s workers will include full</w:t>
      </w:r>
      <w:r>
        <w:t>-</w:t>
      </w:r>
      <w:r w:rsidRPr="001C71BB">
        <w:t xml:space="preserve">time social and gender experts and community liaison officers; </w:t>
      </w:r>
    </w:p>
    <w:p w14:paraId="73C998A5" w14:textId="77777777" w:rsidR="00F72752" w:rsidRDefault="00F72752" w:rsidP="00180535">
      <w:pPr>
        <w:pStyle w:val="ListParagraph"/>
        <w:numPr>
          <w:ilvl w:val="0"/>
          <w:numId w:val="134"/>
        </w:numPr>
      </w:pPr>
      <w:r>
        <w:t>A</w:t>
      </w:r>
      <w:r w:rsidRPr="001C71BB">
        <w:t>ll workers will sign a code of conduct;</w:t>
      </w:r>
    </w:p>
    <w:p w14:paraId="17F1E0B0" w14:textId="77777777" w:rsidR="00F72752" w:rsidRDefault="00F72752" w:rsidP="00180535">
      <w:pPr>
        <w:pStyle w:val="ListParagraph"/>
        <w:numPr>
          <w:ilvl w:val="0"/>
          <w:numId w:val="134"/>
        </w:numPr>
      </w:pPr>
      <w:r w:rsidRPr="001C71BB">
        <w:t xml:space="preserve">SEA/SH training for ICTA staff, supervision consultants staff and the contractor’s workers will continue throughout project implementation; </w:t>
      </w:r>
    </w:p>
    <w:p w14:paraId="3545853F" w14:textId="77777777" w:rsidR="00F72752" w:rsidRDefault="00F72752" w:rsidP="00180535">
      <w:pPr>
        <w:pStyle w:val="ListParagraph"/>
        <w:numPr>
          <w:ilvl w:val="0"/>
          <w:numId w:val="134"/>
        </w:numPr>
      </w:pPr>
      <w:r w:rsidRPr="001C71BB">
        <w:t xml:space="preserve">SEA/SH mitigation measures will be incorporated into the Environmental and Social Management Plans (ESMPs); </w:t>
      </w:r>
    </w:p>
    <w:p w14:paraId="47159C66" w14:textId="77777777" w:rsidR="00F72752" w:rsidRDefault="00F72752" w:rsidP="00180535">
      <w:pPr>
        <w:pStyle w:val="ListParagraph"/>
        <w:numPr>
          <w:ilvl w:val="0"/>
          <w:numId w:val="134"/>
        </w:numPr>
      </w:pPr>
      <w:r>
        <w:t>S</w:t>
      </w:r>
      <w:r w:rsidRPr="001C71BB">
        <w:t xml:space="preserve">takeholders' consultations will properly inform communities and stakeholders of the project on SEA/SH risks; </w:t>
      </w:r>
    </w:p>
    <w:p w14:paraId="231DDF15" w14:textId="77777777" w:rsidR="00F72752" w:rsidRDefault="00F72752" w:rsidP="00180535">
      <w:pPr>
        <w:pStyle w:val="ListParagraph"/>
        <w:numPr>
          <w:ilvl w:val="0"/>
          <w:numId w:val="134"/>
        </w:numPr>
      </w:pPr>
      <w:r>
        <w:t>T</w:t>
      </w:r>
      <w:r w:rsidRPr="001C71BB">
        <w:t xml:space="preserve">he project </w:t>
      </w:r>
      <w:r>
        <w:t>GRM</w:t>
      </w:r>
      <w:r w:rsidRPr="001C71BB">
        <w:t xml:space="preserve"> will provide multiple channels to initiate complaints, including specific </w:t>
      </w:r>
      <w:r w:rsidRPr="00DB625F">
        <w:t>procedures for SEA/SH related complaints including confidential reporting with safe and ethical documentation of SEA/SH</w:t>
      </w:r>
      <w:r>
        <w:t>;</w:t>
      </w:r>
      <w:r w:rsidRPr="00DB625F">
        <w:t xml:space="preserve"> and </w:t>
      </w:r>
    </w:p>
    <w:p w14:paraId="4C03DCEE" w14:textId="77777777" w:rsidR="00F72752" w:rsidRPr="00F44EFB" w:rsidRDefault="00F72752" w:rsidP="00180535">
      <w:pPr>
        <w:pStyle w:val="ListParagraph"/>
        <w:numPr>
          <w:ilvl w:val="0"/>
          <w:numId w:val="134"/>
        </w:numPr>
      </w:pPr>
      <w:r>
        <w:t>T</w:t>
      </w:r>
      <w:r w:rsidRPr="00DB625F">
        <w:t>he project will maintain SEA/SH staff for PIU, Supervision Consultants and Contractors.</w:t>
      </w:r>
    </w:p>
    <w:p w14:paraId="4B3F680F" w14:textId="77777777" w:rsidR="00F72752" w:rsidRPr="00FB53B5" w:rsidRDefault="00F72752" w:rsidP="00F72752">
      <w:pPr>
        <w:pStyle w:val="Heading3"/>
      </w:pPr>
      <w:bookmarkStart w:id="277" w:name="_Toc141455643"/>
      <w:r w:rsidRPr="00FB53B5">
        <w:t>Impact on Noise Environment and Vibration</w:t>
      </w:r>
      <w:bookmarkEnd w:id="277"/>
    </w:p>
    <w:p w14:paraId="5A87D9DE" w14:textId="77777777" w:rsidR="00F72752" w:rsidRDefault="00F72752" w:rsidP="00F72752">
      <w:r>
        <w:t>Supp</w:t>
      </w:r>
      <w:r w:rsidRPr="004E10AB">
        <w:t xml:space="preserve">roject </w:t>
      </w:r>
      <w:r>
        <w:t>s</w:t>
      </w:r>
      <w:r w:rsidRPr="004E10AB">
        <w:t>ite</w:t>
      </w:r>
      <w:r>
        <w:t>s</w:t>
      </w:r>
      <w:r w:rsidRPr="004E10AB">
        <w:t xml:space="preserve"> </w:t>
      </w:r>
      <w:r>
        <w:t>will mostly be</w:t>
      </w:r>
      <w:r w:rsidRPr="004E10AB">
        <w:t xml:space="preserve"> in </w:t>
      </w:r>
      <w:r>
        <w:t>rural areas</w:t>
      </w:r>
      <w:r w:rsidRPr="004E10AB">
        <w:t xml:space="preserve"> where potential sources of noise and vibrations </w:t>
      </w:r>
      <w:r>
        <w:t xml:space="preserve">may </w:t>
      </w:r>
      <w:r w:rsidRPr="004E10AB">
        <w:t xml:space="preserve">include </w:t>
      </w:r>
      <w:r>
        <w:t xml:space="preserve">markets, schools, </w:t>
      </w:r>
      <w:r w:rsidRPr="001D2FB4">
        <w:t>health facilities, judicial bodies, and other government offices</w:t>
      </w:r>
      <w:r>
        <w:t xml:space="preserve"> noise, and </w:t>
      </w:r>
      <w:r w:rsidRPr="004E10AB">
        <w:t>light motor traffic along access roads</w:t>
      </w:r>
      <w:r>
        <w:t xml:space="preserve">. </w:t>
      </w:r>
      <w:r w:rsidRPr="004E10AB">
        <w:t xml:space="preserve">The ambient noise </w:t>
      </w:r>
      <w:r>
        <w:t>at subp</w:t>
      </w:r>
      <w:r w:rsidRPr="004E10AB">
        <w:t xml:space="preserve">roject </w:t>
      </w:r>
      <w:r>
        <w:t>s</w:t>
      </w:r>
      <w:r w:rsidRPr="004E10AB">
        <w:t>ite</w:t>
      </w:r>
      <w:r>
        <w:t>s</w:t>
      </w:r>
      <w:r w:rsidRPr="004E10AB">
        <w:t xml:space="preserve"> is</w:t>
      </w:r>
      <w:r>
        <w:t>,</w:t>
      </w:r>
      <w:r w:rsidRPr="004E10AB">
        <w:t xml:space="preserve"> therefore</w:t>
      </w:r>
      <w:r>
        <w:t>,</w:t>
      </w:r>
      <w:r w:rsidRPr="004E10AB">
        <w:t xml:space="preserve"> influenced by </w:t>
      </w:r>
      <w:r>
        <w:t>educational, health, and</w:t>
      </w:r>
      <w:r w:rsidRPr="004E10AB">
        <w:t xml:space="preserve"> light </w:t>
      </w:r>
      <w:r>
        <w:t>commercial activities across the country.</w:t>
      </w:r>
    </w:p>
    <w:p w14:paraId="28BE125C" w14:textId="77777777" w:rsidR="00F72752" w:rsidRPr="00407376" w:rsidRDefault="00F72752" w:rsidP="00F72752">
      <w:r w:rsidRPr="0093586D">
        <w:t>The main source of noise and vibrations will be attributed to construction machinery and construction vehicles that will be used during the construction phase.</w:t>
      </w:r>
    </w:p>
    <w:p w14:paraId="1ED31ECD" w14:textId="77777777" w:rsidR="00F72752" w:rsidRPr="00AA12C1" w:rsidRDefault="00F72752" w:rsidP="00F72752">
      <w:r w:rsidRPr="00F96028">
        <w:lastRenderedPageBreak/>
        <w:t xml:space="preserve">The main sensitive receptors are </w:t>
      </w:r>
      <w:r>
        <w:t>local communities, schools, health facilities, judicial bodies,</w:t>
      </w:r>
      <w:r w:rsidRPr="00F96028">
        <w:t xml:space="preserve"> and</w:t>
      </w:r>
      <w:r>
        <w:t xml:space="preserve"> </w:t>
      </w:r>
      <w:r w:rsidRPr="00F96028">
        <w:t xml:space="preserve">construction workers. </w:t>
      </w:r>
    </w:p>
    <w:p w14:paraId="24516DF9" w14:textId="77777777" w:rsidR="00F72752" w:rsidRDefault="00F72752" w:rsidP="00F72752">
      <w:r w:rsidRPr="00745AF6">
        <w:t xml:space="preserve">Based on the </w:t>
      </w:r>
      <w:r>
        <w:t xml:space="preserve">above </w:t>
      </w:r>
      <w:r w:rsidRPr="00745AF6">
        <w:t xml:space="preserve">analysis, the impact on </w:t>
      </w:r>
      <w:r>
        <w:t>noise environment and vibration</w:t>
      </w:r>
      <w:r w:rsidRPr="00745AF6">
        <w:t xml:space="preserve"> during construction phase will be “</w:t>
      </w:r>
      <w:r w:rsidRPr="007B28F9">
        <w:rPr>
          <w:b/>
          <w:bCs/>
        </w:rPr>
        <w:t>Moderate Negative Impact</w:t>
      </w:r>
      <w:r w:rsidRPr="00745AF6">
        <w:t>” pre-mitigation as per the below table:</w:t>
      </w:r>
    </w:p>
    <w:tbl>
      <w:tblPr>
        <w:tblStyle w:val="TableGrid"/>
        <w:tblW w:w="0" w:type="auto"/>
        <w:tblBorders>
          <w:left w:val="none" w:sz="0" w:space="0" w:color="auto"/>
          <w:right w:val="none" w:sz="0" w:space="0" w:color="auto"/>
        </w:tblBorders>
        <w:tblLook w:val="04A0" w:firstRow="1" w:lastRow="0" w:firstColumn="1" w:lastColumn="0" w:noHBand="0" w:noVBand="1"/>
      </w:tblPr>
      <w:tblGrid>
        <w:gridCol w:w="1468"/>
        <w:gridCol w:w="1305"/>
        <w:gridCol w:w="6674"/>
      </w:tblGrid>
      <w:tr w:rsidR="00F72752" w:rsidRPr="00745AF6" w14:paraId="6159FEC6" w14:textId="77777777" w:rsidTr="003F791D">
        <w:tc>
          <w:tcPr>
            <w:tcW w:w="0" w:type="auto"/>
            <w:gridSpan w:val="3"/>
            <w:shd w:val="clear" w:color="auto" w:fill="auto"/>
          </w:tcPr>
          <w:p w14:paraId="62F4B894" w14:textId="77777777" w:rsidR="00F72752" w:rsidRPr="00E86118" w:rsidRDefault="00F72752" w:rsidP="003F791D">
            <w:pPr>
              <w:jc w:val="center"/>
              <w:rPr>
                <w:b/>
                <w:bCs/>
              </w:rPr>
            </w:pPr>
            <w:r w:rsidRPr="00E86118">
              <w:rPr>
                <w:b/>
                <w:bCs/>
              </w:rPr>
              <w:t>Type of impact</w:t>
            </w:r>
          </w:p>
        </w:tc>
      </w:tr>
      <w:tr w:rsidR="00F72752" w:rsidRPr="00745AF6" w14:paraId="2D8B9F17" w14:textId="77777777" w:rsidTr="003F791D">
        <w:tc>
          <w:tcPr>
            <w:tcW w:w="0" w:type="auto"/>
            <w:gridSpan w:val="3"/>
          </w:tcPr>
          <w:p w14:paraId="548FD92E" w14:textId="77777777" w:rsidR="00F72752" w:rsidRPr="00E86118" w:rsidRDefault="00F72752" w:rsidP="003F791D">
            <w:pPr>
              <w:jc w:val="center"/>
              <w:rPr>
                <w:b/>
                <w:bCs/>
              </w:rPr>
            </w:pPr>
            <w:r w:rsidRPr="00E86118">
              <w:rPr>
                <w:b/>
                <w:bCs/>
                <w:i/>
                <w:iCs/>
                <w:color w:val="FF0000"/>
              </w:rPr>
              <w:t>Direct Negative Impact</w:t>
            </w:r>
          </w:p>
        </w:tc>
      </w:tr>
      <w:tr w:rsidR="00F72752" w:rsidRPr="00745AF6" w14:paraId="51E932BE" w14:textId="77777777" w:rsidTr="003F791D">
        <w:tc>
          <w:tcPr>
            <w:tcW w:w="0" w:type="auto"/>
            <w:gridSpan w:val="3"/>
          </w:tcPr>
          <w:p w14:paraId="606305FA" w14:textId="77777777" w:rsidR="00F72752" w:rsidRPr="00E86118" w:rsidRDefault="00F72752" w:rsidP="003F791D">
            <w:pPr>
              <w:jc w:val="center"/>
              <w:rPr>
                <w:b/>
                <w:bCs/>
              </w:rPr>
            </w:pPr>
            <w:r w:rsidRPr="00E86118">
              <w:rPr>
                <w:b/>
                <w:bCs/>
              </w:rPr>
              <w:t>Rating of Impact</w:t>
            </w:r>
          </w:p>
        </w:tc>
      </w:tr>
      <w:tr w:rsidR="00F72752" w:rsidRPr="00745AF6" w14:paraId="151678AD" w14:textId="77777777" w:rsidTr="003F791D">
        <w:tc>
          <w:tcPr>
            <w:tcW w:w="0" w:type="auto"/>
          </w:tcPr>
          <w:p w14:paraId="7A4C8494" w14:textId="77777777" w:rsidR="00F72752" w:rsidRPr="00E86118" w:rsidRDefault="00F72752" w:rsidP="003F791D">
            <w:pPr>
              <w:rPr>
                <w:b/>
                <w:bCs/>
              </w:rPr>
            </w:pPr>
            <w:r w:rsidRPr="00E86118">
              <w:rPr>
                <w:b/>
                <w:bCs/>
              </w:rPr>
              <w:t>Characteristic</w:t>
            </w:r>
          </w:p>
        </w:tc>
        <w:tc>
          <w:tcPr>
            <w:tcW w:w="0" w:type="auto"/>
          </w:tcPr>
          <w:p w14:paraId="64870EA2" w14:textId="77777777" w:rsidR="00F72752" w:rsidRPr="00E86118" w:rsidRDefault="00F72752" w:rsidP="003F791D">
            <w:pPr>
              <w:rPr>
                <w:b/>
                <w:bCs/>
              </w:rPr>
            </w:pPr>
            <w:r w:rsidRPr="00E86118">
              <w:rPr>
                <w:b/>
                <w:bCs/>
              </w:rPr>
              <w:t>Designation</w:t>
            </w:r>
          </w:p>
        </w:tc>
        <w:tc>
          <w:tcPr>
            <w:tcW w:w="0" w:type="auto"/>
          </w:tcPr>
          <w:p w14:paraId="2C495A35" w14:textId="77777777" w:rsidR="00F72752" w:rsidRPr="00E86118" w:rsidRDefault="00F72752" w:rsidP="003F791D">
            <w:pPr>
              <w:rPr>
                <w:b/>
                <w:bCs/>
              </w:rPr>
            </w:pPr>
            <w:r w:rsidRPr="00E86118">
              <w:rPr>
                <w:b/>
                <w:bCs/>
              </w:rPr>
              <w:t>Justification of Choice</w:t>
            </w:r>
          </w:p>
        </w:tc>
      </w:tr>
      <w:tr w:rsidR="00F72752" w:rsidRPr="00745AF6" w14:paraId="4BF37485" w14:textId="77777777" w:rsidTr="003F791D">
        <w:tc>
          <w:tcPr>
            <w:tcW w:w="0" w:type="auto"/>
          </w:tcPr>
          <w:p w14:paraId="1A203B06" w14:textId="77777777" w:rsidR="00F72752" w:rsidRPr="00E86118" w:rsidRDefault="00F72752" w:rsidP="003F791D">
            <w:pPr>
              <w:rPr>
                <w:b/>
                <w:bCs/>
              </w:rPr>
            </w:pPr>
            <w:r w:rsidRPr="00E86118">
              <w:rPr>
                <w:b/>
                <w:bCs/>
              </w:rPr>
              <w:t>Extent</w:t>
            </w:r>
          </w:p>
        </w:tc>
        <w:tc>
          <w:tcPr>
            <w:tcW w:w="0" w:type="auto"/>
          </w:tcPr>
          <w:p w14:paraId="6185152B" w14:textId="77777777" w:rsidR="00F72752" w:rsidRPr="00E86118" w:rsidRDefault="00F72752" w:rsidP="003F791D">
            <w:r w:rsidRPr="00E86118">
              <w:t>Local</w:t>
            </w:r>
          </w:p>
        </w:tc>
        <w:tc>
          <w:tcPr>
            <w:tcW w:w="0" w:type="auto"/>
          </w:tcPr>
          <w:p w14:paraId="4989F11B" w14:textId="77777777" w:rsidR="00F72752" w:rsidRPr="00E86118" w:rsidRDefault="00F72752" w:rsidP="003F791D">
            <w:r w:rsidRPr="00E86118">
              <w:t xml:space="preserve">The noise and vibrations will be localized and limited to </w:t>
            </w:r>
            <w:r>
              <w:t>sub</w:t>
            </w:r>
            <w:r w:rsidRPr="00E86118">
              <w:t xml:space="preserve">project </w:t>
            </w:r>
            <w:r>
              <w:t>sites</w:t>
            </w:r>
            <w:r w:rsidRPr="00E86118">
              <w:t>.</w:t>
            </w:r>
          </w:p>
        </w:tc>
      </w:tr>
      <w:tr w:rsidR="00F72752" w:rsidRPr="00745AF6" w14:paraId="72AABA72" w14:textId="77777777" w:rsidTr="003F791D">
        <w:tc>
          <w:tcPr>
            <w:tcW w:w="0" w:type="auto"/>
          </w:tcPr>
          <w:p w14:paraId="55C9F8BE" w14:textId="77777777" w:rsidR="00F72752" w:rsidRPr="00E86118" w:rsidRDefault="00F72752" w:rsidP="003F791D">
            <w:pPr>
              <w:rPr>
                <w:b/>
                <w:bCs/>
              </w:rPr>
            </w:pPr>
            <w:r w:rsidRPr="00E86118">
              <w:rPr>
                <w:b/>
                <w:bCs/>
              </w:rPr>
              <w:t>Duration</w:t>
            </w:r>
          </w:p>
        </w:tc>
        <w:tc>
          <w:tcPr>
            <w:tcW w:w="0" w:type="auto"/>
          </w:tcPr>
          <w:p w14:paraId="4058767A" w14:textId="77777777" w:rsidR="00F72752" w:rsidRPr="00E86118" w:rsidRDefault="00F72752" w:rsidP="003F791D">
            <w:r w:rsidRPr="00E86118">
              <w:t>Short-term</w:t>
            </w:r>
          </w:p>
        </w:tc>
        <w:tc>
          <w:tcPr>
            <w:tcW w:w="0" w:type="auto"/>
          </w:tcPr>
          <w:p w14:paraId="1CC5FDEA" w14:textId="77777777" w:rsidR="00F72752" w:rsidRPr="00E86118" w:rsidRDefault="00F72752" w:rsidP="003F791D">
            <w:r>
              <w:t>Negative e</w:t>
            </w:r>
            <w:r w:rsidRPr="00E86118">
              <w:t xml:space="preserve">ffects will cease after construction </w:t>
            </w:r>
            <w:r>
              <w:t>phase.</w:t>
            </w:r>
          </w:p>
        </w:tc>
      </w:tr>
      <w:tr w:rsidR="00F72752" w:rsidRPr="00745AF6" w14:paraId="5FF0C9A8" w14:textId="77777777" w:rsidTr="003F791D">
        <w:tc>
          <w:tcPr>
            <w:tcW w:w="0" w:type="auto"/>
          </w:tcPr>
          <w:p w14:paraId="1ABF8959" w14:textId="77777777" w:rsidR="00F72752" w:rsidRPr="00E86118" w:rsidRDefault="00F72752" w:rsidP="003F791D">
            <w:pPr>
              <w:rPr>
                <w:b/>
                <w:bCs/>
              </w:rPr>
            </w:pPr>
            <w:r w:rsidRPr="00E86118">
              <w:rPr>
                <w:b/>
                <w:bCs/>
              </w:rPr>
              <w:t>Scale</w:t>
            </w:r>
          </w:p>
        </w:tc>
        <w:tc>
          <w:tcPr>
            <w:tcW w:w="0" w:type="auto"/>
          </w:tcPr>
          <w:p w14:paraId="4104DE65" w14:textId="77777777" w:rsidR="00F72752" w:rsidRPr="00E86118" w:rsidRDefault="00F72752" w:rsidP="003F791D">
            <w:r w:rsidRPr="00E86118">
              <w:t>Small</w:t>
            </w:r>
          </w:p>
        </w:tc>
        <w:tc>
          <w:tcPr>
            <w:tcW w:w="0" w:type="auto"/>
          </w:tcPr>
          <w:p w14:paraId="72D491F8" w14:textId="77777777" w:rsidR="00F72752" w:rsidRPr="00E86118" w:rsidRDefault="00F72752" w:rsidP="003F791D">
            <w:r w:rsidRPr="00E86118">
              <w:t xml:space="preserve">The noise and vibrations generated not exceed the maximum levels permitted in the </w:t>
            </w:r>
            <w:r>
              <w:t xml:space="preserve">EMCA </w:t>
            </w:r>
            <w:r w:rsidRPr="00E86118">
              <w:t>(Noise and Excessive Vibration Pollution) (Control) Regulations, 2009</w:t>
            </w:r>
            <w:r>
              <w:t xml:space="preserve"> </w:t>
            </w:r>
            <w:r w:rsidRPr="003F3439">
              <w:t>and IFC guidelines.</w:t>
            </w:r>
          </w:p>
        </w:tc>
      </w:tr>
      <w:tr w:rsidR="00F72752" w:rsidRPr="00745AF6" w14:paraId="5706DACA" w14:textId="77777777" w:rsidTr="003F791D">
        <w:tc>
          <w:tcPr>
            <w:tcW w:w="0" w:type="auto"/>
          </w:tcPr>
          <w:p w14:paraId="337527E5" w14:textId="77777777" w:rsidR="00F72752" w:rsidRPr="00E86118" w:rsidRDefault="00F72752" w:rsidP="003F791D">
            <w:pPr>
              <w:rPr>
                <w:b/>
                <w:bCs/>
              </w:rPr>
            </w:pPr>
            <w:r w:rsidRPr="00E86118">
              <w:rPr>
                <w:b/>
                <w:bCs/>
              </w:rPr>
              <w:t>Frequency</w:t>
            </w:r>
          </w:p>
        </w:tc>
        <w:tc>
          <w:tcPr>
            <w:tcW w:w="0" w:type="auto"/>
          </w:tcPr>
          <w:p w14:paraId="30884B51" w14:textId="77777777" w:rsidR="00F72752" w:rsidRPr="00E86118" w:rsidRDefault="00F72752" w:rsidP="003F791D">
            <w:r w:rsidRPr="00E86118">
              <w:t>Continuous</w:t>
            </w:r>
          </w:p>
        </w:tc>
        <w:tc>
          <w:tcPr>
            <w:tcW w:w="0" w:type="auto"/>
          </w:tcPr>
          <w:p w14:paraId="77BE3512" w14:textId="77777777" w:rsidR="00F72752" w:rsidRPr="00E86118" w:rsidRDefault="00F72752" w:rsidP="003F791D">
            <w:r w:rsidRPr="00E86118">
              <w:t>Noise and vibrations will be generated throughout the construction phase (daytime); however, no noise will be generated at night since construction activities are expected to be limited to daytime activities only.</w:t>
            </w:r>
          </w:p>
        </w:tc>
      </w:tr>
      <w:tr w:rsidR="00F72752" w:rsidRPr="00745AF6" w14:paraId="6B677576" w14:textId="77777777" w:rsidTr="003F791D">
        <w:tc>
          <w:tcPr>
            <w:tcW w:w="0" w:type="auto"/>
            <w:gridSpan w:val="3"/>
          </w:tcPr>
          <w:p w14:paraId="3D045CC3" w14:textId="77777777" w:rsidR="00F72752" w:rsidRPr="00E86118" w:rsidRDefault="00F72752" w:rsidP="003F791D">
            <w:pPr>
              <w:jc w:val="center"/>
              <w:rPr>
                <w:b/>
                <w:bCs/>
              </w:rPr>
            </w:pPr>
            <w:r w:rsidRPr="00E86118">
              <w:rPr>
                <w:b/>
                <w:bCs/>
              </w:rPr>
              <w:t>Magnitude</w:t>
            </w:r>
          </w:p>
        </w:tc>
      </w:tr>
      <w:tr w:rsidR="00F72752" w:rsidRPr="00745AF6" w14:paraId="009A9905" w14:textId="77777777" w:rsidTr="003F791D">
        <w:tc>
          <w:tcPr>
            <w:tcW w:w="0" w:type="auto"/>
            <w:gridSpan w:val="3"/>
            <w:shd w:val="clear" w:color="auto" w:fill="FFC000"/>
          </w:tcPr>
          <w:p w14:paraId="7B121AC9" w14:textId="77777777" w:rsidR="00F72752" w:rsidRPr="00E86118" w:rsidRDefault="00F72752" w:rsidP="003F791D">
            <w:pPr>
              <w:jc w:val="center"/>
              <w:rPr>
                <w:i/>
                <w:iCs/>
              </w:rPr>
            </w:pPr>
            <w:r w:rsidRPr="00E86118">
              <w:rPr>
                <w:i/>
                <w:iCs/>
              </w:rPr>
              <w:t>Medium</w:t>
            </w:r>
          </w:p>
        </w:tc>
      </w:tr>
      <w:tr w:rsidR="00F72752" w:rsidRPr="00745AF6" w14:paraId="2F8C8C21" w14:textId="77777777" w:rsidTr="003F791D">
        <w:tc>
          <w:tcPr>
            <w:tcW w:w="0" w:type="auto"/>
            <w:gridSpan w:val="3"/>
          </w:tcPr>
          <w:p w14:paraId="45ECFC01" w14:textId="77777777" w:rsidR="00F72752" w:rsidRPr="00E86118" w:rsidRDefault="00F72752" w:rsidP="003F791D">
            <w:pPr>
              <w:jc w:val="center"/>
              <w:rPr>
                <w:b/>
                <w:bCs/>
              </w:rPr>
            </w:pPr>
            <w:r w:rsidRPr="00E86118">
              <w:rPr>
                <w:b/>
                <w:bCs/>
              </w:rPr>
              <w:t>Sensitivity/Vulnerability/Importance of the Resource/Receptor</w:t>
            </w:r>
          </w:p>
        </w:tc>
      </w:tr>
      <w:tr w:rsidR="00F72752" w:rsidRPr="00745AF6" w14:paraId="20EE6807" w14:textId="77777777" w:rsidTr="003F791D">
        <w:tc>
          <w:tcPr>
            <w:tcW w:w="0" w:type="auto"/>
            <w:gridSpan w:val="3"/>
            <w:shd w:val="clear" w:color="auto" w:fill="FFC000"/>
          </w:tcPr>
          <w:p w14:paraId="3DE8A428" w14:textId="77777777" w:rsidR="00F72752" w:rsidRPr="00E86118" w:rsidRDefault="00F72752" w:rsidP="003F791D">
            <w:pPr>
              <w:jc w:val="center"/>
              <w:rPr>
                <w:i/>
                <w:iCs/>
              </w:rPr>
            </w:pPr>
            <w:r>
              <w:rPr>
                <w:i/>
                <w:iCs/>
              </w:rPr>
              <w:t>Medium</w:t>
            </w:r>
          </w:p>
        </w:tc>
      </w:tr>
      <w:tr w:rsidR="00F72752" w:rsidRPr="00745AF6" w14:paraId="70F6C8CD" w14:textId="77777777" w:rsidTr="003F791D">
        <w:tc>
          <w:tcPr>
            <w:tcW w:w="0" w:type="auto"/>
            <w:gridSpan w:val="3"/>
          </w:tcPr>
          <w:p w14:paraId="751991AE" w14:textId="77777777" w:rsidR="00F72752" w:rsidRPr="00E86118" w:rsidRDefault="00F72752" w:rsidP="003F791D">
            <w:pPr>
              <w:jc w:val="center"/>
              <w:rPr>
                <w:b/>
                <w:bCs/>
              </w:rPr>
            </w:pPr>
            <w:r w:rsidRPr="00E86118">
              <w:rPr>
                <w:b/>
                <w:bCs/>
              </w:rPr>
              <w:t>Significant Rating Before Mitigation</w:t>
            </w:r>
          </w:p>
        </w:tc>
      </w:tr>
      <w:tr w:rsidR="00F72752" w:rsidRPr="00745AF6" w14:paraId="138715CE" w14:textId="77777777" w:rsidTr="003F791D">
        <w:tc>
          <w:tcPr>
            <w:tcW w:w="0" w:type="auto"/>
            <w:gridSpan w:val="3"/>
            <w:shd w:val="clear" w:color="auto" w:fill="FFC000"/>
          </w:tcPr>
          <w:p w14:paraId="468265C5" w14:textId="77777777" w:rsidR="00F72752" w:rsidRPr="00E86118" w:rsidRDefault="00F72752" w:rsidP="003F791D">
            <w:pPr>
              <w:jc w:val="center"/>
              <w:rPr>
                <w:i/>
                <w:iCs/>
              </w:rPr>
            </w:pPr>
            <w:r w:rsidRPr="00E86118">
              <w:rPr>
                <w:i/>
                <w:iCs/>
              </w:rPr>
              <w:t>M</w:t>
            </w:r>
            <w:r>
              <w:rPr>
                <w:i/>
                <w:iCs/>
              </w:rPr>
              <w:t>oderate</w:t>
            </w:r>
            <w:r w:rsidRPr="00E86118">
              <w:rPr>
                <w:i/>
                <w:iCs/>
              </w:rPr>
              <w:t xml:space="preserve"> Negative Impact</w:t>
            </w:r>
          </w:p>
        </w:tc>
      </w:tr>
    </w:tbl>
    <w:p w14:paraId="405C2E24" w14:textId="77777777" w:rsidR="00F72752" w:rsidRDefault="00F72752" w:rsidP="00F72752">
      <w:pPr>
        <w:spacing w:line="360" w:lineRule="auto"/>
      </w:pPr>
    </w:p>
    <w:p w14:paraId="2B62FEA9" w14:textId="77777777" w:rsidR="00F72752" w:rsidRDefault="00F72752" w:rsidP="00F72752">
      <w:r>
        <w:t xml:space="preserve">Recommended </w:t>
      </w:r>
      <w:r w:rsidRPr="006F55AA">
        <w:t>Mitigation/Management Measures</w:t>
      </w:r>
      <w:r>
        <w:t>:</w:t>
      </w:r>
    </w:p>
    <w:p w14:paraId="0FD05C3C" w14:textId="77777777" w:rsidR="00F72752" w:rsidRPr="00BB15D6" w:rsidRDefault="00F72752" w:rsidP="00180535">
      <w:pPr>
        <w:pStyle w:val="ListParagraph"/>
        <w:numPr>
          <w:ilvl w:val="0"/>
          <w:numId w:val="135"/>
        </w:numPr>
      </w:pPr>
      <w:r w:rsidRPr="00BB15D6">
        <w:t>The Contractor shall implement best driving practices when approaching and leaving construction sites to minimize noise generation created through activities such as unnecessary acceleration and breaking</w:t>
      </w:r>
      <w:r>
        <w:t>;</w:t>
      </w:r>
    </w:p>
    <w:p w14:paraId="476F1E2C" w14:textId="77777777" w:rsidR="00F72752" w:rsidRPr="00BB15D6" w:rsidRDefault="00F72752" w:rsidP="00180535">
      <w:pPr>
        <w:pStyle w:val="ListParagraph"/>
        <w:numPr>
          <w:ilvl w:val="0"/>
          <w:numId w:val="135"/>
        </w:numPr>
      </w:pPr>
      <w:r w:rsidRPr="00BB15D6">
        <w:t>Strict control of timing of activities within authorized working hours, including banning work at night</w:t>
      </w:r>
      <w:r>
        <w:t>;</w:t>
      </w:r>
    </w:p>
    <w:p w14:paraId="0CE5568E" w14:textId="77777777" w:rsidR="00F72752" w:rsidRPr="00BB15D6" w:rsidRDefault="00F72752" w:rsidP="00180535">
      <w:pPr>
        <w:pStyle w:val="ListParagraph"/>
        <w:numPr>
          <w:ilvl w:val="0"/>
          <w:numId w:val="135"/>
        </w:numPr>
      </w:pPr>
      <w:r w:rsidRPr="00BB15D6">
        <w:t>Minimize noise levels and vibrations (e.g., sound insulation, select equipment with lower sound power levels, install acoustic enclosures for equipment, install suitable mufflers on engine exhausts and compressors components)</w:t>
      </w:r>
      <w:r>
        <w:t>; and</w:t>
      </w:r>
    </w:p>
    <w:p w14:paraId="55362D86" w14:textId="77777777" w:rsidR="00F72752" w:rsidRPr="00745AF6" w:rsidRDefault="00F72752" w:rsidP="00180535">
      <w:pPr>
        <w:pStyle w:val="ListParagraph"/>
        <w:numPr>
          <w:ilvl w:val="0"/>
          <w:numId w:val="135"/>
        </w:numPr>
      </w:pPr>
      <w:r w:rsidRPr="00BB15D6">
        <w:t>Issue all project workers with appropriate Personal Protective Equipment (PPE) including earmuffs where required.</w:t>
      </w:r>
    </w:p>
    <w:p w14:paraId="1A7D4067" w14:textId="480F567F" w:rsidR="0010333F" w:rsidRDefault="00F72752" w:rsidP="00F72752">
      <w:r>
        <w:t>With</w:t>
      </w:r>
      <w:r w:rsidRPr="00745AF6">
        <w:t xml:space="preserve"> implementation of the </w:t>
      </w:r>
      <w:r>
        <w:t xml:space="preserve">recommended </w:t>
      </w:r>
      <w:r w:rsidRPr="00745AF6">
        <w:t xml:space="preserve">mitigation measures, the significance of the impact on </w:t>
      </w:r>
      <w:r>
        <w:t>noise environment and vibration</w:t>
      </w:r>
      <w:r w:rsidRPr="00745AF6">
        <w:t xml:space="preserve"> will be a </w:t>
      </w:r>
      <w:r w:rsidRPr="00745AF6">
        <w:rPr>
          <w:b/>
          <w:bCs/>
        </w:rPr>
        <w:t>“</w:t>
      </w:r>
      <w:r>
        <w:rPr>
          <w:b/>
          <w:bCs/>
        </w:rPr>
        <w:t>Minor</w:t>
      </w:r>
      <w:r w:rsidRPr="00745AF6">
        <w:rPr>
          <w:b/>
          <w:bCs/>
        </w:rPr>
        <w:t xml:space="preserve"> Negative Impact”</w:t>
      </w:r>
      <w:r w:rsidRPr="00745AF6">
        <w:t xml:space="preserve"> post</w:t>
      </w:r>
      <w:r>
        <w:t>-</w:t>
      </w:r>
      <w:r w:rsidRPr="00745AF6">
        <w:t xml:space="preserve">mitigation per the assessment below. </w:t>
      </w:r>
    </w:p>
    <w:p w14:paraId="0F7632DC" w14:textId="77777777" w:rsidR="0010333F" w:rsidRDefault="0010333F">
      <w:pPr>
        <w:spacing w:after="0" w:line="240" w:lineRule="auto"/>
        <w:jc w:val="left"/>
      </w:pPr>
      <w:r>
        <w:br w:type="page"/>
      </w:r>
    </w:p>
    <w:tbl>
      <w:tblPr>
        <w:tblStyle w:val="TableGrid"/>
        <w:tblW w:w="0" w:type="auto"/>
        <w:tblBorders>
          <w:left w:val="none" w:sz="0" w:space="0" w:color="auto"/>
          <w:right w:val="none" w:sz="0" w:space="0" w:color="auto"/>
        </w:tblBorders>
        <w:tblLook w:val="04A0" w:firstRow="1" w:lastRow="0" w:firstColumn="1" w:lastColumn="0" w:noHBand="0" w:noVBand="1"/>
      </w:tblPr>
      <w:tblGrid>
        <w:gridCol w:w="1468"/>
        <w:gridCol w:w="1320"/>
        <w:gridCol w:w="6659"/>
      </w:tblGrid>
      <w:tr w:rsidR="00F72752" w:rsidRPr="00745AF6" w14:paraId="291899B0" w14:textId="77777777" w:rsidTr="003F791D">
        <w:tc>
          <w:tcPr>
            <w:tcW w:w="0" w:type="auto"/>
            <w:gridSpan w:val="3"/>
          </w:tcPr>
          <w:p w14:paraId="521C7746" w14:textId="77777777" w:rsidR="00F72752" w:rsidRPr="00745AF6" w:rsidRDefault="00F72752" w:rsidP="003F791D">
            <w:pPr>
              <w:jc w:val="center"/>
              <w:rPr>
                <w:b/>
                <w:bCs/>
              </w:rPr>
            </w:pPr>
            <w:r w:rsidRPr="00745AF6">
              <w:rPr>
                <w:b/>
                <w:bCs/>
              </w:rPr>
              <w:lastRenderedPageBreak/>
              <w:t>Rating of Impact</w:t>
            </w:r>
          </w:p>
        </w:tc>
      </w:tr>
      <w:tr w:rsidR="00F72752" w:rsidRPr="00745AF6" w14:paraId="0390C590" w14:textId="77777777" w:rsidTr="003F791D">
        <w:tc>
          <w:tcPr>
            <w:tcW w:w="0" w:type="auto"/>
          </w:tcPr>
          <w:p w14:paraId="2FCCC5F0" w14:textId="77777777" w:rsidR="00F72752" w:rsidRPr="00745AF6" w:rsidRDefault="00F72752" w:rsidP="003F791D">
            <w:pPr>
              <w:rPr>
                <w:b/>
                <w:bCs/>
              </w:rPr>
            </w:pPr>
            <w:r w:rsidRPr="00745AF6">
              <w:rPr>
                <w:b/>
                <w:bCs/>
              </w:rPr>
              <w:t>Characteristic</w:t>
            </w:r>
          </w:p>
        </w:tc>
        <w:tc>
          <w:tcPr>
            <w:tcW w:w="0" w:type="auto"/>
          </w:tcPr>
          <w:p w14:paraId="5DD24939" w14:textId="77777777" w:rsidR="00F72752" w:rsidRPr="00745AF6" w:rsidRDefault="00F72752" w:rsidP="003F791D">
            <w:pPr>
              <w:rPr>
                <w:b/>
                <w:bCs/>
              </w:rPr>
            </w:pPr>
            <w:r w:rsidRPr="00745AF6">
              <w:rPr>
                <w:b/>
                <w:bCs/>
              </w:rPr>
              <w:t>Designation</w:t>
            </w:r>
          </w:p>
        </w:tc>
        <w:tc>
          <w:tcPr>
            <w:tcW w:w="0" w:type="auto"/>
          </w:tcPr>
          <w:p w14:paraId="67500305" w14:textId="77777777" w:rsidR="00F72752" w:rsidRPr="00745AF6" w:rsidRDefault="00F72752" w:rsidP="003F791D">
            <w:pPr>
              <w:rPr>
                <w:b/>
                <w:bCs/>
              </w:rPr>
            </w:pPr>
            <w:r w:rsidRPr="00745AF6">
              <w:rPr>
                <w:b/>
                <w:bCs/>
              </w:rPr>
              <w:t>Justification of Choice</w:t>
            </w:r>
          </w:p>
        </w:tc>
      </w:tr>
      <w:tr w:rsidR="00F72752" w:rsidRPr="00745AF6" w14:paraId="22D2D7CE" w14:textId="77777777" w:rsidTr="003F791D">
        <w:tc>
          <w:tcPr>
            <w:tcW w:w="0" w:type="auto"/>
          </w:tcPr>
          <w:p w14:paraId="63F7EA9F" w14:textId="77777777" w:rsidR="00F72752" w:rsidRPr="00745AF6" w:rsidRDefault="00F72752" w:rsidP="003F791D">
            <w:pPr>
              <w:rPr>
                <w:b/>
                <w:bCs/>
              </w:rPr>
            </w:pPr>
            <w:r w:rsidRPr="00745AF6">
              <w:rPr>
                <w:b/>
                <w:bCs/>
              </w:rPr>
              <w:t>Extent</w:t>
            </w:r>
          </w:p>
        </w:tc>
        <w:tc>
          <w:tcPr>
            <w:tcW w:w="0" w:type="auto"/>
          </w:tcPr>
          <w:p w14:paraId="38F0B047" w14:textId="77777777" w:rsidR="00F72752" w:rsidRPr="00745AF6" w:rsidRDefault="00F72752" w:rsidP="003F791D">
            <w:r w:rsidRPr="00745AF6">
              <w:t>Local</w:t>
            </w:r>
          </w:p>
        </w:tc>
        <w:tc>
          <w:tcPr>
            <w:tcW w:w="0" w:type="auto"/>
          </w:tcPr>
          <w:p w14:paraId="04A75775" w14:textId="77777777" w:rsidR="00F72752" w:rsidRPr="00745AF6" w:rsidRDefault="00F72752" w:rsidP="003F791D">
            <w:r w:rsidRPr="00745AF6">
              <w:t>The noise and vibrations will be localized within the construction site</w:t>
            </w:r>
          </w:p>
        </w:tc>
      </w:tr>
      <w:tr w:rsidR="00F72752" w:rsidRPr="00745AF6" w14:paraId="10BE0FAE" w14:textId="77777777" w:rsidTr="003F791D">
        <w:tc>
          <w:tcPr>
            <w:tcW w:w="0" w:type="auto"/>
          </w:tcPr>
          <w:p w14:paraId="0DADCB70" w14:textId="77777777" w:rsidR="00F72752" w:rsidRPr="00745AF6" w:rsidRDefault="00F72752" w:rsidP="003F791D">
            <w:pPr>
              <w:rPr>
                <w:b/>
                <w:bCs/>
              </w:rPr>
            </w:pPr>
            <w:r w:rsidRPr="00745AF6">
              <w:rPr>
                <w:b/>
                <w:bCs/>
              </w:rPr>
              <w:t>Duration</w:t>
            </w:r>
          </w:p>
        </w:tc>
        <w:tc>
          <w:tcPr>
            <w:tcW w:w="0" w:type="auto"/>
          </w:tcPr>
          <w:p w14:paraId="5F6233BE" w14:textId="77777777" w:rsidR="00F72752" w:rsidRPr="00745AF6" w:rsidRDefault="00F72752" w:rsidP="003F791D">
            <w:r w:rsidRPr="00745AF6">
              <w:t>Short-term</w:t>
            </w:r>
          </w:p>
        </w:tc>
        <w:tc>
          <w:tcPr>
            <w:tcW w:w="0" w:type="auto"/>
          </w:tcPr>
          <w:p w14:paraId="5567F8BB" w14:textId="77777777" w:rsidR="00F72752" w:rsidRPr="00745AF6" w:rsidRDefault="00F72752" w:rsidP="003F791D">
            <w:r w:rsidRPr="00745AF6">
              <w:t>Effects will cease shortly after construction phase</w:t>
            </w:r>
          </w:p>
        </w:tc>
      </w:tr>
      <w:tr w:rsidR="00F72752" w:rsidRPr="00745AF6" w14:paraId="6848A00E" w14:textId="77777777" w:rsidTr="003F791D">
        <w:tc>
          <w:tcPr>
            <w:tcW w:w="0" w:type="auto"/>
          </w:tcPr>
          <w:p w14:paraId="666C2F58" w14:textId="77777777" w:rsidR="00F72752" w:rsidRPr="00745AF6" w:rsidRDefault="00F72752" w:rsidP="003F791D">
            <w:pPr>
              <w:rPr>
                <w:b/>
                <w:bCs/>
              </w:rPr>
            </w:pPr>
            <w:r w:rsidRPr="00745AF6">
              <w:rPr>
                <w:b/>
                <w:bCs/>
              </w:rPr>
              <w:t>Scale</w:t>
            </w:r>
          </w:p>
        </w:tc>
        <w:tc>
          <w:tcPr>
            <w:tcW w:w="0" w:type="auto"/>
          </w:tcPr>
          <w:p w14:paraId="5F613874" w14:textId="77777777" w:rsidR="00F72752" w:rsidRPr="00745AF6" w:rsidRDefault="00F72752" w:rsidP="003F791D">
            <w:r w:rsidRPr="00745AF6">
              <w:t>Small</w:t>
            </w:r>
          </w:p>
        </w:tc>
        <w:tc>
          <w:tcPr>
            <w:tcW w:w="0" w:type="auto"/>
          </w:tcPr>
          <w:p w14:paraId="2FBFB327" w14:textId="77777777" w:rsidR="00F72752" w:rsidRPr="00745AF6" w:rsidRDefault="00F72752" w:rsidP="003F791D">
            <w:r w:rsidRPr="00745AF6">
              <w:t xml:space="preserve">The noise and vibration levels is likely to be less than </w:t>
            </w:r>
            <w:r>
              <w:t>55</w:t>
            </w:r>
            <w:r w:rsidRPr="00745AF6">
              <w:t xml:space="preserve"> dB(A) – to be confirmed by monitoring, and in conformance to the </w:t>
            </w:r>
            <w:r>
              <w:t xml:space="preserve">EMCA </w:t>
            </w:r>
            <w:r w:rsidRPr="00745AF6">
              <w:t xml:space="preserve">(Noise and Excessive Vibration Pollution) (Control) Regulations, 2009 and IFC guidelines. </w:t>
            </w:r>
          </w:p>
        </w:tc>
      </w:tr>
      <w:tr w:rsidR="00F72752" w:rsidRPr="00745AF6" w14:paraId="382B0175" w14:textId="77777777" w:rsidTr="003F791D">
        <w:tc>
          <w:tcPr>
            <w:tcW w:w="0" w:type="auto"/>
          </w:tcPr>
          <w:p w14:paraId="45311E77" w14:textId="77777777" w:rsidR="00F72752" w:rsidRPr="00745AF6" w:rsidRDefault="00F72752" w:rsidP="003F791D">
            <w:pPr>
              <w:rPr>
                <w:b/>
                <w:bCs/>
              </w:rPr>
            </w:pPr>
            <w:r w:rsidRPr="00745AF6">
              <w:rPr>
                <w:b/>
                <w:bCs/>
              </w:rPr>
              <w:t>Frequency</w:t>
            </w:r>
          </w:p>
        </w:tc>
        <w:tc>
          <w:tcPr>
            <w:tcW w:w="0" w:type="auto"/>
          </w:tcPr>
          <w:p w14:paraId="086A8BDB" w14:textId="77777777" w:rsidR="00F72752" w:rsidRPr="00745AF6" w:rsidRDefault="00F72752" w:rsidP="003F791D">
            <w:r>
              <w:t>Intermittent</w:t>
            </w:r>
          </w:p>
        </w:tc>
        <w:tc>
          <w:tcPr>
            <w:tcW w:w="0" w:type="auto"/>
          </w:tcPr>
          <w:p w14:paraId="7A84151D" w14:textId="77777777" w:rsidR="00F72752" w:rsidRPr="00745AF6" w:rsidRDefault="00F72752" w:rsidP="003F791D">
            <w:r w:rsidRPr="00745AF6">
              <w:t xml:space="preserve">Noise and vibrations will only be generated when Project equipment and machinery are being operated. No Project associated noise will be generated at night. </w:t>
            </w:r>
          </w:p>
        </w:tc>
      </w:tr>
      <w:tr w:rsidR="00F72752" w:rsidRPr="00745AF6" w14:paraId="0D4AC603" w14:textId="77777777" w:rsidTr="003F791D">
        <w:tc>
          <w:tcPr>
            <w:tcW w:w="0" w:type="auto"/>
            <w:gridSpan w:val="3"/>
          </w:tcPr>
          <w:p w14:paraId="64E3AC02" w14:textId="77777777" w:rsidR="00F72752" w:rsidRPr="00745AF6" w:rsidRDefault="00F72752" w:rsidP="003F791D">
            <w:pPr>
              <w:jc w:val="center"/>
              <w:rPr>
                <w:b/>
                <w:bCs/>
              </w:rPr>
            </w:pPr>
            <w:r w:rsidRPr="00745AF6">
              <w:rPr>
                <w:b/>
                <w:bCs/>
              </w:rPr>
              <w:t>Magnitude</w:t>
            </w:r>
          </w:p>
        </w:tc>
      </w:tr>
      <w:tr w:rsidR="00F72752" w:rsidRPr="00745AF6" w14:paraId="3EBBE401" w14:textId="77777777" w:rsidTr="003F791D">
        <w:tc>
          <w:tcPr>
            <w:tcW w:w="0" w:type="auto"/>
            <w:gridSpan w:val="3"/>
          </w:tcPr>
          <w:p w14:paraId="089B092E" w14:textId="77777777" w:rsidR="00F72752" w:rsidRPr="00745AF6" w:rsidRDefault="00F72752" w:rsidP="003F791D">
            <w:pPr>
              <w:jc w:val="center"/>
              <w:rPr>
                <w:i/>
                <w:iCs/>
              </w:rPr>
            </w:pPr>
            <w:r>
              <w:rPr>
                <w:i/>
                <w:iCs/>
              </w:rPr>
              <w:t>Small</w:t>
            </w:r>
          </w:p>
        </w:tc>
      </w:tr>
      <w:tr w:rsidR="00F72752" w:rsidRPr="00745AF6" w14:paraId="73794B9C" w14:textId="77777777" w:rsidTr="003F791D">
        <w:tc>
          <w:tcPr>
            <w:tcW w:w="0" w:type="auto"/>
            <w:gridSpan w:val="3"/>
          </w:tcPr>
          <w:p w14:paraId="4926E057" w14:textId="77777777" w:rsidR="00F72752" w:rsidRPr="00745AF6" w:rsidRDefault="00F72752" w:rsidP="003F791D">
            <w:pPr>
              <w:jc w:val="center"/>
              <w:rPr>
                <w:b/>
                <w:bCs/>
              </w:rPr>
            </w:pPr>
            <w:r w:rsidRPr="00745AF6">
              <w:rPr>
                <w:b/>
                <w:bCs/>
              </w:rPr>
              <w:t>Significant Rating After Mitigation</w:t>
            </w:r>
          </w:p>
        </w:tc>
      </w:tr>
      <w:tr w:rsidR="00F72752" w:rsidRPr="00745AF6" w14:paraId="06DEC18B" w14:textId="77777777" w:rsidTr="003F791D">
        <w:tc>
          <w:tcPr>
            <w:tcW w:w="0" w:type="auto"/>
            <w:gridSpan w:val="3"/>
            <w:shd w:val="clear" w:color="auto" w:fill="FFFF00"/>
          </w:tcPr>
          <w:p w14:paraId="0F568FFE" w14:textId="77777777" w:rsidR="00F72752" w:rsidRPr="00745AF6" w:rsidRDefault="00F72752" w:rsidP="003F791D">
            <w:pPr>
              <w:jc w:val="center"/>
              <w:rPr>
                <w:i/>
                <w:iCs/>
              </w:rPr>
            </w:pPr>
            <w:r>
              <w:rPr>
                <w:i/>
                <w:iCs/>
              </w:rPr>
              <w:t>Minor Negative</w:t>
            </w:r>
          </w:p>
        </w:tc>
      </w:tr>
    </w:tbl>
    <w:p w14:paraId="2AB3A2CD" w14:textId="77777777" w:rsidR="00F72752" w:rsidRPr="00745AF6" w:rsidRDefault="00F72752" w:rsidP="00F72752"/>
    <w:p w14:paraId="487959E1" w14:textId="77777777" w:rsidR="00F72752" w:rsidRPr="00745AF6" w:rsidRDefault="00F72752" w:rsidP="00F72752">
      <w:pPr>
        <w:pStyle w:val="Heading3"/>
      </w:pPr>
      <w:bookmarkStart w:id="278" w:name="_Solid_and_e-Waste"/>
      <w:bookmarkStart w:id="279" w:name="_Toc141455644"/>
      <w:bookmarkEnd w:id="278"/>
      <w:r>
        <w:t>Solid and e-Waste Generation</w:t>
      </w:r>
      <w:bookmarkEnd w:id="279"/>
    </w:p>
    <w:p w14:paraId="7279EA8C" w14:textId="7A05769B" w:rsidR="00F72752" w:rsidRPr="001C4B4B" w:rsidRDefault="00F72752" w:rsidP="00F72752">
      <w:r w:rsidRPr="001C4B4B">
        <w:t xml:space="preserve">The Project activities will be associated with </w:t>
      </w:r>
      <w:r w:rsidR="0010333F" w:rsidRPr="001C4B4B">
        <w:t>several</w:t>
      </w:r>
      <w:r w:rsidRPr="001C4B4B">
        <w:t xml:space="preserve"> wastes ranging from general construction packaging waste including pallets and plastics from construction materials, electrical and mechanical equipment, earth material from excavations, hazardous waste such as paint residues and any fuel or oil leakages) and domestic waste that will be generated during the construction process. </w:t>
      </w:r>
    </w:p>
    <w:p w14:paraId="4A27E695" w14:textId="77777777" w:rsidR="00F72752" w:rsidRPr="001C4B4B" w:rsidRDefault="00F72752" w:rsidP="00F72752">
      <w:r w:rsidRPr="001C4B4B">
        <w:t xml:space="preserve">In addition, effluent waste will be generated in the form of both grey and black water by the construction workforce. If the generated waste is not well managed, it will cause a nuisance and become of a hygiene concern </w:t>
      </w:r>
      <w:r>
        <w:t>at subproject sites</w:t>
      </w:r>
      <w:r w:rsidRPr="001C4B4B">
        <w:t xml:space="preserve">. </w:t>
      </w:r>
    </w:p>
    <w:p w14:paraId="77C5C75B" w14:textId="77777777" w:rsidR="00F72752" w:rsidRPr="000A0532" w:rsidRDefault="00F72752" w:rsidP="00F72752">
      <w:r w:rsidRPr="000A0532">
        <w:t xml:space="preserve">The sensitive receptors to poor </w:t>
      </w:r>
      <w:r>
        <w:t xml:space="preserve">solid </w:t>
      </w:r>
      <w:r w:rsidRPr="000A0532">
        <w:t xml:space="preserve">waste and </w:t>
      </w:r>
      <w:r>
        <w:t>e-waste</w:t>
      </w:r>
      <w:r w:rsidRPr="000A0532">
        <w:t xml:space="preserve"> management will be </w:t>
      </w:r>
      <w:r>
        <w:t>local communities</w:t>
      </w:r>
      <w:r w:rsidRPr="000A0532">
        <w:t xml:space="preserve"> within the </w:t>
      </w:r>
      <w:r>
        <w:t xml:space="preserve">subproject sites, construction workers </w:t>
      </w:r>
      <w:r w:rsidRPr="000A0532">
        <w:t xml:space="preserve">as well as </w:t>
      </w:r>
      <w:r>
        <w:t>nearest water bodies</w:t>
      </w:r>
      <w:r w:rsidRPr="000A0532">
        <w:t>.</w:t>
      </w:r>
    </w:p>
    <w:p w14:paraId="797DD71B" w14:textId="77777777" w:rsidR="00F72752" w:rsidRPr="00745AF6" w:rsidRDefault="00F72752" w:rsidP="00F72752">
      <w:r w:rsidRPr="00745AF6">
        <w:t>Based on the analysis provided above, the impacts on biodiversity will be a “</w:t>
      </w:r>
      <w:r w:rsidRPr="00745AF6">
        <w:rPr>
          <w:b/>
          <w:bCs/>
        </w:rPr>
        <w:t>Moderate Negative Impact</w:t>
      </w:r>
      <w:r w:rsidRPr="00745AF6">
        <w:t>” pre-mitigation as summarized below.</w:t>
      </w:r>
    </w:p>
    <w:tbl>
      <w:tblPr>
        <w:tblW w:w="0" w:type="auto"/>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468"/>
        <w:gridCol w:w="1367"/>
        <w:gridCol w:w="6612"/>
      </w:tblGrid>
      <w:tr w:rsidR="00F72752" w:rsidRPr="00745AF6" w14:paraId="2A9B4657" w14:textId="77777777" w:rsidTr="003F791D">
        <w:tc>
          <w:tcPr>
            <w:tcW w:w="0" w:type="auto"/>
            <w:gridSpan w:val="3"/>
            <w:shd w:val="clear" w:color="auto" w:fill="auto"/>
          </w:tcPr>
          <w:p w14:paraId="6BB219F9" w14:textId="77777777" w:rsidR="00F72752" w:rsidRPr="00745AF6" w:rsidRDefault="00F72752" w:rsidP="003F791D">
            <w:pPr>
              <w:jc w:val="center"/>
              <w:rPr>
                <w:b/>
                <w:bCs/>
              </w:rPr>
            </w:pPr>
            <w:r w:rsidRPr="00745AF6">
              <w:rPr>
                <w:b/>
                <w:bCs/>
              </w:rPr>
              <w:t>Type of impact</w:t>
            </w:r>
          </w:p>
        </w:tc>
      </w:tr>
      <w:tr w:rsidR="00F72752" w:rsidRPr="00745AF6" w14:paraId="1B061D24" w14:textId="77777777" w:rsidTr="003F791D">
        <w:tc>
          <w:tcPr>
            <w:tcW w:w="0" w:type="auto"/>
            <w:gridSpan w:val="3"/>
            <w:shd w:val="clear" w:color="auto" w:fill="auto"/>
          </w:tcPr>
          <w:p w14:paraId="21E64C34" w14:textId="77777777" w:rsidR="00F72752" w:rsidRPr="00745AF6" w:rsidRDefault="00F72752" w:rsidP="003F791D">
            <w:pPr>
              <w:jc w:val="center"/>
              <w:rPr>
                <w:b/>
                <w:bCs/>
              </w:rPr>
            </w:pPr>
            <w:r w:rsidRPr="00745AF6">
              <w:rPr>
                <w:b/>
                <w:bCs/>
                <w:i/>
                <w:iCs/>
                <w:color w:val="FF0000"/>
              </w:rPr>
              <w:t>Direct Negative Impact</w:t>
            </w:r>
          </w:p>
        </w:tc>
      </w:tr>
      <w:tr w:rsidR="00F72752" w:rsidRPr="00745AF6" w14:paraId="0165F4A3" w14:textId="77777777" w:rsidTr="003F791D">
        <w:tc>
          <w:tcPr>
            <w:tcW w:w="0" w:type="auto"/>
            <w:gridSpan w:val="3"/>
            <w:shd w:val="clear" w:color="auto" w:fill="auto"/>
          </w:tcPr>
          <w:p w14:paraId="5498B509" w14:textId="77777777" w:rsidR="00F72752" w:rsidRPr="00745AF6" w:rsidRDefault="00F72752" w:rsidP="003F791D">
            <w:pPr>
              <w:jc w:val="center"/>
              <w:rPr>
                <w:b/>
                <w:bCs/>
              </w:rPr>
            </w:pPr>
            <w:r w:rsidRPr="00745AF6">
              <w:rPr>
                <w:b/>
                <w:bCs/>
              </w:rPr>
              <w:t>Rating of Impact</w:t>
            </w:r>
          </w:p>
        </w:tc>
      </w:tr>
      <w:tr w:rsidR="00F72752" w:rsidRPr="00745AF6" w14:paraId="2B658D5B" w14:textId="77777777" w:rsidTr="003F791D">
        <w:tc>
          <w:tcPr>
            <w:tcW w:w="0" w:type="auto"/>
            <w:shd w:val="clear" w:color="auto" w:fill="auto"/>
          </w:tcPr>
          <w:p w14:paraId="3F66C6F0" w14:textId="77777777" w:rsidR="00F72752" w:rsidRPr="00745AF6" w:rsidRDefault="00F72752" w:rsidP="003F791D">
            <w:pPr>
              <w:jc w:val="center"/>
              <w:rPr>
                <w:b/>
                <w:bCs/>
              </w:rPr>
            </w:pPr>
            <w:r w:rsidRPr="00745AF6">
              <w:rPr>
                <w:b/>
                <w:bCs/>
              </w:rPr>
              <w:t>Characteristic</w:t>
            </w:r>
          </w:p>
        </w:tc>
        <w:tc>
          <w:tcPr>
            <w:tcW w:w="0" w:type="auto"/>
            <w:shd w:val="clear" w:color="auto" w:fill="auto"/>
          </w:tcPr>
          <w:p w14:paraId="64EAC818" w14:textId="77777777" w:rsidR="00F72752" w:rsidRPr="00745AF6" w:rsidRDefault="00F72752" w:rsidP="003F791D">
            <w:pPr>
              <w:jc w:val="center"/>
              <w:rPr>
                <w:b/>
                <w:bCs/>
              </w:rPr>
            </w:pPr>
            <w:r w:rsidRPr="00745AF6">
              <w:rPr>
                <w:b/>
                <w:bCs/>
              </w:rPr>
              <w:t>Designation</w:t>
            </w:r>
          </w:p>
        </w:tc>
        <w:tc>
          <w:tcPr>
            <w:tcW w:w="0" w:type="auto"/>
            <w:shd w:val="clear" w:color="auto" w:fill="auto"/>
          </w:tcPr>
          <w:p w14:paraId="1E0B1D08" w14:textId="77777777" w:rsidR="00F72752" w:rsidRPr="00745AF6" w:rsidRDefault="00F72752" w:rsidP="003F791D">
            <w:pPr>
              <w:rPr>
                <w:b/>
                <w:bCs/>
              </w:rPr>
            </w:pPr>
            <w:r w:rsidRPr="00745AF6">
              <w:rPr>
                <w:b/>
                <w:bCs/>
              </w:rPr>
              <w:t>Justification of Choice</w:t>
            </w:r>
          </w:p>
        </w:tc>
      </w:tr>
      <w:tr w:rsidR="00F72752" w:rsidRPr="00745AF6" w14:paraId="06880F2E" w14:textId="77777777" w:rsidTr="003F791D">
        <w:tc>
          <w:tcPr>
            <w:tcW w:w="0" w:type="auto"/>
            <w:shd w:val="clear" w:color="auto" w:fill="auto"/>
          </w:tcPr>
          <w:p w14:paraId="71ECA08A" w14:textId="77777777" w:rsidR="00F72752" w:rsidRPr="00745AF6" w:rsidRDefault="00F72752" w:rsidP="003F791D">
            <w:pPr>
              <w:rPr>
                <w:b/>
                <w:bCs/>
              </w:rPr>
            </w:pPr>
            <w:r w:rsidRPr="00745AF6">
              <w:rPr>
                <w:b/>
                <w:bCs/>
              </w:rPr>
              <w:t>Extent</w:t>
            </w:r>
          </w:p>
        </w:tc>
        <w:tc>
          <w:tcPr>
            <w:tcW w:w="0" w:type="auto"/>
            <w:shd w:val="clear" w:color="auto" w:fill="auto"/>
          </w:tcPr>
          <w:p w14:paraId="1DD7CF16" w14:textId="77777777" w:rsidR="00F72752" w:rsidRPr="00745AF6" w:rsidRDefault="00F72752" w:rsidP="003F791D">
            <w:r w:rsidRPr="00745AF6">
              <w:t>Local</w:t>
            </w:r>
          </w:p>
        </w:tc>
        <w:tc>
          <w:tcPr>
            <w:tcW w:w="0" w:type="auto"/>
            <w:shd w:val="clear" w:color="auto" w:fill="auto"/>
          </w:tcPr>
          <w:p w14:paraId="7B3049B1" w14:textId="77777777" w:rsidR="00F72752" w:rsidRPr="00C44256" w:rsidRDefault="00F72752" w:rsidP="003F791D">
            <w:r w:rsidRPr="00C44256">
              <w:t xml:space="preserve">This impact will only be manifested within the Project </w:t>
            </w:r>
            <w:r>
              <w:t>footprint.</w:t>
            </w:r>
          </w:p>
        </w:tc>
      </w:tr>
      <w:tr w:rsidR="00F72752" w:rsidRPr="00745AF6" w14:paraId="3F6FD318" w14:textId="77777777" w:rsidTr="003F791D">
        <w:tc>
          <w:tcPr>
            <w:tcW w:w="0" w:type="auto"/>
            <w:shd w:val="clear" w:color="auto" w:fill="auto"/>
          </w:tcPr>
          <w:p w14:paraId="2CBAFF33" w14:textId="77777777" w:rsidR="00F72752" w:rsidRPr="00745AF6" w:rsidRDefault="00F72752" w:rsidP="003F791D">
            <w:pPr>
              <w:rPr>
                <w:b/>
                <w:bCs/>
              </w:rPr>
            </w:pPr>
            <w:r w:rsidRPr="00745AF6">
              <w:rPr>
                <w:b/>
                <w:bCs/>
              </w:rPr>
              <w:t>Duration</w:t>
            </w:r>
          </w:p>
        </w:tc>
        <w:tc>
          <w:tcPr>
            <w:tcW w:w="0" w:type="auto"/>
            <w:shd w:val="clear" w:color="auto" w:fill="auto"/>
          </w:tcPr>
          <w:p w14:paraId="1CDD16CE" w14:textId="77777777" w:rsidR="00F72752" w:rsidRPr="00745AF6" w:rsidRDefault="00F72752" w:rsidP="003F791D">
            <w:r>
              <w:t>Medium</w:t>
            </w:r>
            <w:r w:rsidRPr="00745AF6">
              <w:t>-term</w:t>
            </w:r>
          </w:p>
        </w:tc>
        <w:tc>
          <w:tcPr>
            <w:tcW w:w="0" w:type="auto"/>
            <w:shd w:val="clear" w:color="auto" w:fill="auto"/>
          </w:tcPr>
          <w:p w14:paraId="68C0970E" w14:textId="77777777" w:rsidR="00F72752" w:rsidRPr="00E87DF4" w:rsidRDefault="00F72752" w:rsidP="003F791D">
            <w:r w:rsidRPr="00E04372">
              <w:t>If appropriate waste management measures are not put in place, the impacts of poor waste management will continue to be manifested even after the construction phase.</w:t>
            </w:r>
          </w:p>
        </w:tc>
      </w:tr>
      <w:tr w:rsidR="00F72752" w:rsidRPr="00745AF6" w14:paraId="1BEFD4A6" w14:textId="77777777" w:rsidTr="003F791D">
        <w:tc>
          <w:tcPr>
            <w:tcW w:w="0" w:type="auto"/>
            <w:shd w:val="clear" w:color="auto" w:fill="auto"/>
          </w:tcPr>
          <w:p w14:paraId="400225D9" w14:textId="77777777" w:rsidR="00F72752" w:rsidRPr="00745AF6" w:rsidRDefault="00F72752" w:rsidP="003F791D">
            <w:pPr>
              <w:rPr>
                <w:b/>
                <w:bCs/>
              </w:rPr>
            </w:pPr>
            <w:r w:rsidRPr="00745AF6">
              <w:rPr>
                <w:b/>
                <w:bCs/>
              </w:rPr>
              <w:t>Scale</w:t>
            </w:r>
          </w:p>
        </w:tc>
        <w:tc>
          <w:tcPr>
            <w:tcW w:w="0" w:type="auto"/>
            <w:shd w:val="clear" w:color="auto" w:fill="auto"/>
          </w:tcPr>
          <w:p w14:paraId="2D72BF6A" w14:textId="77777777" w:rsidR="00F72752" w:rsidRPr="00745AF6" w:rsidRDefault="00F72752" w:rsidP="003F791D">
            <w:r w:rsidRPr="00745AF6">
              <w:t>Medium</w:t>
            </w:r>
          </w:p>
        </w:tc>
        <w:tc>
          <w:tcPr>
            <w:tcW w:w="0" w:type="auto"/>
            <w:shd w:val="clear" w:color="auto" w:fill="auto"/>
          </w:tcPr>
          <w:p w14:paraId="26260739" w14:textId="77777777" w:rsidR="00F72752" w:rsidRPr="00E87DF4" w:rsidRDefault="00F72752" w:rsidP="003F791D">
            <w:r w:rsidRPr="00E87DF4">
              <w:t>The scale of this impact refers to the amount of waste that is likely to be generated.</w:t>
            </w:r>
          </w:p>
        </w:tc>
      </w:tr>
      <w:tr w:rsidR="00F72752" w:rsidRPr="00745AF6" w14:paraId="048A2E87" w14:textId="77777777" w:rsidTr="003F791D">
        <w:tc>
          <w:tcPr>
            <w:tcW w:w="0" w:type="auto"/>
            <w:shd w:val="clear" w:color="auto" w:fill="auto"/>
          </w:tcPr>
          <w:p w14:paraId="5ABDADF5" w14:textId="77777777" w:rsidR="00F72752" w:rsidRPr="00745AF6" w:rsidRDefault="00F72752" w:rsidP="003F791D">
            <w:pPr>
              <w:rPr>
                <w:b/>
                <w:bCs/>
              </w:rPr>
            </w:pPr>
            <w:r w:rsidRPr="00745AF6">
              <w:rPr>
                <w:b/>
                <w:bCs/>
              </w:rPr>
              <w:lastRenderedPageBreak/>
              <w:t>Frequency</w:t>
            </w:r>
          </w:p>
        </w:tc>
        <w:tc>
          <w:tcPr>
            <w:tcW w:w="0" w:type="auto"/>
            <w:shd w:val="clear" w:color="auto" w:fill="auto"/>
          </w:tcPr>
          <w:p w14:paraId="39C77F0C" w14:textId="77777777" w:rsidR="00F72752" w:rsidRPr="00745AF6" w:rsidRDefault="00F72752" w:rsidP="003F791D">
            <w:r w:rsidRPr="00745AF6">
              <w:t>Continuous</w:t>
            </w:r>
          </w:p>
        </w:tc>
        <w:tc>
          <w:tcPr>
            <w:tcW w:w="0" w:type="auto"/>
            <w:shd w:val="clear" w:color="auto" w:fill="auto"/>
          </w:tcPr>
          <w:p w14:paraId="3561D08B" w14:textId="77777777" w:rsidR="00F72752" w:rsidRPr="00AD1CF2" w:rsidRDefault="00F72752" w:rsidP="003F791D">
            <w:r w:rsidRPr="00AD1CF2">
              <w:t>Wastes will be generated daily throughout the construction phase.</w:t>
            </w:r>
          </w:p>
        </w:tc>
      </w:tr>
      <w:tr w:rsidR="00F72752" w:rsidRPr="00745AF6" w14:paraId="4285B578" w14:textId="77777777" w:rsidTr="003F791D">
        <w:tc>
          <w:tcPr>
            <w:tcW w:w="0" w:type="auto"/>
            <w:gridSpan w:val="3"/>
            <w:shd w:val="clear" w:color="auto" w:fill="auto"/>
          </w:tcPr>
          <w:p w14:paraId="4427B634" w14:textId="77777777" w:rsidR="00F72752" w:rsidRPr="00745AF6" w:rsidRDefault="00F72752" w:rsidP="003F791D">
            <w:pPr>
              <w:jc w:val="center"/>
              <w:rPr>
                <w:b/>
                <w:bCs/>
              </w:rPr>
            </w:pPr>
            <w:r w:rsidRPr="00745AF6">
              <w:rPr>
                <w:b/>
                <w:bCs/>
              </w:rPr>
              <w:t>Magnitude</w:t>
            </w:r>
          </w:p>
        </w:tc>
      </w:tr>
      <w:tr w:rsidR="00F72752" w:rsidRPr="00745AF6" w14:paraId="03744A0E" w14:textId="77777777" w:rsidTr="003F791D">
        <w:tc>
          <w:tcPr>
            <w:tcW w:w="0" w:type="auto"/>
            <w:gridSpan w:val="3"/>
            <w:shd w:val="clear" w:color="auto" w:fill="FFC000"/>
          </w:tcPr>
          <w:p w14:paraId="1E8F8880" w14:textId="77777777" w:rsidR="00F72752" w:rsidRPr="00745AF6" w:rsidRDefault="00F72752" w:rsidP="003F791D">
            <w:pPr>
              <w:jc w:val="center"/>
              <w:rPr>
                <w:i/>
                <w:iCs/>
              </w:rPr>
            </w:pPr>
            <w:r w:rsidRPr="00745AF6">
              <w:rPr>
                <w:i/>
                <w:iCs/>
              </w:rPr>
              <w:t xml:space="preserve">Medium </w:t>
            </w:r>
          </w:p>
        </w:tc>
      </w:tr>
      <w:tr w:rsidR="00F72752" w:rsidRPr="00745AF6" w14:paraId="688C9E0D" w14:textId="77777777" w:rsidTr="003F791D">
        <w:tc>
          <w:tcPr>
            <w:tcW w:w="0" w:type="auto"/>
            <w:gridSpan w:val="3"/>
            <w:shd w:val="clear" w:color="auto" w:fill="auto"/>
          </w:tcPr>
          <w:p w14:paraId="1F49AD5D" w14:textId="77777777" w:rsidR="00F72752" w:rsidRPr="00745AF6" w:rsidRDefault="00F72752" w:rsidP="003F791D">
            <w:pPr>
              <w:jc w:val="center"/>
              <w:rPr>
                <w:b/>
                <w:bCs/>
              </w:rPr>
            </w:pPr>
            <w:r w:rsidRPr="00745AF6">
              <w:rPr>
                <w:b/>
                <w:bCs/>
              </w:rPr>
              <w:t>Sensitivity/Vulnerability/Importance of the Resource/Receptor</w:t>
            </w:r>
          </w:p>
        </w:tc>
      </w:tr>
      <w:tr w:rsidR="00F72752" w:rsidRPr="00745AF6" w14:paraId="6EE9212A" w14:textId="77777777" w:rsidTr="003F791D">
        <w:tc>
          <w:tcPr>
            <w:tcW w:w="0" w:type="auto"/>
            <w:gridSpan w:val="3"/>
            <w:shd w:val="clear" w:color="auto" w:fill="FFC000"/>
          </w:tcPr>
          <w:p w14:paraId="75984DAF" w14:textId="77777777" w:rsidR="00F72752" w:rsidRPr="00745AF6" w:rsidRDefault="00F72752" w:rsidP="003F791D">
            <w:pPr>
              <w:jc w:val="center"/>
              <w:rPr>
                <w:i/>
                <w:iCs/>
              </w:rPr>
            </w:pPr>
            <w:r w:rsidRPr="00745AF6">
              <w:rPr>
                <w:i/>
                <w:iCs/>
              </w:rPr>
              <w:t>Medium</w:t>
            </w:r>
          </w:p>
        </w:tc>
      </w:tr>
      <w:tr w:rsidR="00F72752" w:rsidRPr="00745AF6" w14:paraId="204021E4" w14:textId="77777777" w:rsidTr="003F791D">
        <w:tc>
          <w:tcPr>
            <w:tcW w:w="0" w:type="auto"/>
            <w:gridSpan w:val="3"/>
            <w:shd w:val="clear" w:color="auto" w:fill="auto"/>
          </w:tcPr>
          <w:p w14:paraId="00AA4C5C" w14:textId="77777777" w:rsidR="00F72752" w:rsidRPr="00950E4E" w:rsidRDefault="00F72752" w:rsidP="003F791D">
            <w:pPr>
              <w:jc w:val="center"/>
            </w:pPr>
            <w:r w:rsidRPr="00950E4E">
              <w:t xml:space="preserve">Any poor waste management practices will be of a major concern </w:t>
            </w:r>
            <w:r>
              <w:t>with</w:t>
            </w:r>
            <w:r w:rsidRPr="00950E4E">
              <w:t xml:space="preserve">in the Project </w:t>
            </w:r>
            <w:r>
              <w:t>footprint</w:t>
            </w:r>
            <w:r w:rsidRPr="00950E4E">
              <w:t>.</w:t>
            </w:r>
          </w:p>
        </w:tc>
      </w:tr>
      <w:tr w:rsidR="00F72752" w:rsidRPr="00745AF6" w14:paraId="3D2595D7" w14:textId="77777777" w:rsidTr="003F791D">
        <w:tc>
          <w:tcPr>
            <w:tcW w:w="0" w:type="auto"/>
            <w:gridSpan w:val="3"/>
            <w:shd w:val="clear" w:color="auto" w:fill="auto"/>
          </w:tcPr>
          <w:p w14:paraId="5760F1B5" w14:textId="77777777" w:rsidR="00F72752" w:rsidRPr="00745AF6" w:rsidRDefault="00F72752" w:rsidP="003F791D">
            <w:pPr>
              <w:jc w:val="center"/>
              <w:rPr>
                <w:b/>
                <w:bCs/>
              </w:rPr>
            </w:pPr>
            <w:r w:rsidRPr="00745AF6">
              <w:rPr>
                <w:b/>
                <w:bCs/>
              </w:rPr>
              <w:t>Significant Rating Before Mitigation</w:t>
            </w:r>
          </w:p>
        </w:tc>
      </w:tr>
      <w:tr w:rsidR="00F72752" w:rsidRPr="00745AF6" w14:paraId="190C0EE8" w14:textId="77777777" w:rsidTr="003F791D">
        <w:tc>
          <w:tcPr>
            <w:tcW w:w="0" w:type="auto"/>
            <w:gridSpan w:val="3"/>
            <w:shd w:val="clear" w:color="auto" w:fill="FFC000"/>
          </w:tcPr>
          <w:p w14:paraId="65F23C9C" w14:textId="77777777" w:rsidR="00F72752" w:rsidRPr="00745AF6" w:rsidRDefault="00F72752" w:rsidP="003F791D">
            <w:pPr>
              <w:jc w:val="center"/>
              <w:rPr>
                <w:i/>
                <w:iCs/>
              </w:rPr>
            </w:pPr>
            <w:r w:rsidRPr="00745AF6">
              <w:rPr>
                <w:i/>
                <w:iCs/>
              </w:rPr>
              <w:t>Moderate Negative</w:t>
            </w:r>
          </w:p>
        </w:tc>
      </w:tr>
    </w:tbl>
    <w:p w14:paraId="7EA492C6" w14:textId="77777777" w:rsidR="00F72752" w:rsidRPr="00745AF6" w:rsidRDefault="00F72752" w:rsidP="00F72752"/>
    <w:p w14:paraId="0A9FB47D" w14:textId="77777777" w:rsidR="00F72752" w:rsidRDefault="00F72752" w:rsidP="00F72752">
      <w:r>
        <w:t xml:space="preserve">Recommended </w:t>
      </w:r>
      <w:r w:rsidRPr="00745AF6">
        <w:t>Mitigation/Management Measures</w:t>
      </w:r>
      <w:r>
        <w:t>:</w:t>
      </w:r>
    </w:p>
    <w:p w14:paraId="2BDBCAF2" w14:textId="77777777" w:rsidR="00F72752" w:rsidRPr="00CD4A5A" w:rsidRDefault="00F72752" w:rsidP="00180535">
      <w:pPr>
        <w:pStyle w:val="ListParagraph"/>
        <w:numPr>
          <w:ilvl w:val="0"/>
          <w:numId w:val="109"/>
        </w:numPr>
      </w:pPr>
      <w:r w:rsidRPr="003446EA">
        <w:rPr>
          <w:lang w:val="en-GB"/>
        </w:rPr>
        <w:t>Ensure implementation of sub-component 2.2 that deals with e-waste management</w:t>
      </w:r>
      <w:r>
        <w:rPr>
          <w:lang w:val="en-GB"/>
        </w:rPr>
        <w:t>;</w:t>
      </w:r>
    </w:p>
    <w:p w14:paraId="2A056DD9" w14:textId="77777777" w:rsidR="00F72752" w:rsidRPr="006C67F3" w:rsidRDefault="00F72752" w:rsidP="00180535">
      <w:pPr>
        <w:pStyle w:val="ListParagraph"/>
        <w:numPr>
          <w:ilvl w:val="0"/>
          <w:numId w:val="109"/>
        </w:numPr>
      </w:pPr>
      <w:r w:rsidRPr="006C67F3">
        <w:rPr>
          <w:bCs/>
        </w:rPr>
        <w:t xml:space="preserve">Use the Environmental Code of Practice for e-Waste Management included in this ESMF, </w:t>
      </w:r>
      <w:hyperlink w:anchor="_Annex_E:_Environmental" w:history="1">
        <w:r w:rsidRPr="006C67F3">
          <w:rPr>
            <w:rStyle w:val="Hyperlink"/>
            <w:bCs/>
            <w:sz w:val="20"/>
            <w:szCs w:val="20"/>
          </w:rPr>
          <w:t>Annex E</w:t>
        </w:r>
      </w:hyperlink>
      <w:r w:rsidRPr="006C67F3">
        <w:rPr>
          <w:bCs/>
        </w:rPr>
        <w:t xml:space="preserve"> to develop and implement waste management plans </w:t>
      </w:r>
      <w:r w:rsidRPr="006C67F3">
        <w:t>that provide temporary storage on site for both non-hazardous and hazardous or toxic substances in safe containers labelled with details of composition, properties and handling information. The containers of hazardous substances shall be placed in a leak-proof container to prevent spillage and leaching. The wastes shall be transported by reputable licensed vendors, disposed in a licensed facility (ies) and as per statutory requirements</w:t>
      </w:r>
      <w:r w:rsidRPr="006C67F3">
        <w:rPr>
          <w:bCs/>
        </w:rPr>
        <w:t>;</w:t>
      </w:r>
    </w:p>
    <w:p w14:paraId="2D53DFB2" w14:textId="77777777" w:rsidR="00F72752" w:rsidRDefault="00F72752" w:rsidP="00180535">
      <w:pPr>
        <w:pStyle w:val="ListParagraph"/>
        <w:numPr>
          <w:ilvl w:val="0"/>
          <w:numId w:val="109"/>
        </w:numPr>
      </w:pPr>
      <w:r w:rsidRPr="00CD4A5A">
        <w:t>Waste generated by the project from excavation shall be reused for backfilling and landscaping</w:t>
      </w:r>
      <w:r>
        <w:t>; and</w:t>
      </w:r>
    </w:p>
    <w:p w14:paraId="05B97C8B" w14:textId="77777777" w:rsidR="00F72752" w:rsidRPr="00745AF6" w:rsidRDefault="00F72752" w:rsidP="00180535">
      <w:pPr>
        <w:pStyle w:val="ListParagraph"/>
        <w:numPr>
          <w:ilvl w:val="0"/>
          <w:numId w:val="109"/>
        </w:numPr>
      </w:pPr>
      <w:r w:rsidRPr="00CD4A5A">
        <w:t>Solid wastes that cannot be recycled or reused shall be segregated at source into e-waste, hazardous and non-hazardous waste then disposal conducted through NEMA licensed solid waste handlers.</w:t>
      </w:r>
    </w:p>
    <w:p w14:paraId="37EBA1E9" w14:textId="77777777" w:rsidR="00F72752" w:rsidRPr="00745AF6" w:rsidRDefault="00F72752" w:rsidP="00F72752">
      <w:r>
        <w:t>With implementation of</w:t>
      </w:r>
      <w:r w:rsidRPr="00745AF6">
        <w:t xml:space="preserve"> mitigation measures, the significance of the </w:t>
      </w:r>
      <w:r>
        <w:t xml:space="preserve">project’s </w:t>
      </w:r>
      <w:r w:rsidRPr="00745AF6">
        <w:t xml:space="preserve">impacts on </w:t>
      </w:r>
      <w:r>
        <w:t xml:space="preserve">solid waste and e-waste </w:t>
      </w:r>
      <w:r w:rsidRPr="00745AF6">
        <w:t>will be a “</w:t>
      </w:r>
      <w:r w:rsidRPr="000E47EA">
        <w:rPr>
          <w:b/>
          <w:bCs/>
        </w:rPr>
        <w:t>Minor Negative Impact</w:t>
      </w:r>
      <w:r w:rsidRPr="00745AF6">
        <w:t>” post</w:t>
      </w:r>
      <w:r>
        <w:t>-</w:t>
      </w:r>
      <w:r w:rsidRPr="00745AF6">
        <w:t xml:space="preserve">mitigation as per the summary below. </w:t>
      </w:r>
    </w:p>
    <w:tbl>
      <w:tblPr>
        <w:tblStyle w:val="TableGrid"/>
        <w:tblW w:w="0" w:type="auto"/>
        <w:tblBorders>
          <w:left w:val="none" w:sz="0" w:space="0" w:color="auto"/>
          <w:right w:val="none" w:sz="0" w:space="0" w:color="auto"/>
        </w:tblBorders>
        <w:tblLook w:val="04A0" w:firstRow="1" w:lastRow="0" w:firstColumn="1" w:lastColumn="0" w:noHBand="0" w:noVBand="1"/>
      </w:tblPr>
      <w:tblGrid>
        <w:gridCol w:w="1468"/>
        <w:gridCol w:w="1305"/>
        <w:gridCol w:w="6674"/>
      </w:tblGrid>
      <w:tr w:rsidR="00F72752" w:rsidRPr="00745AF6" w14:paraId="0CFA800B" w14:textId="77777777" w:rsidTr="003F791D">
        <w:tc>
          <w:tcPr>
            <w:tcW w:w="0" w:type="auto"/>
            <w:gridSpan w:val="3"/>
          </w:tcPr>
          <w:p w14:paraId="65AF3113" w14:textId="77777777" w:rsidR="00F72752" w:rsidRPr="00745AF6" w:rsidRDefault="00F72752" w:rsidP="003F791D">
            <w:pPr>
              <w:jc w:val="center"/>
              <w:rPr>
                <w:b/>
                <w:bCs/>
              </w:rPr>
            </w:pPr>
            <w:r w:rsidRPr="00745AF6">
              <w:rPr>
                <w:b/>
                <w:bCs/>
              </w:rPr>
              <w:t>Rating of Impact</w:t>
            </w:r>
          </w:p>
        </w:tc>
      </w:tr>
      <w:tr w:rsidR="00F72752" w:rsidRPr="00745AF6" w14:paraId="437F73CB" w14:textId="77777777" w:rsidTr="003F791D">
        <w:tc>
          <w:tcPr>
            <w:tcW w:w="0" w:type="auto"/>
          </w:tcPr>
          <w:p w14:paraId="010EED2F" w14:textId="77777777" w:rsidR="00F72752" w:rsidRPr="00745AF6" w:rsidRDefault="00F72752" w:rsidP="003F791D">
            <w:pPr>
              <w:jc w:val="center"/>
              <w:rPr>
                <w:b/>
                <w:bCs/>
              </w:rPr>
            </w:pPr>
            <w:r w:rsidRPr="00745AF6">
              <w:rPr>
                <w:b/>
                <w:bCs/>
              </w:rPr>
              <w:t>Characteristic</w:t>
            </w:r>
          </w:p>
        </w:tc>
        <w:tc>
          <w:tcPr>
            <w:tcW w:w="0" w:type="auto"/>
          </w:tcPr>
          <w:p w14:paraId="34ADC69E" w14:textId="77777777" w:rsidR="00F72752" w:rsidRPr="00745AF6" w:rsidRDefault="00F72752" w:rsidP="003F791D">
            <w:pPr>
              <w:jc w:val="center"/>
              <w:rPr>
                <w:b/>
                <w:bCs/>
              </w:rPr>
            </w:pPr>
            <w:r w:rsidRPr="00745AF6">
              <w:rPr>
                <w:b/>
                <w:bCs/>
              </w:rPr>
              <w:t>Designation</w:t>
            </w:r>
          </w:p>
        </w:tc>
        <w:tc>
          <w:tcPr>
            <w:tcW w:w="0" w:type="auto"/>
          </w:tcPr>
          <w:p w14:paraId="09A96B21" w14:textId="77777777" w:rsidR="00F72752" w:rsidRPr="00745AF6" w:rsidRDefault="00F72752" w:rsidP="003F791D">
            <w:pPr>
              <w:rPr>
                <w:b/>
                <w:bCs/>
              </w:rPr>
            </w:pPr>
            <w:r w:rsidRPr="00745AF6">
              <w:rPr>
                <w:b/>
                <w:bCs/>
              </w:rPr>
              <w:t>Justification of Choice</w:t>
            </w:r>
          </w:p>
        </w:tc>
      </w:tr>
      <w:tr w:rsidR="00F72752" w:rsidRPr="00745AF6" w14:paraId="70735A31" w14:textId="77777777" w:rsidTr="003F791D">
        <w:tc>
          <w:tcPr>
            <w:tcW w:w="0" w:type="auto"/>
          </w:tcPr>
          <w:p w14:paraId="0B8A07AE" w14:textId="77777777" w:rsidR="00F72752" w:rsidRPr="00745AF6" w:rsidRDefault="00F72752" w:rsidP="003F791D">
            <w:pPr>
              <w:rPr>
                <w:b/>
                <w:bCs/>
              </w:rPr>
            </w:pPr>
            <w:r w:rsidRPr="00745AF6">
              <w:rPr>
                <w:b/>
                <w:bCs/>
              </w:rPr>
              <w:t>Extent</w:t>
            </w:r>
          </w:p>
        </w:tc>
        <w:tc>
          <w:tcPr>
            <w:tcW w:w="0" w:type="auto"/>
          </w:tcPr>
          <w:p w14:paraId="495560AC" w14:textId="77777777" w:rsidR="00F72752" w:rsidRPr="00745AF6" w:rsidRDefault="00F72752" w:rsidP="003F791D">
            <w:r w:rsidRPr="00745AF6">
              <w:t>Local</w:t>
            </w:r>
          </w:p>
        </w:tc>
        <w:tc>
          <w:tcPr>
            <w:tcW w:w="0" w:type="auto"/>
          </w:tcPr>
          <w:p w14:paraId="6B6A84BE" w14:textId="77777777" w:rsidR="00F72752" w:rsidRPr="008F7C43" w:rsidRDefault="00F72752" w:rsidP="003F791D">
            <w:r w:rsidRPr="008F7C43">
              <w:t xml:space="preserve">This impact will only be manifested within the Project </w:t>
            </w:r>
            <w:r>
              <w:t>footprint.</w:t>
            </w:r>
          </w:p>
        </w:tc>
      </w:tr>
      <w:tr w:rsidR="00F72752" w:rsidRPr="00745AF6" w14:paraId="71BFDB6A" w14:textId="77777777" w:rsidTr="003F791D">
        <w:tc>
          <w:tcPr>
            <w:tcW w:w="0" w:type="auto"/>
          </w:tcPr>
          <w:p w14:paraId="1457FCAB" w14:textId="77777777" w:rsidR="00F72752" w:rsidRPr="00745AF6" w:rsidRDefault="00F72752" w:rsidP="003F791D">
            <w:pPr>
              <w:rPr>
                <w:b/>
                <w:bCs/>
              </w:rPr>
            </w:pPr>
            <w:r w:rsidRPr="00745AF6">
              <w:rPr>
                <w:b/>
                <w:bCs/>
              </w:rPr>
              <w:t>Duration</w:t>
            </w:r>
          </w:p>
        </w:tc>
        <w:tc>
          <w:tcPr>
            <w:tcW w:w="0" w:type="auto"/>
          </w:tcPr>
          <w:p w14:paraId="0E84F122" w14:textId="77777777" w:rsidR="00F72752" w:rsidRPr="00745AF6" w:rsidRDefault="00F72752" w:rsidP="003F791D">
            <w:r w:rsidRPr="00745AF6">
              <w:t>Short-term</w:t>
            </w:r>
          </w:p>
        </w:tc>
        <w:tc>
          <w:tcPr>
            <w:tcW w:w="0" w:type="auto"/>
          </w:tcPr>
          <w:p w14:paraId="1D2363FE" w14:textId="77777777" w:rsidR="00F72752" w:rsidRPr="0012367B" w:rsidRDefault="00F72752" w:rsidP="003F791D">
            <w:r w:rsidRPr="00925640">
              <w:t xml:space="preserve">With application of appropriate waste management measures, the impact of </w:t>
            </w:r>
            <w:r>
              <w:t xml:space="preserve">poor </w:t>
            </w:r>
            <w:r w:rsidRPr="00925640">
              <w:t>waste management will cease to manifest shortly after the construction phase.</w:t>
            </w:r>
          </w:p>
        </w:tc>
      </w:tr>
      <w:tr w:rsidR="00F72752" w:rsidRPr="00745AF6" w14:paraId="23EDD255" w14:textId="77777777" w:rsidTr="003F791D">
        <w:tc>
          <w:tcPr>
            <w:tcW w:w="0" w:type="auto"/>
          </w:tcPr>
          <w:p w14:paraId="68517109" w14:textId="77777777" w:rsidR="00F72752" w:rsidRPr="00745AF6" w:rsidRDefault="00F72752" w:rsidP="003F791D">
            <w:pPr>
              <w:rPr>
                <w:b/>
                <w:bCs/>
              </w:rPr>
            </w:pPr>
            <w:r w:rsidRPr="00745AF6">
              <w:rPr>
                <w:b/>
                <w:bCs/>
              </w:rPr>
              <w:t>Scale</w:t>
            </w:r>
          </w:p>
        </w:tc>
        <w:tc>
          <w:tcPr>
            <w:tcW w:w="0" w:type="auto"/>
          </w:tcPr>
          <w:p w14:paraId="176A45F5" w14:textId="77777777" w:rsidR="00F72752" w:rsidRPr="00745AF6" w:rsidRDefault="00F72752" w:rsidP="003F791D">
            <w:r>
              <w:t>Small</w:t>
            </w:r>
          </w:p>
        </w:tc>
        <w:tc>
          <w:tcPr>
            <w:tcW w:w="0" w:type="auto"/>
          </w:tcPr>
          <w:p w14:paraId="630A79C1" w14:textId="77777777" w:rsidR="00F72752" w:rsidRPr="007D7EBB" w:rsidRDefault="00F72752" w:rsidP="003F791D">
            <w:r w:rsidRPr="007D7EBB">
              <w:t>The scale of this impact refers to the amount of waste that is likely to be generated. With the application of appropriate waste management measure</w:t>
            </w:r>
            <w:r>
              <w:t>s</w:t>
            </w:r>
            <w:r w:rsidRPr="007D7EBB">
              <w:t xml:space="preserve"> including the application of the waste management hierarchy, less waste will be generated.</w:t>
            </w:r>
          </w:p>
        </w:tc>
      </w:tr>
      <w:tr w:rsidR="00F72752" w:rsidRPr="00745AF6" w14:paraId="682B76E5" w14:textId="77777777" w:rsidTr="003F791D">
        <w:tc>
          <w:tcPr>
            <w:tcW w:w="0" w:type="auto"/>
          </w:tcPr>
          <w:p w14:paraId="75AACBF6" w14:textId="77777777" w:rsidR="00F72752" w:rsidRPr="00745AF6" w:rsidRDefault="00F72752" w:rsidP="003F791D">
            <w:pPr>
              <w:rPr>
                <w:b/>
                <w:bCs/>
              </w:rPr>
            </w:pPr>
            <w:r w:rsidRPr="00745AF6">
              <w:rPr>
                <w:b/>
                <w:bCs/>
              </w:rPr>
              <w:t>Frequency</w:t>
            </w:r>
          </w:p>
        </w:tc>
        <w:tc>
          <w:tcPr>
            <w:tcW w:w="0" w:type="auto"/>
          </w:tcPr>
          <w:p w14:paraId="345F8857" w14:textId="77777777" w:rsidR="00F72752" w:rsidRPr="00745AF6" w:rsidRDefault="00F72752" w:rsidP="003F791D">
            <w:r>
              <w:t>Daily</w:t>
            </w:r>
          </w:p>
        </w:tc>
        <w:tc>
          <w:tcPr>
            <w:tcW w:w="0" w:type="auto"/>
          </w:tcPr>
          <w:p w14:paraId="4FFE41B4" w14:textId="77777777" w:rsidR="00F72752" w:rsidRPr="00277F15" w:rsidRDefault="00F72752" w:rsidP="003F791D">
            <w:r w:rsidRPr="00277F15">
              <w:t xml:space="preserve">Wastes will be generated daily throughout the construction phase. </w:t>
            </w:r>
          </w:p>
        </w:tc>
      </w:tr>
      <w:tr w:rsidR="00F72752" w:rsidRPr="00745AF6" w14:paraId="6B4B0A77" w14:textId="77777777" w:rsidTr="003F791D">
        <w:tc>
          <w:tcPr>
            <w:tcW w:w="0" w:type="auto"/>
            <w:gridSpan w:val="3"/>
          </w:tcPr>
          <w:p w14:paraId="667D2D98" w14:textId="77777777" w:rsidR="00F72752" w:rsidRPr="00745AF6" w:rsidRDefault="00F72752" w:rsidP="003F791D">
            <w:pPr>
              <w:jc w:val="center"/>
              <w:rPr>
                <w:b/>
                <w:bCs/>
              </w:rPr>
            </w:pPr>
            <w:r w:rsidRPr="00745AF6">
              <w:rPr>
                <w:b/>
                <w:bCs/>
              </w:rPr>
              <w:t>Magnitude</w:t>
            </w:r>
          </w:p>
        </w:tc>
      </w:tr>
      <w:tr w:rsidR="00F72752" w:rsidRPr="00745AF6" w14:paraId="20BD8BC9" w14:textId="77777777" w:rsidTr="003F791D">
        <w:tc>
          <w:tcPr>
            <w:tcW w:w="0" w:type="auto"/>
            <w:gridSpan w:val="3"/>
            <w:shd w:val="clear" w:color="auto" w:fill="FFFF00"/>
          </w:tcPr>
          <w:p w14:paraId="38DD66CD" w14:textId="77777777" w:rsidR="00F72752" w:rsidRPr="00745AF6" w:rsidRDefault="00F72752" w:rsidP="003F791D">
            <w:pPr>
              <w:jc w:val="center"/>
              <w:rPr>
                <w:i/>
                <w:iCs/>
              </w:rPr>
            </w:pPr>
            <w:r w:rsidRPr="00745AF6">
              <w:rPr>
                <w:i/>
                <w:iCs/>
              </w:rPr>
              <w:t>Small</w:t>
            </w:r>
          </w:p>
        </w:tc>
      </w:tr>
      <w:tr w:rsidR="00F72752" w:rsidRPr="00745AF6" w14:paraId="2E6525A5" w14:textId="77777777" w:rsidTr="003F791D">
        <w:tc>
          <w:tcPr>
            <w:tcW w:w="0" w:type="auto"/>
            <w:gridSpan w:val="3"/>
          </w:tcPr>
          <w:p w14:paraId="22A8522C" w14:textId="77777777" w:rsidR="00F72752" w:rsidRPr="00745AF6" w:rsidRDefault="00F72752" w:rsidP="003F791D">
            <w:pPr>
              <w:jc w:val="center"/>
              <w:rPr>
                <w:b/>
                <w:bCs/>
              </w:rPr>
            </w:pPr>
            <w:r w:rsidRPr="00745AF6">
              <w:rPr>
                <w:b/>
                <w:bCs/>
              </w:rPr>
              <w:t>Significant Rating After Mitigation</w:t>
            </w:r>
          </w:p>
        </w:tc>
      </w:tr>
      <w:tr w:rsidR="00F72752" w:rsidRPr="00745AF6" w14:paraId="407DDCE8" w14:textId="77777777" w:rsidTr="003F791D">
        <w:tc>
          <w:tcPr>
            <w:tcW w:w="0" w:type="auto"/>
            <w:gridSpan w:val="3"/>
            <w:shd w:val="clear" w:color="auto" w:fill="FFFF00"/>
          </w:tcPr>
          <w:p w14:paraId="7962059A" w14:textId="77777777" w:rsidR="00F72752" w:rsidRPr="00745AF6" w:rsidRDefault="00F72752" w:rsidP="003F791D">
            <w:pPr>
              <w:jc w:val="center"/>
              <w:rPr>
                <w:i/>
                <w:iCs/>
              </w:rPr>
            </w:pPr>
            <w:r w:rsidRPr="00745AF6">
              <w:rPr>
                <w:i/>
                <w:iCs/>
              </w:rPr>
              <w:lastRenderedPageBreak/>
              <w:t>Minor Negative</w:t>
            </w:r>
            <w:r>
              <w:rPr>
                <w:i/>
                <w:iCs/>
              </w:rPr>
              <w:t xml:space="preserve"> Impact</w:t>
            </w:r>
          </w:p>
        </w:tc>
      </w:tr>
    </w:tbl>
    <w:p w14:paraId="3DF5E59C" w14:textId="77777777" w:rsidR="00F72752" w:rsidRPr="00512CB9" w:rsidRDefault="00F72752" w:rsidP="00F72752">
      <w:pPr>
        <w:pStyle w:val="Heading3"/>
      </w:pPr>
      <w:bookmarkStart w:id="280" w:name="_Toc141455645"/>
      <w:r>
        <w:t>L</w:t>
      </w:r>
      <w:r w:rsidRPr="00512CB9">
        <w:t xml:space="preserve">abour and Working Conditions </w:t>
      </w:r>
      <w:r>
        <w:t>[</w:t>
      </w:r>
      <w:r w:rsidRPr="00512CB9">
        <w:t>Including Occupational Health and Safety</w:t>
      </w:r>
      <w:r>
        <w:t xml:space="preserve"> (OHS</w:t>
      </w:r>
      <w:r w:rsidRPr="00512CB9">
        <w:t>)</w:t>
      </w:r>
      <w:r>
        <w:t>]</w:t>
      </w:r>
      <w:bookmarkEnd w:id="280"/>
      <w:r w:rsidRPr="00512CB9">
        <w:t xml:space="preserve"> </w:t>
      </w:r>
    </w:p>
    <w:p w14:paraId="1D7658EE" w14:textId="77777777" w:rsidR="00F72752" w:rsidRDefault="00F72752" w:rsidP="00F72752">
      <w:r w:rsidRPr="002770C5">
        <w:t>The Project will create both direct and indirect employment opportunities across different skills levels (unskilled, semi-skilled and skilled)</w:t>
      </w:r>
      <w:r>
        <w:t xml:space="preserve"> across the country</w:t>
      </w:r>
      <w:r w:rsidRPr="002770C5">
        <w:t xml:space="preserve">. The Project, during construction, among others, will employ skilled drivers with relevant defensive driving training, engineers, environmentalists and sociologists, surveyors, and ICT compliance teams. Unskilled labourers, during construction, will mainly be community members and shall ensure safe offloading activities, trenching, backfilling, laying of ducts, warning tape installation, cable pulling, pole installation, traffic management along routes of interest. </w:t>
      </w:r>
    </w:p>
    <w:p w14:paraId="603E7255" w14:textId="77777777" w:rsidR="00F72752" w:rsidRPr="004A6CC8" w:rsidRDefault="00F72752" w:rsidP="00F72752">
      <w:r w:rsidRPr="004A6CC8">
        <w:t xml:space="preserve">Sensitive receptors will be Project employees. Given the </w:t>
      </w:r>
      <w:r>
        <w:t>wide Project footprint</w:t>
      </w:r>
      <w:r w:rsidRPr="004A6CC8">
        <w:t xml:space="preserve">, and the fact that some of these workers will have previously worked at already completed </w:t>
      </w:r>
      <w:r>
        <w:t xml:space="preserve">ICT infrastructure </w:t>
      </w:r>
      <w:r w:rsidRPr="004A6CC8">
        <w:t xml:space="preserve">projects </w:t>
      </w:r>
      <w:r>
        <w:t>by ICTA or private telcos</w:t>
      </w:r>
      <w:r w:rsidRPr="004A6CC8">
        <w:t xml:space="preserve">, these workers will at least have a fair understanding of general construction conditions and common construction related OHS risks and how they can be minimised. </w:t>
      </w:r>
    </w:p>
    <w:p w14:paraId="56B518D8" w14:textId="77777777" w:rsidR="00F72752" w:rsidRPr="004A6CC8" w:rsidRDefault="00F72752" w:rsidP="00F72752">
      <w:r w:rsidRPr="004A6CC8">
        <w:t xml:space="preserve">Labour and working conditions, including occupational health and safety, will need to be considered to avoid any occupational incidents and/or injuries. Issues that need to be considered include: fair treatment of workers, non-discrimination, equal opportunities, as well as the provision of a safe and healthy working environment. These issues should be considered not only for those employed directly by the </w:t>
      </w:r>
      <w:r>
        <w:t>ICTA/</w:t>
      </w:r>
      <w:r w:rsidRPr="004A6CC8">
        <w:t>Proponent, but also employees of the Contractor and any other sub-contractors during the construction phase.</w:t>
      </w:r>
    </w:p>
    <w:p w14:paraId="7C86FADF" w14:textId="77777777" w:rsidR="00F72752" w:rsidRDefault="00F72752" w:rsidP="00F72752">
      <w:r w:rsidRPr="004A6CC8">
        <w:t xml:space="preserve">Without careful OHS management, the workforce employed may be exposed to </w:t>
      </w:r>
      <w:r>
        <w:t>OHS</w:t>
      </w:r>
      <w:r w:rsidRPr="004A6CC8">
        <w:t xml:space="preserve"> risks, potentially resulting in occupational accidents and injury or death. </w:t>
      </w:r>
      <w:r>
        <w:t>Some of this OHS risks are:</w:t>
      </w:r>
    </w:p>
    <w:p w14:paraId="61532622" w14:textId="77777777" w:rsidR="00F72752" w:rsidRPr="00C068A8" w:rsidRDefault="00F72752" w:rsidP="00180535">
      <w:pPr>
        <w:pStyle w:val="ListParagraph"/>
        <w:numPr>
          <w:ilvl w:val="0"/>
          <w:numId w:val="110"/>
        </w:numPr>
        <w:rPr>
          <w:b/>
          <w:bCs/>
        </w:rPr>
      </w:pPr>
      <w:r w:rsidRPr="00C068A8">
        <w:rPr>
          <w:b/>
          <w:bCs/>
        </w:rPr>
        <w:t xml:space="preserve">Electrical Safety – </w:t>
      </w:r>
      <w:r w:rsidRPr="00C068A8">
        <w:t>Telecommunications workers may be exposed to occupational hazards from contact with live power lines during construction, maintenance, and operation activities</w:t>
      </w:r>
      <w:r>
        <w:t>;</w:t>
      </w:r>
    </w:p>
    <w:p w14:paraId="4DEAE08F" w14:textId="77777777" w:rsidR="00F72752" w:rsidRPr="00C068A8" w:rsidRDefault="00F72752" w:rsidP="00180535">
      <w:pPr>
        <w:pStyle w:val="ListParagraph"/>
        <w:numPr>
          <w:ilvl w:val="0"/>
          <w:numId w:val="110"/>
        </w:numPr>
        <w:rPr>
          <w:b/>
          <w:bCs/>
        </w:rPr>
      </w:pPr>
      <w:r w:rsidRPr="00C068A8">
        <w:rPr>
          <w:b/>
          <w:bCs/>
        </w:rPr>
        <w:t>Optical Fiber Safety –</w:t>
      </w:r>
      <w:r>
        <w:t xml:space="preserve"> </w:t>
      </w:r>
      <w:r w:rsidRPr="00C068A8">
        <w:t>Workers involved in fiber optic cable installation or repair may be at risk of permanent eye damage due to exposure to laser light during cable connection and inspection activities</w:t>
      </w:r>
      <w:r>
        <w:t>;</w:t>
      </w:r>
    </w:p>
    <w:p w14:paraId="46B5B19B" w14:textId="77777777" w:rsidR="00F72752" w:rsidRPr="00C068A8" w:rsidRDefault="00F72752" w:rsidP="00180535">
      <w:pPr>
        <w:pStyle w:val="ListParagraph"/>
        <w:numPr>
          <w:ilvl w:val="0"/>
          <w:numId w:val="110"/>
        </w:numPr>
        <w:rPr>
          <w:b/>
          <w:bCs/>
        </w:rPr>
      </w:pPr>
      <w:r w:rsidRPr="00C068A8">
        <w:rPr>
          <w:b/>
          <w:bCs/>
        </w:rPr>
        <w:t>Elevated and Overhead Work –</w:t>
      </w:r>
      <w:r>
        <w:t xml:space="preserve"> </w:t>
      </w:r>
      <w:r w:rsidRPr="00C068A8">
        <w:t>The assembly of towers and installation of antennae can pose a physical hazard to workers using lifts and elevated platforms and those located below due to the potential for falling objects</w:t>
      </w:r>
      <w:r>
        <w:t>;</w:t>
      </w:r>
    </w:p>
    <w:p w14:paraId="436B511D" w14:textId="77777777" w:rsidR="00F72752" w:rsidRPr="00C068A8" w:rsidRDefault="00F72752" w:rsidP="00180535">
      <w:pPr>
        <w:pStyle w:val="ListParagraph"/>
        <w:numPr>
          <w:ilvl w:val="0"/>
          <w:numId w:val="110"/>
        </w:numPr>
        <w:rPr>
          <w:b/>
          <w:bCs/>
        </w:rPr>
      </w:pPr>
      <w:r w:rsidRPr="00C068A8">
        <w:rPr>
          <w:b/>
          <w:bCs/>
        </w:rPr>
        <w:t>Fall Protection –</w:t>
      </w:r>
      <w:r>
        <w:t xml:space="preserve"> </w:t>
      </w:r>
      <w:r w:rsidRPr="00C068A8">
        <w:t>Workers may be exposed to occupational hazards when working at elevation during construction, maintenance, and operation activities</w:t>
      </w:r>
      <w:r>
        <w:t>;</w:t>
      </w:r>
    </w:p>
    <w:p w14:paraId="07139C28" w14:textId="0544F5B3" w:rsidR="00F72752" w:rsidRPr="00C068A8" w:rsidRDefault="00F72752" w:rsidP="00180535">
      <w:pPr>
        <w:pStyle w:val="ListParagraph"/>
        <w:numPr>
          <w:ilvl w:val="0"/>
          <w:numId w:val="110"/>
        </w:numPr>
        <w:rPr>
          <w:b/>
          <w:bCs/>
        </w:rPr>
      </w:pPr>
      <w:r w:rsidRPr="00C068A8">
        <w:rPr>
          <w:b/>
          <w:bCs/>
        </w:rPr>
        <w:t xml:space="preserve">Confined </w:t>
      </w:r>
      <w:r>
        <w:rPr>
          <w:b/>
          <w:bCs/>
        </w:rPr>
        <w:t>S</w:t>
      </w:r>
      <w:r w:rsidRPr="00C068A8">
        <w:rPr>
          <w:b/>
          <w:bCs/>
        </w:rPr>
        <w:t>paces</w:t>
      </w:r>
      <w:r>
        <w:rPr>
          <w:b/>
          <w:bCs/>
        </w:rPr>
        <w:t xml:space="preserve"> and </w:t>
      </w:r>
      <w:r w:rsidR="00B81730">
        <w:rPr>
          <w:b/>
          <w:bCs/>
        </w:rPr>
        <w:t>Excavations</w:t>
      </w:r>
      <w:r w:rsidR="00B81730" w:rsidRPr="00C068A8">
        <w:rPr>
          <w:b/>
          <w:bCs/>
        </w:rPr>
        <w:t xml:space="preserve"> –</w:t>
      </w:r>
      <w:r>
        <w:t xml:space="preserve"> </w:t>
      </w:r>
      <w:r w:rsidRPr="00C068A8">
        <w:t>The type of confined spaces encountered in telecommunications projects varies but may include underground fixed line infrastructure co-located with other underground infrastructure in urban areas. Ditches and trenches may also be considered a confined space when access or egress is limited</w:t>
      </w:r>
      <w:r>
        <w:t>; and</w:t>
      </w:r>
    </w:p>
    <w:p w14:paraId="165A5D1C" w14:textId="77777777" w:rsidR="00F72752" w:rsidRPr="00C068A8" w:rsidRDefault="00F72752" w:rsidP="00180535">
      <w:pPr>
        <w:pStyle w:val="ListParagraph"/>
        <w:numPr>
          <w:ilvl w:val="0"/>
          <w:numId w:val="110"/>
        </w:numPr>
        <w:rPr>
          <w:b/>
          <w:bCs/>
        </w:rPr>
      </w:pPr>
      <w:r w:rsidRPr="00C068A8">
        <w:rPr>
          <w:b/>
          <w:bCs/>
        </w:rPr>
        <w:t>Motor vehicle safety –</w:t>
      </w:r>
      <w:r>
        <w:t xml:space="preserve"> </w:t>
      </w:r>
      <w:r w:rsidRPr="00C068A8">
        <w:t>The geographically dispersed nature of the infrastructure of some telecommunications operators may require the frequent use of ground transportation for maintenance activities.</w:t>
      </w:r>
    </w:p>
    <w:p w14:paraId="23B2C5F4" w14:textId="77777777" w:rsidR="00F72752" w:rsidRDefault="00F72752" w:rsidP="00F72752">
      <w:r w:rsidRPr="004A6CC8">
        <w:t xml:space="preserve">Labour laws in Kenya are aligned with international labour laws, and Kenya has ratified seven of the eight core ILO conventions, including: </w:t>
      </w:r>
    </w:p>
    <w:p w14:paraId="1C60DFC2" w14:textId="77777777" w:rsidR="00F72752" w:rsidRDefault="00F72752" w:rsidP="00180535">
      <w:pPr>
        <w:pStyle w:val="ListParagraph"/>
        <w:numPr>
          <w:ilvl w:val="0"/>
          <w:numId w:val="111"/>
        </w:numPr>
      </w:pPr>
      <w:r w:rsidRPr="0061115E">
        <w:t xml:space="preserve">Right to Organise and Collective Bargaining Convention, 1949 (No. 98); </w:t>
      </w:r>
    </w:p>
    <w:p w14:paraId="4B74DF35" w14:textId="77777777" w:rsidR="00F72752" w:rsidRDefault="00F72752" w:rsidP="00180535">
      <w:pPr>
        <w:pStyle w:val="ListParagraph"/>
        <w:numPr>
          <w:ilvl w:val="0"/>
          <w:numId w:val="111"/>
        </w:numPr>
      </w:pPr>
      <w:r w:rsidRPr="0061115E">
        <w:t>Forced Labour Convention, 1930 (No 29);</w:t>
      </w:r>
    </w:p>
    <w:p w14:paraId="5DA3C3E7" w14:textId="77777777" w:rsidR="00F72752" w:rsidRDefault="00F72752" w:rsidP="00180535">
      <w:pPr>
        <w:pStyle w:val="ListParagraph"/>
        <w:numPr>
          <w:ilvl w:val="0"/>
          <w:numId w:val="111"/>
        </w:numPr>
      </w:pPr>
      <w:r w:rsidRPr="0061115E">
        <w:t>Abolition of Forced Labour Convention, 1957 (Mo 105);</w:t>
      </w:r>
    </w:p>
    <w:p w14:paraId="6E9F51FA" w14:textId="77777777" w:rsidR="00F72752" w:rsidRDefault="00F72752" w:rsidP="00180535">
      <w:pPr>
        <w:pStyle w:val="ListParagraph"/>
        <w:numPr>
          <w:ilvl w:val="0"/>
          <w:numId w:val="111"/>
        </w:numPr>
      </w:pPr>
      <w:r w:rsidRPr="0061115E">
        <w:t xml:space="preserve">Minimum Age Convention, 1973 (No 138); </w:t>
      </w:r>
    </w:p>
    <w:p w14:paraId="7118D496" w14:textId="77777777" w:rsidR="00F72752" w:rsidRDefault="00F72752" w:rsidP="00180535">
      <w:pPr>
        <w:pStyle w:val="ListParagraph"/>
        <w:numPr>
          <w:ilvl w:val="0"/>
          <w:numId w:val="111"/>
        </w:numPr>
      </w:pPr>
      <w:r w:rsidRPr="00E6118C">
        <w:t>Worst Forms of Child Labour Convention, 1999 (No 182);</w:t>
      </w:r>
    </w:p>
    <w:p w14:paraId="60A06691" w14:textId="77777777" w:rsidR="00F72752" w:rsidRDefault="00F72752" w:rsidP="00180535">
      <w:pPr>
        <w:pStyle w:val="ListParagraph"/>
        <w:numPr>
          <w:ilvl w:val="0"/>
          <w:numId w:val="111"/>
        </w:numPr>
      </w:pPr>
      <w:r w:rsidRPr="00E6118C">
        <w:lastRenderedPageBreak/>
        <w:t>Equal Remuneration Convention, 1951 (No 100); and</w:t>
      </w:r>
    </w:p>
    <w:p w14:paraId="048BAE0F" w14:textId="77777777" w:rsidR="00F72752" w:rsidRPr="00E6118C" w:rsidRDefault="00F72752" w:rsidP="00180535">
      <w:pPr>
        <w:pStyle w:val="ListParagraph"/>
        <w:numPr>
          <w:ilvl w:val="0"/>
          <w:numId w:val="111"/>
        </w:numPr>
      </w:pPr>
      <w:r w:rsidRPr="00E6118C">
        <w:t xml:space="preserve">Discrimination (Employment and Occupation) Convention, 1958 (No 111). </w:t>
      </w:r>
    </w:p>
    <w:p w14:paraId="7DA11FB5" w14:textId="393600C9" w:rsidR="00F72752" w:rsidRPr="004A6CC8" w:rsidRDefault="00F72752" w:rsidP="00F72752">
      <w:r w:rsidRPr="004A6CC8">
        <w:t xml:space="preserve">It is important to note that while the labour laws exist, there are issues with regards to their implementation. Also due to the lack of employment in Kenya, workers are willing to sacrifice their rights </w:t>
      </w:r>
      <w:r w:rsidR="0010333F" w:rsidRPr="004A6CC8">
        <w:t>to</w:t>
      </w:r>
      <w:r w:rsidRPr="004A6CC8">
        <w:t xml:space="preserve"> secure employment. There is therefore the risk that the Contractor and sub- contractors will not operate in line with international best practice if measures to manage such risks are not enforced. </w:t>
      </w:r>
    </w:p>
    <w:p w14:paraId="294A4DAE" w14:textId="77777777" w:rsidR="00F72752" w:rsidRPr="004A6CC8" w:rsidRDefault="00F72752" w:rsidP="00F72752">
      <w:r w:rsidRPr="004A6CC8">
        <w:t xml:space="preserve">With regards to on-site worker welfare, the Contractor will be required to adhere to </w:t>
      </w:r>
      <w:r>
        <w:t>WBG ESS</w:t>
      </w:r>
      <w:r w:rsidRPr="004A6CC8">
        <w:t xml:space="preserve"> 2: Labour and Working Conditions, Kenyan Labour Law and the ratified ILO conventions. </w:t>
      </w:r>
    </w:p>
    <w:p w14:paraId="2292C77B" w14:textId="77777777" w:rsidR="00F72752" w:rsidRDefault="00F72752" w:rsidP="00F72752">
      <w:r w:rsidRPr="00D643EB">
        <w:t xml:space="preserve">Based on the analysis provided above, impacts to exposure of the workforce to poor labour and working conditions will be a </w:t>
      </w:r>
      <w:r w:rsidRPr="00D643EB">
        <w:rPr>
          <w:b/>
          <w:bCs/>
        </w:rPr>
        <w:t>“Moderate Negative Impact”</w:t>
      </w:r>
      <w:r w:rsidRPr="00D643EB">
        <w:t xml:space="preserve"> pre-mitigation as per the assessment below.</w:t>
      </w:r>
      <w:r w:rsidRPr="00745AF6">
        <w:t xml:space="preserve"> </w:t>
      </w:r>
    </w:p>
    <w:p w14:paraId="73FB8728" w14:textId="41928255" w:rsidR="00F72752" w:rsidRDefault="00F72752" w:rsidP="00F72752">
      <w:pPr>
        <w:spacing w:after="0" w:line="240" w:lineRule="auto"/>
        <w:jc w:val="left"/>
      </w:pPr>
    </w:p>
    <w:tbl>
      <w:tblPr>
        <w:tblStyle w:val="TableGrid"/>
        <w:tblW w:w="0" w:type="auto"/>
        <w:tblBorders>
          <w:left w:val="none" w:sz="0" w:space="0" w:color="auto"/>
          <w:right w:val="none" w:sz="0" w:space="0" w:color="auto"/>
        </w:tblBorders>
        <w:tblLook w:val="04A0" w:firstRow="1" w:lastRow="0" w:firstColumn="1" w:lastColumn="0" w:noHBand="0" w:noVBand="1"/>
      </w:tblPr>
      <w:tblGrid>
        <w:gridCol w:w="1468"/>
        <w:gridCol w:w="1347"/>
        <w:gridCol w:w="6632"/>
      </w:tblGrid>
      <w:tr w:rsidR="00F72752" w:rsidRPr="00745AF6" w14:paraId="3DDD0F33" w14:textId="77777777" w:rsidTr="003F791D">
        <w:tc>
          <w:tcPr>
            <w:tcW w:w="0" w:type="auto"/>
            <w:gridSpan w:val="3"/>
          </w:tcPr>
          <w:p w14:paraId="137D02B1" w14:textId="77777777" w:rsidR="00F72752" w:rsidRPr="00745AF6" w:rsidRDefault="00F72752" w:rsidP="003F791D">
            <w:pPr>
              <w:jc w:val="center"/>
              <w:rPr>
                <w:b/>
                <w:bCs/>
              </w:rPr>
            </w:pPr>
            <w:r w:rsidRPr="00745AF6">
              <w:rPr>
                <w:b/>
                <w:bCs/>
              </w:rPr>
              <w:t>Type of impact</w:t>
            </w:r>
          </w:p>
        </w:tc>
      </w:tr>
      <w:tr w:rsidR="00F72752" w:rsidRPr="00745AF6" w14:paraId="756E431A" w14:textId="77777777" w:rsidTr="003F791D">
        <w:tc>
          <w:tcPr>
            <w:tcW w:w="0" w:type="auto"/>
            <w:gridSpan w:val="3"/>
          </w:tcPr>
          <w:p w14:paraId="649CFBA1" w14:textId="77777777" w:rsidR="00F72752" w:rsidRPr="00745AF6" w:rsidRDefault="00F72752" w:rsidP="003F791D">
            <w:pPr>
              <w:jc w:val="center"/>
              <w:rPr>
                <w:b/>
                <w:bCs/>
              </w:rPr>
            </w:pPr>
            <w:r w:rsidRPr="00745AF6">
              <w:rPr>
                <w:b/>
                <w:bCs/>
                <w:i/>
                <w:iCs/>
                <w:color w:val="FF0000"/>
              </w:rPr>
              <w:t>Direct Negative</w:t>
            </w:r>
          </w:p>
        </w:tc>
      </w:tr>
      <w:tr w:rsidR="00F72752" w:rsidRPr="00745AF6" w14:paraId="06204E38" w14:textId="77777777" w:rsidTr="003F791D">
        <w:tc>
          <w:tcPr>
            <w:tcW w:w="0" w:type="auto"/>
            <w:gridSpan w:val="3"/>
          </w:tcPr>
          <w:p w14:paraId="221120B4" w14:textId="77777777" w:rsidR="00F72752" w:rsidRPr="00745AF6" w:rsidRDefault="00F72752" w:rsidP="003F791D">
            <w:pPr>
              <w:jc w:val="center"/>
              <w:rPr>
                <w:b/>
                <w:bCs/>
              </w:rPr>
            </w:pPr>
            <w:r w:rsidRPr="00745AF6">
              <w:rPr>
                <w:b/>
                <w:bCs/>
              </w:rPr>
              <w:t>Rating of Impact</w:t>
            </w:r>
          </w:p>
        </w:tc>
      </w:tr>
      <w:tr w:rsidR="00F72752" w:rsidRPr="00745AF6" w14:paraId="71AF8694" w14:textId="77777777" w:rsidTr="003F791D">
        <w:tc>
          <w:tcPr>
            <w:tcW w:w="0" w:type="auto"/>
          </w:tcPr>
          <w:p w14:paraId="20656FFF" w14:textId="77777777" w:rsidR="00F72752" w:rsidRPr="00745AF6" w:rsidRDefault="00F72752" w:rsidP="003F791D">
            <w:pPr>
              <w:jc w:val="center"/>
              <w:rPr>
                <w:b/>
                <w:bCs/>
              </w:rPr>
            </w:pPr>
            <w:r w:rsidRPr="00745AF6">
              <w:rPr>
                <w:b/>
                <w:bCs/>
              </w:rPr>
              <w:t>Characteristic</w:t>
            </w:r>
          </w:p>
        </w:tc>
        <w:tc>
          <w:tcPr>
            <w:tcW w:w="0" w:type="auto"/>
          </w:tcPr>
          <w:p w14:paraId="6E863F35" w14:textId="77777777" w:rsidR="00F72752" w:rsidRPr="00745AF6" w:rsidRDefault="00F72752" w:rsidP="003F791D">
            <w:pPr>
              <w:jc w:val="center"/>
              <w:rPr>
                <w:b/>
                <w:bCs/>
              </w:rPr>
            </w:pPr>
            <w:r w:rsidRPr="00745AF6">
              <w:rPr>
                <w:b/>
                <w:bCs/>
              </w:rPr>
              <w:t>Designation</w:t>
            </w:r>
          </w:p>
        </w:tc>
        <w:tc>
          <w:tcPr>
            <w:tcW w:w="0" w:type="auto"/>
          </w:tcPr>
          <w:p w14:paraId="2F33CF96" w14:textId="77777777" w:rsidR="00F72752" w:rsidRPr="00745AF6" w:rsidRDefault="00F72752" w:rsidP="003F791D">
            <w:pPr>
              <w:rPr>
                <w:b/>
                <w:bCs/>
              </w:rPr>
            </w:pPr>
            <w:r w:rsidRPr="00745AF6">
              <w:rPr>
                <w:b/>
                <w:bCs/>
              </w:rPr>
              <w:t>Justification of Choice</w:t>
            </w:r>
          </w:p>
        </w:tc>
      </w:tr>
      <w:tr w:rsidR="00F72752" w:rsidRPr="00745AF6" w14:paraId="5AEF7446" w14:textId="77777777" w:rsidTr="003F791D">
        <w:tc>
          <w:tcPr>
            <w:tcW w:w="0" w:type="auto"/>
          </w:tcPr>
          <w:p w14:paraId="75CADAD7" w14:textId="77777777" w:rsidR="00F72752" w:rsidRPr="00745AF6" w:rsidRDefault="00F72752" w:rsidP="003F791D">
            <w:pPr>
              <w:rPr>
                <w:b/>
                <w:bCs/>
              </w:rPr>
            </w:pPr>
            <w:r w:rsidRPr="00745AF6">
              <w:rPr>
                <w:b/>
                <w:bCs/>
              </w:rPr>
              <w:t>Extent</w:t>
            </w:r>
          </w:p>
        </w:tc>
        <w:tc>
          <w:tcPr>
            <w:tcW w:w="0" w:type="auto"/>
          </w:tcPr>
          <w:p w14:paraId="023A6CB6" w14:textId="77777777" w:rsidR="00F72752" w:rsidRPr="00745AF6" w:rsidRDefault="00F72752" w:rsidP="003F791D">
            <w:r w:rsidRPr="00745AF6">
              <w:t>Local</w:t>
            </w:r>
          </w:p>
        </w:tc>
        <w:tc>
          <w:tcPr>
            <w:tcW w:w="0" w:type="auto"/>
          </w:tcPr>
          <w:p w14:paraId="1669264F" w14:textId="77777777" w:rsidR="00F72752" w:rsidRPr="002A5774" w:rsidRDefault="00F72752" w:rsidP="003F791D">
            <w:r w:rsidRPr="002A5774">
              <w:t xml:space="preserve">The impact is only relevant for the workforce (including direct, third party and supply chain workers) all of whom are at a </w:t>
            </w:r>
            <w:r>
              <w:t>subproject</w:t>
            </w:r>
            <w:r w:rsidRPr="002A5774">
              <w:t xml:space="preserve"> level (although a few of them may come from elsewhere in Kenya or globally).</w:t>
            </w:r>
          </w:p>
        </w:tc>
      </w:tr>
      <w:tr w:rsidR="00F72752" w:rsidRPr="00745AF6" w14:paraId="2875100F" w14:textId="77777777" w:rsidTr="003F791D">
        <w:tc>
          <w:tcPr>
            <w:tcW w:w="0" w:type="auto"/>
          </w:tcPr>
          <w:p w14:paraId="2F4C8E87" w14:textId="77777777" w:rsidR="00F72752" w:rsidRPr="00745AF6" w:rsidRDefault="00F72752" w:rsidP="003F791D">
            <w:pPr>
              <w:rPr>
                <w:b/>
                <w:bCs/>
              </w:rPr>
            </w:pPr>
            <w:r w:rsidRPr="00745AF6">
              <w:rPr>
                <w:b/>
                <w:bCs/>
              </w:rPr>
              <w:t>Duration</w:t>
            </w:r>
          </w:p>
        </w:tc>
        <w:tc>
          <w:tcPr>
            <w:tcW w:w="0" w:type="auto"/>
          </w:tcPr>
          <w:p w14:paraId="27049681" w14:textId="77777777" w:rsidR="00F72752" w:rsidRPr="00745AF6" w:rsidRDefault="00F72752" w:rsidP="003F791D">
            <w:r>
              <w:t>Medium</w:t>
            </w:r>
            <w:r w:rsidRPr="00745AF6">
              <w:t>-term</w:t>
            </w:r>
          </w:p>
        </w:tc>
        <w:tc>
          <w:tcPr>
            <w:tcW w:w="0" w:type="auto"/>
          </w:tcPr>
          <w:p w14:paraId="760E94F2" w14:textId="77777777" w:rsidR="00F72752" w:rsidRPr="00180EF7" w:rsidRDefault="00F72752" w:rsidP="003F791D">
            <w:r w:rsidRPr="00180EF7">
              <w:t>Generally, the implications of inadequate labour and working conditions will cease to manifest after the construction phase; however, some of the effects such as major injuries will continue to affect the concerned individuals.</w:t>
            </w:r>
          </w:p>
        </w:tc>
      </w:tr>
      <w:tr w:rsidR="00F72752" w:rsidRPr="00745AF6" w14:paraId="62C97E81" w14:textId="77777777" w:rsidTr="003F791D">
        <w:tc>
          <w:tcPr>
            <w:tcW w:w="0" w:type="auto"/>
          </w:tcPr>
          <w:p w14:paraId="2DF5EAF0" w14:textId="77777777" w:rsidR="00F72752" w:rsidRPr="00745AF6" w:rsidRDefault="00F72752" w:rsidP="003F791D">
            <w:pPr>
              <w:rPr>
                <w:b/>
                <w:bCs/>
              </w:rPr>
            </w:pPr>
            <w:r w:rsidRPr="00745AF6">
              <w:rPr>
                <w:b/>
                <w:bCs/>
              </w:rPr>
              <w:t>Scale</w:t>
            </w:r>
          </w:p>
        </w:tc>
        <w:tc>
          <w:tcPr>
            <w:tcW w:w="0" w:type="auto"/>
          </w:tcPr>
          <w:p w14:paraId="4E42CAB5" w14:textId="77777777" w:rsidR="00F72752" w:rsidRPr="00745AF6" w:rsidRDefault="00F72752" w:rsidP="003F791D">
            <w:r>
              <w:t>Large</w:t>
            </w:r>
          </w:p>
        </w:tc>
        <w:tc>
          <w:tcPr>
            <w:tcW w:w="0" w:type="auto"/>
          </w:tcPr>
          <w:p w14:paraId="73677391" w14:textId="7CED2B88" w:rsidR="00F72752" w:rsidRPr="00004810" w:rsidRDefault="00F72752" w:rsidP="003F791D">
            <w:r w:rsidRPr="002104EC">
              <w:t xml:space="preserve">This impact will affect a proportion of </w:t>
            </w:r>
            <w:r>
              <w:t>over 50</w:t>
            </w:r>
            <w:r w:rsidRPr="002104EC">
              <w:t xml:space="preserve">0 workers estimated to be employed at the Project during the peak of the construction phase. Some of the emanating impacts such as major injuries can be severe including loss of life which can significantly affect households and </w:t>
            </w:r>
            <w:r w:rsidR="0010333F" w:rsidRPr="002104EC">
              <w:t>communities’</w:t>
            </w:r>
            <w:r w:rsidRPr="002104EC">
              <w:t xml:space="preserve"> ability to maintain their quality of life and livelihoods.</w:t>
            </w:r>
          </w:p>
        </w:tc>
      </w:tr>
      <w:tr w:rsidR="00F72752" w:rsidRPr="00745AF6" w14:paraId="747302C8" w14:textId="77777777" w:rsidTr="003F791D">
        <w:tc>
          <w:tcPr>
            <w:tcW w:w="0" w:type="auto"/>
          </w:tcPr>
          <w:p w14:paraId="67070C3A" w14:textId="77777777" w:rsidR="00F72752" w:rsidRPr="00745AF6" w:rsidRDefault="00F72752" w:rsidP="003F791D">
            <w:pPr>
              <w:rPr>
                <w:b/>
                <w:bCs/>
              </w:rPr>
            </w:pPr>
            <w:r w:rsidRPr="00745AF6">
              <w:rPr>
                <w:b/>
                <w:bCs/>
              </w:rPr>
              <w:t>Frequency</w:t>
            </w:r>
          </w:p>
        </w:tc>
        <w:tc>
          <w:tcPr>
            <w:tcW w:w="0" w:type="auto"/>
          </w:tcPr>
          <w:p w14:paraId="146D0675" w14:textId="77777777" w:rsidR="00F72752" w:rsidRPr="00745AF6" w:rsidRDefault="00F72752" w:rsidP="003F791D">
            <w:r w:rsidRPr="00745AF6">
              <w:t>Intermittent</w:t>
            </w:r>
          </w:p>
        </w:tc>
        <w:tc>
          <w:tcPr>
            <w:tcW w:w="0" w:type="auto"/>
          </w:tcPr>
          <w:p w14:paraId="359D73DF" w14:textId="77777777" w:rsidR="00F72752" w:rsidRPr="00745AF6" w:rsidRDefault="00F72752" w:rsidP="003F791D">
            <w:r w:rsidRPr="00745AF6">
              <w:t xml:space="preserve">Impact is likely to occur/recur intermittently throughout the construction phase. </w:t>
            </w:r>
          </w:p>
        </w:tc>
      </w:tr>
      <w:tr w:rsidR="00F72752" w:rsidRPr="00745AF6" w14:paraId="2E46C058" w14:textId="77777777" w:rsidTr="003F791D">
        <w:tc>
          <w:tcPr>
            <w:tcW w:w="0" w:type="auto"/>
            <w:gridSpan w:val="3"/>
          </w:tcPr>
          <w:p w14:paraId="7B3EAB83" w14:textId="77777777" w:rsidR="00F72752" w:rsidRPr="00745AF6" w:rsidRDefault="00F72752" w:rsidP="003F791D">
            <w:pPr>
              <w:jc w:val="center"/>
              <w:rPr>
                <w:b/>
                <w:bCs/>
              </w:rPr>
            </w:pPr>
            <w:r w:rsidRPr="00745AF6">
              <w:rPr>
                <w:b/>
                <w:bCs/>
              </w:rPr>
              <w:t>Magnitude</w:t>
            </w:r>
          </w:p>
        </w:tc>
      </w:tr>
      <w:tr w:rsidR="00F72752" w:rsidRPr="00745AF6" w14:paraId="20892FCA" w14:textId="77777777" w:rsidTr="003F791D">
        <w:tc>
          <w:tcPr>
            <w:tcW w:w="0" w:type="auto"/>
            <w:gridSpan w:val="3"/>
            <w:shd w:val="clear" w:color="auto" w:fill="FFC000"/>
          </w:tcPr>
          <w:p w14:paraId="6B4DBE44" w14:textId="77777777" w:rsidR="00F72752" w:rsidRPr="00745AF6" w:rsidRDefault="00F72752" w:rsidP="003F791D">
            <w:pPr>
              <w:jc w:val="center"/>
            </w:pPr>
            <w:r>
              <w:t>Medium</w:t>
            </w:r>
          </w:p>
        </w:tc>
      </w:tr>
      <w:tr w:rsidR="00F72752" w:rsidRPr="00745AF6" w14:paraId="4210A56B" w14:textId="77777777" w:rsidTr="003F791D">
        <w:tc>
          <w:tcPr>
            <w:tcW w:w="0" w:type="auto"/>
            <w:gridSpan w:val="3"/>
          </w:tcPr>
          <w:p w14:paraId="49FB203D" w14:textId="77777777" w:rsidR="00F72752" w:rsidRPr="00745AF6" w:rsidRDefault="00F72752" w:rsidP="003F791D">
            <w:pPr>
              <w:jc w:val="center"/>
              <w:rPr>
                <w:b/>
                <w:bCs/>
              </w:rPr>
            </w:pPr>
            <w:r w:rsidRPr="00745AF6">
              <w:rPr>
                <w:b/>
                <w:bCs/>
              </w:rPr>
              <w:t>Sensitivity/Vulnerability/Importance of the Resource/Receptor</w:t>
            </w:r>
          </w:p>
        </w:tc>
      </w:tr>
      <w:tr w:rsidR="00F72752" w:rsidRPr="00745AF6" w14:paraId="00C18E0E" w14:textId="77777777" w:rsidTr="003F791D">
        <w:tc>
          <w:tcPr>
            <w:tcW w:w="0" w:type="auto"/>
            <w:gridSpan w:val="3"/>
            <w:shd w:val="clear" w:color="auto" w:fill="FFC000"/>
          </w:tcPr>
          <w:p w14:paraId="13A6CADF" w14:textId="77777777" w:rsidR="00F72752" w:rsidRPr="00745AF6" w:rsidRDefault="00F72752" w:rsidP="003F791D">
            <w:pPr>
              <w:jc w:val="center"/>
            </w:pPr>
            <w:r w:rsidRPr="00745AF6">
              <w:t>Medium</w:t>
            </w:r>
            <w:r>
              <w:t xml:space="preserve"> sensitivity</w:t>
            </w:r>
          </w:p>
        </w:tc>
      </w:tr>
      <w:tr w:rsidR="00F72752" w:rsidRPr="00745AF6" w14:paraId="0FAA963C" w14:textId="77777777" w:rsidTr="003F791D">
        <w:tc>
          <w:tcPr>
            <w:tcW w:w="0" w:type="auto"/>
            <w:gridSpan w:val="3"/>
            <w:shd w:val="clear" w:color="auto" w:fill="auto"/>
          </w:tcPr>
          <w:p w14:paraId="1C7355AD" w14:textId="77777777" w:rsidR="00F72752" w:rsidRPr="004F5AFE" w:rsidRDefault="00F72752" w:rsidP="003F791D">
            <w:pPr>
              <w:jc w:val="left"/>
            </w:pPr>
            <w:r w:rsidRPr="004F5AFE">
              <w:t>Project</w:t>
            </w:r>
            <w:r>
              <w:t xml:space="preserve"> workers </w:t>
            </w:r>
            <w:r w:rsidRPr="004F5AFE">
              <w:t>will be</w:t>
            </w:r>
            <w:r>
              <w:t xml:space="preserve"> </w:t>
            </w:r>
            <w:r w:rsidRPr="004F5AFE">
              <w:t xml:space="preserve">sensitive to any inadequate labour and working conditions at the Project. </w:t>
            </w:r>
          </w:p>
        </w:tc>
      </w:tr>
      <w:tr w:rsidR="00F72752" w:rsidRPr="00745AF6" w14:paraId="509201AF" w14:textId="77777777" w:rsidTr="003F791D">
        <w:tc>
          <w:tcPr>
            <w:tcW w:w="0" w:type="auto"/>
            <w:gridSpan w:val="3"/>
          </w:tcPr>
          <w:p w14:paraId="1E52263F" w14:textId="77777777" w:rsidR="00F72752" w:rsidRPr="00745AF6" w:rsidRDefault="00F72752" w:rsidP="003F791D">
            <w:pPr>
              <w:jc w:val="center"/>
              <w:rPr>
                <w:b/>
                <w:bCs/>
              </w:rPr>
            </w:pPr>
            <w:r w:rsidRPr="00745AF6">
              <w:rPr>
                <w:b/>
                <w:bCs/>
              </w:rPr>
              <w:t>Significant Rating Before Mitigation</w:t>
            </w:r>
          </w:p>
        </w:tc>
      </w:tr>
      <w:tr w:rsidR="00F72752" w:rsidRPr="00745AF6" w14:paraId="13FD1793" w14:textId="77777777" w:rsidTr="003F791D">
        <w:tc>
          <w:tcPr>
            <w:tcW w:w="0" w:type="auto"/>
            <w:gridSpan w:val="3"/>
            <w:shd w:val="clear" w:color="auto" w:fill="FFC000"/>
          </w:tcPr>
          <w:p w14:paraId="0C578103" w14:textId="77777777" w:rsidR="00F72752" w:rsidRPr="00745AF6" w:rsidRDefault="00F72752" w:rsidP="003F791D">
            <w:pPr>
              <w:jc w:val="center"/>
            </w:pPr>
            <w:r w:rsidRPr="00745AF6">
              <w:t>M</w:t>
            </w:r>
            <w:r>
              <w:t>oderate</w:t>
            </w:r>
            <w:r w:rsidRPr="00745AF6">
              <w:t xml:space="preserve"> Negative </w:t>
            </w:r>
            <w:r>
              <w:t>Impact</w:t>
            </w:r>
          </w:p>
        </w:tc>
      </w:tr>
    </w:tbl>
    <w:p w14:paraId="6F7E20D1" w14:textId="77777777" w:rsidR="00F72752" w:rsidRDefault="00F72752" w:rsidP="00F72752"/>
    <w:p w14:paraId="54BDD787" w14:textId="77777777" w:rsidR="00F72752" w:rsidRDefault="00F72752" w:rsidP="00F72752">
      <w:r>
        <w:t xml:space="preserve">Recommended </w:t>
      </w:r>
      <w:r w:rsidRPr="00745AF6">
        <w:t>Mitigation/Management Measures</w:t>
      </w:r>
      <w:r>
        <w:t>:</w:t>
      </w:r>
    </w:p>
    <w:p w14:paraId="12023B93" w14:textId="77777777" w:rsidR="00F72752" w:rsidRPr="004F6735" w:rsidRDefault="00F72752" w:rsidP="00F72752">
      <w:r w:rsidRPr="000475CF">
        <w:lastRenderedPageBreak/>
        <w:t xml:space="preserve">The Project will ensure adequate and appropriate measures are put in place for Contracted workers including establishing and maintaining safe working environment, carrying out OHS hazards risks assessments for the different tasks, </w:t>
      </w:r>
    </w:p>
    <w:p w14:paraId="7AB42E98" w14:textId="77777777" w:rsidR="00F72752" w:rsidRPr="00737115" w:rsidRDefault="00F72752" w:rsidP="00F72752">
      <w:pPr>
        <w:rPr>
          <w:b/>
          <w:bCs/>
        </w:rPr>
      </w:pPr>
      <w:r w:rsidRPr="00737115">
        <w:rPr>
          <w:b/>
          <w:bCs/>
        </w:rPr>
        <w:t xml:space="preserve">Management System </w:t>
      </w:r>
    </w:p>
    <w:p w14:paraId="6D6C8643" w14:textId="77777777" w:rsidR="00F72752" w:rsidRPr="00752F2E" w:rsidRDefault="00F72752" w:rsidP="00180535">
      <w:pPr>
        <w:pStyle w:val="ListParagraph"/>
        <w:numPr>
          <w:ilvl w:val="0"/>
          <w:numId w:val="112"/>
        </w:numPr>
      </w:pPr>
      <w:r>
        <w:t>Implement the Project’s Labour Management Procedure (LMP) annexed to this ESMF;</w:t>
      </w:r>
    </w:p>
    <w:p w14:paraId="77679AB8" w14:textId="77777777" w:rsidR="00F72752" w:rsidRPr="00752F2E" w:rsidRDefault="00F72752" w:rsidP="00180535">
      <w:pPr>
        <w:pStyle w:val="ListParagraph"/>
        <w:numPr>
          <w:ilvl w:val="0"/>
          <w:numId w:val="112"/>
        </w:numPr>
      </w:pPr>
      <w:r>
        <w:t xml:space="preserve">All </w:t>
      </w:r>
      <w:r w:rsidRPr="00752F2E">
        <w:t>contractor</w:t>
      </w:r>
      <w:r>
        <w:t>s</w:t>
      </w:r>
      <w:r w:rsidRPr="00752F2E">
        <w:t xml:space="preserve"> should develop and implement an Occupational Health and Safety Management System </w:t>
      </w:r>
      <w:r>
        <w:t xml:space="preserve">(OHSMS) </w:t>
      </w:r>
      <w:r w:rsidRPr="00752F2E">
        <w:t xml:space="preserve">in line with good industry practice, including the requirements of the </w:t>
      </w:r>
      <w:r>
        <w:t>WBG ESS</w:t>
      </w:r>
      <w:r w:rsidRPr="00752F2E">
        <w:t xml:space="preserve"> 2, and in accordance with Kenya’s Occupational Health and Safety Act (OSHA). This </w:t>
      </w:r>
      <w:r>
        <w:t>OHSMS</w:t>
      </w:r>
      <w:r w:rsidRPr="00752F2E">
        <w:t xml:space="preserve"> will need to consider hazard identification, </w:t>
      </w:r>
      <w:r>
        <w:t xml:space="preserve">OHS </w:t>
      </w:r>
      <w:r w:rsidRPr="00752F2E">
        <w:t>risk assessment and control</w:t>
      </w:r>
      <w:r>
        <w:t xml:space="preserve"> for different tasks (</w:t>
      </w:r>
      <w:r w:rsidRPr="000475CF">
        <w:t>identify OHS control measures that include the mitigation hierarchy: (i) elimination/substitutions; (ii) engineering controls; (iii) administrative controls; and (iv) OHS training and supervision at the field level</w:t>
      </w:r>
      <w:r>
        <w:t>)</w:t>
      </w:r>
      <w:r w:rsidRPr="00752F2E">
        <w:t>, use of Personal Protection Equipment (PPE), incident investigation and reporting, reporting and tracking of near misses, incidents</w:t>
      </w:r>
      <w:r>
        <w:t>,</w:t>
      </w:r>
      <w:r w:rsidRPr="00752F2E">
        <w:t xml:space="preserve"> etc. The management system will also include emergency response plans that tie in with existing emergency response procedures of the </w:t>
      </w:r>
      <w:r>
        <w:t>ICTA</w:t>
      </w:r>
      <w:r w:rsidRPr="00752F2E">
        <w:t>. Roles and responsibilities for the implementation of the OHS Plan should be clearly defined</w:t>
      </w:r>
      <w:r>
        <w:t>;</w:t>
      </w:r>
    </w:p>
    <w:p w14:paraId="5CA771B7" w14:textId="77777777" w:rsidR="00F72752" w:rsidRPr="00752F2E" w:rsidRDefault="00F72752" w:rsidP="00180535">
      <w:pPr>
        <w:pStyle w:val="ListParagraph"/>
        <w:numPr>
          <w:ilvl w:val="0"/>
          <w:numId w:val="112"/>
        </w:numPr>
      </w:pPr>
      <w:r>
        <w:t xml:space="preserve">All </w:t>
      </w:r>
      <w:r w:rsidRPr="00752F2E">
        <w:t>contractor</w:t>
      </w:r>
      <w:r>
        <w:t>s</w:t>
      </w:r>
      <w:r w:rsidRPr="00752F2E">
        <w:t xml:space="preserve"> </w:t>
      </w:r>
      <w:r>
        <w:t xml:space="preserve">should </w:t>
      </w:r>
      <w:r w:rsidRPr="00752F2E">
        <w:t xml:space="preserve">have a Human Resources Policy in place that adheres to the requirements of the </w:t>
      </w:r>
      <w:r>
        <w:t>WBG ESS</w:t>
      </w:r>
      <w:r w:rsidRPr="00752F2E">
        <w:t xml:space="preserve"> 2, Kenyan Law and the ILO Core Labour Conventions, to which Kenya is a signatory. The HR policy will include a Labour and Employment Plan, conditions of employment and Worker Grievance Mechanism. These requirements will also be passed on to any sub-contractors. Key aspects of the HR policy which should be included, are the following: </w:t>
      </w:r>
    </w:p>
    <w:p w14:paraId="1EC25079" w14:textId="77777777" w:rsidR="00F72752" w:rsidRPr="00752F2E" w:rsidRDefault="00F72752" w:rsidP="00180535">
      <w:pPr>
        <w:pStyle w:val="ListParagraph"/>
        <w:numPr>
          <w:ilvl w:val="1"/>
          <w:numId w:val="112"/>
        </w:numPr>
      </w:pPr>
      <w:r w:rsidRPr="00752F2E">
        <w:t xml:space="preserve">Provision of clear and understandable information regarding rights under national labour and employment law, and any applicable collective agreements, including those related to hours of work, wages, overtime, compensation, etc; </w:t>
      </w:r>
    </w:p>
    <w:p w14:paraId="1F960761" w14:textId="77777777" w:rsidR="00F72752" w:rsidRPr="00752F2E" w:rsidRDefault="00F72752" w:rsidP="00180535">
      <w:pPr>
        <w:pStyle w:val="ListParagraph"/>
        <w:numPr>
          <w:ilvl w:val="1"/>
          <w:numId w:val="112"/>
        </w:numPr>
      </w:pPr>
      <w:r w:rsidRPr="00752F2E">
        <w:t xml:space="preserve">Provision of reasonable working conditions and terms of employment; </w:t>
      </w:r>
    </w:p>
    <w:p w14:paraId="59A5CA69" w14:textId="77777777" w:rsidR="00F72752" w:rsidRPr="00752F2E" w:rsidRDefault="00F72752" w:rsidP="00180535">
      <w:pPr>
        <w:pStyle w:val="ListParagraph"/>
        <w:numPr>
          <w:ilvl w:val="1"/>
          <w:numId w:val="112"/>
        </w:numPr>
      </w:pPr>
      <w:r w:rsidRPr="00752F2E">
        <w:t>Provision of employment,</w:t>
      </w:r>
      <w:r>
        <w:t xml:space="preserve"> </w:t>
      </w:r>
      <w:r w:rsidRPr="00752F2E">
        <w:t xml:space="preserve">compensation/remuneration and working conditions, including working hours, based on equal opportunity and fair treatment, avoiding discrimination on any aspects; </w:t>
      </w:r>
    </w:p>
    <w:p w14:paraId="4853047F" w14:textId="77777777" w:rsidR="00F72752" w:rsidRPr="00752F2E" w:rsidRDefault="00F72752" w:rsidP="00180535">
      <w:pPr>
        <w:pStyle w:val="ListParagraph"/>
        <w:numPr>
          <w:ilvl w:val="1"/>
          <w:numId w:val="112"/>
        </w:numPr>
      </w:pPr>
      <w:r w:rsidRPr="00752F2E">
        <w:t>Provision of adequate welfare facilities on site;</w:t>
      </w:r>
    </w:p>
    <w:p w14:paraId="33E05A9F" w14:textId="77777777" w:rsidR="00F72752" w:rsidRDefault="00F72752" w:rsidP="00180535">
      <w:pPr>
        <w:pStyle w:val="ListParagraph"/>
        <w:numPr>
          <w:ilvl w:val="1"/>
          <w:numId w:val="112"/>
        </w:numPr>
      </w:pPr>
      <w:r w:rsidRPr="00752F2E">
        <w:t xml:space="preserve">Implementation of a grievance mechanism; </w:t>
      </w:r>
    </w:p>
    <w:p w14:paraId="41016179" w14:textId="77777777" w:rsidR="00F72752" w:rsidRDefault="00F72752" w:rsidP="00180535">
      <w:pPr>
        <w:pStyle w:val="ListParagraph"/>
        <w:numPr>
          <w:ilvl w:val="1"/>
          <w:numId w:val="112"/>
        </w:numPr>
      </w:pPr>
      <w:r w:rsidRPr="00752F2E">
        <w:t xml:space="preserve">Adoption and implementation of a sexual </w:t>
      </w:r>
      <w:r>
        <w:t xml:space="preserve">exploitation and </w:t>
      </w:r>
      <w:r w:rsidRPr="00752F2E">
        <w:t xml:space="preserve">harassment policy; and </w:t>
      </w:r>
    </w:p>
    <w:p w14:paraId="6D054562" w14:textId="77777777" w:rsidR="00F72752" w:rsidRPr="00752F2E" w:rsidRDefault="00F72752" w:rsidP="00180535">
      <w:pPr>
        <w:pStyle w:val="ListParagraph"/>
        <w:numPr>
          <w:ilvl w:val="1"/>
          <w:numId w:val="112"/>
        </w:numPr>
      </w:pPr>
      <w:r w:rsidRPr="00752F2E">
        <w:t xml:space="preserve">Adoption of an open attitude towards freedom of association. </w:t>
      </w:r>
    </w:p>
    <w:p w14:paraId="7E43A60D" w14:textId="77777777" w:rsidR="00F72752" w:rsidRPr="00752F2E" w:rsidRDefault="00F72752" w:rsidP="00F72752">
      <w:pPr>
        <w:rPr>
          <w:b/>
          <w:bCs/>
        </w:rPr>
      </w:pPr>
      <w:r w:rsidRPr="00752F2E">
        <w:rPr>
          <w:b/>
          <w:bCs/>
        </w:rPr>
        <w:t xml:space="preserve">Contractor Management </w:t>
      </w:r>
    </w:p>
    <w:p w14:paraId="04463EAE" w14:textId="77777777" w:rsidR="00F72752" w:rsidRPr="0039640E" w:rsidRDefault="00F72752" w:rsidP="00180535">
      <w:pPr>
        <w:pStyle w:val="ListParagraph"/>
        <w:numPr>
          <w:ilvl w:val="0"/>
          <w:numId w:val="113"/>
        </w:numPr>
      </w:pPr>
      <w:r w:rsidRPr="0039640E">
        <w:t xml:space="preserve">In all contracts, explicit reference should be made to the need to abide by Kenyan law, international standards (in particular </w:t>
      </w:r>
      <w:r>
        <w:t>WBG ESS</w:t>
      </w:r>
      <w:r w:rsidRPr="0039640E">
        <w:t>2), ratified ILO conventions and the Pro</w:t>
      </w:r>
      <w:r>
        <w:t>ject’s LMP;</w:t>
      </w:r>
    </w:p>
    <w:p w14:paraId="15DF59BA" w14:textId="77777777" w:rsidR="00F72752" w:rsidRPr="0039640E" w:rsidRDefault="00F72752" w:rsidP="00180535">
      <w:pPr>
        <w:pStyle w:val="ListParagraph"/>
        <w:numPr>
          <w:ilvl w:val="0"/>
          <w:numId w:val="113"/>
        </w:numPr>
      </w:pPr>
      <w:r w:rsidRPr="0039640E">
        <w:t xml:space="preserve">As part of the contractor and supplier selection process, the </w:t>
      </w:r>
      <w:r>
        <w:t>ICTA/PIU</w:t>
      </w:r>
      <w:r w:rsidRPr="0039640E">
        <w:t xml:space="preserve"> will take into consideration performance with regard to worker management, worker rights, and health and safety as outlined in Kenyan law and international standards</w:t>
      </w:r>
      <w:r>
        <w:t>;</w:t>
      </w:r>
    </w:p>
    <w:p w14:paraId="3481F71C" w14:textId="77777777" w:rsidR="00F72752" w:rsidRPr="0039640E" w:rsidRDefault="00F72752" w:rsidP="00180535">
      <w:pPr>
        <w:pStyle w:val="ListParagraph"/>
        <w:numPr>
          <w:ilvl w:val="0"/>
          <w:numId w:val="113"/>
        </w:numPr>
      </w:pPr>
      <w:r w:rsidRPr="0039640E">
        <w:t xml:space="preserve">Regular checks should be undertaken to ensure the relevant labour laws and </w:t>
      </w:r>
      <w:r>
        <w:t xml:space="preserve">OHS </w:t>
      </w:r>
      <w:r w:rsidRPr="0039640E">
        <w:t>are adhered to at all times.</w:t>
      </w:r>
      <w:r>
        <w:t>;</w:t>
      </w:r>
    </w:p>
    <w:p w14:paraId="78F1AC09" w14:textId="77777777" w:rsidR="00F72752" w:rsidRPr="0039640E" w:rsidRDefault="00F72752" w:rsidP="00180535">
      <w:pPr>
        <w:pStyle w:val="ListParagraph"/>
        <w:numPr>
          <w:ilvl w:val="0"/>
          <w:numId w:val="113"/>
        </w:numPr>
      </w:pPr>
      <w:r w:rsidRPr="0039640E">
        <w:t>All workers (including those of contractors and subcontractors) should, as part of their induction, receive training on health and safety and should receive updated training routinely, as well as when undertaking new tasks, such as working at heights or working in confined spaces</w:t>
      </w:r>
      <w:r>
        <w:t>; and</w:t>
      </w:r>
    </w:p>
    <w:p w14:paraId="6A61BE51" w14:textId="77777777" w:rsidR="00F72752" w:rsidRPr="000475CF" w:rsidRDefault="00F72752" w:rsidP="00180535">
      <w:pPr>
        <w:pStyle w:val="ListParagraph"/>
        <w:numPr>
          <w:ilvl w:val="0"/>
          <w:numId w:val="113"/>
        </w:numPr>
      </w:pPr>
      <w:r w:rsidRPr="0039640E">
        <w:t xml:space="preserve">Daily toolbox talks will be held with the Project workers to discuss the health and safety risks associated with the tasks at hand. </w:t>
      </w:r>
    </w:p>
    <w:p w14:paraId="2F63A9A0" w14:textId="77777777" w:rsidR="0010333F" w:rsidRDefault="0010333F">
      <w:pPr>
        <w:spacing w:after="0" w:line="240" w:lineRule="auto"/>
        <w:jc w:val="left"/>
        <w:rPr>
          <w:b/>
          <w:bCs/>
        </w:rPr>
      </w:pPr>
      <w:r>
        <w:rPr>
          <w:b/>
          <w:bCs/>
        </w:rPr>
        <w:br w:type="page"/>
      </w:r>
    </w:p>
    <w:p w14:paraId="42CF1C97" w14:textId="31AC05B4" w:rsidR="00F72752" w:rsidRPr="00752F2E" w:rsidRDefault="00F72752" w:rsidP="00F72752">
      <w:pPr>
        <w:rPr>
          <w:b/>
          <w:bCs/>
        </w:rPr>
      </w:pPr>
      <w:r w:rsidRPr="00752F2E">
        <w:rPr>
          <w:b/>
          <w:bCs/>
        </w:rPr>
        <w:lastRenderedPageBreak/>
        <w:t xml:space="preserve">Workers’ Rights </w:t>
      </w:r>
    </w:p>
    <w:p w14:paraId="1E88ADAA" w14:textId="77777777" w:rsidR="00F72752" w:rsidRPr="00B47375" w:rsidRDefault="00F72752" w:rsidP="00180535">
      <w:pPr>
        <w:pStyle w:val="ListParagraph"/>
        <w:numPr>
          <w:ilvl w:val="0"/>
          <w:numId w:val="114"/>
        </w:numPr>
      </w:pPr>
      <w:r>
        <w:t>All</w:t>
      </w:r>
      <w:r w:rsidRPr="00B47375">
        <w:t xml:space="preserve"> Contractor</w:t>
      </w:r>
      <w:r>
        <w:t>s</w:t>
      </w:r>
      <w:r w:rsidRPr="00B47375">
        <w:t xml:space="preserve"> should put in place hiring mechanisms to ensure no employee or job applicant is discriminated against on the basis of his or her gender, marital status, nationality, ethnicity, age, health status, religion or sexual orientation</w:t>
      </w:r>
      <w:r>
        <w:t>;</w:t>
      </w:r>
    </w:p>
    <w:p w14:paraId="7C7B204E" w14:textId="77777777" w:rsidR="00F72752" w:rsidRPr="00B47375" w:rsidRDefault="00F72752" w:rsidP="00180535">
      <w:pPr>
        <w:pStyle w:val="ListParagraph"/>
        <w:numPr>
          <w:ilvl w:val="0"/>
          <w:numId w:val="114"/>
        </w:numPr>
      </w:pPr>
      <w:r w:rsidRPr="00B47375">
        <w:t>All workers (including those of the contractor and subcontractors) will, as part of their induction, receive training on worker rights in line with Kenyan legislation to ensure that positive benefits around understanding labour rights are enhanced. This process will be formalised within the Code of Conduct that will be provided by the contractor</w:t>
      </w:r>
      <w:r>
        <w:t>;</w:t>
      </w:r>
    </w:p>
    <w:p w14:paraId="1A935077" w14:textId="77777777" w:rsidR="00F72752" w:rsidRPr="00B47375" w:rsidRDefault="00F72752" w:rsidP="00180535">
      <w:pPr>
        <w:pStyle w:val="ListParagraph"/>
        <w:numPr>
          <w:ilvl w:val="0"/>
          <w:numId w:val="114"/>
        </w:numPr>
      </w:pPr>
      <w:r w:rsidRPr="00B47375">
        <w:t>All workers (including those of the contractor and subcontractors) will have contracts which clearly state the terms and conditions of their employment and their legal rights. Contracts will be verbally explained to all workers where this is necessary to ensure that workers understand their rights. Contracts must be in place prior to workers commencing work</w:t>
      </w:r>
      <w:r>
        <w:t>;</w:t>
      </w:r>
    </w:p>
    <w:p w14:paraId="2082AFF0" w14:textId="7D19B5DC" w:rsidR="00F72752" w:rsidRPr="00B47375" w:rsidRDefault="00F72752" w:rsidP="00180535">
      <w:pPr>
        <w:pStyle w:val="ListParagraph"/>
        <w:numPr>
          <w:ilvl w:val="0"/>
          <w:numId w:val="114"/>
        </w:numPr>
      </w:pPr>
      <w:r>
        <w:t>All</w:t>
      </w:r>
      <w:r w:rsidRPr="00B47375">
        <w:t xml:space="preserve"> contractor</w:t>
      </w:r>
      <w:r>
        <w:t>s</w:t>
      </w:r>
      <w:r w:rsidRPr="00B47375">
        <w:t xml:space="preserve"> </w:t>
      </w:r>
      <w:r>
        <w:t>should</w:t>
      </w:r>
      <w:r w:rsidRPr="00B47375">
        <w:t xml:space="preserve"> put in place a worker grievance mechanism that will be accessible to all workers, whether permanent or temporary, or directly or indirectly employed. The worker grievance mechanism shall be open to all the Project workers </w:t>
      </w:r>
      <w:r w:rsidR="003D7CC7" w:rsidRPr="00B47375">
        <w:t>if</w:t>
      </w:r>
      <w:r w:rsidRPr="00B47375">
        <w:t xml:space="preserve"> their grievance is not adequately resolved by their direct employer. Workers will also have access to </w:t>
      </w:r>
      <w:r>
        <w:t>ICTA</w:t>
      </w:r>
      <w:r w:rsidRPr="00B47375">
        <w:t>’s grievance management system, to raise any issues with their employer</w:t>
      </w:r>
      <w:r>
        <w:t>;</w:t>
      </w:r>
    </w:p>
    <w:p w14:paraId="50A44156" w14:textId="77777777" w:rsidR="00F72752" w:rsidRPr="00B47375" w:rsidRDefault="00F72752" w:rsidP="00180535">
      <w:pPr>
        <w:pStyle w:val="ListParagraph"/>
        <w:numPr>
          <w:ilvl w:val="0"/>
          <w:numId w:val="114"/>
        </w:numPr>
      </w:pPr>
      <w:r w:rsidRPr="00B47375">
        <w:t>All workers (including those of the contractor and subcontractors) will have access to training on communicable diseases and STDs and community interactions in general. This training will be developed in collaboration with local health institutions</w:t>
      </w:r>
      <w:r>
        <w:t>; and</w:t>
      </w:r>
    </w:p>
    <w:p w14:paraId="486B4E18" w14:textId="77777777" w:rsidR="00F72752" w:rsidRDefault="00F72752" w:rsidP="00180535">
      <w:pPr>
        <w:pStyle w:val="ListParagraph"/>
        <w:numPr>
          <w:ilvl w:val="0"/>
          <w:numId w:val="114"/>
        </w:numPr>
      </w:pPr>
      <w:r w:rsidRPr="00B47375">
        <w:t>Surveillance and assurance that no children or forced labour is employed directly by the contractor, and to the extent possible by third parties related to the Project and primary suppliers where any such risk may exist.</w:t>
      </w:r>
    </w:p>
    <w:p w14:paraId="579FBDFE" w14:textId="59B564DE" w:rsidR="00F72752" w:rsidRPr="00112D9D" w:rsidRDefault="00F72752" w:rsidP="00F72752">
      <w:r w:rsidRPr="00A11342">
        <w:t>Specific OHS risks mitigation measures are</w:t>
      </w:r>
      <w:r w:rsidR="004C234C">
        <w:t xml:space="preserve"> included in the LMP.</w:t>
      </w:r>
    </w:p>
    <w:p w14:paraId="264899DC" w14:textId="77777777" w:rsidR="00F72752" w:rsidRPr="00745AF6" w:rsidRDefault="00F72752" w:rsidP="00F72752">
      <w:pPr>
        <w:spacing w:before="120" w:after="60"/>
      </w:pPr>
      <w:r w:rsidRPr="00745AF6">
        <w:t xml:space="preserve">Based on the implementation of the mitigation measures, the significance of the residual impact related to exposure of the workforce to Occupational Health and Safety (OHS) risks will be a </w:t>
      </w:r>
      <w:r w:rsidRPr="00745AF6">
        <w:rPr>
          <w:b/>
          <w:bCs/>
        </w:rPr>
        <w:t>“Minor Negative Impact”</w:t>
      </w:r>
      <w:r w:rsidRPr="00745AF6">
        <w:t xml:space="preserve"> post</w:t>
      </w:r>
      <w:r>
        <w:t>-</w:t>
      </w:r>
      <w:r w:rsidRPr="00745AF6">
        <w:t xml:space="preserve">mitigation as per the assessment below. </w:t>
      </w:r>
    </w:p>
    <w:tbl>
      <w:tblPr>
        <w:tblStyle w:val="TableGrid"/>
        <w:tblW w:w="0" w:type="auto"/>
        <w:tblBorders>
          <w:left w:val="none" w:sz="0" w:space="0" w:color="auto"/>
          <w:right w:val="none" w:sz="0" w:space="0" w:color="auto"/>
        </w:tblBorders>
        <w:tblLook w:val="04A0" w:firstRow="1" w:lastRow="0" w:firstColumn="1" w:lastColumn="0" w:noHBand="0" w:noVBand="1"/>
      </w:tblPr>
      <w:tblGrid>
        <w:gridCol w:w="1468"/>
        <w:gridCol w:w="1305"/>
        <w:gridCol w:w="6674"/>
      </w:tblGrid>
      <w:tr w:rsidR="00F72752" w:rsidRPr="00745AF6" w14:paraId="11D0B1CE" w14:textId="77777777" w:rsidTr="003F791D">
        <w:tc>
          <w:tcPr>
            <w:tcW w:w="0" w:type="auto"/>
            <w:gridSpan w:val="3"/>
          </w:tcPr>
          <w:p w14:paraId="4A434591" w14:textId="77777777" w:rsidR="00F72752" w:rsidRPr="00745AF6" w:rsidRDefault="00F72752" w:rsidP="003F791D">
            <w:pPr>
              <w:jc w:val="center"/>
              <w:rPr>
                <w:b/>
                <w:bCs/>
              </w:rPr>
            </w:pPr>
            <w:r w:rsidRPr="00745AF6">
              <w:rPr>
                <w:b/>
                <w:bCs/>
              </w:rPr>
              <w:t>Rating of Impact</w:t>
            </w:r>
          </w:p>
        </w:tc>
      </w:tr>
      <w:tr w:rsidR="00F72752" w:rsidRPr="00745AF6" w14:paraId="2FCD83FB" w14:textId="77777777" w:rsidTr="003F791D">
        <w:tc>
          <w:tcPr>
            <w:tcW w:w="0" w:type="auto"/>
          </w:tcPr>
          <w:p w14:paraId="0E41F56B" w14:textId="77777777" w:rsidR="00F72752" w:rsidRPr="00745AF6" w:rsidRDefault="00F72752" w:rsidP="003F791D">
            <w:pPr>
              <w:jc w:val="center"/>
              <w:rPr>
                <w:b/>
                <w:bCs/>
              </w:rPr>
            </w:pPr>
            <w:r w:rsidRPr="00745AF6">
              <w:rPr>
                <w:b/>
                <w:bCs/>
              </w:rPr>
              <w:t>Characteristic</w:t>
            </w:r>
          </w:p>
        </w:tc>
        <w:tc>
          <w:tcPr>
            <w:tcW w:w="0" w:type="auto"/>
          </w:tcPr>
          <w:p w14:paraId="1370CB96" w14:textId="77777777" w:rsidR="00F72752" w:rsidRPr="00745AF6" w:rsidRDefault="00F72752" w:rsidP="003F791D">
            <w:pPr>
              <w:jc w:val="center"/>
              <w:rPr>
                <w:b/>
                <w:bCs/>
              </w:rPr>
            </w:pPr>
            <w:r w:rsidRPr="00745AF6">
              <w:rPr>
                <w:b/>
                <w:bCs/>
              </w:rPr>
              <w:t>Designation</w:t>
            </w:r>
          </w:p>
        </w:tc>
        <w:tc>
          <w:tcPr>
            <w:tcW w:w="0" w:type="auto"/>
          </w:tcPr>
          <w:p w14:paraId="693EF86E" w14:textId="77777777" w:rsidR="00F72752" w:rsidRPr="00745AF6" w:rsidRDefault="00F72752" w:rsidP="003F791D">
            <w:pPr>
              <w:rPr>
                <w:b/>
                <w:bCs/>
              </w:rPr>
            </w:pPr>
            <w:r w:rsidRPr="00745AF6">
              <w:rPr>
                <w:b/>
                <w:bCs/>
              </w:rPr>
              <w:t>Justification of Choice</w:t>
            </w:r>
          </w:p>
        </w:tc>
      </w:tr>
      <w:tr w:rsidR="00F72752" w:rsidRPr="00745AF6" w14:paraId="5054533B" w14:textId="77777777" w:rsidTr="003F791D">
        <w:tc>
          <w:tcPr>
            <w:tcW w:w="0" w:type="auto"/>
          </w:tcPr>
          <w:p w14:paraId="7A4CFCDC" w14:textId="77777777" w:rsidR="00F72752" w:rsidRPr="00745AF6" w:rsidRDefault="00F72752" w:rsidP="003F791D">
            <w:pPr>
              <w:rPr>
                <w:b/>
                <w:bCs/>
              </w:rPr>
            </w:pPr>
            <w:r w:rsidRPr="00745AF6">
              <w:rPr>
                <w:b/>
                <w:bCs/>
              </w:rPr>
              <w:t>Extent</w:t>
            </w:r>
          </w:p>
        </w:tc>
        <w:tc>
          <w:tcPr>
            <w:tcW w:w="0" w:type="auto"/>
          </w:tcPr>
          <w:p w14:paraId="768D8B77" w14:textId="77777777" w:rsidR="00F72752" w:rsidRPr="00745AF6" w:rsidRDefault="00F72752" w:rsidP="003F791D">
            <w:r w:rsidRPr="00745AF6">
              <w:t>Local</w:t>
            </w:r>
          </w:p>
        </w:tc>
        <w:tc>
          <w:tcPr>
            <w:tcW w:w="0" w:type="auto"/>
          </w:tcPr>
          <w:p w14:paraId="2F2C44B3" w14:textId="77777777" w:rsidR="00F72752" w:rsidRPr="00271C54" w:rsidRDefault="00F72752" w:rsidP="003F791D">
            <w:r w:rsidRPr="00271C54">
              <w:t>The impact is only relevant for the workforce (including direct, third party and supply chain workers) all of whom are at a local level (although they may come from elsewhere in Kenya or globally).</w:t>
            </w:r>
          </w:p>
        </w:tc>
      </w:tr>
      <w:tr w:rsidR="00F72752" w:rsidRPr="00745AF6" w14:paraId="4C9798C8" w14:textId="77777777" w:rsidTr="003F791D">
        <w:tc>
          <w:tcPr>
            <w:tcW w:w="0" w:type="auto"/>
          </w:tcPr>
          <w:p w14:paraId="4E09CDDB" w14:textId="77777777" w:rsidR="00F72752" w:rsidRPr="00745AF6" w:rsidRDefault="00F72752" w:rsidP="003F791D">
            <w:pPr>
              <w:rPr>
                <w:b/>
                <w:bCs/>
              </w:rPr>
            </w:pPr>
            <w:r w:rsidRPr="00745AF6">
              <w:rPr>
                <w:b/>
                <w:bCs/>
              </w:rPr>
              <w:t>Duration</w:t>
            </w:r>
          </w:p>
        </w:tc>
        <w:tc>
          <w:tcPr>
            <w:tcW w:w="0" w:type="auto"/>
          </w:tcPr>
          <w:p w14:paraId="692B3913" w14:textId="77777777" w:rsidR="00F72752" w:rsidRPr="00745AF6" w:rsidRDefault="00F72752" w:rsidP="003F791D">
            <w:r w:rsidRPr="00745AF6">
              <w:t>Long-term</w:t>
            </w:r>
          </w:p>
        </w:tc>
        <w:tc>
          <w:tcPr>
            <w:tcW w:w="0" w:type="auto"/>
          </w:tcPr>
          <w:p w14:paraId="3A398B09" w14:textId="77777777" w:rsidR="00F72752" w:rsidRPr="00745AF6" w:rsidRDefault="00F72752" w:rsidP="003F791D">
            <w:r w:rsidRPr="00745AF6">
              <w:t>The implications of poor health and safety practices can be severe including loss of life which can significantly affect households and communities’ ability to maintain their quality of life and livelihoods.</w:t>
            </w:r>
          </w:p>
        </w:tc>
      </w:tr>
      <w:tr w:rsidR="00F72752" w:rsidRPr="00745AF6" w14:paraId="61FC80B5" w14:textId="77777777" w:rsidTr="003F791D">
        <w:trPr>
          <w:trHeight w:val="604"/>
        </w:trPr>
        <w:tc>
          <w:tcPr>
            <w:tcW w:w="0" w:type="auto"/>
          </w:tcPr>
          <w:p w14:paraId="6ECD198E" w14:textId="77777777" w:rsidR="00F72752" w:rsidRPr="00745AF6" w:rsidRDefault="00F72752" w:rsidP="003F791D">
            <w:pPr>
              <w:rPr>
                <w:b/>
                <w:bCs/>
              </w:rPr>
            </w:pPr>
            <w:r w:rsidRPr="00745AF6">
              <w:rPr>
                <w:b/>
                <w:bCs/>
              </w:rPr>
              <w:t>Scale</w:t>
            </w:r>
          </w:p>
        </w:tc>
        <w:tc>
          <w:tcPr>
            <w:tcW w:w="0" w:type="auto"/>
          </w:tcPr>
          <w:p w14:paraId="4D5A41D0" w14:textId="77777777" w:rsidR="00F72752" w:rsidRPr="00745AF6" w:rsidRDefault="00F72752" w:rsidP="003F791D">
            <w:r w:rsidRPr="00745AF6">
              <w:t>Small</w:t>
            </w:r>
          </w:p>
        </w:tc>
        <w:tc>
          <w:tcPr>
            <w:tcW w:w="0" w:type="auto"/>
          </w:tcPr>
          <w:p w14:paraId="1A9BB1B1" w14:textId="77777777" w:rsidR="00F72752" w:rsidRPr="00E90CA8" w:rsidRDefault="00F72752" w:rsidP="003F791D">
            <w:r w:rsidRPr="00E90CA8">
              <w:t>With the implementation of the management measures, the number of Project workers exposed to OHS risks will be very small.</w:t>
            </w:r>
          </w:p>
        </w:tc>
      </w:tr>
      <w:tr w:rsidR="00F72752" w:rsidRPr="00745AF6" w14:paraId="05344347" w14:textId="77777777" w:rsidTr="003F791D">
        <w:tc>
          <w:tcPr>
            <w:tcW w:w="0" w:type="auto"/>
          </w:tcPr>
          <w:p w14:paraId="2EE27C71" w14:textId="77777777" w:rsidR="00F72752" w:rsidRPr="00745AF6" w:rsidRDefault="00F72752" w:rsidP="003F791D">
            <w:pPr>
              <w:rPr>
                <w:b/>
                <w:bCs/>
              </w:rPr>
            </w:pPr>
            <w:r w:rsidRPr="00745AF6">
              <w:rPr>
                <w:b/>
                <w:bCs/>
              </w:rPr>
              <w:t>Frequency</w:t>
            </w:r>
          </w:p>
        </w:tc>
        <w:tc>
          <w:tcPr>
            <w:tcW w:w="0" w:type="auto"/>
          </w:tcPr>
          <w:p w14:paraId="41CCC8FA" w14:textId="77777777" w:rsidR="00F72752" w:rsidRPr="00745AF6" w:rsidRDefault="00F72752" w:rsidP="003F791D">
            <w:r>
              <w:t xml:space="preserve">Rare </w:t>
            </w:r>
          </w:p>
        </w:tc>
        <w:tc>
          <w:tcPr>
            <w:tcW w:w="0" w:type="auto"/>
          </w:tcPr>
          <w:p w14:paraId="6846F510" w14:textId="77777777" w:rsidR="00F72752" w:rsidRPr="00E90CA8" w:rsidRDefault="00F72752" w:rsidP="003F791D">
            <w:r w:rsidRPr="00E90CA8">
              <w:t>With the implementation of the management measures, exposure of Project workers to OHS risks will be rare.</w:t>
            </w:r>
          </w:p>
        </w:tc>
      </w:tr>
      <w:tr w:rsidR="00F72752" w:rsidRPr="00745AF6" w14:paraId="12D0152C" w14:textId="77777777" w:rsidTr="003F791D">
        <w:tc>
          <w:tcPr>
            <w:tcW w:w="0" w:type="auto"/>
            <w:gridSpan w:val="3"/>
          </w:tcPr>
          <w:p w14:paraId="4105B3D0" w14:textId="77777777" w:rsidR="00F72752" w:rsidRPr="00745AF6" w:rsidRDefault="00F72752" w:rsidP="003F791D">
            <w:pPr>
              <w:jc w:val="center"/>
              <w:rPr>
                <w:b/>
                <w:bCs/>
              </w:rPr>
            </w:pPr>
            <w:r w:rsidRPr="00745AF6">
              <w:rPr>
                <w:b/>
                <w:bCs/>
              </w:rPr>
              <w:t>Magnitude</w:t>
            </w:r>
          </w:p>
        </w:tc>
      </w:tr>
      <w:tr w:rsidR="00F72752" w:rsidRPr="00745AF6" w14:paraId="5E5DB9F3" w14:textId="77777777" w:rsidTr="003F791D">
        <w:tc>
          <w:tcPr>
            <w:tcW w:w="0" w:type="auto"/>
            <w:gridSpan w:val="3"/>
            <w:shd w:val="clear" w:color="auto" w:fill="FFFF00"/>
          </w:tcPr>
          <w:p w14:paraId="53C8EDF5" w14:textId="77777777" w:rsidR="00F72752" w:rsidRPr="00745AF6" w:rsidRDefault="00F72752" w:rsidP="003F791D">
            <w:pPr>
              <w:jc w:val="center"/>
            </w:pPr>
            <w:r w:rsidRPr="00745AF6">
              <w:t>Small</w:t>
            </w:r>
          </w:p>
        </w:tc>
      </w:tr>
      <w:tr w:rsidR="00F72752" w:rsidRPr="00745AF6" w14:paraId="210E4DF6" w14:textId="77777777" w:rsidTr="003F791D">
        <w:tc>
          <w:tcPr>
            <w:tcW w:w="0" w:type="auto"/>
            <w:gridSpan w:val="3"/>
          </w:tcPr>
          <w:p w14:paraId="4CB39956" w14:textId="77777777" w:rsidR="00F72752" w:rsidRPr="00745AF6" w:rsidRDefault="00F72752" w:rsidP="003F791D">
            <w:pPr>
              <w:jc w:val="center"/>
              <w:rPr>
                <w:b/>
                <w:bCs/>
              </w:rPr>
            </w:pPr>
            <w:r w:rsidRPr="00745AF6">
              <w:rPr>
                <w:b/>
                <w:bCs/>
              </w:rPr>
              <w:t>Significant Rating After Mitigation</w:t>
            </w:r>
          </w:p>
        </w:tc>
      </w:tr>
      <w:tr w:rsidR="00F72752" w:rsidRPr="00745AF6" w14:paraId="5236C060" w14:textId="77777777" w:rsidTr="003F791D">
        <w:tc>
          <w:tcPr>
            <w:tcW w:w="0" w:type="auto"/>
            <w:gridSpan w:val="3"/>
            <w:shd w:val="clear" w:color="auto" w:fill="FFFF00"/>
          </w:tcPr>
          <w:p w14:paraId="3CD1A86A" w14:textId="77777777" w:rsidR="00F72752" w:rsidRPr="00745AF6" w:rsidRDefault="00F72752" w:rsidP="003F791D">
            <w:pPr>
              <w:jc w:val="center"/>
            </w:pPr>
            <w:r w:rsidRPr="00745AF6">
              <w:t>Minor Negative</w:t>
            </w:r>
            <w:r>
              <w:t xml:space="preserve"> Impact</w:t>
            </w:r>
          </w:p>
        </w:tc>
      </w:tr>
    </w:tbl>
    <w:p w14:paraId="389D7F8C" w14:textId="0D0EC0BF" w:rsidR="00F72752" w:rsidRPr="00745AF6" w:rsidRDefault="00F72752" w:rsidP="00F72752">
      <w:pPr>
        <w:pStyle w:val="Heading3"/>
      </w:pPr>
      <w:bookmarkStart w:id="281" w:name="_Toc141455646"/>
      <w:bookmarkStart w:id="282" w:name="_Toc72586174"/>
      <w:r w:rsidRPr="006F2757">
        <w:lastRenderedPageBreak/>
        <w:t>Traffic Congestion, Creation of Hazardous Driving Conditions and Obstruction of Access</w:t>
      </w:r>
      <w:bookmarkEnd w:id="281"/>
    </w:p>
    <w:p w14:paraId="0D32FE98" w14:textId="77777777" w:rsidR="00F72752" w:rsidRPr="00745AF6" w:rsidRDefault="00F72752" w:rsidP="00F72752">
      <w:r w:rsidRPr="006F2757">
        <w:t xml:space="preserve">Potential traffic congestion, creation of hazardous driving conditions and obstruction of access to homes, businesses and community services during trenching and cable laying operations. </w:t>
      </w:r>
      <w:r>
        <w:t>V</w:t>
      </w:r>
      <w:r w:rsidRPr="00745AF6">
        <w:t>arious trucks will be expected to deliver materials</w:t>
      </w:r>
      <w:r>
        <w:t>.</w:t>
      </w:r>
      <w:r w:rsidRPr="00745AF6">
        <w:t xml:space="preserve"> These trucks will be using the available local and wider road network and regulated as per the Traffic (Amendment) Act of 2017. Although the existing road network is open to traffic and will thus be serving its purpose, increased traffic due to transportation of the required Project materials and equipment has a potential of slowing down road traffic along the routes that will be used. </w:t>
      </w:r>
    </w:p>
    <w:p w14:paraId="785DD3CC" w14:textId="77777777" w:rsidR="00F72752" w:rsidRPr="00745AF6" w:rsidRDefault="00F72752" w:rsidP="00F72752">
      <w:r w:rsidRPr="00745AF6">
        <w:t>The risk of injuries from road traffic accidents are generally low but may increase during civil work</w:t>
      </w:r>
      <w:r>
        <w:t>s</w:t>
      </w:r>
      <w:r w:rsidRPr="00745AF6">
        <w:t xml:space="preserve"> (including site mobilization and demobilization) associated with the movement of equipment and people by road. </w:t>
      </w:r>
    </w:p>
    <w:p w14:paraId="42933D5C" w14:textId="77777777" w:rsidR="00F72752" w:rsidRPr="00745AF6" w:rsidRDefault="00F72752" w:rsidP="00F72752">
      <w:r w:rsidRPr="00745AF6">
        <w:t xml:space="preserve">The increase in traffic could also create dust, noise, and safety (including injury or even death due to accidents) impacts for other road users and people living or working within proximity to the roads on the selected transport routes. Traffic impacts will be further exacerbated if the selected equipment and/or delivery routes are through </w:t>
      </w:r>
      <w:r>
        <w:t>busy roads.</w:t>
      </w:r>
    </w:p>
    <w:p w14:paraId="25A5BCD4" w14:textId="77777777" w:rsidR="00F72752" w:rsidRPr="00745AF6" w:rsidRDefault="00F72752" w:rsidP="00F72752">
      <w:r w:rsidRPr="00745AF6">
        <w:t xml:space="preserve">The receptors for traffic impacts will be the existing users of the roads that will also be used during the transportation of Project </w:t>
      </w:r>
      <w:r>
        <w:t xml:space="preserve">materials, </w:t>
      </w:r>
      <w:r w:rsidRPr="00745AF6">
        <w:t xml:space="preserve">equipment, machinery, and workers. </w:t>
      </w:r>
    </w:p>
    <w:p w14:paraId="6249D2A7" w14:textId="77777777" w:rsidR="00F72752" w:rsidRPr="00745AF6" w:rsidRDefault="00F72752" w:rsidP="00F72752">
      <w:r w:rsidRPr="00745AF6">
        <w:t xml:space="preserve">Based on the analysis provided above, traffic impacts during the construction phase will be </w:t>
      </w:r>
      <w:r w:rsidRPr="00745AF6">
        <w:rPr>
          <w:b/>
          <w:bCs/>
        </w:rPr>
        <w:t>“M</w:t>
      </w:r>
      <w:r>
        <w:rPr>
          <w:b/>
          <w:bCs/>
        </w:rPr>
        <w:t>oderate</w:t>
      </w:r>
      <w:r w:rsidRPr="00745AF6">
        <w:rPr>
          <w:b/>
          <w:bCs/>
        </w:rPr>
        <w:t xml:space="preserve"> Negative</w:t>
      </w:r>
      <w:r>
        <w:rPr>
          <w:b/>
          <w:bCs/>
        </w:rPr>
        <w:t xml:space="preserve"> Impact</w:t>
      </w:r>
      <w:r w:rsidRPr="00745AF6">
        <w:rPr>
          <w:b/>
          <w:bCs/>
        </w:rPr>
        <w:t>”</w:t>
      </w:r>
      <w:r w:rsidRPr="00745AF6">
        <w:t xml:space="preserve"> pre-mitigation as per the assessment below. </w:t>
      </w:r>
    </w:p>
    <w:tbl>
      <w:tblPr>
        <w:tblStyle w:val="TableGrid"/>
        <w:tblW w:w="0" w:type="auto"/>
        <w:tblBorders>
          <w:left w:val="none" w:sz="0" w:space="0" w:color="auto"/>
          <w:right w:val="none" w:sz="0" w:space="0" w:color="auto"/>
        </w:tblBorders>
        <w:tblLook w:val="04A0" w:firstRow="1" w:lastRow="0" w:firstColumn="1" w:lastColumn="0" w:noHBand="0" w:noVBand="1"/>
      </w:tblPr>
      <w:tblGrid>
        <w:gridCol w:w="1468"/>
        <w:gridCol w:w="1305"/>
        <w:gridCol w:w="6674"/>
      </w:tblGrid>
      <w:tr w:rsidR="00F72752" w:rsidRPr="00745AF6" w14:paraId="71CF0723" w14:textId="77777777" w:rsidTr="003F791D">
        <w:tc>
          <w:tcPr>
            <w:tcW w:w="0" w:type="auto"/>
            <w:gridSpan w:val="3"/>
          </w:tcPr>
          <w:p w14:paraId="45232F01" w14:textId="77777777" w:rsidR="00F72752" w:rsidRPr="00745AF6" w:rsidRDefault="00F72752" w:rsidP="003F791D">
            <w:pPr>
              <w:jc w:val="center"/>
              <w:rPr>
                <w:b/>
                <w:bCs/>
              </w:rPr>
            </w:pPr>
            <w:r w:rsidRPr="00745AF6">
              <w:rPr>
                <w:b/>
                <w:bCs/>
              </w:rPr>
              <w:t>Type of impact</w:t>
            </w:r>
          </w:p>
        </w:tc>
      </w:tr>
      <w:tr w:rsidR="00F72752" w:rsidRPr="00745AF6" w14:paraId="101B6C62" w14:textId="77777777" w:rsidTr="003F791D">
        <w:tc>
          <w:tcPr>
            <w:tcW w:w="0" w:type="auto"/>
            <w:gridSpan w:val="3"/>
          </w:tcPr>
          <w:p w14:paraId="2E51B863" w14:textId="77777777" w:rsidR="00F72752" w:rsidRPr="00745AF6" w:rsidRDefault="00F72752" w:rsidP="003F791D">
            <w:pPr>
              <w:jc w:val="center"/>
              <w:rPr>
                <w:b/>
                <w:bCs/>
              </w:rPr>
            </w:pPr>
            <w:r w:rsidRPr="00745AF6">
              <w:rPr>
                <w:b/>
                <w:bCs/>
                <w:i/>
                <w:iCs/>
                <w:color w:val="FF0000"/>
              </w:rPr>
              <w:t>Direct Negative</w:t>
            </w:r>
          </w:p>
        </w:tc>
      </w:tr>
      <w:tr w:rsidR="00F72752" w:rsidRPr="00745AF6" w14:paraId="7EBBDFA1" w14:textId="77777777" w:rsidTr="003F791D">
        <w:tc>
          <w:tcPr>
            <w:tcW w:w="0" w:type="auto"/>
            <w:gridSpan w:val="3"/>
          </w:tcPr>
          <w:p w14:paraId="0719AAD8" w14:textId="77777777" w:rsidR="00F72752" w:rsidRPr="00745AF6" w:rsidRDefault="00F72752" w:rsidP="003F791D">
            <w:pPr>
              <w:jc w:val="center"/>
              <w:rPr>
                <w:b/>
                <w:bCs/>
              </w:rPr>
            </w:pPr>
            <w:r w:rsidRPr="00745AF6">
              <w:rPr>
                <w:b/>
                <w:bCs/>
              </w:rPr>
              <w:t>Rating of Impact</w:t>
            </w:r>
          </w:p>
        </w:tc>
      </w:tr>
      <w:tr w:rsidR="00F72752" w:rsidRPr="00745AF6" w14:paraId="5B35F2D5" w14:textId="77777777" w:rsidTr="003F791D">
        <w:tc>
          <w:tcPr>
            <w:tcW w:w="0" w:type="auto"/>
          </w:tcPr>
          <w:p w14:paraId="087F286A" w14:textId="77777777" w:rsidR="00F72752" w:rsidRPr="00745AF6" w:rsidRDefault="00F72752" w:rsidP="003F791D">
            <w:pPr>
              <w:jc w:val="center"/>
              <w:rPr>
                <w:b/>
                <w:bCs/>
              </w:rPr>
            </w:pPr>
            <w:r w:rsidRPr="00745AF6">
              <w:rPr>
                <w:b/>
                <w:bCs/>
              </w:rPr>
              <w:t>Characteristic</w:t>
            </w:r>
          </w:p>
        </w:tc>
        <w:tc>
          <w:tcPr>
            <w:tcW w:w="0" w:type="auto"/>
          </w:tcPr>
          <w:p w14:paraId="113E26D4" w14:textId="77777777" w:rsidR="00F72752" w:rsidRPr="00745AF6" w:rsidRDefault="00F72752" w:rsidP="003F791D">
            <w:pPr>
              <w:jc w:val="center"/>
              <w:rPr>
                <w:b/>
                <w:bCs/>
              </w:rPr>
            </w:pPr>
            <w:r w:rsidRPr="00745AF6">
              <w:rPr>
                <w:b/>
                <w:bCs/>
              </w:rPr>
              <w:t>Designation</w:t>
            </w:r>
          </w:p>
        </w:tc>
        <w:tc>
          <w:tcPr>
            <w:tcW w:w="0" w:type="auto"/>
          </w:tcPr>
          <w:p w14:paraId="18644EF6" w14:textId="77777777" w:rsidR="00F72752" w:rsidRPr="00745AF6" w:rsidRDefault="00F72752" w:rsidP="003F791D">
            <w:pPr>
              <w:rPr>
                <w:b/>
                <w:bCs/>
              </w:rPr>
            </w:pPr>
            <w:r w:rsidRPr="00745AF6">
              <w:rPr>
                <w:b/>
                <w:bCs/>
              </w:rPr>
              <w:t>Justification of Choice</w:t>
            </w:r>
          </w:p>
        </w:tc>
      </w:tr>
      <w:tr w:rsidR="00F72752" w:rsidRPr="00745AF6" w14:paraId="72BD4814" w14:textId="77777777" w:rsidTr="003F791D">
        <w:tc>
          <w:tcPr>
            <w:tcW w:w="0" w:type="auto"/>
          </w:tcPr>
          <w:p w14:paraId="3FB1A973" w14:textId="77777777" w:rsidR="00F72752" w:rsidRPr="00745AF6" w:rsidRDefault="00F72752" w:rsidP="003F791D">
            <w:pPr>
              <w:rPr>
                <w:b/>
                <w:bCs/>
              </w:rPr>
            </w:pPr>
            <w:r w:rsidRPr="00745AF6">
              <w:rPr>
                <w:b/>
                <w:bCs/>
              </w:rPr>
              <w:t>Extent</w:t>
            </w:r>
          </w:p>
        </w:tc>
        <w:tc>
          <w:tcPr>
            <w:tcW w:w="0" w:type="auto"/>
          </w:tcPr>
          <w:p w14:paraId="1DBE72FA" w14:textId="77777777" w:rsidR="00F72752" w:rsidRPr="00745AF6" w:rsidRDefault="00F72752" w:rsidP="003F791D">
            <w:r w:rsidRPr="00745AF6">
              <w:t>Local</w:t>
            </w:r>
          </w:p>
        </w:tc>
        <w:tc>
          <w:tcPr>
            <w:tcW w:w="0" w:type="auto"/>
          </w:tcPr>
          <w:p w14:paraId="2E4D9E43" w14:textId="77777777" w:rsidR="00F72752" w:rsidRPr="004E2540" w:rsidRDefault="00F72752" w:rsidP="003F791D">
            <w:r w:rsidRPr="004E2540">
              <w:t xml:space="preserve">Traffic impacts will be limited to the Project </w:t>
            </w:r>
            <w:r>
              <w:t>footprint</w:t>
            </w:r>
            <w:r w:rsidRPr="004E2540">
              <w:t xml:space="preserve"> and its environs; however, it is understood that some of the required Project components such as electrical</w:t>
            </w:r>
            <w:r>
              <w:t>,</w:t>
            </w:r>
            <w:r w:rsidRPr="004E2540">
              <w:t xml:space="preserve"> mechanical equipment </w:t>
            </w:r>
            <w:r>
              <w:t xml:space="preserve">and fiber optic cables </w:t>
            </w:r>
            <w:r w:rsidRPr="004E2540">
              <w:t>will be imported from overseas. Increased traffic attributed to transportation of project equipment along major in-country highways will be negligible since such highways are already approved and continuously used for transportation of large volumes of goods in addition to general transport services.</w:t>
            </w:r>
          </w:p>
        </w:tc>
      </w:tr>
      <w:tr w:rsidR="00F72752" w:rsidRPr="00745AF6" w14:paraId="68DED1EB" w14:textId="77777777" w:rsidTr="003F791D">
        <w:tc>
          <w:tcPr>
            <w:tcW w:w="0" w:type="auto"/>
          </w:tcPr>
          <w:p w14:paraId="62831C01" w14:textId="77777777" w:rsidR="00F72752" w:rsidRPr="00745AF6" w:rsidRDefault="00F72752" w:rsidP="003F791D">
            <w:pPr>
              <w:rPr>
                <w:b/>
                <w:bCs/>
              </w:rPr>
            </w:pPr>
            <w:r w:rsidRPr="00745AF6">
              <w:rPr>
                <w:b/>
                <w:bCs/>
              </w:rPr>
              <w:t>Duration</w:t>
            </w:r>
          </w:p>
        </w:tc>
        <w:tc>
          <w:tcPr>
            <w:tcW w:w="0" w:type="auto"/>
          </w:tcPr>
          <w:p w14:paraId="5AD62C0D" w14:textId="77777777" w:rsidR="00F72752" w:rsidRPr="00745AF6" w:rsidRDefault="00F72752" w:rsidP="003F791D">
            <w:r w:rsidRPr="00745AF6">
              <w:t>Short-term</w:t>
            </w:r>
          </w:p>
        </w:tc>
        <w:tc>
          <w:tcPr>
            <w:tcW w:w="0" w:type="auto"/>
          </w:tcPr>
          <w:p w14:paraId="6564D8D2" w14:textId="77777777" w:rsidR="00F72752" w:rsidRPr="00DD21DF" w:rsidRDefault="00F72752" w:rsidP="003F791D">
            <w:r w:rsidRPr="00DD21DF">
              <w:t>This impact will cease to be manifested after the completion of the construction phase.</w:t>
            </w:r>
          </w:p>
        </w:tc>
      </w:tr>
      <w:tr w:rsidR="00F72752" w:rsidRPr="00745AF6" w14:paraId="7F821903" w14:textId="77777777" w:rsidTr="003F791D">
        <w:tc>
          <w:tcPr>
            <w:tcW w:w="0" w:type="auto"/>
          </w:tcPr>
          <w:p w14:paraId="47281836" w14:textId="77777777" w:rsidR="00F72752" w:rsidRPr="00745AF6" w:rsidRDefault="00F72752" w:rsidP="003F791D">
            <w:pPr>
              <w:rPr>
                <w:b/>
                <w:bCs/>
              </w:rPr>
            </w:pPr>
            <w:r w:rsidRPr="00745AF6">
              <w:rPr>
                <w:b/>
                <w:bCs/>
              </w:rPr>
              <w:t>Scale</w:t>
            </w:r>
          </w:p>
        </w:tc>
        <w:tc>
          <w:tcPr>
            <w:tcW w:w="0" w:type="auto"/>
          </w:tcPr>
          <w:p w14:paraId="6835A269" w14:textId="77777777" w:rsidR="00F72752" w:rsidRPr="00745AF6" w:rsidRDefault="00F72752" w:rsidP="003F791D">
            <w:r>
              <w:t>Large</w:t>
            </w:r>
          </w:p>
        </w:tc>
        <w:tc>
          <w:tcPr>
            <w:tcW w:w="0" w:type="auto"/>
          </w:tcPr>
          <w:p w14:paraId="6CA48B54" w14:textId="77777777" w:rsidR="00F72752" w:rsidRPr="00E81EAA" w:rsidRDefault="00F72752" w:rsidP="003F791D">
            <w:r w:rsidRPr="00DD21DF">
              <w:t xml:space="preserve">Given the </w:t>
            </w:r>
            <w:r>
              <w:t>national nature of the Project</w:t>
            </w:r>
            <w:r w:rsidRPr="00DD21DF">
              <w:t xml:space="preserve">, a big number of people will be potentially affected; however, this will be largely dependent on the selected </w:t>
            </w:r>
            <w:r>
              <w:t>subprojects</w:t>
            </w:r>
            <w:r w:rsidRPr="00DD21DF">
              <w:t>.</w:t>
            </w:r>
          </w:p>
        </w:tc>
      </w:tr>
      <w:tr w:rsidR="00F72752" w:rsidRPr="00745AF6" w14:paraId="787CD03E" w14:textId="77777777" w:rsidTr="003F791D">
        <w:tc>
          <w:tcPr>
            <w:tcW w:w="0" w:type="auto"/>
          </w:tcPr>
          <w:p w14:paraId="3D067FE7" w14:textId="77777777" w:rsidR="00F72752" w:rsidRPr="00745AF6" w:rsidRDefault="00F72752" w:rsidP="003F791D">
            <w:pPr>
              <w:rPr>
                <w:b/>
                <w:bCs/>
              </w:rPr>
            </w:pPr>
            <w:r w:rsidRPr="00745AF6">
              <w:rPr>
                <w:b/>
                <w:bCs/>
              </w:rPr>
              <w:t>Frequency</w:t>
            </w:r>
          </w:p>
        </w:tc>
        <w:tc>
          <w:tcPr>
            <w:tcW w:w="0" w:type="auto"/>
          </w:tcPr>
          <w:p w14:paraId="3D65857A" w14:textId="77777777" w:rsidR="00F72752" w:rsidRPr="00745AF6" w:rsidRDefault="00F72752" w:rsidP="003F791D">
            <w:r w:rsidRPr="00745AF6">
              <w:t>Continuous</w:t>
            </w:r>
          </w:p>
        </w:tc>
        <w:tc>
          <w:tcPr>
            <w:tcW w:w="0" w:type="auto"/>
          </w:tcPr>
          <w:p w14:paraId="7ABE7AE0" w14:textId="77777777" w:rsidR="00F72752" w:rsidRPr="00745AF6" w:rsidRDefault="00F72752" w:rsidP="003F791D">
            <w:r w:rsidRPr="00745AF6">
              <w:t>This impact will be continuously felt throughout the construction phase.</w:t>
            </w:r>
          </w:p>
        </w:tc>
      </w:tr>
      <w:tr w:rsidR="00F72752" w:rsidRPr="00745AF6" w14:paraId="305FA83C" w14:textId="77777777" w:rsidTr="003F791D">
        <w:tc>
          <w:tcPr>
            <w:tcW w:w="0" w:type="auto"/>
            <w:gridSpan w:val="3"/>
          </w:tcPr>
          <w:p w14:paraId="674DD7E0" w14:textId="77777777" w:rsidR="00F72752" w:rsidRPr="00745AF6" w:rsidRDefault="00F72752" w:rsidP="003F791D">
            <w:pPr>
              <w:jc w:val="center"/>
              <w:rPr>
                <w:b/>
                <w:bCs/>
              </w:rPr>
            </w:pPr>
            <w:r w:rsidRPr="00745AF6">
              <w:rPr>
                <w:b/>
                <w:bCs/>
              </w:rPr>
              <w:t>Magnitude</w:t>
            </w:r>
          </w:p>
        </w:tc>
      </w:tr>
      <w:tr w:rsidR="00F72752" w:rsidRPr="00745AF6" w14:paraId="1DD4536C" w14:textId="77777777" w:rsidTr="003F791D">
        <w:tc>
          <w:tcPr>
            <w:tcW w:w="0" w:type="auto"/>
            <w:gridSpan w:val="3"/>
            <w:shd w:val="clear" w:color="auto" w:fill="FFC000"/>
          </w:tcPr>
          <w:p w14:paraId="60C5C2F0" w14:textId="77777777" w:rsidR="00F72752" w:rsidRPr="00745AF6" w:rsidRDefault="00F72752" w:rsidP="003F791D">
            <w:pPr>
              <w:jc w:val="center"/>
            </w:pPr>
            <w:r>
              <w:t>Medium</w:t>
            </w:r>
          </w:p>
        </w:tc>
      </w:tr>
      <w:tr w:rsidR="00F72752" w:rsidRPr="00745AF6" w14:paraId="58EEF41F" w14:textId="77777777" w:rsidTr="003F791D">
        <w:tc>
          <w:tcPr>
            <w:tcW w:w="0" w:type="auto"/>
            <w:gridSpan w:val="3"/>
          </w:tcPr>
          <w:p w14:paraId="75910EBA" w14:textId="77777777" w:rsidR="00F72752" w:rsidRPr="00745AF6" w:rsidRDefault="00F72752" w:rsidP="003F791D">
            <w:pPr>
              <w:jc w:val="center"/>
              <w:rPr>
                <w:b/>
                <w:bCs/>
              </w:rPr>
            </w:pPr>
            <w:r w:rsidRPr="00745AF6">
              <w:rPr>
                <w:b/>
                <w:bCs/>
              </w:rPr>
              <w:t>Sensitivity/Vulnerability/Importance of the Resource/Receptor</w:t>
            </w:r>
          </w:p>
        </w:tc>
      </w:tr>
      <w:tr w:rsidR="00F72752" w:rsidRPr="00745AF6" w14:paraId="5796799C" w14:textId="77777777" w:rsidTr="003F791D">
        <w:tc>
          <w:tcPr>
            <w:tcW w:w="0" w:type="auto"/>
            <w:gridSpan w:val="3"/>
            <w:shd w:val="clear" w:color="auto" w:fill="FFC000"/>
          </w:tcPr>
          <w:p w14:paraId="62184185" w14:textId="77777777" w:rsidR="00F72752" w:rsidRPr="00745AF6" w:rsidRDefault="00F72752" w:rsidP="003F791D">
            <w:pPr>
              <w:jc w:val="center"/>
            </w:pPr>
            <w:r w:rsidRPr="00745AF6">
              <w:t>Medium</w:t>
            </w:r>
          </w:p>
        </w:tc>
      </w:tr>
      <w:tr w:rsidR="00F72752" w:rsidRPr="00745AF6" w14:paraId="7D876D6D" w14:textId="77777777" w:rsidTr="003F791D">
        <w:tc>
          <w:tcPr>
            <w:tcW w:w="0" w:type="auto"/>
            <w:gridSpan w:val="3"/>
            <w:shd w:val="clear" w:color="auto" w:fill="auto"/>
          </w:tcPr>
          <w:p w14:paraId="42C43DE6" w14:textId="77777777" w:rsidR="00F72752" w:rsidRPr="00A756C5" w:rsidRDefault="00F72752" w:rsidP="003F791D">
            <w:pPr>
              <w:jc w:val="center"/>
            </w:pPr>
            <w:r w:rsidRPr="00A756C5">
              <w:lastRenderedPageBreak/>
              <w:t xml:space="preserve">Traffic impacts will inconvenience the current road users and businesses along them. </w:t>
            </w:r>
          </w:p>
        </w:tc>
      </w:tr>
      <w:tr w:rsidR="00F72752" w:rsidRPr="00745AF6" w14:paraId="2F55A82B" w14:textId="77777777" w:rsidTr="003F791D">
        <w:tc>
          <w:tcPr>
            <w:tcW w:w="0" w:type="auto"/>
            <w:gridSpan w:val="3"/>
          </w:tcPr>
          <w:p w14:paraId="4F7DFCBC" w14:textId="77777777" w:rsidR="00F72752" w:rsidRPr="00745AF6" w:rsidRDefault="00F72752" w:rsidP="003F791D">
            <w:pPr>
              <w:jc w:val="center"/>
              <w:rPr>
                <w:b/>
                <w:bCs/>
              </w:rPr>
            </w:pPr>
            <w:r w:rsidRPr="00745AF6">
              <w:rPr>
                <w:b/>
                <w:bCs/>
              </w:rPr>
              <w:t>Significant Rating Before Mitigation</w:t>
            </w:r>
          </w:p>
        </w:tc>
      </w:tr>
      <w:tr w:rsidR="00F72752" w:rsidRPr="00745AF6" w14:paraId="08E2BD37" w14:textId="77777777" w:rsidTr="003F791D">
        <w:tc>
          <w:tcPr>
            <w:tcW w:w="0" w:type="auto"/>
            <w:gridSpan w:val="3"/>
            <w:shd w:val="clear" w:color="auto" w:fill="FFC000"/>
          </w:tcPr>
          <w:p w14:paraId="0421345E" w14:textId="77777777" w:rsidR="00F72752" w:rsidRPr="00745AF6" w:rsidRDefault="00F72752" w:rsidP="003F791D">
            <w:pPr>
              <w:jc w:val="center"/>
            </w:pPr>
            <w:r>
              <w:t>Moderate Negative Impact</w:t>
            </w:r>
          </w:p>
        </w:tc>
      </w:tr>
    </w:tbl>
    <w:p w14:paraId="7D8189E5" w14:textId="77777777" w:rsidR="00F72752" w:rsidRDefault="00F72752" w:rsidP="00F72752">
      <w:pPr>
        <w:spacing w:after="0" w:line="240" w:lineRule="auto"/>
        <w:jc w:val="left"/>
      </w:pPr>
    </w:p>
    <w:p w14:paraId="6D9408C1" w14:textId="77777777" w:rsidR="00F72752" w:rsidRDefault="00F72752" w:rsidP="00F72752">
      <w:r>
        <w:t xml:space="preserve">Recommended </w:t>
      </w:r>
      <w:r w:rsidRPr="00745AF6">
        <w:t>Mitigation/Management Measures</w:t>
      </w:r>
      <w:r>
        <w:t>:</w:t>
      </w:r>
    </w:p>
    <w:p w14:paraId="6320C9F9" w14:textId="77777777" w:rsidR="00F72752" w:rsidRDefault="00F72752" w:rsidP="00180535">
      <w:pPr>
        <w:pStyle w:val="ListParagraph"/>
        <w:numPr>
          <w:ilvl w:val="0"/>
          <w:numId w:val="116"/>
        </w:numPr>
      </w:pPr>
      <w:r>
        <w:t>All contractors to develop and implement a Traffic Management Plan (TMP) that inter alia, includes the following conditions:</w:t>
      </w:r>
    </w:p>
    <w:p w14:paraId="7BF14B04" w14:textId="77777777" w:rsidR="00F72752" w:rsidRPr="00091ACF" w:rsidRDefault="00F72752" w:rsidP="00180535">
      <w:pPr>
        <w:pStyle w:val="ListParagraph"/>
        <w:numPr>
          <w:ilvl w:val="1"/>
          <w:numId w:val="116"/>
        </w:numPr>
      </w:pPr>
      <w:r w:rsidRPr="001737E4">
        <w:t>No work should commence on a public road without first obtaining a wayleave from the road authority concerned</w:t>
      </w:r>
      <w:r>
        <w:t>;</w:t>
      </w:r>
    </w:p>
    <w:p w14:paraId="72D7D86E" w14:textId="77777777" w:rsidR="00F72752" w:rsidRPr="00974268" w:rsidRDefault="00F72752" w:rsidP="00180535">
      <w:pPr>
        <w:pStyle w:val="ListParagraph"/>
        <w:numPr>
          <w:ilvl w:val="1"/>
          <w:numId w:val="116"/>
        </w:numPr>
      </w:pPr>
      <w:r w:rsidRPr="00091ACF">
        <w:t xml:space="preserve">It is the responsibility of the </w:t>
      </w:r>
      <w:r>
        <w:t xml:space="preserve">contractor’s </w:t>
      </w:r>
      <w:r w:rsidRPr="00091ACF">
        <w:t xml:space="preserve">supervisor/s to ensure that each member of his crew wears the required PPE and to ensure that the work area is protected by the use of the various signs, cones, flashing </w:t>
      </w:r>
      <w:r w:rsidRPr="00974268">
        <w:t>lights, traffic control personnel, etc</w:t>
      </w:r>
      <w:r>
        <w:t>;</w:t>
      </w:r>
      <w:r w:rsidRPr="00974268">
        <w:t xml:space="preserve"> </w:t>
      </w:r>
    </w:p>
    <w:p w14:paraId="5D96D717" w14:textId="77777777" w:rsidR="00F72752" w:rsidRDefault="00F72752" w:rsidP="00180535">
      <w:pPr>
        <w:pStyle w:val="ListParagraph"/>
        <w:numPr>
          <w:ilvl w:val="1"/>
          <w:numId w:val="116"/>
        </w:numPr>
      </w:pPr>
      <w:r w:rsidRPr="00974268">
        <w:t xml:space="preserve">Traffic movement shall be inhibited as little as possible. Should this be unavoidable, alternative </w:t>
      </w:r>
      <w:r w:rsidRPr="007A7D35">
        <w:t>access to routes must be made available</w:t>
      </w:r>
      <w:r>
        <w:t>;</w:t>
      </w:r>
    </w:p>
    <w:p w14:paraId="7EC6732E" w14:textId="77777777" w:rsidR="00F72752" w:rsidRPr="00AB399E" w:rsidRDefault="00F72752" w:rsidP="00180535">
      <w:pPr>
        <w:pStyle w:val="ListParagraph"/>
        <w:numPr>
          <w:ilvl w:val="1"/>
          <w:numId w:val="116"/>
        </w:numPr>
      </w:pPr>
      <w:r w:rsidRPr="00F34DFA">
        <w:t xml:space="preserve">Work carried out on busy roads, should be restricted to outside the following periods; from 06:30 to </w:t>
      </w:r>
      <w:r w:rsidRPr="00245CA5">
        <w:t>09:00 and 15:30 to 18:00, to ensure the free flow of traffic during peak hours</w:t>
      </w:r>
      <w:r>
        <w:t>;</w:t>
      </w:r>
    </w:p>
    <w:p w14:paraId="1E3DA625" w14:textId="77777777" w:rsidR="00F72752" w:rsidRPr="00AB399E" w:rsidRDefault="00F72752" w:rsidP="00180535">
      <w:pPr>
        <w:pStyle w:val="ListParagraph"/>
        <w:numPr>
          <w:ilvl w:val="1"/>
          <w:numId w:val="116"/>
        </w:numPr>
      </w:pPr>
      <w:r w:rsidRPr="00AB399E">
        <w:t>Roads shall be kept free of debris or equipmen</w:t>
      </w:r>
      <w:r>
        <w:t>t;</w:t>
      </w:r>
      <w:r w:rsidRPr="00AB399E">
        <w:t xml:space="preserve"> </w:t>
      </w:r>
    </w:p>
    <w:p w14:paraId="3E1BABA3" w14:textId="77777777" w:rsidR="00F72752" w:rsidRDefault="00F72752" w:rsidP="00180535">
      <w:pPr>
        <w:pStyle w:val="ListParagraph"/>
        <w:numPr>
          <w:ilvl w:val="1"/>
          <w:numId w:val="116"/>
        </w:numPr>
      </w:pPr>
      <w:r w:rsidRPr="006D0067">
        <w:t>Where cyclists and/or pedestrians are likely to be present, their need for safe and convenient passage must be considered and sufficient, safe crossings shall be planned for</w:t>
      </w:r>
      <w:r>
        <w:t>;</w:t>
      </w:r>
    </w:p>
    <w:p w14:paraId="46947005" w14:textId="77777777" w:rsidR="00F72752" w:rsidRDefault="00F72752" w:rsidP="00180535">
      <w:pPr>
        <w:pStyle w:val="ListParagraph"/>
        <w:numPr>
          <w:ilvl w:val="1"/>
          <w:numId w:val="116"/>
        </w:numPr>
      </w:pPr>
      <w:r w:rsidRPr="00173489">
        <w:t>Create ‘no go’ zones around hazardous areas and implement safe work distances</w:t>
      </w:r>
      <w:r>
        <w:t>;</w:t>
      </w:r>
    </w:p>
    <w:p w14:paraId="479A478F" w14:textId="77777777" w:rsidR="00F72752" w:rsidRDefault="00F72752" w:rsidP="00180535">
      <w:pPr>
        <w:pStyle w:val="ListParagraph"/>
        <w:numPr>
          <w:ilvl w:val="1"/>
          <w:numId w:val="116"/>
        </w:numPr>
      </w:pPr>
      <w:r w:rsidRPr="00173489">
        <w:t>Choose signs with messages clearly indicating the actions drivers or pedestrians are required to take</w:t>
      </w:r>
      <w:r>
        <w:t>;</w:t>
      </w:r>
    </w:p>
    <w:p w14:paraId="04B80754" w14:textId="77777777" w:rsidR="00F72752" w:rsidRDefault="00F72752" w:rsidP="00180535">
      <w:pPr>
        <w:pStyle w:val="ListParagraph"/>
        <w:numPr>
          <w:ilvl w:val="1"/>
          <w:numId w:val="116"/>
        </w:numPr>
      </w:pPr>
      <w:r w:rsidRPr="009251CA">
        <w:t>Where necessary, traffic control persons shall be used to provide positive guidance to motorists</w:t>
      </w:r>
      <w:r>
        <w:t>; and</w:t>
      </w:r>
    </w:p>
    <w:p w14:paraId="22FDD4D8" w14:textId="77777777" w:rsidR="00F72752" w:rsidRPr="00745AF6" w:rsidRDefault="00F72752" w:rsidP="00180535">
      <w:pPr>
        <w:pStyle w:val="ListParagraph"/>
        <w:numPr>
          <w:ilvl w:val="1"/>
          <w:numId w:val="116"/>
        </w:numPr>
      </w:pPr>
      <w:r w:rsidRPr="00E40555">
        <w:t xml:space="preserve">Remember that the visibility of hazards/workers can be greatly diminished in darkness and/or poor weather conditions. </w:t>
      </w:r>
    </w:p>
    <w:p w14:paraId="7EDB2633" w14:textId="77777777" w:rsidR="00F72752" w:rsidRPr="006F2757" w:rsidRDefault="00F72752" w:rsidP="00180535">
      <w:pPr>
        <w:pStyle w:val="ListParagraph"/>
        <w:numPr>
          <w:ilvl w:val="0"/>
          <w:numId w:val="115"/>
        </w:numPr>
      </w:pPr>
      <w:r w:rsidRPr="001737E4">
        <w:rPr>
          <w:lang w:val="en-GB"/>
        </w:rPr>
        <w:t>Ensure only what can be excavated and backfilled within 24 or 48 hrs is done. contractors must therefore only excavate what they can lay and backfill in 1 or 2 days maximum depending on a risk/hazard assessment for each location.</w:t>
      </w:r>
    </w:p>
    <w:p w14:paraId="38557A86" w14:textId="77777777" w:rsidR="00F72752" w:rsidRPr="006F2757" w:rsidRDefault="00F72752" w:rsidP="00180535">
      <w:pPr>
        <w:pStyle w:val="ListParagraph"/>
        <w:numPr>
          <w:ilvl w:val="0"/>
          <w:numId w:val="115"/>
        </w:numPr>
      </w:pPr>
      <w:r w:rsidRPr="006F2757">
        <w:t>Road crossing shall be done using directional drilling or thrust boring and shall meet the following minimum requirements</w:t>
      </w:r>
      <w:r w:rsidRPr="006F2757">
        <w:rPr>
          <w:vertAlign w:val="superscript"/>
        </w:rPr>
        <w:footnoteReference w:id="79"/>
      </w:r>
      <w:r w:rsidRPr="006F2757">
        <w:t xml:space="preserve">: </w:t>
      </w:r>
    </w:p>
    <w:p w14:paraId="424A343B" w14:textId="77777777" w:rsidR="00F72752" w:rsidRPr="006F2757" w:rsidRDefault="00F72752" w:rsidP="00180535">
      <w:pPr>
        <w:pStyle w:val="ListParagraph"/>
        <w:numPr>
          <w:ilvl w:val="1"/>
          <w:numId w:val="115"/>
        </w:numPr>
      </w:pPr>
      <w:r w:rsidRPr="006F2757">
        <w:t>Bores shall be at a depth of 1.8m across spur subsidiary roads and 2m across the carriage way from the tarmac level;</w:t>
      </w:r>
    </w:p>
    <w:p w14:paraId="33C29533" w14:textId="77777777" w:rsidR="00F72752" w:rsidRPr="006F2757" w:rsidRDefault="00F72752" w:rsidP="00180535">
      <w:pPr>
        <w:pStyle w:val="ListParagraph"/>
        <w:numPr>
          <w:ilvl w:val="1"/>
          <w:numId w:val="115"/>
        </w:numPr>
      </w:pPr>
      <w:r w:rsidRPr="006F2757">
        <w:t>Bores shall exit at a depth of 1.8m; same level as the trench;</w:t>
      </w:r>
    </w:p>
    <w:p w14:paraId="4AE2903B" w14:textId="77777777" w:rsidR="00F72752" w:rsidRPr="006F2757" w:rsidRDefault="00F72752" w:rsidP="00180535">
      <w:pPr>
        <w:pStyle w:val="ListParagraph"/>
        <w:numPr>
          <w:ilvl w:val="1"/>
          <w:numId w:val="115"/>
        </w:numPr>
      </w:pPr>
      <w:r w:rsidRPr="006F2757">
        <w:t>Bores shall typically span to lengths of 15m-20m but could span to a maximum of 30m if need be;</w:t>
      </w:r>
    </w:p>
    <w:p w14:paraId="70C404F1" w14:textId="77777777" w:rsidR="00F72752" w:rsidRPr="006F2757" w:rsidRDefault="00F72752" w:rsidP="00180535">
      <w:pPr>
        <w:pStyle w:val="ListParagraph"/>
        <w:numPr>
          <w:ilvl w:val="1"/>
          <w:numId w:val="115"/>
        </w:numPr>
      </w:pPr>
      <w:r w:rsidRPr="006F2757">
        <w:t>The equipment used shall drill bores spanning to a maximum of up to 30m long;</w:t>
      </w:r>
    </w:p>
    <w:p w14:paraId="2AFE85C4" w14:textId="77777777" w:rsidR="00F72752" w:rsidRPr="006F2757" w:rsidRDefault="00F72752" w:rsidP="00180535">
      <w:pPr>
        <w:pStyle w:val="ListParagraph"/>
        <w:numPr>
          <w:ilvl w:val="1"/>
          <w:numId w:val="115"/>
        </w:numPr>
      </w:pPr>
      <w:r w:rsidRPr="006F2757">
        <w:t xml:space="preserve">The drilling head shall accommodate rock drilling bits for rocky ground; </w:t>
      </w:r>
    </w:p>
    <w:p w14:paraId="015E7F8E" w14:textId="77777777" w:rsidR="00F72752" w:rsidRPr="006F2757" w:rsidRDefault="00F72752" w:rsidP="00180535">
      <w:pPr>
        <w:pStyle w:val="ListParagraph"/>
        <w:numPr>
          <w:ilvl w:val="1"/>
          <w:numId w:val="115"/>
        </w:numPr>
      </w:pPr>
      <w:r w:rsidRPr="006F2757">
        <w:t xml:space="preserve">After making a bore across the road, two (X2) 102 mm diameter galvanized pipes or two 110mm HDPE plastic pipes (one to act as spare for future use) shall be inserted through the bore; and </w:t>
      </w:r>
    </w:p>
    <w:p w14:paraId="21502BC7" w14:textId="77777777" w:rsidR="00F72752" w:rsidRPr="006F2757" w:rsidRDefault="00F72752" w:rsidP="00180535">
      <w:pPr>
        <w:pStyle w:val="ListParagraph"/>
        <w:numPr>
          <w:ilvl w:val="1"/>
          <w:numId w:val="115"/>
        </w:numPr>
      </w:pPr>
      <w:r w:rsidRPr="006F2757">
        <w:t xml:space="preserve">Bores shall be well marked on both ends with marked reinforced concrete; </w:t>
      </w:r>
    </w:p>
    <w:p w14:paraId="1BAC25D2" w14:textId="77777777" w:rsidR="00F72752" w:rsidRPr="006F2757" w:rsidRDefault="00F72752" w:rsidP="00180535">
      <w:pPr>
        <w:pStyle w:val="ListParagraph"/>
        <w:numPr>
          <w:ilvl w:val="0"/>
          <w:numId w:val="115"/>
        </w:numPr>
      </w:pPr>
      <w:r w:rsidRPr="006F2757">
        <w:t>Only experienced and trained drivers/operators shall drive/operate construction vehicles, trucks, and machinery.</w:t>
      </w:r>
    </w:p>
    <w:p w14:paraId="3633B4EE" w14:textId="77777777" w:rsidR="00F72752" w:rsidRPr="001737E4" w:rsidRDefault="00F72752" w:rsidP="00180535">
      <w:pPr>
        <w:pStyle w:val="ListParagraph"/>
        <w:numPr>
          <w:ilvl w:val="0"/>
          <w:numId w:val="115"/>
        </w:numPr>
        <w:rPr>
          <w:bCs/>
        </w:rPr>
      </w:pPr>
      <w:r w:rsidRPr="006F2757">
        <w:lastRenderedPageBreak/>
        <w:t>In hilly terrains or areas where distances are too long to cover by underground OFC cable drops, ICTA should plan to accommodate such areas through wireless Point to Multi-Point microwave nodes. This will minimize traffic disruptions as no trenching will be undertaken.</w:t>
      </w:r>
    </w:p>
    <w:p w14:paraId="78B0E32A" w14:textId="77777777" w:rsidR="00F72752" w:rsidRPr="001737E4" w:rsidRDefault="00F72752" w:rsidP="00180535">
      <w:pPr>
        <w:pStyle w:val="ListParagraph"/>
        <w:numPr>
          <w:ilvl w:val="0"/>
          <w:numId w:val="115"/>
        </w:numPr>
        <w:rPr>
          <w:bCs/>
        </w:rPr>
      </w:pPr>
      <w:r w:rsidRPr="001737E4">
        <w:rPr>
          <w:bCs/>
        </w:rPr>
        <w:t>Trench excavation within a market center or a township shall only be done after verifying that all utility lines (water pipes, electric cables, and sewer lines) in the area are marked and known; and</w:t>
      </w:r>
    </w:p>
    <w:p w14:paraId="3507BC8B" w14:textId="77777777" w:rsidR="00F72752" w:rsidRPr="001737E4" w:rsidRDefault="00F72752" w:rsidP="00180535">
      <w:pPr>
        <w:pStyle w:val="ListParagraph"/>
        <w:numPr>
          <w:ilvl w:val="0"/>
          <w:numId w:val="115"/>
        </w:numPr>
        <w:rPr>
          <w:bCs/>
        </w:rPr>
      </w:pPr>
      <w:r w:rsidRPr="001737E4">
        <w:rPr>
          <w:bCs/>
        </w:rPr>
        <w:t>All reasonable steps necessary shall be taken and special consideration given to water, electricity and sewer systems within the area that cannot be located accurately.</w:t>
      </w:r>
    </w:p>
    <w:p w14:paraId="04D8E4C2" w14:textId="77777777" w:rsidR="00F72752" w:rsidRPr="00745AF6" w:rsidRDefault="00F72752" w:rsidP="00F72752">
      <w:r>
        <w:t>With</w:t>
      </w:r>
      <w:r w:rsidRPr="00745AF6">
        <w:t xml:space="preserve"> implementation of the proposed mitigation measures, the significance of traffic impacts will be a </w:t>
      </w:r>
      <w:r w:rsidRPr="00745AF6">
        <w:rPr>
          <w:b/>
          <w:bCs/>
        </w:rPr>
        <w:t>“Minor Negative”</w:t>
      </w:r>
      <w:r w:rsidRPr="00745AF6">
        <w:t xml:space="preserve"> post</w:t>
      </w:r>
      <w:r>
        <w:t>-</w:t>
      </w:r>
      <w:r w:rsidRPr="00745AF6">
        <w:t xml:space="preserve">mitigation as per the assessment below. </w:t>
      </w:r>
    </w:p>
    <w:tbl>
      <w:tblPr>
        <w:tblStyle w:val="TableGrid"/>
        <w:tblW w:w="0" w:type="auto"/>
        <w:tblBorders>
          <w:left w:val="none" w:sz="0" w:space="0" w:color="auto"/>
          <w:right w:val="none" w:sz="0" w:space="0" w:color="auto"/>
        </w:tblBorders>
        <w:tblLook w:val="04A0" w:firstRow="1" w:lastRow="0" w:firstColumn="1" w:lastColumn="0" w:noHBand="0" w:noVBand="1"/>
      </w:tblPr>
      <w:tblGrid>
        <w:gridCol w:w="1468"/>
        <w:gridCol w:w="1305"/>
        <w:gridCol w:w="6674"/>
      </w:tblGrid>
      <w:tr w:rsidR="00F72752" w:rsidRPr="00745AF6" w14:paraId="39F577E3" w14:textId="77777777" w:rsidTr="003F791D">
        <w:tc>
          <w:tcPr>
            <w:tcW w:w="0" w:type="auto"/>
            <w:gridSpan w:val="3"/>
          </w:tcPr>
          <w:p w14:paraId="0FCCAC2A" w14:textId="77777777" w:rsidR="00F72752" w:rsidRPr="00745AF6" w:rsidRDefault="00F72752" w:rsidP="003F791D">
            <w:pPr>
              <w:jc w:val="center"/>
              <w:rPr>
                <w:b/>
                <w:bCs/>
              </w:rPr>
            </w:pPr>
            <w:r w:rsidRPr="00745AF6">
              <w:rPr>
                <w:b/>
                <w:bCs/>
              </w:rPr>
              <w:t>Rating of Impact</w:t>
            </w:r>
          </w:p>
        </w:tc>
      </w:tr>
      <w:tr w:rsidR="00F72752" w:rsidRPr="00745AF6" w14:paraId="0FBF2E2A" w14:textId="77777777" w:rsidTr="003F791D">
        <w:tc>
          <w:tcPr>
            <w:tcW w:w="0" w:type="auto"/>
          </w:tcPr>
          <w:p w14:paraId="190514E3" w14:textId="77777777" w:rsidR="00F72752" w:rsidRPr="00745AF6" w:rsidRDefault="00F72752" w:rsidP="003F791D">
            <w:pPr>
              <w:jc w:val="center"/>
              <w:rPr>
                <w:b/>
                <w:bCs/>
              </w:rPr>
            </w:pPr>
            <w:r w:rsidRPr="00745AF6">
              <w:rPr>
                <w:b/>
                <w:bCs/>
              </w:rPr>
              <w:t>Characteristic</w:t>
            </w:r>
          </w:p>
        </w:tc>
        <w:tc>
          <w:tcPr>
            <w:tcW w:w="0" w:type="auto"/>
          </w:tcPr>
          <w:p w14:paraId="72FEFEA3" w14:textId="77777777" w:rsidR="00F72752" w:rsidRPr="00745AF6" w:rsidRDefault="00F72752" w:rsidP="003F791D">
            <w:pPr>
              <w:jc w:val="center"/>
              <w:rPr>
                <w:b/>
                <w:bCs/>
              </w:rPr>
            </w:pPr>
            <w:r w:rsidRPr="00745AF6">
              <w:rPr>
                <w:b/>
                <w:bCs/>
              </w:rPr>
              <w:t>Designation</w:t>
            </w:r>
          </w:p>
        </w:tc>
        <w:tc>
          <w:tcPr>
            <w:tcW w:w="0" w:type="auto"/>
          </w:tcPr>
          <w:p w14:paraId="3B7B9991" w14:textId="77777777" w:rsidR="00F72752" w:rsidRPr="00745AF6" w:rsidRDefault="00F72752" w:rsidP="003F791D">
            <w:pPr>
              <w:rPr>
                <w:b/>
                <w:bCs/>
              </w:rPr>
            </w:pPr>
            <w:r w:rsidRPr="00745AF6">
              <w:rPr>
                <w:b/>
                <w:bCs/>
              </w:rPr>
              <w:t>Justification of Choice</w:t>
            </w:r>
          </w:p>
        </w:tc>
      </w:tr>
      <w:tr w:rsidR="00F72752" w:rsidRPr="00745AF6" w14:paraId="528D7857" w14:textId="77777777" w:rsidTr="003F791D">
        <w:tc>
          <w:tcPr>
            <w:tcW w:w="0" w:type="auto"/>
          </w:tcPr>
          <w:p w14:paraId="345AB69C" w14:textId="77777777" w:rsidR="00F72752" w:rsidRPr="00745AF6" w:rsidRDefault="00F72752" w:rsidP="003F791D">
            <w:pPr>
              <w:rPr>
                <w:b/>
                <w:bCs/>
              </w:rPr>
            </w:pPr>
            <w:r w:rsidRPr="00745AF6">
              <w:rPr>
                <w:b/>
                <w:bCs/>
              </w:rPr>
              <w:t>Extent</w:t>
            </w:r>
          </w:p>
        </w:tc>
        <w:tc>
          <w:tcPr>
            <w:tcW w:w="0" w:type="auto"/>
          </w:tcPr>
          <w:p w14:paraId="171C3EBD" w14:textId="77777777" w:rsidR="00F72752" w:rsidRPr="00745AF6" w:rsidRDefault="00F72752" w:rsidP="003F791D">
            <w:r w:rsidRPr="00745AF6">
              <w:t>Local</w:t>
            </w:r>
          </w:p>
        </w:tc>
        <w:tc>
          <w:tcPr>
            <w:tcW w:w="0" w:type="auto"/>
          </w:tcPr>
          <w:p w14:paraId="319F97C0" w14:textId="77777777" w:rsidR="00F72752" w:rsidRPr="00DC43BB" w:rsidRDefault="00F72752" w:rsidP="003F791D">
            <w:r w:rsidRPr="00A439DA">
              <w:t xml:space="preserve">Traffic impacts will be limited to the Project </w:t>
            </w:r>
            <w:r>
              <w:t>footprint</w:t>
            </w:r>
            <w:r w:rsidRPr="00A439DA">
              <w:t xml:space="preserve"> and its environs; however, it is understood that some of the required Project components such as electrical and mechanical equipment </w:t>
            </w:r>
            <w:r>
              <w:t xml:space="preserve">and cables </w:t>
            </w:r>
            <w:r w:rsidRPr="00A439DA">
              <w:t>will be imported from overseas. Increased traffic attributed to transportation of project equipment along major in-country highways will be negligible since such highways are already approved and continuously used for transportation of large volumes of goods in addition to general transport services.</w:t>
            </w:r>
          </w:p>
        </w:tc>
      </w:tr>
      <w:tr w:rsidR="00F72752" w:rsidRPr="00745AF6" w14:paraId="71AEE7E7" w14:textId="77777777" w:rsidTr="003F791D">
        <w:tc>
          <w:tcPr>
            <w:tcW w:w="0" w:type="auto"/>
          </w:tcPr>
          <w:p w14:paraId="184E8869" w14:textId="77777777" w:rsidR="00F72752" w:rsidRPr="00745AF6" w:rsidRDefault="00F72752" w:rsidP="003F791D">
            <w:pPr>
              <w:rPr>
                <w:b/>
                <w:bCs/>
              </w:rPr>
            </w:pPr>
            <w:r w:rsidRPr="00745AF6">
              <w:rPr>
                <w:b/>
                <w:bCs/>
              </w:rPr>
              <w:t>Duration</w:t>
            </w:r>
          </w:p>
        </w:tc>
        <w:tc>
          <w:tcPr>
            <w:tcW w:w="0" w:type="auto"/>
          </w:tcPr>
          <w:p w14:paraId="17D3DFB7" w14:textId="77777777" w:rsidR="00F72752" w:rsidRPr="00745AF6" w:rsidRDefault="00F72752" w:rsidP="003F791D">
            <w:r w:rsidRPr="00745AF6">
              <w:t>Short-term</w:t>
            </w:r>
          </w:p>
        </w:tc>
        <w:tc>
          <w:tcPr>
            <w:tcW w:w="0" w:type="auto"/>
          </w:tcPr>
          <w:p w14:paraId="363A3278" w14:textId="77777777" w:rsidR="00F72752" w:rsidRPr="00745AF6" w:rsidRDefault="00F72752" w:rsidP="003F791D">
            <w:r w:rsidRPr="00745AF6">
              <w:t>This impact will cease to be manifested after the completion of the construction phase.</w:t>
            </w:r>
          </w:p>
        </w:tc>
      </w:tr>
      <w:tr w:rsidR="00F72752" w:rsidRPr="00745AF6" w14:paraId="45105774" w14:textId="77777777" w:rsidTr="003F791D">
        <w:trPr>
          <w:trHeight w:val="451"/>
        </w:trPr>
        <w:tc>
          <w:tcPr>
            <w:tcW w:w="0" w:type="auto"/>
          </w:tcPr>
          <w:p w14:paraId="5E037F9A" w14:textId="77777777" w:rsidR="00F72752" w:rsidRPr="00745AF6" w:rsidRDefault="00F72752" w:rsidP="003F791D">
            <w:pPr>
              <w:rPr>
                <w:b/>
                <w:bCs/>
              </w:rPr>
            </w:pPr>
            <w:r w:rsidRPr="00745AF6">
              <w:rPr>
                <w:b/>
                <w:bCs/>
              </w:rPr>
              <w:t>Scale</w:t>
            </w:r>
          </w:p>
        </w:tc>
        <w:tc>
          <w:tcPr>
            <w:tcW w:w="0" w:type="auto"/>
          </w:tcPr>
          <w:p w14:paraId="47432C5C" w14:textId="77777777" w:rsidR="00F72752" w:rsidRPr="00745AF6" w:rsidRDefault="00F72752" w:rsidP="003F791D">
            <w:r w:rsidRPr="00745AF6">
              <w:t>Small</w:t>
            </w:r>
          </w:p>
        </w:tc>
        <w:tc>
          <w:tcPr>
            <w:tcW w:w="0" w:type="auto"/>
          </w:tcPr>
          <w:p w14:paraId="77099119" w14:textId="77777777" w:rsidR="00F72752" w:rsidRPr="00745AF6" w:rsidRDefault="00F72752" w:rsidP="003F791D">
            <w:r w:rsidRPr="00745AF6">
              <w:t xml:space="preserve">With the implementation of the mitigation measures, the number of affected persons will be low. </w:t>
            </w:r>
          </w:p>
        </w:tc>
      </w:tr>
      <w:tr w:rsidR="00F72752" w:rsidRPr="00745AF6" w14:paraId="749084EA" w14:textId="77777777" w:rsidTr="003F791D">
        <w:tc>
          <w:tcPr>
            <w:tcW w:w="0" w:type="auto"/>
          </w:tcPr>
          <w:p w14:paraId="1EF7E239" w14:textId="77777777" w:rsidR="00F72752" w:rsidRPr="00745AF6" w:rsidRDefault="00F72752" w:rsidP="003F791D">
            <w:pPr>
              <w:rPr>
                <w:b/>
                <w:bCs/>
              </w:rPr>
            </w:pPr>
            <w:r w:rsidRPr="00745AF6">
              <w:rPr>
                <w:b/>
                <w:bCs/>
              </w:rPr>
              <w:t>Frequency</w:t>
            </w:r>
          </w:p>
        </w:tc>
        <w:tc>
          <w:tcPr>
            <w:tcW w:w="0" w:type="auto"/>
          </w:tcPr>
          <w:p w14:paraId="26AE5975" w14:textId="77777777" w:rsidR="00F72752" w:rsidRPr="00745AF6" w:rsidRDefault="00F72752" w:rsidP="003F791D">
            <w:r w:rsidRPr="00745AF6">
              <w:t>Regular</w:t>
            </w:r>
          </w:p>
        </w:tc>
        <w:tc>
          <w:tcPr>
            <w:tcW w:w="0" w:type="auto"/>
          </w:tcPr>
          <w:p w14:paraId="09AAB28D" w14:textId="77777777" w:rsidR="00F72752" w:rsidRPr="00745AF6" w:rsidRDefault="00F72752" w:rsidP="003F791D">
            <w:r w:rsidRPr="00745AF6">
              <w:t>With the scheduling of the Project Activities, noticeable traffic impacts will occur regularly; only during scheduled transportation of Project materials and equipment.</w:t>
            </w:r>
          </w:p>
        </w:tc>
      </w:tr>
      <w:tr w:rsidR="00F72752" w:rsidRPr="00745AF6" w14:paraId="5033836B" w14:textId="77777777" w:rsidTr="003F791D">
        <w:tc>
          <w:tcPr>
            <w:tcW w:w="0" w:type="auto"/>
            <w:gridSpan w:val="3"/>
          </w:tcPr>
          <w:p w14:paraId="6747FFF7" w14:textId="77777777" w:rsidR="00F72752" w:rsidRPr="00745AF6" w:rsidRDefault="00F72752" w:rsidP="003F791D">
            <w:pPr>
              <w:jc w:val="center"/>
              <w:rPr>
                <w:b/>
                <w:bCs/>
              </w:rPr>
            </w:pPr>
            <w:r w:rsidRPr="00745AF6">
              <w:rPr>
                <w:b/>
                <w:bCs/>
              </w:rPr>
              <w:t>Magnitude</w:t>
            </w:r>
          </w:p>
        </w:tc>
      </w:tr>
      <w:tr w:rsidR="00F72752" w:rsidRPr="00745AF6" w14:paraId="79920159" w14:textId="77777777" w:rsidTr="003F791D">
        <w:tc>
          <w:tcPr>
            <w:tcW w:w="0" w:type="auto"/>
            <w:gridSpan w:val="3"/>
            <w:shd w:val="clear" w:color="auto" w:fill="FFFF00"/>
          </w:tcPr>
          <w:p w14:paraId="63456DCB" w14:textId="77777777" w:rsidR="00F72752" w:rsidRPr="00745AF6" w:rsidRDefault="00F72752" w:rsidP="003F791D">
            <w:pPr>
              <w:jc w:val="center"/>
            </w:pPr>
            <w:r w:rsidRPr="00745AF6">
              <w:t>Small</w:t>
            </w:r>
          </w:p>
        </w:tc>
      </w:tr>
      <w:tr w:rsidR="00F72752" w:rsidRPr="00745AF6" w14:paraId="5A3AFBEA" w14:textId="77777777" w:rsidTr="003F791D">
        <w:tc>
          <w:tcPr>
            <w:tcW w:w="0" w:type="auto"/>
            <w:gridSpan w:val="3"/>
          </w:tcPr>
          <w:p w14:paraId="714AB627" w14:textId="77777777" w:rsidR="00F72752" w:rsidRPr="00745AF6" w:rsidRDefault="00F72752" w:rsidP="003F791D">
            <w:pPr>
              <w:jc w:val="center"/>
              <w:rPr>
                <w:b/>
                <w:bCs/>
              </w:rPr>
            </w:pPr>
            <w:r w:rsidRPr="00745AF6">
              <w:rPr>
                <w:b/>
                <w:bCs/>
              </w:rPr>
              <w:t>Significant Rating After Mitigation</w:t>
            </w:r>
          </w:p>
        </w:tc>
      </w:tr>
      <w:tr w:rsidR="00F72752" w:rsidRPr="00745AF6" w14:paraId="42429C3E" w14:textId="77777777" w:rsidTr="003F791D">
        <w:tc>
          <w:tcPr>
            <w:tcW w:w="0" w:type="auto"/>
            <w:gridSpan w:val="3"/>
            <w:shd w:val="clear" w:color="auto" w:fill="FFFF00"/>
          </w:tcPr>
          <w:p w14:paraId="23DF22B1" w14:textId="77777777" w:rsidR="00F72752" w:rsidRPr="00745AF6" w:rsidRDefault="00F72752" w:rsidP="003F791D">
            <w:pPr>
              <w:jc w:val="center"/>
            </w:pPr>
            <w:r w:rsidRPr="00745AF6">
              <w:t>Minor Negative</w:t>
            </w:r>
            <w:r>
              <w:t xml:space="preserve"> Impact</w:t>
            </w:r>
          </w:p>
        </w:tc>
      </w:tr>
    </w:tbl>
    <w:p w14:paraId="1070DC5B" w14:textId="77777777" w:rsidR="00F72752" w:rsidRPr="00F46E5A" w:rsidRDefault="00F72752" w:rsidP="00F72752">
      <w:pPr>
        <w:pStyle w:val="Heading3"/>
      </w:pPr>
      <w:bookmarkStart w:id="283" w:name="_Toc141455647"/>
      <w:bookmarkEnd w:id="282"/>
      <w:r>
        <w:t>Loss of Access to Productive Assets</w:t>
      </w:r>
      <w:bookmarkEnd w:id="283"/>
    </w:p>
    <w:p w14:paraId="54C23CC4" w14:textId="77777777" w:rsidR="00F72752" w:rsidRPr="005749D1" w:rsidRDefault="00F72752" w:rsidP="00F72752">
      <w:r>
        <w:t>There are some ongoing commercial activities being undertaken along the cable route nationally.</w:t>
      </w:r>
    </w:p>
    <w:p w14:paraId="3AA1FD66" w14:textId="77777777" w:rsidR="00F72752" w:rsidRDefault="00F72752" w:rsidP="00F72752">
      <w:r w:rsidRPr="006C42E9">
        <w:t>Excavation and backfilling operations required to install underground optical fiber cable may</w:t>
      </w:r>
      <w:r>
        <w:t xml:space="preserve"> t</w:t>
      </w:r>
      <w:r w:rsidRPr="006C42E9">
        <w:t>emporarily impede access to</w:t>
      </w:r>
      <w:r>
        <w:t xml:space="preserve"> </w:t>
      </w:r>
      <w:r w:rsidRPr="006C42E9">
        <w:t>commercial</w:t>
      </w:r>
      <w:r>
        <w:t xml:space="preserve"> </w:t>
      </w:r>
      <w:r w:rsidRPr="006C42E9">
        <w:t>establishments</w:t>
      </w:r>
      <w:r>
        <w:t xml:space="preserve"> and</w:t>
      </w:r>
      <w:r w:rsidRPr="006C42E9">
        <w:t xml:space="preserve"> residential buildings</w:t>
      </w:r>
      <w:r>
        <w:t xml:space="preserve">. The civil works may also involve removal of </w:t>
      </w:r>
      <w:r w:rsidRPr="00F5103A">
        <w:t>trees, shrubs, fences, and other landscape items adjacent to or within the work area.</w:t>
      </w:r>
    </w:p>
    <w:p w14:paraId="738315DB" w14:textId="77777777" w:rsidR="00F72752" w:rsidRPr="00745AF6" w:rsidRDefault="00F72752" w:rsidP="00F72752">
      <w:r w:rsidRPr="00745AF6">
        <w:t xml:space="preserve">The receptors for </w:t>
      </w:r>
      <w:r>
        <w:t>partial loss of productive assets</w:t>
      </w:r>
      <w:r w:rsidRPr="00745AF6">
        <w:t xml:space="preserve"> will be </w:t>
      </w:r>
      <w:r>
        <w:t>traders and local communities along the cable routes throughout the project footprint.</w:t>
      </w:r>
    </w:p>
    <w:p w14:paraId="06EA70AB" w14:textId="374D810A" w:rsidR="00FB56E6" w:rsidRDefault="00F72752" w:rsidP="00F72752">
      <w:r w:rsidRPr="00745AF6">
        <w:t xml:space="preserve">Based on the analysis provided above, </w:t>
      </w:r>
      <w:r>
        <w:t>the impact on access to productive assets</w:t>
      </w:r>
      <w:r w:rsidRPr="00745AF6">
        <w:t xml:space="preserve"> during the construction phase will be </w:t>
      </w:r>
      <w:r w:rsidRPr="00745AF6">
        <w:rPr>
          <w:b/>
          <w:bCs/>
        </w:rPr>
        <w:t>“Moderate Negative”</w:t>
      </w:r>
      <w:r w:rsidRPr="00745AF6">
        <w:t xml:space="preserve"> pre-mitigation as per the assessment below. </w:t>
      </w:r>
    </w:p>
    <w:p w14:paraId="335C2A56" w14:textId="77777777" w:rsidR="00FB56E6" w:rsidRDefault="00FB56E6">
      <w:pPr>
        <w:spacing w:after="0" w:line="240" w:lineRule="auto"/>
        <w:jc w:val="left"/>
      </w:pPr>
      <w:r>
        <w:br w:type="page"/>
      </w:r>
    </w:p>
    <w:tbl>
      <w:tblPr>
        <w:tblStyle w:val="TableGrid"/>
        <w:tblW w:w="0" w:type="auto"/>
        <w:tblBorders>
          <w:left w:val="none" w:sz="0" w:space="0" w:color="auto"/>
          <w:right w:val="none" w:sz="0" w:space="0" w:color="auto"/>
        </w:tblBorders>
        <w:tblLook w:val="04A0" w:firstRow="1" w:lastRow="0" w:firstColumn="1" w:lastColumn="0" w:noHBand="0" w:noVBand="1"/>
      </w:tblPr>
      <w:tblGrid>
        <w:gridCol w:w="1468"/>
        <w:gridCol w:w="1361"/>
        <w:gridCol w:w="6618"/>
      </w:tblGrid>
      <w:tr w:rsidR="00F72752" w:rsidRPr="00745AF6" w14:paraId="396EE9EA" w14:textId="77777777" w:rsidTr="003F791D">
        <w:tc>
          <w:tcPr>
            <w:tcW w:w="0" w:type="auto"/>
            <w:gridSpan w:val="3"/>
          </w:tcPr>
          <w:p w14:paraId="6AF0F835" w14:textId="77777777" w:rsidR="00F72752" w:rsidRPr="00745AF6" w:rsidRDefault="00F72752" w:rsidP="003F791D">
            <w:pPr>
              <w:jc w:val="center"/>
              <w:rPr>
                <w:b/>
                <w:bCs/>
              </w:rPr>
            </w:pPr>
            <w:r w:rsidRPr="00745AF6">
              <w:rPr>
                <w:b/>
                <w:bCs/>
              </w:rPr>
              <w:lastRenderedPageBreak/>
              <w:t>Type of impact</w:t>
            </w:r>
          </w:p>
        </w:tc>
      </w:tr>
      <w:tr w:rsidR="00F72752" w:rsidRPr="00745AF6" w14:paraId="657D36C4" w14:textId="77777777" w:rsidTr="003F791D">
        <w:tc>
          <w:tcPr>
            <w:tcW w:w="0" w:type="auto"/>
            <w:gridSpan w:val="3"/>
          </w:tcPr>
          <w:p w14:paraId="6F10759F" w14:textId="77777777" w:rsidR="00F72752" w:rsidRPr="00745AF6" w:rsidRDefault="00F72752" w:rsidP="003F791D">
            <w:pPr>
              <w:jc w:val="center"/>
              <w:rPr>
                <w:b/>
                <w:bCs/>
              </w:rPr>
            </w:pPr>
            <w:r w:rsidRPr="00745AF6">
              <w:rPr>
                <w:b/>
                <w:bCs/>
                <w:i/>
                <w:iCs/>
                <w:color w:val="FF0000"/>
              </w:rPr>
              <w:t>Direct Negative</w:t>
            </w:r>
          </w:p>
        </w:tc>
      </w:tr>
      <w:tr w:rsidR="00F72752" w:rsidRPr="00745AF6" w14:paraId="2B66EBDF" w14:textId="77777777" w:rsidTr="003F791D">
        <w:tc>
          <w:tcPr>
            <w:tcW w:w="0" w:type="auto"/>
            <w:gridSpan w:val="3"/>
          </w:tcPr>
          <w:p w14:paraId="0FAAED86" w14:textId="77777777" w:rsidR="00F72752" w:rsidRPr="00745AF6" w:rsidRDefault="00F72752" w:rsidP="003F791D">
            <w:pPr>
              <w:jc w:val="center"/>
              <w:rPr>
                <w:b/>
                <w:bCs/>
              </w:rPr>
            </w:pPr>
            <w:r w:rsidRPr="00745AF6">
              <w:rPr>
                <w:b/>
                <w:bCs/>
              </w:rPr>
              <w:t>Rating of Impact</w:t>
            </w:r>
          </w:p>
        </w:tc>
      </w:tr>
      <w:tr w:rsidR="00F72752" w:rsidRPr="00745AF6" w14:paraId="20C1861F" w14:textId="77777777" w:rsidTr="003F791D">
        <w:tc>
          <w:tcPr>
            <w:tcW w:w="0" w:type="auto"/>
          </w:tcPr>
          <w:p w14:paraId="26739AB6" w14:textId="77777777" w:rsidR="00F72752" w:rsidRPr="00745AF6" w:rsidRDefault="00F72752" w:rsidP="003F791D">
            <w:pPr>
              <w:jc w:val="center"/>
              <w:rPr>
                <w:b/>
                <w:bCs/>
              </w:rPr>
            </w:pPr>
            <w:r w:rsidRPr="00745AF6">
              <w:rPr>
                <w:b/>
                <w:bCs/>
              </w:rPr>
              <w:t>Characteristic</w:t>
            </w:r>
          </w:p>
        </w:tc>
        <w:tc>
          <w:tcPr>
            <w:tcW w:w="0" w:type="auto"/>
          </w:tcPr>
          <w:p w14:paraId="3C0303A5" w14:textId="77777777" w:rsidR="00F72752" w:rsidRPr="00745AF6" w:rsidRDefault="00F72752" w:rsidP="003F791D">
            <w:pPr>
              <w:jc w:val="center"/>
              <w:rPr>
                <w:b/>
                <w:bCs/>
              </w:rPr>
            </w:pPr>
            <w:r w:rsidRPr="00745AF6">
              <w:rPr>
                <w:b/>
                <w:bCs/>
              </w:rPr>
              <w:t>Designation</w:t>
            </w:r>
          </w:p>
        </w:tc>
        <w:tc>
          <w:tcPr>
            <w:tcW w:w="0" w:type="auto"/>
          </w:tcPr>
          <w:p w14:paraId="5AAFAE60" w14:textId="77777777" w:rsidR="00F72752" w:rsidRPr="00745AF6" w:rsidRDefault="00F72752" w:rsidP="003F791D">
            <w:pPr>
              <w:rPr>
                <w:b/>
                <w:bCs/>
              </w:rPr>
            </w:pPr>
            <w:r w:rsidRPr="00745AF6">
              <w:rPr>
                <w:b/>
                <w:bCs/>
              </w:rPr>
              <w:t>Justification of Choice</w:t>
            </w:r>
          </w:p>
        </w:tc>
      </w:tr>
      <w:tr w:rsidR="00F72752" w:rsidRPr="00745AF6" w14:paraId="42847BAC" w14:textId="77777777" w:rsidTr="003F791D">
        <w:tc>
          <w:tcPr>
            <w:tcW w:w="0" w:type="auto"/>
          </w:tcPr>
          <w:p w14:paraId="3B4326A8" w14:textId="77777777" w:rsidR="00F72752" w:rsidRPr="00745AF6" w:rsidRDefault="00F72752" w:rsidP="003F791D">
            <w:pPr>
              <w:rPr>
                <w:b/>
                <w:bCs/>
              </w:rPr>
            </w:pPr>
            <w:r w:rsidRPr="00745AF6">
              <w:rPr>
                <w:b/>
                <w:bCs/>
              </w:rPr>
              <w:t>Extent</w:t>
            </w:r>
          </w:p>
        </w:tc>
        <w:tc>
          <w:tcPr>
            <w:tcW w:w="0" w:type="auto"/>
          </w:tcPr>
          <w:p w14:paraId="1A2EDB3E" w14:textId="77777777" w:rsidR="00F72752" w:rsidRPr="00745AF6" w:rsidRDefault="00F72752" w:rsidP="003F791D">
            <w:r w:rsidRPr="00745AF6">
              <w:t>Local</w:t>
            </w:r>
          </w:p>
        </w:tc>
        <w:tc>
          <w:tcPr>
            <w:tcW w:w="0" w:type="auto"/>
          </w:tcPr>
          <w:p w14:paraId="129D95B2" w14:textId="77777777" w:rsidR="00F72752" w:rsidRPr="00745AF6" w:rsidRDefault="00F72752" w:rsidP="003F791D">
            <w:r>
              <w:t>Loss of access productive assets</w:t>
            </w:r>
            <w:r w:rsidRPr="00745AF6">
              <w:t xml:space="preserve"> will be limited to the Project </w:t>
            </w:r>
            <w:r>
              <w:t>footprint</w:t>
            </w:r>
            <w:r w:rsidRPr="00745AF6">
              <w:t xml:space="preserve"> and its environs</w:t>
            </w:r>
            <w:r>
              <w:t>. H</w:t>
            </w:r>
            <w:r w:rsidRPr="00745AF6">
              <w:t xml:space="preserve">owever, </w:t>
            </w:r>
            <w:r>
              <w:t>any civil works will be restricted to the road reserves owned by KeNHA, KURA and KERRA.</w:t>
            </w:r>
          </w:p>
        </w:tc>
      </w:tr>
      <w:tr w:rsidR="00F72752" w:rsidRPr="00745AF6" w14:paraId="7119CF39" w14:textId="77777777" w:rsidTr="003F791D">
        <w:tc>
          <w:tcPr>
            <w:tcW w:w="0" w:type="auto"/>
          </w:tcPr>
          <w:p w14:paraId="6F893D30" w14:textId="77777777" w:rsidR="00F72752" w:rsidRPr="00745AF6" w:rsidRDefault="00F72752" w:rsidP="003F791D">
            <w:pPr>
              <w:rPr>
                <w:b/>
                <w:bCs/>
              </w:rPr>
            </w:pPr>
            <w:r w:rsidRPr="00745AF6">
              <w:rPr>
                <w:b/>
                <w:bCs/>
              </w:rPr>
              <w:t>Duration</w:t>
            </w:r>
          </w:p>
        </w:tc>
        <w:tc>
          <w:tcPr>
            <w:tcW w:w="0" w:type="auto"/>
          </w:tcPr>
          <w:p w14:paraId="7EFD541E" w14:textId="77777777" w:rsidR="00F72752" w:rsidRPr="00745AF6" w:rsidRDefault="00F72752" w:rsidP="003F791D">
            <w:r>
              <w:t>Medium</w:t>
            </w:r>
            <w:r w:rsidRPr="00745AF6">
              <w:t>-term</w:t>
            </w:r>
          </w:p>
        </w:tc>
        <w:tc>
          <w:tcPr>
            <w:tcW w:w="0" w:type="auto"/>
          </w:tcPr>
          <w:p w14:paraId="57910280" w14:textId="77777777" w:rsidR="00F72752" w:rsidRPr="00745AF6" w:rsidRDefault="00F72752" w:rsidP="003F791D">
            <w:r>
              <w:t>Adverse impacts on livelihoods may go beyond the construction phase.</w:t>
            </w:r>
          </w:p>
        </w:tc>
      </w:tr>
      <w:tr w:rsidR="00F72752" w:rsidRPr="00745AF6" w14:paraId="65FDAC31" w14:textId="77777777" w:rsidTr="003F791D">
        <w:tc>
          <w:tcPr>
            <w:tcW w:w="0" w:type="auto"/>
          </w:tcPr>
          <w:p w14:paraId="062FBF0A" w14:textId="77777777" w:rsidR="00F72752" w:rsidRPr="00745AF6" w:rsidRDefault="00F72752" w:rsidP="003F791D">
            <w:pPr>
              <w:rPr>
                <w:b/>
                <w:bCs/>
              </w:rPr>
            </w:pPr>
            <w:r w:rsidRPr="00745AF6">
              <w:rPr>
                <w:b/>
                <w:bCs/>
              </w:rPr>
              <w:t>Scale</w:t>
            </w:r>
          </w:p>
        </w:tc>
        <w:tc>
          <w:tcPr>
            <w:tcW w:w="0" w:type="auto"/>
          </w:tcPr>
          <w:p w14:paraId="70C08360" w14:textId="77777777" w:rsidR="00F72752" w:rsidRPr="00745AF6" w:rsidRDefault="00F72752" w:rsidP="003F791D">
            <w:r>
              <w:t>Medium</w:t>
            </w:r>
          </w:p>
        </w:tc>
        <w:tc>
          <w:tcPr>
            <w:tcW w:w="0" w:type="auto"/>
          </w:tcPr>
          <w:p w14:paraId="247CE22D" w14:textId="77777777" w:rsidR="00F72752" w:rsidRPr="00745AF6" w:rsidRDefault="00F72752" w:rsidP="003F791D">
            <w:r>
              <w:t>Traders, local communities, and their dependents will be affected.</w:t>
            </w:r>
          </w:p>
        </w:tc>
      </w:tr>
      <w:tr w:rsidR="00F72752" w:rsidRPr="00745AF6" w14:paraId="42E0CA5E" w14:textId="77777777" w:rsidTr="003F791D">
        <w:tc>
          <w:tcPr>
            <w:tcW w:w="0" w:type="auto"/>
          </w:tcPr>
          <w:p w14:paraId="4FC3B774" w14:textId="77777777" w:rsidR="00F72752" w:rsidRPr="00745AF6" w:rsidRDefault="00F72752" w:rsidP="003F791D">
            <w:pPr>
              <w:rPr>
                <w:b/>
                <w:bCs/>
              </w:rPr>
            </w:pPr>
            <w:r w:rsidRPr="00745AF6">
              <w:rPr>
                <w:b/>
                <w:bCs/>
              </w:rPr>
              <w:t>Frequency</w:t>
            </w:r>
          </w:p>
        </w:tc>
        <w:tc>
          <w:tcPr>
            <w:tcW w:w="0" w:type="auto"/>
          </w:tcPr>
          <w:p w14:paraId="2261CD4F" w14:textId="77777777" w:rsidR="00F72752" w:rsidRPr="00745AF6" w:rsidRDefault="00F72752" w:rsidP="003F791D">
            <w:r w:rsidRPr="00745AF6">
              <w:t>Continuous</w:t>
            </w:r>
          </w:p>
        </w:tc>
        <w:tc>
          <w:tcPr>
            <w:tcW w:w="0" w:type="auto"/>
          </w:tcPr>
          <w:p w14:paraId="1D0E2652" w14:textId="77777777" w:rsidR="00F72752" w:rsidRPr="00745AF6" w:rsidRDefault="00F72752" w:rsidP="003F791D">
            <w:r w:rsidRPr="00745AF6">
              <w:t>This impact will b</w:t>
            </w:r>
            <w:r>
              <w:t>e</w:t>
            </w:r>
            <w:r w:rsidRPr="00745AF6">
              <w:t xml:space="preserve"> throughout the </w:t>
            </w:r>
            <w:r>
              <w:t>construction</w:t>
            </w:r>
            <w:r w:rsidRPr="00745AF6">
              <w:t xml:space="preserve"> phase.</w:t>
            </w:r>
          </w:p>
        </w:tc>
      </w:tr>
      <w:tr w:rsidR="00F72752" w:rsidRPr="00745AF6" w14:paraId="1ED46294" w14:textId="77777777" w:rsidTr="003F791D">
        <w:tc>
          <w:tcPr>
            <w:tcW w:w="0" w:type="auto"/>
            <w:gridSpan w:val="3"/>
          </w:tcPr>
          <w:p w14:paraId="44C042ED" w14:textId="77777777" w:rsidR="00F72752" w:rsidRPr="00745AF6" w:rsidRDefault="00F72752" w:rsidP="003F791D">
            <w:pPr>
              <w:jc w:val="center"/>
              <w:rPr>
                <w:b/>
                <w:bCs/>
              </w:rPr>
            </w:pPr>
            <w:r w:rsidRPr="00745AF6">
              <w:rPr>
                <w:b/>
                <w:bCs/>
              </w:rPr>
              <w:t>Magnitude</w:t>
            </w:r>
          </w:p>
        </w:tc>
      </w:tr>
      <w:tr w:rsidR="00F72752" w:rsidRPr="00745AF6" w14:paraId="469884C9" w14:textId="77777777" w:rsidTr="003F791D">
        <w:tc>
          <w:tcPr>
            <w:tcW w:w="0" w:type="auto"/>
            <w:gridSpan w:val="3"/>
            <w:shd w:val="clear" w:color="auto" w:fill="FFC000"/>
          </w:tcPr>
          <w:p w14:paraId="54D6917E" w14:textId="77777777" w:rsidR="00F72752" w:rsidRPr="00745AF6" w:rsidRDefault="00F72752" w:rsidP="003F791D">
            <w:pPr>
              <w:jc w:val="center"/>
            </w:pPr>
            <w:r w:rsidRPr="00745AF6">
              <w:t>Medium</w:t>
            </w:r>
          </w:p>
        </w:tc>
      </w:tr>
      <w:tr w:rsidR="00F72752" w:rsidRPr="00745AF6" w14:paraId="5E492008" w14:textId="77777777" w:rsidTr="003F791D">
        <w:tc>
          <w:tcPr>
            <w:tcW w:w="0" w:type="auto"/>
            <w:gridSpan w:val="3"/>
          </w:tcPr>
          <w:p w14:paraId="642AF014" w14:textId="77777777" w:rsidR="00F72752" w:rsidRPr="00745AF6" w:rsidRDefault="00F72752" w:rsidP="003F791D">
            <w:pPr>
              <w:jc w:val="center"/>
              <w:rPr>
                <w:b/>
                <w:bCs/>
              </w:rPr>
            </w:pPr>
            <w:r w:rsidRPr="00745AF6">
              <w:rPr>
                <w:b/>
                <w:bCs/>
              </w:rPr>
              <w:t>Sensitivity/Vulnerability/Importance of the Resource/Receptor</w:t>
            </w:r>
          </w:p>
        </w:tc>
      </w:tr>
      <w:tr w:rsidR="00F72752" w:rsidRPr="00745AF6" w14:paraId="6B35349D" w14:textId="77777777" w:rsidTr="003F791D">
        <w:tc>
          <w:tcPr>
            <w:tcW w:w="0" w:type="auto"/>
            <w:gridSpan w:val="3"/>
            <w:shd w:val="clear" w:color="auto" w:fill="FFC000"/>
          </w:tcPr>
          <w:p w14:paraId="365EBAE8" w14:textId="77777777" w:rsidR="00F72752" w:rsidRPr="00745AF6" w:rsidRDefault="00F72752" w:rsidP="003F791D">
            <w:pPr>
              <w:jc w:val="center"/>
            </w:pPr>
            <w:r w:rsidRPr="00745AF6">
              <w:t>Medium</w:t>
            </w:r>
          </w:p>
        </w:tc>
      </w:tr>
      <w:tr w:rsidR="00F72752" w:rsidRPr="00745AF6" w14:paraId="21C009A8" w14:textId="77777777" w:rsidTr="003F791D">
        <w:tc>
          <w:tcPr>
            <w:tcW w:w="0" w:type="auto"/>
            <w:gridSpan w:val="3"/>
            <w:shd w:val="clear" w:color="auto" w:fill="auto"/>
          </w:tcPr>
          <w:p w14:paraId="73305F2C" w14:textId="77777777" w:rsidR="00F72752" w:rsidRPr="00745AF6" w:rsidRDefault="00F72752" w:rsidP="003F791D">
            <w:pPr>
              <w:jc w:val="center"/>
            </w:pPr>
            <w:r>
              <w:t>Affected persons may not be able to resume access to their productive assets.</w:t>
            </w:r>
          </w:p>
        </w:tc>
      </w:tr>
      <w:tr w:rsidR="00F72752" w:rsidRPr="00745AF6" w14:paraId="16326B05" w14:textId="77777777" w:rsidTr="003F791D">
        <w:tc>
          <w:tcPr>
            <w:tcW w:w="0" w:type="auto"/>
            <w:gridSpan w:val="3"/>
          </w:tcPr>
          <w:p w14:paraId="5F3F3072" w14:textId="77777777" w:rsidR="00F72752" w:rsidRPr="00745AF6" w:rsidRDefault="00F72752" w:rsidP="003F791D">
            <w:pPr>
              <w:jc w:val="center"/>
              <w:rPr>
                <w:b/>
                <w:bCs/>
              </w:rPr>
            </w:pPr>
            <w:r w:rsidRPr="00745AF6">
              <w:rPr>
                <w:b/>
                <w:bCs/>
              </w:rPr>
              <w:t>Significant Rating Before Mitigation</w:t>
            </w:r>
          </w:p>
        </w:tc>
      </w:tr>
      <w:tr w:rsidR="00F72752" w:rsidRPr="00745AF6" w14:paraId="6B6244BE" w14:textId="77777777" w:rsidTr="003F791D">
        <w:tc>
          <w:tcPr>
            <w:tcW w:w="0" w:type="auto"/>
            <w:gridSpan w:val="3"/>
            <w:shd w:val="clear" w:color="auto" w:fill="FFC000"/>
          </w:tcPr>
          <w:p w14:paraId="27405DFC" w14:textId="77777777" w:rsidR="00F72752" w:rsidRPr="00745AF6" w:rsidRDefault="00F72752" w:rsidP="003F791D">
            <w:pPr>
              <w:jc w:val="center"/>
            </w:pPr>
            <w:r w:rsidRPr="00745AF6">
              <w:t>M</w:t>
            </w:r>
            <w:r>
              <w:t>oderate Negative Impact</w:t>
            </w:r>
          </w:p>
        </w:tc>
      </w:tr>
    </w:tbl>
    <w:p w14:paraId="33F40FB4" w14:textId="77777777" w:rsidR="00F72752" w:rsidRDefault="00F72752" w:rsidP="00F72752"/>
    <w:p w14:paraId="350B4EC6" w14:textId="77777777" w:rsidR="00F72752" w:rsidRDefault="00F72752" w:rsidP="00F72752">
      <w:r>
        <w:t xml:space="preserve">Recommend </w:t>
      </w:r>
      <w:r w:rsidRPr="00745AF6">
        <w:t>Mitigation/Management Measures</w:t>
      </w:r>
      <w:r>
        <w:t>:</w:t>
      </w:r>
    </w:p>
    <w:p w14:paraId="0DD9C85E" w14:textId="77777777" w:rsidR="00F72752" w:rsidRDefault="00F72752" w:rsidP="00180535">
      <w:pPr>
        <w:pStyle w:val="ListParagraph"/>
        <w:numPr>
          <w:ilvl w:val="0"/>
          <w:numId w:val="117"/>
        </w:numPr>
      </w:pPr>
      <w:r>
        <w:t>Use the Project’s Resettlement Policy Framework (RPF) to guide any resettlement and loss of access to productive assets;</w:t>
      </w:r>
    </w:p>
    <w:p w14:paraId="76E867BB" w14:textId="77777777" w:rsidR="00F72752" w:rsidRDefault="00F72752" w:rsidP="00180535">
      <w:pPr>
        <w:pStyle w:val="ListParagraph"/>
        <w:numPr>
          <w:ilvl w:val="0"/>
          <w:numId w:val="117"/>
        </w:numPr>
      </w:pPr>
      <w:r w:rsidRPr="0090019C">
        <w:t>Businesses/property owners shall be informed one week (7-days) in advance of any construction activities commencing in the vicinity of their properties</w:t>
      </w:r>
      <w:r>
        <w:t>;</w:t>
      </w:r>
    </w:p>
    <w:p w14:paraId="4CE069DE" w14:textId="77777777" w:rsidR="00F72752" w:rsidRDefault="00F72752" w:rsidP="00180535">
      <w:pPr>
        <w:pStyle w:val="ListParagraph"/>
        <w:numPr>
          <w:ilvl w:val="0"/>
          <w:numId w:val="117"/>
        </w:numPr>
      </w:pPr>
      <w:r w:rsidRPr="0090019C">
        <w:t>These notices will announce upcoming work tasks and potential impacts, such as traffic, parking, and access changes, noise, utility interruptions, vibration, etc</w:t>
      </w:r>
      <w:r>
        <w:t>;</w:t>
      </w:r>
    </w:p>
    <w:p w14:paraId="584A49EE" w14:textId="77777777" w:rsidR="00F72752" w:rsidRDefault="00F72752" w:rsidP="00180535">
      <w:pPr>
        <w:pStyle w:val="ListParagraph"/>
        <w:numPr>
          <w:ilvl w:val="0"/>
          <w:numId w:val="117"/>
        </w:numPr>
      </w:pPr>
      <w:r w:rsidRPr="0090019C">
        <w:t>If a private driveway or footway constructed with non-standard materials is to be excavated, the owner of the property concerned must be informed in advance and in writing of the intended work</w:t>
      </w:r>
      <w:r>
        <w:t>;</w:t>
      </w:r>
    </w:p>
    <w:p w14:paraId="350318F6" w14:textId="77777777" w:rsidR="00F72752" w:rsidRDefault="00F72752" w:rsidP="00180535">
      <w:pPr>
        <w:pStyle w:val="ListParagraph"/>
        <w:numPr>
          <w:ilvl w:val="0"/>
          <w:numId w:val="117"/>
        </w:numPr>
      </w:pPr>
      <w:r w:rsidRPr="0090019C">
        <w:t>Where possible, excavations on private property shall not be left open outside normal working hours (08:00 to 17:00). Where unavoidable, the Contractor must take adequate precautions to safeguard such excavations</w:t>
      </w:r>
      <w:r>
        <w:t>;</w:t>
      </w:r>
    </w:p>
    <w:p w14:paraId="52E1659D" w14:textId="77777777" w:rsidR="00F72752" w:rsidRDefault="00F72752" w:rsidP="00180535">
      <w:pPr>
        <w:pStyle w:val="ListParagraph"/>
        <w:numPr>
          <w:ilvl w:val="0"/>
          <w:numId w:val="117"/>
        </w:numPr>
      </w:pPr>
      <w:r w:rsidRPr="0090019C">
        <w:t>The Contractor shall be responsible for the protection of all trees, shrubs, fences, and other landscape items adjacent to or within the work area</w:t>
      </w:r>
      <w:r>
        <w:t>;</w:t>
      </w:r>
    </w:p>
    <w:p w14:paraId="2C04267B" w14:textId="77777777" w:rsidR="00F72752" w:rsidRDefault="00F72752" w:rsidP="00180535">
      <w:pPr>
        <w:pStyle w:val="ListParagraph"/>
        <w:numPr>
          <w:ilvl w:val="0"/>
          <w:numId w:val="117"/>
        </w:numPr>
      </w:pPr>
      <w:r w:rsidRPr="0090019C">
        <w:t>The occupants of the properties must be kept informed at all times of how their access will be affected</w:t>
      </w:r>
      <w:r>
        <w:t>;</w:t>
      </w:r>
    </w:p>
    <w:p w14:paraId="36450C7C" w14:textId="77777777" w:rsidR="00F72752" w:rsidRPr="009643D5" w:rsidRDefault="00F72752" w:rsidP="00180535">
      <w:pPr>
        <w:pStyle w:val="ListParagraph"/>
        <w:numPr>
          <w:ilvl w:val="0"/>
          <w:numId w:val="117"/>
        </w:numPr>
      </w:pPr>
      <w:r w:rsidRPr="0090019C">
        <w:t>When trenching through entrances to properties, access must be maintained by using steel plates or other temporary bridges of ample strength and, it must be well secured against movement</w:t>
      </w:r>
      <w:r>
        <w:t>;</w:t>
      </w:r>
      <w:r w:rsidRPr="0090019C">
        <w:t xml:space="preserve"> </w:t>
      </w:r>
    </w:p>
    <w:p w14:paraId="11FCB5AF" w14:textId="77777777" w:rsidR="00F72752" w:rsidRDefault="00F72752" w:rsidP="00180535">
      <w:pPr>
        <w:pStyle w:val="ListParagraph"/>
        <w:numPr>
          <w:ilvl w:val="0"/>
          <w:numId w:val="117"/>
        </w:numPr>
      </w:pPr>
      <w:r w:rsidRPr="009643D5">
        <w:t>Surfaces shall always be reinstated to the original state or better</w:t>
      </w:r>
      <w:r>
        <w:t>;</w:t>
      </w:r>
    </w:p>
    <w:p w14:paraId="26D2BCBD" w14:textId="77777777" w:rsidR="00F72752" w:rsidRDefault="00F72752" w:rsidP="00180535">
      <w:pPr>
        <w:pStyle w:val="ListParagraph"/>
        <w:numPr>
          <w:ilvl w:val="0"/>
          <w:numId w:val="117"/>
        </w:numPr>
      </w:pPr>
      <w:r w:rsidRPr="009643D5">
        <w:t>Where a Contractor must undertake tree and bush cutting and/or shrub clearing he must prior to undertaking such work, obtain approval in writing from the relevant authority and/or property owner</w:t>
      </w:r>
      <w:r>
        <w:t>;</w:t>
      </w:r>
    </w:p>
    <w:p w14:paraId="7D9F610B" w14:textId="77777777" w:rsidR="00F72752" w:rsidRDefault="00F72752" w:rsidP="00180535">
      <w:pPr>
        <w:pStyle w:val="ListParagraph"/>
        <w:numPr>
          <w:ilvl w:val="0"/>
          <w:numId w:val="117"/>
        </w:numPr>
      </w:pPr>
      <w:r w:rsidRPr="009643D5">
        <w:lastRenderedPageBreak/>
        <w:t>The Contractor shall dispose of all cuttings and cleared material</w:t>
      </w:r>
      <w:r>
        <w:t>;</w:t>
      </w:r>
    </w:p>
    <w:p w14:paraId="665AE0A6" w14:textId="77777777" w:rsidR="00F72752" w:rsidRDefault="00F72752" w:rsidP="00180535">
      <w:pPr>
        <w:pStyle w:val="ListParagraph"/>
        <w:numPr>
          <w:ilvl w:val="0"/>
          <w:numId w:val="117"/>
        </w:numPr>
      </w:pPr>
      <w:r w:rsidRPr="009643D5">
        <w:t>The Contractor shall be solely responsible and accountable to remedy any damages and/or claims, arising due to his activities</w:t>
      </w:r>
      <w:r>
        <w:t>;</w:t>
      </w:r>
    </w:p>
    <w:p w14:paraId="476931AC" w14:textId="77777777" w:rsidR="00F72752" w:rsidRPr="00C56B04" w:rsidRDefault="00F72752" w:rsidP="00180535">
      <w:pPr>
        <w:pStyle w:val="ListParagraph"/>
        <w:numPr>
          <w:ilvl w:val="0"/>
          <w:numId w:val="117"/>
        </w:numPr>
      </w:pPr>
      <w:r w:rsidRPr="009643D5">
        <w:t>All drainage systems must be cleared daily</w:t>
      </w:r>
      <w:r>
        <w:t>;</w:t>
      </w:r>
    </w:p>
    <w:p w14:paraId="29A36682" w14:textId="77777777" w:rsidR="00F72752" w:rsidRDefault="00F72752" w:rsidP="00180535">
      <w:pPr>
        <w:pStyle w:val="ListParagraph"/>
        <w:numPr>
          <w:ilvl w:val="0"/>
          <w:numId w:val="117"/>
        </w:numPr>
      </w:pPr>
      <w:r w:rsidRPr="00C56B04">
        <w:t>In residential areas the reinstatement of paving, grass or landscaping must be done to the property owner’s satisfaction</w:t>
      </w:r>
      <w:r>
        <w:t>; and</w:t>
      </w:r>
    </w:p>
    <w:p w14:paraId="7CA04697" w14:textId="77777777" w:rsidR="00F72752" w:rsidRPr="00C56B04" w:rsidRDefault="00F72752" w:rsidP="00180535">
      <w:pPr>
        <w:pStyle w:val="ListParagraph"/>
        <w:numPr>
          <w:ilvl w:val="0"/>
          <w:numId w:val="117"/>
        </w:numPr>
      </w:pPr>
      <w:r w:rsidRPr="00C56B04">
        <w:t xml:space="preserve">Remove all material and equipment not needed onsite, as soon as possible. </w:t>
      </w:r>
    </w:p>
    <w:p w14:paraId="2BC105FE" w14:textId="77777777" w:rsidR="00F72752" w:rsidRPr="00745AF6" w:rsidRDefault="00F72752" w:rsidP="00F72752">
      <w:r w:rsidRPr="00745AF6">
        <w:t xml:space="preserve">Based on the implementation of the proposed mitigation measures, the significance of </w:t>
      </w:r>
      <w:r>
        <w:t>access to productive assets</w:t>
      </w:r>
      <w:r w:rsidRPr="00745AF6">
        <w:t xml:space="preserve"> </w:t>
      </w:r>
      <w:r>
        <w:t xml:space="preserve">impact </w:t>
      </w:r>
      <w:r w:rsidRPr="00745AF6">
        <w:t xml:space="preserve">will be a </w:t>
      </w:r>
      <w:r w:rsidRPr="00745AF6">
        <w:rPr>
          <w:b/>
          <w:bCs/>
        </w:rPr>
        <w:t>“Minor Negative</w:t>
      </w:r>
      <w:r>
        <w:rPr>
          <w:b/>
          <w:bCs/>
        </w:rPr>
        <w:t xml:space="preserve"> Impact</w:t>
      </w:r>
      <w:r w:rsidRPr="00745AF6">
        <w:rPr>
          <w:b/>
          <w:bCs/>
        </w:rPr>
        <w:t>”</w:t>
      </w:r>
      <w:r w:rsidRPr="00745AF6">
        <w:t xml:space="preserve"> post</w:t>
      </w:r>
      <w:r>
        <w:t>-</w:t>
      </w:r>
      <w:r w:rsidRPr="00745AF6">
        <w:t xml:space="preserve">mitigation as per the assessment below. </w:t>
      </w:r>
    </w:p>
    <w:tbl>
      <w:tblPr>
        <w:tblStyle w:val="TableGrid"/>
        <w:tblW w:w="0" w:type="auto"/>
        <w:tblBorders>
          <w:left w:val="none" w:sz="0" w:space="0" w:color="auto"/>
          <w:right w:val="none" w:sz="0" w:space="0" w:color="auto"/>
        </w:tblBorders>
        <w:tblLook w:val="04A0" w:firstRow="1" w:lastRow="0" w:firstColumn="1" w:lastColumn="0" w:noHBand="0" w:noVBand="1"/>
      </w:tblPr>
      <w:tblGrid>
        <w:gridCol w:w="1468"/>
        <w:gridCol w:w="1389"/>
        <w:gridCol w:w="6590"/>
      </w:tblGrid>
      <w:tr w:rsidR="00F72752" w:rsidRPr="00745AF6" w14:paraId="207065E2" w14:textId="77777777" w:rsidTr="003F791D">
        <w:tc>
          <w:tcPr>
            <w:tcW w:w="0" w:type="auto"/>
            <w:gridSpan w:val="3"/>
          </w:tcPr>
          <w:p w14:paraId="270FB3C5" w14:textId="77777777" w:rsidR="00F72752" w:rsidRPr="00745AF6" w:rsidRDefault="00F72752" w:rsidP="003F791D">
            <w:pPr>
              <w:jc w:val="center"/>
              <w:rPr>
                <w:b/>
                <w:bCs/>
              </w:rPr>
            </w:pPr>
            <w:r w:rsidRPr="00745AF6">
              <w:rPr>
                <w:b/>
                <w:bCs/>
              </w:rPr>
              <w:t>Rating of Impact</w:t>
            </w:r>
          </w:p>
        </w:tc>
      </w:tr>
      <w:tr w:rsidR="00F72752" w:rsidRPr="00745AF6" w14:paraId="67E5DE05" w14:textId="77777777" w:rsidTr="003F791D">
        <w:tc>
          <w:tcPr>
            <w:tcW w:w="0" w:type="auto"/>
          </w:tcPr>
          <w:p w14:paraId="1301565D" w14:textId="77777777" w:rsidR="00F72752" w:rsidRPr="00745AF6" w:rsidRDefault="00F72752" w:rsidP="003F791D">
            <w:pPr>
              <w:jc w:val="center"/>
              <w:rPr>
                <w:b/>
                <w:bCs/>
              </w:rPr>
            </w:pPr>
            <w:r w:rsidRPr="00745AF6">
              <w:rPr>
                <w:b/>
                <w:bCs/>
              </w:rPr>
              <w:t>Characteristic</w:t>
            </w:r>
          </w:p>
        </w:tc>
        <w:tc>
          <w:tcPr>
            <w:tcW w:w="0" w:type="auto"/>
          </w:tcPr>
          <w:p w14:paraId="355AD74C" w14:textId="77777777" w:rsidR="00F72752" w:rsidRPr="00745AF6" w:rsidRDefault="00F72752" w:rsidP="003F791D">
            <w:pPr>
              <w:jc w:val="center"/>
              <w:rPr>
                <w:b/>
                <w:bCs/>
              </w:rPr>
            </w:pPr>
            <w:r w:rsidRPr="00745AF6">
              <w:rPr>
                <w:b/>
                <w:bCs/>
              </w:rPr>
              <w:t>Designation</w:t>
            </w:r>
          </w:p>
        </w:tc>
        <w:tc>
          <w:tcPr>
            <w:tcW w:w="0" w:type="auto"/>
          </w:tcPr>
          <w:p w14:paraId="79024A35" w14:textId="77777777" w:rsidR="00F72752" w:rsidRPr="00745AF6" w:rsidRDefault="00F72752" w:rsidP="003F791D">
            <w:pPr>
              <w:rPr>
                <w:b/>
                <w:bCs/>
              </w:rPr>
            </w:pPr>
            <w:r w:rsidRPr="00745AF6">
              <w:rPr>
                <w:b/>
                <w:bCs/>
              </w:rPr>
              <w:t>Justification of Choice</w:t>
            </w:r>
          </w:p>
        </w:tc>
      </w:tr>
      <w:tr w:rsidR="00F72752" w:rsidRPr="00745AF6" w14:paraId="32C0A33F" w14:textId="77777777" w:rsidTr="003F791D">
        <w:tc>
          <w:tcPr>
            <w:tcW w:w="0" w:type="auto"/>
          </w:tcPr>
          <w:p w14:paraId="78834EF0" w14:textId="77777777" w:rsidR="00F72752" w:rsidRPr="00745AF6" w:rsidRDefault="00F72752" w:rsidP="003F791D">
            <w:pPr>
              <w:rPr>
                <w:b/>
                <w:bCs/>
              </w:rPr>
            </w:pPr>
            <w:r w:rsidRPr="00745AF6">
              <w:rPr>
                <w:b/>
                <w:bCs/>
              </w:rPr>
              <w:t>Extent</w:t>
            </w:r>
          </w:p>
        </w:tc>
        <w:tc>
          <w:tcPr>
            <w:tcW w:w="0" w:type="auto"/>
          </w:tcPr>
          <w:p w14:paraId="60784752" w14:textId="77777777" w:rsidR="00F72752" w:rsidRPr="00745AF6" w:rsidRDefault="00F72752" w:rsidP="003F791D">
            <w:r w:rsidRPr="00745AF6">
              <w:t>Local</w:t>
            </w:r>
          </w:p>
        </w:tc>
        <w:tc>
          <w:tcPr>
            <w:tcW w:w="0" w:type="auto"/>
          </w:tcPr>
          <w:p w14:paraId="0154F17B" w14:textId="77777777" w:rsidR="00F72752" w:rsidRPr="00745AF6" w:rsidRDefault="00F72752" w:rsidP="003F791D">
            <w:r>
              <w:t xml:space="preserve">Loss of access to productive assets </w:t>
            </w:r>
            <w:r w:rsidRPr="00745AF6">
              <w:t>will be limited to the Project</w:t>
            </w:r>
            <w:r>
              <w:t xml:space="preserve"> footprint, </w:t>
            </w:r>
            <w:r w:rsidRPr="00745AF6">
              <w:t>its environs,</w:t>
            </w:r>
            <w:r>
              <w:t xml:space="preserve"> and sensitive receptors therein</w:t>
            </w:r>
            <w:r w:rsidRPr="00745AF6">
              <w:t xml:space="preserve">; </w:t>
            </w:r>
          </w:p>
        </w:tc>
      </w:tr>
      <w:tr w:rsidR="00F72752" w:rsidRPr="00745AF6" w14:paraId="690F88AD" w14:textId="77777777" w:rsidTr="003F791D">
        <w:tc>
          <w:tcPr>
            <w:tcW w:w="0" w:type="auto"/>
          </w:tcPr>
          <w:p w14:paraId="23437E22" w14:textId="77777777" w:rsidR="00F72752" w:rsidRPr="00745AF6" w:rsidRDefault="00F72752" w:rsidP="003F791D">
            <w:pPr>
              <w:rPr>
                <w:b/>
                <w:bCs/>
              </w:rPr>
            </w:pPr>
            <w:r w:rsidRPr="00745AF6">
              <w:rPr>
                <w:b/>
                <w:bCs/>
              </w:rPr>
              <w:t>Duration</w:t>
            </w:r>
          </w:p>
        </w:tc>
        <w:tc>
          <w:tcPr>
            <w:tcW w:w="0" w:type="auto"/>
          </w:tcPr>
          <w:p w14:paraId="6F4A9FF3" w14:textId="77777777" w:rsidR="00F72752" w:rsidRPr="00745AF6" w:rsidRDefault="00F72752" w:rsidP="003F791D">
            <w:r>
              <w:t>Medium</w:t>
            </w:r>
            <w:r w:rsidRPr="00745AF6">
              <w:t>-term</w:t>
            </w:r>
          </w:p>
        </w:tc>
        <w:tc>
          <w:tcPr>
            <w:tcW w:w="0" w:type="auto"/>
          </w:tcPr>
          <w:p w14:paraId="1CE71B50" w14:textId="77777777" w:rsidR="00F72752" w:rsidRPr="00745AF6" w:rsidRDefault="00F72752" w:rsidP="003F791D">
            <w:r>
              <w:t>Adverse impacts on livelihoods may be manifested throughout the project lifecycle.</w:t>
            </w:r>
          </w:p>
        </w:tc>
      </w:tr>
      <w:tr w:rsidR="00F72752" w:rsidRPr="00745AF6" w14:paraId="71329760" w14:textId="77777777" w:rsidTr="003F791D">
        <w:trPr>
          <w:trHeight w:val="451"/>
        </w:trPr>
        <w:tc>
          <w:tcPr>
            <w:tcW w:w="0" w:type="auto"/>
          </w:tcPr>
          <w:p w14:paraId="13FB5308" w14:textId="77777777" w:rsidR="00F72752" w:rsidRPr="00745AF6" w:rsidRDefault="00F72752" w:rsidP="003F791D">
            <w:pPr>
              <w:rPr>
                <w:b/>
                <w:bCs/>
              </w:rPr>
            </w:pPr>
            <w:r w:rsidRPr="00745AF6">
              <w:rPr>
                <w:b/>
                <w:bCs/>
              </w:rPr>
              <w:t>Scale</w:t>
            </w:r>
          </w:p>
        </w:tc>
        <w:tc>
          <w:tcPr>
            <w:tcW w:w="0" w:type="auto"/>
          </w:tcPr>
          <w:p w14:paraId="2BAD08E3" w14:textId="77777777" w:rsidR="00F72752" w:rsidRPr="00745AF6" w:rsidRDefault="00F72752" w:rsidP="003F791D">
            <w:r w:rsidRPr="00745AF6">
              <w:t>Small</w:t>
            </w:r>
          </w:p>
        </w:tc>
        <w:tc>
          <w:tcPr>
            <w:tcW w:w="0" w:type="auto"/>
          </w:tcPr>
          <w:p w14:paraId="283AC209" w14:textId="77777777" w:rsidR="00F72752" w:rsidRPr="00745AF6" w:rsidRDefault="00F72752" w:rsidP="003F791D">
            <w:r w:rsidRPr="00745AF6">
              <w:t xml:space="preserve">With the implementation of the mitigation measures, the </w:t>
            </w:r>
            <w:r>
              <w:t>sensitive receptors will be able to cope with temporary loss of productive assets</w:t>
            </w:r>
            <w:r w:rsidRPr="00745AF6">
              <w:t xml:space="preserve">. </w:t>
            </w:r>
          </w:p>
        </w:tc>
      </w:tr>
      <w:tr w:rsidR="00F72752" w:rsidRPr="00745AF6" w14:paraId="3DA5ED8D" w14:textId="77777777" w:rsidTr="003F791D">
        <w:tc>
          <w:tcPr>
            <w:tcW w:w="0" w:type="auto"/>
          </w:tcPr>
          <w:p w14:paraId="3CE64259" w14:textId="77777777" w:rsidR="00F72752" w:rsidRPr="00745AF6" w:rsidRDefault="00F72752" w:rsidP="003F791D">
            <w:pPr>
              <w:rPr>
                <w:b/>
                <w:bCs/>
              </w:rPr>
            </w:pPr>
            <w:r w:rsidRPr="00745AF6">
              <w:rPr>
                <w:b/>
                <w:bCs/>
              </w:rPr>
              <w:t>Frequency</w:t>
            </w:r>
          </w:p>
        </w:tc>
        <w:tc>
          <w:tcPr>
            <w:tcW w:w="0" w:type="auto"/>
          </w:tcPr>
          <w:p w14:paraId="688C2F90" w14:textId="77777777" w:rsidR="00F72752" w:rsidRPr="00745AF6" w:rsidRDefault="00F72752" w:rsidP="003F791D">
            <w:r>
              <w:t>Intermittent</w:t>
            </w:r>
          </w:p>
        </w:tc>
        <w:tc>
          <w:tcPr>
            <w:tcW w:w="0" w:type="auto"/>
          </w:tcPr>
          <w:p w14:paraId="6509A258" w14:textId="77777777" w:rsidR="00F72752" w:rsidRPr="00745AF6" w:rsidRDefault="00F72752" w:rsidP="003F791D">
            <w:r>
              <w:t>Among cases not involved in original negotiations.</w:t>
            </w:r>
          </w:p>
        </w:tc>
      </w:tr>
      <w:tr w:rsidR="00F72752" w:rsidRPr="00745AF6" w14:paraId="38770330" w14:textId="77777777" w:rsidTr="003F791D">
        <w:tc>
          <w:tcPr>
            <w:tcW w:w="0" w:type="auto"/>
            <w:gridSpan w:val="3"/>
          </w:tcPr>
          <w:p w14:paraId="2196FD10" w14:textId="77777777" w:rsidR="00F72752" w:rsidRPr="00745AF6" w:rsidRDefault="00F72752" w:rsidP="003F791D">
            <w:pPr>
              <w:jc w:val="center"/>
              <w:rPr>
                <w:b/>
                <w:bCs/>
              </w:rPr>
            </w:pPr>
            <w:r w:rsidRPr="00745AF6">
              <w:rPr>
                <w:b/>
                <w:bCs/>
              </w:rPr>
              <w:t>Magnitude</w:t>
            </w:r>
          </w:p>
        </w:tc>
      </w:tr>
      <w:tr w:rsidR="00F72752" w:rsidRPr="00745AF6" w14:paraId="5A78F1A9" w14:textId="77777777" w:rsidTr="003F791D">
        <w:tc>
          <w:tcPr>
            <w:tcW w:w="0" w:type="auto"/>
            <w:gridSpan w:val="3"/>
            <w:shd w:val="clear" w:color="auto" w:fill="FFFF00"/>
          </w:tcPr>
          <w:p w14:paraId="48C22101" w14:textId="77777777" w:rsidR="00F72752" w:rsidRPr="00745AF6" w:rsidRDefault="00F72752" w:rsidP="003F791D">
            <w:pPr>
              <w:jc w:val="center"/>
            </w:pPr>
            <w:r w:rsidRPr="00745AF6">
              <w:t>Small</w:t>
            </w:r>
          </w:p>
        </w:tc>
      </w:tr>
      <w:tr w:rsidR="00F72752" w:rsidRPr="00745AF6" w14:paraId="49330B8A" w14:textId="77777777" w:rsidTr="003F791D">
        <w:tc>
          <w:tcPr>
            <w:tcW w:w="0" w:type="auto"/>
            <w:gridSpan w:val="3"/>
          </w:tcPr>
          <w:p w14:paraId="6CDBD97A" w14:textId="77777777" w:rsidR="00F72752" w:rsidRPr="00745AF6" w:rsidRDefault="00F72752" w:rsidP="003F791D">
            <w:pPr>
              <w:jc w:val="center"/>
              <w:rPr>
                <w:b/>
                <w:bCs/>
              </w:rPr>
            </w:pPr>
            <w:r w:rsidRPr="00745AF6">
              <w:rPr>
                <w:b/>
                <w:bCs/>
              </w:rPr>
              <w:t>Significant Rating After Mitigation</w:t>
            </w:r>
          </w:p>
        </w:tc>
      </w:tr>
      <w:tr w:rsidR="00F72752" w:rsidRPr="00745AF6" w14:paraId="4EBC4332" w14:textId="77777777" w:rsidTr="003F791D">
        <w:tc>
          <w:tcPr>
            <w:tcW w:w="0" w:type="auto"/>
            <w:gridSpan w:val="3"/>
            <w:shd w:val="clear" w:color="auto" w:fill="FFFF00"/>
          </w:tcPr>
          <w:p w14:paraId="464E8E77" w14:textId="77777777" w:rsidR="00F72752" w:rsidRPr="00745AF6" w:rsidRDefault="00F72752" w:rsidP="003F791D">
            <w:pPr>
              <w:jc w:val="center"/>
            </w:pPr>
            <w:r w:rsidRPr="00745AF6">
              <w:t>Minor Negative</w:t>
            </w:r>
            <w:r>
              <w:t xml:space="preserve"> Impact</w:t>
            </w:r>
          </w:p>
        </w:tc>
      </w:tr>
    </w:tbl>
    <w:p w14:paraId="276AB872" w14:textId="77777777" w:rsidR="00F72752" w:rsidRPr="00745AF6" w:rsidRDefault="00F72752" w:rsidP="00F72752"/>
    <w:p w14:paraId="4432BABD" w14:textId="77777777" w:rsidR="00F72752" w:rsidRPr="00745AF6" w:rsidRDefault="00F72752" w:rsidP="00F72752">
      <w:pPr>
        <w:pStyle w:val="Heading3"/>
      </w:pPr>
      <w:bookmarkStart w:id="284" w:name="_Toc61081976"/>
      <w:bookmarkStart w:id="285" w:name="_Toc72586175"/>
      <w:bookmarkStart w:id="286" w:name="_Toc141455648"/>
      <w:r w:rsidRPr="00745AF6">
        <w:t>Impact on Disease Transmission</w:t>
      </w:r>
      <w:bookmarkEnd w:id="284"/>
      <w:bookmarkEnd w:id="285"/>
      <w:bookmarkEnd w:id="286"/>
      <w:r w:rsidRPr="00745AF6">
        <w:t xml:space="preserve"> </w:t>
      </w:r>
    </w:p>
    <w:p w14:paraId="6932CFE1" w14:textId="04B37145" w:rsidR="00F72752" w:rsidRPr="00F5582F" w:rsidRDefault="00F72752" w:rsidP="00F72752">
      <w:pPr>
        <w:spacing w:before="60" w:after="60"/>
      </w:pPr>
      <w:r w:rsidRPr="00F5582F">
        <w:t xml:space="preserve">Construction of the proposed Project may lead to an increase in communicable and sexually transmitted diseases including HIV/AIDS, mainly </w:t>
      </w:r>
      <w:r w:rsidR="0072029C" w:rsidRPr="00F5582F">
        <w:t>because of</w:t>
      </w:r>
      <w:r w:rsidRPr="00F5582F">
        <w:t xml:space="preserve"> interactions between Project workers as well as those between Project workers and the local community members. However, for the proposed Project, most of the workers will be recruited from the local communities thus limiting labour influx which would exacerbate this issue. </w:t>
      </w:r>
    </w:p>
    <w:p w14:paraId="5D5DE82B" w14:textId="77777777" w:rsidR="00F72752" w:rsidRPr="00640AEB" w:rsidRDefault="00F72752" w:rsidP="00F72752">
      <w:pPr>
        <w:spacing w:before="60" w:after="60"/>
      </w:pPr>
      <w:r w:rsidRPr="00F5582F">
        <w:t>In addition to increases in disease prevalence related to direct interactions with the workforce, absence of adequate sanitation could contribute to an increased incidence of infectious disease, in particular, water borne diseases. Construction activities, if resulting in increased dust levels, may exacerbate respiratory illnesses which is already a challenge in the Count</w:t>
      </w:r>
      <w:r>
        <w:t>r</w:t>
      </w:r>
      <w:r w:rsidRPr="00F5582F">
        <w:t xml:space="preserve">y. </w:t>
      </w:r>
    </w:p>
    <w:p w14:paraId="76A09601" w14:textId="77777777" w:rsidR="00F72752" w:rsidRDefault="00F72752" w:rsidP="00F72752">
      <w:pPr>
        <w:spacing w:before="60" w:after="60"/>
      </w:pPr>
      <w:r w:rsidRPr="00745AF6">
        <w:t xml:space="preserve">The receptors of increased disease transmission will be the </w:t>
      </w:r>
      <w:r>
        <w:t>local communities at subproject sites</w:t>
      </w:r>
      <w:r w:rsidRPr="00745AF6">
        <w:t xml:space="preserve"> as well as P</w:t>
      </w:r>
      <w:r>
        <w:t>roject</w:t>
      </w:r>
      <w:r w:rsidRPr="00745AF6">
        <w:t xml:space="preserve"> workers. </w:t>
      </w:r>
    </w:p>
    <w:p w14:paraId="09A7A325" w14:textId="716B88C9" w:rsidR="008E7E49" w:rsidRDefault="00F72752" w:rsidP="00F72752">
      <w:pPr>
        <w:spacing w:before="60" w:after="60"/>
      </w:pPr>
      <w:r w:rsidRPr="00745AF6">
        <w:t xml:space="preserve">Based on the </w:t>
      </w:r>
      <w:r>
        <w:t xml:space="preserve">above </w:t>
      </w:r>
      <w:r w:rsidRPr="00745AF6">
        <w:t xml:space="preserve">analysis, impacts on disease transmission during the construction phase will be </w:t>
      </w:r>
      <w:r w:rsidRPr="00745AF6">
        <w:rPr>
          <w:b/>
          <w:bCs/>
        </w:rPr>
        <w:t>“M</w:t>
      </w:r>
      <w:r>
        <w:rPr>
          <w:b/>
          <w:bCs/>
        </w:rPr>
        <w:t>oderate</w:t>
      </w:r>
      <w:r w:rsidRPr="00745AF6">
        <w:rPr>
          <w:b/>
          <w:bCs/>
        </w:rPr>
        <w:t xml:space="preserve"> Negative</w:t>
      </w:r>
      <w:r>
        <w:rPr>
          <w:b/>
          <w:bCs/>
        </w:rPr>
        <w:t xml:space="preserve"> Impact</w:t>
      </w:r>
      <w:r w:rsidRPr="00745AF6">
        <w:rPr>
          <w:b/>
          <w:bCs/>
        </w:rPr>
        <w:t>”</w:t>
      </w:r>
      <w:r w:rsidRPr="00745AF6">
        <w:t xml:space="preserve"> pre-mitigation as per the assessment below. </w:t>
      </w:r>
    </w:p>
    <w:p w14:paraId="456B77F0" w14:textId="77777777" w:rsidR="008E7E49" w:rsidRDefault="008E7E49">
      <w:pPr>
        <w:spacing w:after="0" w:line="240" w:lineRule="auto"/>
        <w:jc w:val="left"/>
      </w:pPr>
      <w:r>
        <w:br w:type="page"/>
      </w:r>
    </w:p>
    <w:tbl>
      <w:tblPr>
        <w:tblStyle w:val="TableGrid"/>
        <w:tblW w:w="0" w:type="auto"/>
        <w:tblBorders>
          <w:left w:val="none" w:sz="0" w:space="0" w:color="auto"/>
          <w:right w:val="none" w:sz="0" w:space="0" w:color="auto"/>
        </w:tblBorders>
        <w:tblLook w:val="04A0" w:firstRow="1" w:lastRow="0" w:firstColumn="1" w:lastColumn="0" w:noHBand="0" w:noVBand="1"/>
      </w:tblPr>
      <w:tblGrid>
        <w:gridCol w:w="1468"/>
        <w:gridCol w:w="1320"/>
        <w:gridCol w:w="6659"/>
      </w:tblGrid>
      <w:tr w:rsidR="00F72752" w:rsidRPr="00745AF6" w14:paraId="1CE8F3CD" w14:textId="77777777" w:rsidTr="003F791D">
        <w:tc>
          <w:tcPr>
            <w:tcW w:w="0" w:type="auto"/>
            <w:gridSpan w:val="3"/>
          </w:tcPr>
          <w:p w14:paraId="7F2A82CD" w14:textId="77777777" w:rsidR="00F72752" w:rsidRPr="00745AF6" w:rsidRDefault="00F72752" w:rsidP="003F791D">
            <w:pPr>
              <w:jc w:val="center"/>
              <w:rPr>
                <w:b/>
                <w:bCs/>
              </w:rPr>
            </w:pPr>
            <w:r w:rsidRPr="00745AF6">
              <w:rPr>
                <w:b/>
                <w:bCs/>
              </w:rPr>
              <w:lastRenderedPageBreak/>
              <w:t>Type of impact</w:t>
            </w:r>
          </w:p>
        </w:tc>
      </w:tr>
      <w:tr w:rsidR="00F72752" w:rsidRPr="00745AF6" w14:paraId="6A180410" w14:textId="77777777" w:rsidTr="003F791D">
        <w:tc>
          <w:tcPr>
            <w:tcW w:w="0" w:type="auto"/>
            <w:gridSpan w:val="3"/>
          </w:tcPr>
          <w:p w14:paraId="2FDDC695" w14:textId="77777777" w:rsidR="00F72752" w:rsidRPr="00745AF6" w:rsidRDefault="00F72752" w:rsidP="003F791D">
            <w:pPr>
              <w:jc w:val="center"/>
              <w:rPr>
                <w:b/>
                <w:bCs/>
              </w:rPr>
            </w:pPr>
            <w:r w:rsidRPr="00745AF6">
              <w:rPr>
                <w:b/>
                <w:bCs/>
                <w:i/>
                <w:iCs/>
                <w:color w:val="FF0000"/>
              </w:rPr>
              <w:t>Direct Negative</w:t>
            </w:r>
          </w:p>
        </w:tc>
      </w:tr>
      <w:tr w:rsidR="00F72752" w:rsidRPr="00745AF6" w14:paraId="3BB2A779" w14:textId="77777777" w:rsidTr="003F791D">
        <w:tc>
          <w:tcPr>
            <w:tcW w:w="0" w:type="auto"/>
            <w:gridSpan w:val="3"/>
          </w:tcPr>
          <w:p w14:paraId="3660D405" w14:textId="77777777" w:rsidR="00F72752" w:rsidRPr="00745AF6" w:rsidRDefault="00F72752" w:rsidP="003F791D">
            <w:pPr>
              <w:jc w:val="center"/>
              <w:rPr>
                <w:b/>
                <w:bCs/>
              </w:rPr>
            </w:pPr>
            <w:r w:rsidRPr="00745AF6">
              <w:rPr>
                <w:b/>
                <w:bCs/>
              </w:rPr>
              <w:t>Rating of Impact</w:t>
            </w:r>
          </w:p>
        </w:tc>
      </w:tr>
      <w:tr w:rsidR="00F72752" w:rsidRPr="00745AF6" w14:paraId="67E3D231" w14:textId="77777777" w:rsidTr="003F791D">
        <w:tc>
          <w:tcPr>
            <w:tcW w:w="0" w:type="auto"/>
          </w:tcPr>
          <w:p w14:paraId="4FCF96C3" w14:textId="77777777" w:rsidR="00F72752" w:rsidRPr="00745AF6" w:rsidRDefault="00F72752" w:rsidP="003F791D">
            <w:pPr>
              <w:jc w:val="center"/>
              <w:rPr>
                <w:b/>
                <w:bCs/>
              </w:rPr>
            </w:pPr>
            <w:r w:rsidRPr="00745AF6">
              <w:rPr>
                <w:b/>
                <w:bCs/>
              </w:rPr>
              <w:t>Characteristic</w:t>
            </w:r>
          </w:p>
        </w:tc>
        <w:tc>
          <w:tcPr>
            <w:tcW w:w="0" w:type="auto"/>
          </w:tcPr>
          <w:p w14:paraId="69D78D74" w14:textId="77777777" w:rsidR="00F72752" w:rsidRPr="00745AF6" w:rsidRDefault="00F72752" w:rsidP="003F791D">
            <w:pPr>
              <w:jc w:val="center"/>
              <w:rPr>
                <w:b/>
                <w:bCs/>
              </w:rPr>
            </w:pPr>
            <w:r w:rsidRPr="00745AF6">
              <w:rPr>
                <w:b/>
                <w:bCs/>
              </w:rPr>
              <w:t>Designation</w:t>
            </w:r>
          </w:p>
        </w:tc>
        <w:tc>
          <w:tcPr>
            <w:tcW w:w="0" w:type="auto"/>
          </w:tcPr>
          <w:p w14:paraId="0D5A9A72" w14:textId="77777777" w:rsidR="00F72752" w:rsidRPr="00745AF6" w:rsidRDefault="00F72752" w:rsidP="003F791D">
            <w:pPr>
              <w:rPr>
                <w:b/>
                <w:bCs/>
              </w:rPr>
            </w:pPr>
            <w:r w:rsidRPr="00745AF6">
              <w:rPr>
                <w:b/>
                <w:bCs/>
              </w:rPr>
              <w:t>Justification of Choice</w:t>
            </w:r>
          </w:p>
        </w:tc>
      </w:tr>
      <w:tr w:rsidR="00F72752" w:rsidRPr="00745AF6" w14:paraId="4D574298" w14:textId="77777777" w:rsidTr="003F791D">
        <w:tc>
          <w:tcPr>
            <w:tcW w:w="0" w:type="auto"/>
          </w:tcPr>
          <w:p w14:paraId="2A038648" w14:textId="77777777" w:rsidR="00F72752" w:rsidRPr="00745AF6" w:rsidRDefault="00F72752" w:rsidP="003F791D">
            <w:pPr>
              <w:rPr>
                <w:b/>
                <w:bCs/>
              </w:rPr>
            </w:pPr>
            <w:r w:rsidRPr="00745AF6">
              <w:rPr>
                <w:b/>
                <w:bCs/>
              </w:rPr>
              <w:t>Extent</w:t>
            </w:r>
          </w:p>
        </w:tc>
        <w:tc>
          <w:tcPr>
            <w:tcW w:w="0" w:type="auto"/>
          </w:tcPr>
          <w:p w14:paraId="644341E2" w14:textId="77777777" w:rsidR="00F72752" w:rsidRPr="00745AF6" w:rsidRDefault="00F72752" w:rsidP="003F791D">
            <w:r w:rsidRPr="00745AF6">
              <w:t>Local</w:t>
            </w:r>
          </w:p>
        </w:tc>
        <w:tc>
          <w:tcPr>
            <w:tcW w:w="0" w:type="auto"/>
          </w:tcPr>
          <w:p w14:paraId="0343711E" w14:textId="77777777" w:rsidR="00F72752" w:rsidRPr="00745AF6" w:rsidRDefault="00F72752" w:rsidP="003F791D">
            <w:r w:rsidRPr="00745AF6">
              <w:t xml:space="preserve">It is anticipated that the potential impacts of increased disease transmission will be limited to the Project </w:t>
            </w:r>
            <w:r>
              <w:t>footprint</w:t>
            </w:r>
            <w:r w:rsidRPr="00745AF6">
              <w:t>.</w:t>
            </w:r>
          </w:p>
        </w:tc>
      </w:tr>
      <w:tr w:rsidR="00F72752" w:rsidRPr="00745AF6" w14:paraId="5683D55F" w14:textId="77777777" w:rsidTr="003F791D">
        <w:tc>
          <w:tcPr>
            <w:tcW w:w="0" w:type="auto"/>
          </w:tcPr>
          <w:p w14:paraId="27A2B1FD" w14:textId="77777777" w:rsidR="00F72752" w:rsidRPr="00745AF6" w:rsidRDefault="00F72752" w:rsidP="003F791D">
            <w:pPr>
              <w:rPr>
                <w:b/>
                <w:bCs/>
              </w:rPr>
            </w:pPr>
            <w:r w:rsidRPr="00745AF6">
              <w:rPr>
                <w:b/>
                <w:bCs/>
              </w:rPr>
              <w:t>Duration</w:t>
            </w:r>
          </w:p>
        </w:tc>
        <w:tc>
          <w:tcPr>
            <w:tcW w:w="0" w:type="auto"/>
          </w:tcPr>
          <w:p w14:paraId="27930F8D" w14:textId="77777777" w:rsidR="00F72752" w:rsidRPr="00745AF6" w:rsidRDefault="00F72752" w:rsidP="003F791D">
            <w:r w:rsidRPr="00745AF6">
              <w:t>Long-term</w:t>
            </w:r>
          </w:p>
        </w:tc>
        <w:tc>
          <w:tcPr>
            <w:tcW w:w="0" w:type="auto"/>
          </w:tcPr>
          <w:p w14:paraId="4FC8697E" w14:textId="77777777" w:rsidR="00F72752" w:rsidRPr="00745AF6" w:rsidRDefault="00F72752" w:rsidP="003F791D">
            <w:r>
              <w:t>Adverse effects of e.g., HIV/AIDS, etc. may manifest throughout the project cycle.</w:t>
            </w:r>
          </w:p>
        </w:tc>
      </w:tr>
      <w:tr w:rsidR="00F72752" w:rsidRPr="00745AF6" w14:paraId="093FA887" w14:textId="77777777" w:rsidTr="003F791D">
        <w:tc>
          <w:tcPr>
            <w:tcW w:w="0" w:type="auto"/>
          </w:tcPr>
          <w:p w14:paraId="1A9D8C1C" w14:textId="77777777" w:rsidR="00F72752" w:rsidRPr="00745AF6" w:rsidRDefault="00F72752" w:rsidP="003F791D">
            <w:pPr>
              <w:rPr>
                <w:b/>
                <w:bCs/>
              </w:rPr>
            </w:pPr>
            <w:r w:rsidRPr="00745AF6">
              <w:rPr>
                <w:b/>
                <w:bCs/>
              </w:rPr>
              <w:t>Scale</w:t>
            </w:r>
          </w:p>
        </w:tc>
        <w:tc>
          <w:tcPr>
            <w:tcW w:w="0" w:type="auto"/>
          </w:tcPr>
          <w:p w14:paraId="2914C58C" w14:textId="77777777" w:rsidR="00F72752" w:rsidRPr="00745AF6" w:rsidRDefault="00F72752" w:rsidP="003F791D">
            <w:r>
              <w:t>Medium</w:t>
            </w:r>
          </w:p>
        </w:tc>
        <w:tc>
          <w:tcPr>
            <w:tcW w:w="0" w:type="auto"/>
          </w:tcPr>
          <w:p w14:paraId="1CEB4841" w14:textId="77777777" w:rsidR="00F72752" w:rsidRPr="00745AF6" w:rsidRDefault="00F72752" w:rsidP="003F791D">
            <w:r w:rsidRPr="00745AF6">
              <w:t>Any increase in disease transmission will result in negative impacts to the health system</w:t>
            </w:r>
            <w:r>
              <w:t xml:space="preserve"> e.g., exert pressure on limited resources, etc.</w:t>
            </w:r>
          </w:p>
        </w:tc>
      </w:tr>
      <w:tr w:rsidR="00F72752" w:rsidRPr="00745AF6" w14:paraId="6FA5D97C" w14:textId="77777777" w:rsidTr="003F791D">
        <w:tc>
          <w:tcPr>
            <w:tcW w:w="0" w:type="auto"/>
          </w:tcPr>
          <w:p w14:paraId="6A30FE62" w14:textId="77777777" w:rsidR="00F72752" w:rsidRPr="00745AF6" w:rsidRDefault="00F72752" w:rsidP="003F791D">
            <w:pPr>
              <w:rPr>
                <w:b/>
                <w:bCs/>
              </w:rPr>
            </w:pPr>
            <w:r w:rsidRPr="00745AF6">
              <w:rPr>
                <w:b/>
                <w:bCs/>
              </w:rPr>
              <w:t>Frequency</w:t>
            </w:r>
          </w:p>
        </w:tc>
        <w:tc>
          <w:tcPr>
            <w:tcW w:w="0" w:type="auto"/>
          </w:tcPr>
          <w:p w14:paraId="749BF068" w14:textId="77777777" w:rsidR="00F72752" w:rsidRPr="00745AF6" w:rsidRDefault="00F72752" w:rsidP="003F791D">
            <w:r>
              <w:t>Intermittent</w:t>
            </w:r>
          </w:p>
        </w:tc>
        <w:tc>
          <w:tcPr>
            <w:tcW w:w="0" w:type="auto"/>
          </w:tcPr>
          <w:p w14:paraId="1D62BAD2" w14:textId="77777777" w:rsidR="00F72752" w:rsidRPr="00745AF6" w:rsidRDefault="00F72752" w:rsidP="003F791D">
            <w:r w:rsidRPr="00745AF6">
              <w:t>The incidence of communicable disease is likely to recur in the absence of mitigation and monitoring measures.</w:t>
            </w:r>
          </w:p>
        </w:tc>
      </w:tr>
      <w:tr w:rsidR="00F72752" w:rsidRPr="00745AF6" w14:paraId="27114B50" w14:textId="77777777" w:rsidTr="003F791D">
        <w:tc>
          <w:tcPr>
            <w:tcW w:w="0" w:type="auto"/>
            <w:gridSpan w:val="3"/>
          </w:tcPr>
          <w:p w14:paraId="48956A06" w14:textId="77777777" w:rsidR="00F72752" w:rsidRPr="00745AF6" w:rsidRDefault="00F72752" w:rsidP="003F791D">
            <w:pPr>
              <w:jc w:val="center"/>
              <w:rPr>
                <w:b/>
                <w:bCs/>
              </w:rPr>
            </w:pPr>
            <w:r w:rsidRPr="00745AF6">
              <w:rPr>
                <w:b/>
                <w:bCs/>
              </w:rPr>
              <w:t>Magnitude</w:t>
            </w:r>
          </w:p>
        </w:tc>
      </w:tr>
      <w:tr w:rsidR="00F72752" w:rsidRPr="00745AF6" w14:paraId="04F55E3F" w14:textId="77777777" w:rsidTr="003F791D">
        <w:tc>
          <w:tcPr>
            <w:tcW w:w="0" w:type="auto"/>
            <w:gridSpan w:val="3"/>
            <w:shd w:val="clear" w:color="auto" w:fill="FFC000"/>
          </w:tcPr>
          <w:p w14:paraId="5D82FB73" w14:textId="77777777" w:rsidR="00F72752" w:rsidRPr="00745AF6" w:rsidRDefault="00F72752" w:rsidP="003F791D">
            <w:pPr>
              <w:jc w:val="center"/>
            </w:pPr>
            <w:r>
              <w:t>Medium</w:t>
            </w:r>
          </w:p>
        </w:tc>
      </w:tr>
      <w:tr w:rsidR="00F72752" w:rsidRPr="00745AF6" w14:paraId="68038988" w14:textId="77777777" w:rsidTr="003F791D">
        <w:tc>
          <w:tcPr>
            <w:tcW w:w="0" w:type="auto"/>
            <w:gridSpan w:val="3"/>
          </w:tcPr>
          <w:p w14:paraId="542D46D7" w14:textId="77777777" w:rsidR="00F72752" w:rsidRPr="00745AF6" w:rsidRDefault="00F72752" w:rsidP="003F791D">
            <w:pPr>
              <w:jc w:val="center"/>
              <w:rPr>
                <w:b/>
                <w:bCs/>
              </w:rPr>
            </w:pPr>
            <w:r w:rsidRPr="00745AF6">
              <w:rPr>
                <w:b/>
                <w:bCs/>
              </w:rPr>
              <w:t>Sensitivity/Vulnerability/Importance of the Resource/Receptor</w:t>
            </w:r>
          </w:p>
        </w:tc>
      </w:tr>
      <w:tr w:rsidR="00F72752" w:rsidRPr="00745AF6" w14:paraId="68CC9DE2" w14:textId="77777777" w:rsidTr="003F791D">
        <w:tc>
          <w:tcPr>
            <w:tcW w:w="0" w:type="auto"/>
            <w:gridSpan w:val="3"/>
            <w:shd w:val="clear" w:color="auto" w:fill="FFC000"/>
          </w:tcPr>
          <w:p w14:paraId="6AC02808" w14:textId="77777777" w:rsidR="00F72752" w:rsidRPr="00745AF6" w:rsidRDefault="00F72752" w:rsidP="003F791D">
            <w:pPr>
              <w:jc w:val="center"/>
            </w:pPr>
            <w:r>
              <w:t>Medium</w:t>
            </w:r>
          </w:p>
        </w:tc>
      </w:tr>
      <w:tr w:rsidR="00F72752" w:rsidRPr="00745AF6" w14:paraId="6B55D07F" w14:textId="77777777" w:rsidTr="003F791D">
        <w:tc>
          <w:tcPr>
            <w:tcW w:w="0" w:type="auto"/>
            <w:gridSpan w:val="3"/>
            <w:shd w:val="clear" w:color="auto" w:fill="auto"/>
          </w:tcPr>
          <w:p w14:paraId="0CD1E549" w14:textId="77777777" w:rsidR="00F72752" w:rsidRDefault="00F72752" w:rsidP="003F791D">
            <w:pPr>
              <w:jc w:val="left"/>
            </w:pPr>
            <w:r w:rsidRPr="000D5AE8">
              <w:t xml:space="preserve">Vulnerability of receptors is dictated by the local people not having </w:t>
            </w:r>
            <w:r>
              <w:t xml:space="preserve">adequate </w:t>
            </w:r>
            <w:r w:rsidRPr="000D5AE8">
              <w:t>access to</w:t>
            </w:r>
            <w:r>
              <w:t xml:space="preserve"> healthcare services including</w:t>
            </w:r>
            <w:r w:rsidRPr="000D5AE8">
              <w:t xml:space="preserve"> sexual </w:t>
            </w:r>
            <w:r>
              <w:t xml:space="preserve">and reproductive </w:t>
            </w:r>
            <w:r w:rsidRPr="000D5AE8">
              <w:t>health</w:t>
            </w:r>
            <w:r>
              <w:t>.</w:t>
            </w:r>
          </w:p>
        </w:tc>
      </w:tr>
      <w:tr w:rsidR="00F72752" w:rsidRPr="00745AF6" w14:paraId="07393AA7" w14:textId="77777777" w:rsidTr="003F791D">
        <w:tc>
          <w:tcPr>
            <w:tcW w:w="0" w:type="auto"/>
            <w:gridSpan w:val="3"/>
          </w:tcPr>
          <w:p w14:paraId="562C9411" w14:textId="77777777" w:rsidR="00F72752" w:rsidRPr="00745AF6" w:rsidRDefault="00F72752" w:rsidP="003F791D">
            <w:pPr>
              <w:jc w:val="center"/>
              <w:rPr>
                <w:b/>
                <w:bCs/>
              </w:rPr>
            </w:pPr>
            <w:r w:rsidRPr="00745AF6">
              <w:rPr>
                <w:b/>
                <w:bCs/>
              </w:rPr>
              <w:t>Significant Rating Before Mitigation</w:t>
            </w:r>
          </w:p>
        </w:tc>
      </w:tr>
      <w:tr w:rsidR="00F72752" w:rsidRPr="00745AF6" w14:paraId="43C751BE" w14:textId="77777777" w:rsidTr="003F791D">
        <w:tc>
          <w:tcPr>
            <w:tcW w:w="0" w:type="auto"/>
            <w:gridSpan w:val="3"/>
            <w:shd w:val="clear" w:color="auto" w:fill="FFC000"/>
          </w:tcPr>
          <w:p w14:paraId="398BD06A" w14:textId="77777777" w:rsidR="00F72752" w:rsidRPr="00745AF6" w:rsidRDefault="00F72752" w:rsidP="003F791D">
            <w:pPr>
              <w:jc w:val="center"/>
            </w:pPr>
            <w:r>
              <w:t>Moderate</w:t>
            </w:r>
            <w:r w:rsidRPr="00745AF6">
              <w:t xml:space="preserve"> Negative </w:t>
            </w:r>
          </w:p>
        </w:tc>
      </w:tr>
    </w:tbl>
    <w:p w14:paraId="5097BAB1" w14:textId="77777777" w:rsidR="00F72752" w:rsidRDefault="00F72752" w:rsidP="00F72752">
      <w:r>
        <w:t xml:space="preserve">Recommended </w:t>
      </w:r>
      <w:r w:rsidRPr="00745AF6">
        <w:t>Mitigation/Management Measures</w:t>
      </w:r>
      <w:r>
        <w:t>:</w:t>
      </w:r>
    </w:p>
    <w:p w14:paraId="67E1FBE1" w14:textId="77777777" w:rsidR="00F72752" w:rsidRPr="00911305" w:rsidRDefault="00F72752" w:rsidP="00180535">
      <w:pPr>
        <w:pStyle w:val="ListParagraph"/>
        <w:numPr>
          <w:ilvl w:val="0"/>
          <w:numId w:val="118"/>
        </w:numPr>
      </w:pPr>
      <w:r w:rsidRPr="00911305">
        <w:t xml:space="preserve">Follow </w:t>
      </w:r>
      <w:r>
        <w:t xml:space="preserve">the Project </w:t>
      </w:r>
      <w:r w:rsidRPr="00911305">
        <w:t>LMP guidelines</w:t>
      </w:r>
      <w:r>
        <w:t>;</w:t>
      </w:r>
    </w:p>
    <w:p w14:paraId="6388CFF0" w14:textId="77777777" w:rsidR="00F72752" w:rsidRPr="00911305" w:rsidRDefault="00F72752" w:rsidP="00180535">
      <w:pPr>
        <w:pStyle w:val="ListParagraph"/>
        <w:numPr>
          <w:ilvl w:val="0"/>
          <w:numId w:val="118"/>
        </w:numPr>
      </w:pPr>
      <w:r w:rsidRPr="00911305">
        <w:t>Project workers to sign a code of conduct</w:t>
      </w:r>
      <w:r>
        <w:t>;</w:t>
      </w:r>
    </w:p>
    <w:p w14:paraId="129E04EE" w14:textId="77777777" w:rsidR="00F72752" w:rsidRPr="00911305" w:rsidRDefault="00F72752" w:rsidP="00180535">
      <w:pPr>
        <w:pStyle w:val="ListParagraph"/>
        <w:numPr>
          <w:ilvl w:val="0"/>
          <w:numId w:val="118"/>
        </w:numPr>
      </w:pPr>
      <w:r w:rsidRPr="00911305">
        <w:t>Conduct awareness campaigns on HIV/AIDS among the workers and the locals. This can be undertaken by the various NGOs and government agencies in the Counties</w:t>
      </w:r>
      <w:r>
        <w:t>;</w:t>
      </w:r>
    </w:p>
    <w:p w14:paraId="532FD0A9" w14:textId="77777777" w:rsidR="00F72752" w:rsidRPr="00911305" w:rsidRDefault="00F72752" w:rsidP="00180535">
      <w:pPr>
        <w:pStyle w:val="ListParagraph"/>
        <w:numPr>
          <w:ilvl w:val="0"/>
          <w:numId w:val="118"/>
        </w:numPr>
      </w:pPr>
      <w:r w:rsidRPr="00911305">
        <w:t>Erect billboards to sensitize locals on the need to practice safe sex to help in the fight against HIV/AIDS</w:t>
      </w:r>
      <w:r>
        <w:t>; and</w:t>
      </w:r>
    </w:p>
    <w:p w14:paraId="6C64D80E" w14:textId="77777777" w:rsidR="00F72752" w:rsidRPr="00911305" w:rsidRDefault="00F72752" w:rsidP="00180535">
      <w:pPr>
        <w:pStyle w:val="ListParagraph"/>
        <w:numPr>
          <w:ilvl w:val="0"/>
          <w:numId w:val="118"/>
        </w:numPr>
      </w:pPr>
      <w:r w:rsidRPr="00911305">
        <w:t>Provision of free condoms to the workers.</w:t>
      </w:r>
    </w:p>
    <w:p w14:paraId="73C18A2B" w14:textId="77777777" w:rsidR="00F72752" w:rsidRPr="00745AF6" w:rsidRDefault="00F72752" w:rsidP="00F72752">
      <w:pPr>
        <w:spacing w:before="60" w:after="60"/>
      </w:pPr>
      <w:r>
        <w:t>With</w:t>
      </w:r>
      <w:r w:rsidRPr="00745AF6">
        <w:t xml:space="preserve"> implementation of the recommended</w:t>
      </w:r>
      <w:r>
        <w:t xml:space="preserve"> </w:t>
      </w:r>
      <w:r w:rsidRPr="00745AF6">
        <w:t xml:space="preserve">mitigation measures, the significance of the impact on disease transmission will be a </w:t>
      </w:r>
      <w:r w:rsidRPr="00745AF6">
        <w:rPr>
          <w:b/>
          <w:bCs/>
        </w:rPr>
        <w:t>“Minor Negative”</w:t>
      </w:r>
      <w:r w:rsidRPr="00745AF6">
        <w:t xml:space="preserve"> post</w:t>
      </w:r>
      <w:r>
        <w:t>-</w:t>
      </w:r>
      <w:r w:rsidRPr="00745AF6">
        <w:t xml:space="preserve">mitigation as per the assessment below. </w:t>
      </w:r>
    </w:p>
    <w:tbl>
      <w:tblPr>
        <w:tblStyle w:val="TableGrid"/>
        <w:tblW w:w="0" w:type="auto"/>
        <w:tblBorders>
          <w:left w:val="none" w:sz="0" w:space="0" w:color="auto"/>
          <w:right w:val="none" w:sz="0" w:space="0" w:color="auto"/>
        </w:tblBorders>
        <w:tblLook w:val="04A0" w:firstRow="1" w:lastRow="0" w:firstColumn="1" w:lastColumn="0" w:noHBand="0" w:noVBand="1"/>
      </w:tblPr>
      <w:tblGrid>
        <w:gridCol w:w="1468"/>
        <w:gridCol w:w="1305"/>
        <w:gridCol w:w="6674"/>
      </w:tblGrid>
      <w:tr w:rsidR="00F72752" w:rsidRPr="00745AF6" w14:paraId="0D27F671" w14:textId="77777777" w:rsidTr="003F791D">
        <w:tc>
          <w:tcPr>
            <w:tcW w:w="0" w:type="auto"/>
            <w:gridSpan w:val="3"/>
          </w:tcPr>
          <w:p w14:paraId="62DE81D7" w14:textId="77777777" w:rsidR="00F72752" w:rsidRPr="00745AF6" w:rsidRDefault="00F72752" w:rsidP="003F791D">
            <w:pPr>
              <w:jc w:val="center"/>
              <w:rPr>
                <w:b/>
                <w:bCs/>
              </w:rPr>
            </w:pPr>
            <w:r w:rsidRPr="00745AF6">
              <w:rPr>
                <w:b/>
                <w:bCs/>
              </w:rPr>
              <w:t>Rating of Impact</w:t>
            </w:r>
          </w:p>
        </w:tc>
      </w:tr>
      <w:tr w:rsidR="00F72752" w:rsidRPr="00745AF6" w14:paraId="0D25E12C" w14:textId="77777777" w:rsidTr="003F791D">
        <w:tc>
          <w:tcPr>
            <w:tcW w:w="0" w:type="auto"/>
          </w:tcPr>
          <w:p w14:paraId="5125FEA7" w14:textId="77777777" w:rsidR="00F72752" w:rsidRPr="00745AF6" w:rsidRDefault="00F72752" w:rsidP="003F791D">
            <w:pPr>
              <w:jc w:val="center"/>
              <w:rPr>
                <w:b/>
                <w:bCs/>
              </w:rPr>
            </w:pPr>
            <w:r w:rsidRPr="00745AF6">
              <w:rPr>
                <w:b/>
                <w:bCs/>
              </w:rPr>
              <w:t>Characteristic</w:t>
            </w:r>
          </w:p>
        </w:tc>
        <w:tc>
          <w:tcPr>
            <w:tcW w:w="0" w:type="auto"/>
          </w:tcPr>
          <w:p w14:paraId="39A72FF3" w14:textId="77777777" w:rsidR="00F72752" w:rsidRPr="00745AF6" w:rsidRDefault="00F72752" w:rsidP="003F791D">
            <w:pPr>
              <w:jc w:val="center"/>
              <w:rPr>
                <w:b/>
                <w:bCs/>
              </w:rPr>
            </w:pPr>
            <w:r w:rsidRPr="00745AF6">
              <w:rPr>
                <w:b/>
                <w:bCs/>
              </w:rPr>
              <w:t>Designation</w:t>
            </w:r>
          </w:p>
        </w:tc>
        <w:tc>
          <w:tcPr>
            <w:tcW w:w="0" w:type="auto"/>
          </w:tcPr>
          <w:p w14:paraId="5DE74A9A" w14:textId="77777777" w:rsidR="00F72752" w:rsidRPr="00745AF6" w:rsidRDefault="00F72752" w:rsidP="003F791D">
            <w:pPr>
              <w:rPr>
                <w:b/>
                <w:bCs/>
              </w:rPr>
            </w:pPr>
            <w:r w:rsidRPr="00745AF6">
              <w:rPr>
                <w:b/>
                <w:bCs/>
              </w:rPr>
              <w:t>Justification of Choice</w:t>
            </w:r>
          </w:p>
        </w:tc>
      </w:tr>
      <w:tr w:rsidR="00F72752" w:rsidRPr="00745AF6" w14:paraId="4A3009F1" w14:textId="77777777" w:rsidTr="003F791D">
        <w:tc>
          <w:tcPr>
            <w:tcW w:w="0" w:type="auto"/>
          </w:tcPr>
          <w:p w14:paraId="013C05B1" w14:textId="77777777" w:rsidR="00F72752" w:rsidRPr="00745AF6" w:rsidRDefault="00F72752" w:rsidP="003F791D">
            <w:pPr>
              <w:rPr>
                <w:b/>
                <w:bCs/>
              </w:rPr>
            </w:pPr>
            <w:r w:rsidRPr="00745AF6">
              <w:rPr>
                <w:b/>
                <w:bCs/>
              </w:rPr>
              <w:t>Extent</w:t>
            </w:r>
          </w:p>
        </w:tc>
        <w:tc>
          <w:tcPr>
            <w:tcW w:w="0" w:type="auto"/>
          </w:tcPr>
          <w:p w14:paraId="76B30D52" w14:textId="77777777" w:rsidR="00F72752" w:rsidRPr="00745AF6" w:rsidRDefault="00F72752" w:rsidP="003F791D">
            <w:r w:rsidRPr="00745AF6">
              <w:t>Local</w:t>
            </w:r>
          </w:p>
        </w:tc>
        <w:tc>
          <w:tcPr>
            <w:tcW w:w="0" w:type="auto"/>
          </w:tcPr>
          <w:p w14:paraId="4E130192" w14:textId="77777777" w:rsidR="00F72752" w:rsidRPr="00745AF6" w:rsidRDefault="00F72752" w:rsidP="003F791D">
            <w:r w:rsidRPr="00745AF6">
              <w:t xml:space="preserve">This impact will be limited to the Project </w:t>
            </w:r>
            <w:r>
              <w:t>footprint</w:t>
            </w:r>
            <w:r w:rsidRPr="00745AF6">
              <w:t>.</w:t>
            </w:r>
          </w:p>
        </w:tc>
      </w:tr>
      <w:tr w:rsidR="00F72752" w:rsidRPr="00745AF6" w14:paraId="3EF6D9C2" w14:textId="77777777" w:rsidTr="003F791D">
        <w:tc>
          <w:tcPr>
            <w:tcW w:w="0" w:type="auto"/>
          </w:tcPr>
          <w:p w14:paraId="2FFA3C77" w14:textId="77777777" w:rsidR="00F72752" w:rsidRPr="00745AF6" w:rsidRDefault="00F72752" w:rsidP="003F791D">
            <w:pPr>
              <w:rPr>
                <w:b/>
                <w:bCs/>
              </w:rPr>
            </w:pPr>
            <w:r w:rsidRPr="00745AF6">
              <w:rPr>
                <w:b/>
                <w:bCs/>
              </w:rPr>
              <w:t>Duration</w:t>
            </w:r>
          </w:p>
        </w:tc>
        <w:tc>
          <w:tcPr>
            <w:tcW w:w="0" w:type="auto"/>
          </w:tcPr>
          <w:p w14:paraId="2DEE79DF" w14:textId="77777777" w:rsidR="00F72752" w:rsidRPr="00745AF6" w:rsidRDefault="00F72752" w:rsidP="003F791D">
            <w:r w:rsidRPr="00745AF6">
              <w:t>Short-term</w:t>
            </w:r>
          </w:p>
        </w:tc>
        <w:tc>
          <w:tcPr>
            <w:tcW w:w="0" w:type="auto"/>
          </w:tcPr>
          <w:p w14:paraId="30C63548" w14:textId="77777777" w:rsidR="00F72752" w:rsidRPr="00745AF6" w:rsidRDefault="00F72752" w:rsidP="003F791D">
            <w:r w:rsidRPr="00745AF6">
              <w:t>With the implementation of the mitigation measures, community and worker exposure to diseases attributed to the Project will be avoided or effectively controlled within a short period of time.</w:t>
            </w:r>
          </w:p>
        </w:tc>
      </w:tr>
      <w:tr w:rsidR="00F72752" w:rsidRPr="00745AF6" w14:paraId="0329AA89" w14:textId="77777777" w:rsidTr="003F791D">
        <w:trPr>
          <w:trHeight w:val="451"/>
        </w:trPr>
        <w:tc>
          <w:tcPr>
            <w:tcW w:w="0" w:type="auto"/>
          </w:tcPr>
          <w:p w14:paraId="1F0CAFB6" w14:textId="77777777" w:rsidR="00F72752" w:rsidRPr="00745AF6" w:rsidRDefault="00F72752" w:rsidP="003F791D">
            <w:pPr>
              <w:rPr>
                <w:b/>
                <w:bCs/>
              </w:rPr>
            </w:pPr>
            <w:r w:rsidRPr="00745AF6">
              <w:rPr>
                <w:b/>
                <w:bCs/>
              </w:rPr>
              <w:t>Scale</w:t>
            </w:r>
          </w:p>
        </w:tc>
        <w:tc>
          <w:tcPr>
            <w:tcW w:w="0" w:type="auto"/>
          </w:tcPr>
          <w:p w14:paraId="44BD907D" w14:textId="77777777" w:rsidR="00F72752" w:rsidRPr="00745AF6" w:rsidRDefault="00F72752" w:rsidP="003F791D">
            <w:r w:rsidRPr="00745AF6">
              <w:t>Small</w:t>
            </w:r>
          </w:p>
        </w:tc>
        <w:tc>
          <w:tcPr>
            <w:tcW w:w="0" w:type="auto"/>
          </w:tcPr>
          <w:p w14:paraId="375CEE2B" w14:textId="77777777" w:rsidR="00F72752" w:rsidRPr="00745AF6" w:rsidRDefault="00F72752" w:rsidP="003F791D">
            <w:r w:rsidRPr="00745AF6">
              <w:t xml:space="preserve">With the implementation of the mitigation measures, the increase in disease prevalence attributable to the Project will be avoided. </w:t>
            </w:r>
          </w:p>
        </w:tc>
      </w:tr>
      <w:tr w:rsidR="00F72752" w:rsidRPr="00745AF6" w14:paraId="1332C37F" w14:textId="77777777" w:rsidTr="003F791D">
        <w:tc>
          <w:tcPr>
            <w:tcW w:w="0" w:type="auto"/>
          </w:tcPr>
          <w:p w14:paraId="7080051C" w14:textId="77777777" w:rsidR="00F72752" w:rsidRPr="00745AF6" w:rsidRDefault="00F72752" w:rsidP="003F791D">
            <w:pPr>
              <w:rPr>
                <w:b/>
                <w:bCs/>
              </w:rPr>
            </w:pPr>
            <w:r w:rsidRPr="00745AF6">
              <w:rPr>
                <w:b/>
                <w:bCs/>
              </w:rPr>
              <w:lastRenderedPageBreak/>
              <w:t>Frequency</w:t>
            </w:r>
          </w:p>
        </w:tc>
        <w:tc>
          <w:tcPr>
            <w:tcW w:w="0" w:type="auto"/>
          </w:tcPr>
          <w:p w14:paraId="7A50FDFA" w14:textId="77777777" w:rsidR="00F72752" w:rsidRPr="00745AF6" w:rsidRDefault="00F72752" w:rsidP="003F791D">
            <w:r>
              <w:t>Rare</w:t>
            </w:r>
          </w:p>
        </w:tc>
        <w:tc>
          <w:tcPr>
            <w:tcW w:w="0" w:type="auto"/>
          </w:tcPr>
          <w:p w14:paraId="102C6BDD" w14:textId="77777777" w:rsidR="00F72752" w:rsidRPr="00745AF6" w:rsidRDefault="00F72752" w:rsidP="003F791D">
            <w:r w:rsidRPr="00745AF6">
              <w:t xml:space="preserve">The incidence of communicable diseases and other diseases attributable to the Project will be avoided or only occur rarely. </w:t>
            </w:r>
          </w:p>
        </w:tc>
      </w:tr>
      <w:tr w:rsidR="00F72752" w:rsidRPr="00745AF6" w14:paraId="3661B5A5" w14:textId="77777777" w:rsidTr="003F791D">
        <w:tc>
          <w:tcPr>
            <w:tcW w:w="0" w:type="auto"/>
            <w:gridSpan w:val="3"/>
          </w:tcPr>
          <w:p w14:paraId="1D829A2F" w14:textId="77777777" w:rsidR="00F72752" w:rsidRPr="00745AF6" w:rsidRDefault="00F72752" w:rsidP="003F791D">
            <w:pPr>
              <w:jc w:val="center"/>
              <w:rPr>
                <w:b/>
                <w:bCs/>
              </w:rPr>
            </w:pPr>
            <w:r w:rsidRPr="00745AF6">
              <w:rPr>
                <w:b/>
                <w:bCs/>
              </w:rPr>
              <w:t>Magnitude</w:t>
            </w:r>
          </w:p>
        </w:tc>
      </w:tr>
      <w:tr w:rsidR="00F72752" w:rsidRPr="00745AF6" w14:paraId="6CC76525" w14:textId="77777777" w:rsidTr="003F791D">
        <w:tc>
          <w:tcPr>
            <w:tcW w:w="0" w:type="auto"/>
            <w:gridSpan w:val="3"/>
            <w:shd w:val="clear" w:color="auto" w:fill="FFFF00"/>
          </w:tcPr>
          <w:p w14:paraId="5D825A19" w14:textId="77777777" w:rsidR="00F72752" w:rsidRPr="00745AF6" w:rsidRDefault="00F72752" w:rsidP="003F791D">
            <w:pPr>
              <w:jc w:val="center"/>
            </w:pPr>
            <w:r w:rsidRPr="00745AF6">
              <w:t>Small</w:t>
            </w:r>
          </w:p>
        </w:tc>
      </w:tr>
      <w:tr w:rsidR="00F72752" w:rsidRPr="00745AF6" w14:paraId="26F761E8" w14:textId="77777777" w:rsidTr="003F791D">
        <w:tc>
          <w:tcPr>
            <w:tcW w:w="0" w:type="auto"/>
            <w:gridSpan w:val="3"/>
          </w:tcPr>
          <w:p w14:paraId="38802425" w14:textId="77777777" w:rsidR="00F72752" w:rsidRPr="00745AF6" w:rsidRDefault="00F72752" w:rsidP="003F791D">
            <w:pPr>
              <w:jc w:val="center"/>
              <w:rPr>
                <w:b/>
                <w:bCs/>
              </w:rPr>
            </w:pPr>
            <w:r w:rsidRPr="00745AF6">
              <w:rPr>
                <w:b/>
                <w:bCs/>
              </w:rPr>
              <w:t>Significant Rating After Mitigation</w:t>
            </w:r>
          </w:p>
        </w:tc>
      </w:tr>
      <w:tr w:rsidR="00F72752" w:rsidRPr="00745AF6" w14:paraId="2193E085" w14:textId="77777777" w:rsidTr="003F791D">
        <w:tc>
          <w:tcPr>
            <w:tcW w:w="0" w:type="auto"/>
            <w:gridSpan w:val="3"/>
            <w:shd w:val="clear" w:color="auto" w:fill="FFFF00"/>
          </w:tcPr>
          <w:p w14:paraId="7B73B92D" w14:textId="77777777" w:rsidR="00F72752" w:rsidRPr="00745AF6" w:rsidRDefault="00F72752" w:rsidP="003F791D">
            <w:pPr>
              <w:jc w:val="center"/>
            </w:pPr>
            <w:r w:rsidRPr="00745AF6">
              <w:t>Minor Negative</w:t>
            </w:r>
            <w:r>
              <w:t xml:space="preserve"> Impact</w:t>
            </w:r>
          </w:p>
        </w:tc>
      </w:tr>
    </w:tbl>
    <w:p w14:paraId="41191AD2" w14:textId="77777777" w:rsidR="00F72752" w:rsidRPr="00745AF6" w:rsidRDefault="00F72752" w:rsidP="00F72752"/>
    <w:p w14:paraId="7B26AF38" w14:textId="77777777" w:rsidR="00F72752" w:rsidRDefault="00F72752" w:rsidP="00F72752">
      <w:pPr>
        <w:pStyle w:val="Heading3"/>
      </w:pPr>
      <w:bookmarkStart w:id="287" w:name="_Toc72586180"/>
      <w:bookmarkStart w:id="288" w:name="_Toc141455649"/>
      <w:r w:rsidRPr="0020459A">
        <w:t xml:space="preserve">Conflicts </w:t>
      </w:r>
      <w:r w:rsidRPr="004D620C">
        <w:t>with</w:t>
      </w:r>
      <w:r w:rsidRPr="0020459A">
        <w:t xml:space="preserve"> </w:t>
      </w:r>
      <w:r>
        <w:t>L</w:t>
      </w:r>
      <w:r w:rsidRPr="0020459A">
        <w:t xml:space="preserve">ocal </w:t>
      </w:r>
      <w:r>
        <w:t>C</w:t>
      </w:r>
      <w:r w:rsidRPr="0020459A">
        <w:t>ommunit</w:t>
      </w:r>
      <w:bookmarkEnd w:id="287"/>
      <w:r>
        <w:t>ies</w:t>
      </w:r>
      <w:bookmarkEnd w:id="288"/>
    </w:p>
    <w:p w14:paraId="161CFBBF" w14:textId="77777777" w:rsidR="00F72752" w:rsidRDefault="00F72752" w:rsidP="00F72752">
      <w:r>
        <w:t xml:space="preserve">Projects of such magnitude usually attract public uproar especially from the local community if they are not involved in its implementation. Conflicts usually arise due to inadequate consultations with the local community, importation of unskilled labourers, loss of access to productive assets including displacement of people, ineffective grievance redress mechanism (GRM), incidences of </w:t>
      </w:r>
      <w:r w:rsidRPr="00AF575D">
        <w:t>SEA/SH</w:t>
      </w:r>
      <w:r>
        <w:t>, GBV, and non-provision of equal opportunities to women.</w:t>
      </w:r>
    </w:p>
    <w:p w14:paraId="70F2805C" w14:textId="77777777" w:rsidR="00F72752" w:rsidRDefault="00F72752" w:rsidP="00F72752">
      <w:r>
        <w:t xml:space="preserve">Recommended </w:t>
      </w:r>
      <w:r w:rsidRPr="00745AF6">
        <w:t>Mitigation/Management Measures</w:t>
      </w:r>
      <w:r>
        <w:t>:</w:t>
      </w:r>
    </w:p>
    <w:p w14:paraId="22334F8C" w14:textId="77777777" w:rsidR="00F72752" w:rsidRPr="00D16381" w:rsidRDefault="00F72752" w:rsidP="00180535">
      <w:pPr>
        <w:pStyle w:val="ListParagraph"/>
        <w:numPr>
          <w:ilvl w:val="0"/>
          <w:numId w:val="119"/>
        </w:numPr>
      </w:pPr>
      <w:r w:rsidRPr="00D16381">
        <w:t>Consultation with the host community and relevant stakeholders on the mitigation measures proposed for the negative impacts</w:t>
      </w:r>
      <w:r>
        <w:t>;</w:t>
      </w:r>
    </w:p>
    <w:p w14:paraId="257F6695" w14:textId="77777777" w:rsidR="00F72752" w:rsidRDefault="00F72752" w:rsidP="00180535">
      <w:pPr>
        <w:pStyle w:val="ListParagraph"/>
        <w:numPr>
          <w:ilvl w:val="0"/>
          <w:numId w:val="119"/>
        </w:numPr>
      </w:pPr>
      <w:r>
        <w:t>Utilize area Chiefs and Ward administrators in the recruitment of local unskilled labour;</w:t>
      </w:r>
    </w:p>
    <w:p w14:paraId="238F28DD" w14:textId="77777777" w:rsidR="00F72752" w:rsidRPr="0095426C" w:rsidRDefault="00F72752" w:rsidP="00180535">
      <w:pPr>
        <w:pStyle w:val="ListParagraph"/>
        <w:numPr>
          <w:ilvl w:val="0"/>
          <w:numId w:val="119"/>
        </w:numPr>
        <w:rPr>
          <w:lang w:val="en-GB"/>
        </w:rPr>
      </w:pPr>
      <w:r w:rsidRPr="0095426C">
        <w:rPr>
          <w:lang w:val="en-GB"/>
        </w:rPr>
        <w:t>Ensure the Project implements the developed grievance redress mechanism, in which potential project beneficiaries/project affected communities have reasonable representation</w:t>
      </w:r>
      <w:r>
        <w:rPr>
          <w:lang w:val="en-GB"/>
        </w:rPr>
        <w:t>;</w:t>
      </w:r>
    </w:p>
    <w:p w14:paraId="461F6BBE" w14:textId="77777777" w:rsidR="00F72752" w:rsidRPr="0095426C" w:rsidRDefault="00F72752" w:rsidP="00180535">
      <w:pPr>
        <w:pStyle w:val="ListParagraph"/>
        <w:numPr>
          <w:ilvl w:val="0"/>
          <w:numId w:val="119"/>
        </w:numPr>
        <w:rPr>
          <w:lang w:val="en-GB"/>
        </w:rPr>
      </w:pPr>
      <w:r w:rsidRPr="0095426C">
        <w:rPr>
          <w:lang w:val="en-GB"/>
        </w:rPr>
        <w:t>Ensure multiple entries to grievance mechanism and publicise GRM including through media, training, and meetings and through communication using local languages.</w:t>
      </w:r>
    </w:p>
    <w:p w14:paraId="3E754079" w14:textId="77777777" w:rsidR="00F72752" w:rsidRPr="0095426C" w:rsidRDefault="00F72752" w:rsidP="00180535">
      <w:pPr>
        <w:pStyle w:val="ListParagraph"/>
        <w:numPr>
          <w:ilvl w:val="0"/>
          <w:numId w:val="119"/>
        </w:numPr>
      </w:pPr>
      <w:r w:rsidRPr="00BB7587">
        <w:t>E</w:t>
      </w:r>
      <w:r w:rsidRPr="0095426C">
        <w:rPr>
          <w:lang w:val="x-none"/>
        </w:rPr>
        <w:t>nhance the capacity of individuals who will be involved in grievance handling processes through appropriate trainings</w:t>
      </w:r>
      <w:r>
        <w:t>;</w:t>
      </w:r>
    </w:p>
    <w:p w14:paraId="333743BD" w14:textId="77777777" w:rsidR="00F72752" w:rsidRPr="0095426C" w:rsidRDefault="00F72752" w:rsidP="00180535">
      <w:pPr>
        <w:pStyle w:val="ListParagraph"/>
        <w:numPr>
          <w:ilvl w:val="0"/>
          <w:numId w:val="119"/>
        </w:numPr>
      </w:pPr>
      <w:r w:rsidRPr="0095426C">
        <w:t>Follow the guidance of the SEP, VMGF</w:t>
      </w:r>
      <w:r>
        <w:t>;</w:t>
      </w:r>
    </w:p>
    <w:p w14:paraId="6A2E8512" w14:textId="77777777" w:rsidR="00F72752" w:rsidRPr="0095426C" w:rsidRDefault="00F72752" w:rsidP="00180535">
      <w:pPr>
        <w:pStyle w:val="ListParagraph"/>
        <w:numPr>
          <w:ilvl w:val="0"/>
          <w:numId w:val="119"/>
        </w:numPr>
      </w:pPr>
      <w:r w:rsidRPr="0095426C">
        <w:t>Minimize the risk by making use of and follow up the strict observation of the government policy on gender and other forms of social inclusion, as stated in policy and legal frameworks of this ESMF</w:t>
      </w:r>
      <w:r>
        <w:t>;</w:t>
      </w:r>
    </w:p>
    <w:p w14:paraId="15B3F475" w14:textId="77777777" w:rsidR="00F72752" w:rsidRPr="0095426C" w:rsidRDefault="00F72752" w:rsidP="00180535">
      <w:pPr>
        <w:pStyle w:val="ListParagraph"/>
        <w:numPr>
          <w:ilvl w:val="0"/>
          <w:numId w:val="119"/>
        </w:numPr>
      </w:pPr>
      <w:r w:rsidRPr="0095426C">
        <w:t>Reduce the risk through conducting periodic and specific field identification of key issues of exclusion, discrimination and marginalization of women and other vulnerable groups through social inclusion analysis and impact assessment</w:t>
      </w:r>
      <w:r>
        <w:t>;</w:t>
      </w:r>
      <w:r w:rsidRPr="0095426C">
        <w:t xml:space="preserve"> </w:t>
      </w:r>
    </w:p>
    <w:p w14:paraId="33B5FC14" w14:textId="77777777" w:rsidR="00F72752" w:rsidRPr="0095426C" w:rsidRDefault="00F72752" w:rsidP="00180535">
      <w:pPr>
        <w:pStyle w:val="ListParagraph"/>
        <w:numPr>
          <w:ilvl w:val="0"/>
          <w:numId w:val="119"/>
        </w:numPr>
      </w:pPr>
      <w:r w:rsidRPr="0095426C">
        <w:t>Adopt the risk minimization measure of utilizing community structures and local administration to mobilize minority groups to participate in meetings and consultations</w:t>
      </w:r>
      <w:r>
        <w:t>;</w:t>
      </w:r>
    </w:p>
    <w:p w14:paraId="6794615B" w14:textId="77777777" w:rsidR="00F72752" w:rsidRPr="0095426C" w:rsidRDefault="00F72752" w:rsidP="00180535">
      <w:pPr>
        <w:pStyle w:val="ListParagraph"/>
        <w:numPr>
          <w:ilvl w:val="0"/>
          <w:numId w:val="119"/>
        </w:numPr>
      </w:pPr>
      <w:r w:rsidRPr="0095426C">
        <w:t>Provide as risk reduction measure local language interpreters to ensure understanding and ability to give feedback during engagement</w:t>
      </w:r>
      <w:r>
        <w:t>;</w:t>
      </w:r>
    </w:p>
    <w:p w14:paraId="4267D4F2" w14:textId="77777777" w:rsidR="00F72752" w:rsidRPr="0095426C" w:rsidRDefault="00F72752" w:rsidP="00180535">
      <w:pPr>
        <w:pStyle w:val="ListParagraph"/>
        <w:numPr>
          <w:ilvl w:val="0"/>
          <w:numId w:val="119"/>
        </w:numPr>
      </w:pPr>
      <w:r w:rsidRPr="0095426C">
        <w:t>Target women and youth in project consultations and activities for their meaningful inclusion in project decisions</w:t>
      </w:r>
      <w:r>
        <w:t>; and</w:t>
      </w:r>
    </w:p>
    <w:p w14:paraId="24612F8B" w14:textId="77777777" w:rsidR="00F72752" w:rsidRPr="00AD48AE" w:rsidRDefault="00F72752" w:rsidP="00180535">
      <w:pPr>
        <w:pStyle w:val="ListParagraph"/>
        <w:numPr>
          <w:ilvl w:val="0"/>
          <w:numId w:val="119"/>
        </w:numPr>
        <w:rPr>
          <w:lang w:val="x-none"/>
        </w:rPr>
      </w:pPr>
      <w:r w:rsidRPr="0095426C">
        <w:rPr>
          <w:lang w:val="x-none"/>
        </w:rPr>
        <w:t>Minimize the risk by ensuring involvement of women in the design of mechanisms for proactive risk communication and event-based surveillance activities</w:t>
      </w:r>
      <w:r w:rsidRPr="0095426C">
        <w:t>.</w:t>
      </w:r>
    </w:p>
    <w:p w14:paraId="3F69A2FD" w14:textId="77777777" w:rsidR="00F72752" w:rsidRPr="004F6735" w:rsidRDefault="00F72752" w:rsidP="00F72752">
      <w:pPr>
        <w:pStyle w:val="Heading3"/>
      </w:pPr>
      <w:bookmarkStart w:id="289" w:name="_Toc141455650"/>
      <w:r w:rsidRPr="004F6735">
        <w:t>Impact on Local Security</w:t>
      </w:r>
      <w:bookmarkEnd w:id="289"/>
    </w:p>
    <w:p w14:paraId="529EA64A" w14:textId="77777777" w:rsidR="00F72752" w:rsidRDefault="00F72752" w:rsidP="00F72752">
      <w:r w:rsidRPr="00AD48AE">
        <w:t xml:space="preserve">Security risks will involve the theft of contractor equipment in low-risk security areas in Kenya. However, some areas like northeastern Kenya including Wajir, Garissa, Mandera, and Lamu Counties experience security instability for decades, related to cattle rustling, community conflict over access to natural resource and in recent years the conflict in Somalia has produced cross-border effects in terms of displaced populations and incidents of insecurity, the security risks in these areas could range from moderate to high. </w:t>
      </w:r>
      <w:r w:rsidRPr="00AD48AE">
        <w:lastRenderedPageBreak/>
        <w:t xml:space="preserve">The project contractors will hire or contract public or private security personnel to protect their employees, facilities, assets, and operations. In low-risk environments, security arrangements will simply consist of fencing, signposting, and perhaps a night watchman. In higher-risk environments, like the northeast counties of Wajir, Mandera, Lamu and Garissa, contractors may need a greater level of security, requiring them to engage private security contractors or even work directly with public security forces in the area. In determining security needs, the project will prepare a security management plan that will assess the types and likelihood of security threats posed by the project’s operating environment. The SMP will also consider the impacts their security arrangements might have on local communities and provide mitigation measures. </w:t>
      </w:r>
    </w:p>
    <w:p w14:paraId="2B5E51AE" w14:textId="77777777" w:rsidR="00F72752" w:rsidRDefault="00F72752" w:rsidP="00F72752">
      <w:pPr>
        <w:pStyle w:val="Heading3"/>
      </w:pPr>
      <w:bookmarkStart w:id="290" w:name="_Toc141455651"/>
      <w:r>
        <w:t>Impact on Cultural Heritage</w:t>
      </w:r>
      <w:bookmarkEnd w:id="290"/>
    </w:p>
    <w:p w14:paraId="5C705028" w14:textId="5BA53307" w:rsidR="00F72752" w:rsidRPr="000634DB" w:rsidRDefault="00F72752" w:rsidP="00F72752">
      <w:r w:rsidRPr="00196F14">
        <w:t>The Project will finance the expansion and upgrading of NOFBI and the last mile FOC connections to selected school and MCDAs. The Project will involve excavation works along the road reserves. It is not anticipated that tangible and non-tangible cultural material will be encountered. Th</w:t>
      </w:r>
      <w:r>
        <w:t>is</w:t>
      </w:r>
      <w:r w:rsidRPr="00196F14">
        <w:t xml:space="preserve"> ESMF include</w:t>
      </w:r>
      <w:r>
        <w:t>s</w:t>
      </w:r>
      <w:r w:rsidRPr="00196F14">
        <w:t xml:space="preserve"> </w:t>
      </w:r>
      <w:hyperlink w:anchor="_Annex_D:_Chance" w:history="1">
        <w:r w:rsidRPr="00A11342">
          <w:rPr>
            <w:rStyle w:val="Hyperlink"/>
          </w:rPr>
          <w:t>'Chance Find</w:t>
        </w:r>
        <w:r w:rsidR="00A11342">
          <w:rPr>
            <w:rStyle w:val="Hyperlink"/>
          </w:rPr>
          <w:t>s</w:t>
        </w:r>
        <w:r w:rsidRPr="00A11342">
          <w:rPr>
            <w:rStyle w:val="Hyperlink"/>
          </w:rPr>
          <w:t xml:space="preserve"> Procedure'</w:t>
        </w:r>
      </w:hyperlink>
      <w:r>
        <w:t xml:space="preserve"> to</w:t>
      </w:r>
      <w:r w:rsidRPr="00196F14">
        <w:t xml:space="preserve"> be included on all contracts undertaking the civil works. Contractors must ensure that provisions are put in place so that any “chance finds” encountered in excavation or construction are noted and registered, and responsible authorities contacted, and works activities delayed or modified to account for such finds. In addition, the ESMF will include an exclusion list for avoidance of significant impacts and risks, such as opening new paths/access roads that will potentially impact cultural heritage sites. </w:t>
      </w:r>
    </w:p>
    <w:p w14:paraId="5BC00777" w14:textId="77777777" w:rsidR="00F72752" w:rsidRPr="00745AF6" w:rsidRDefault="00F72752" w:rsidP="00F72752">
      <w:pPr>
        <w:pStyle w:val="Heading2"/>
      </w:pPr>
      <w:bookmarkStart w:id="291" w:name="_Toc72586182"/>
      <w:bookmarkStart w:id="292" w:name="_Toc141455652"/>
      <w:r w:rsidRPr="007A4623">
        <w:t>Operations</w:t>
      </w:r>
      <w:r w:rsidRPr="00745AF6">
        <w:t xml:space="preserve"> Related Impacts</w:t>
      </w:r>
      <w:bookmarkEnd w:id="291"/>
      <w:bookmarkEnd w:id="292"/>
    </w:p>
    <w:p w14:paraId="70EB4083" w14:textId="77777777" w:rsidR="00F72752" w:rsidRPr="00745AF6" w:rsidRDefault="00F72752" w:rsidP="00F72752">
      <w:bookmarkStart w:id="293" w:name="_Toc61081985"/>
      <w:r w:rsidRPr="00745AF6">
        <w:t xml:space="preserve">During operation it is expected that the cable will have no significant negative environmental or social impacts. During the operational phase there will be no routine maintenance of the cable and the cable will have a passive influence on the environment. </w:t>
      </w:r>
    </w:p>
    <w:p w14:paraId="0C16CB18" w14:textId="77777777" w:rsidR="00F72752" w:rsidRPr="00745AF6" w:rsidRDefault="00F72752" w:rsidP="00F72752">
      <w:pPr>
        <w:pStyle w:val="Heading3"/>
      </w:pPr>
      <w:bookmarkStart w:id="294" w:name="_Toc141455653"/>
      <w:bookmarkStart w:id="295" w:name="_Toc72586183"/>
      <w:r w:rsidRPr="00745AF6">
        <w:t xml:space="preserve">Impact on Employment, Procurement, and </w:t>
      </w:r>
      <w:r w:rsidRPr="00BF0CF2">
        <w:t>the</w:t>
      </w:r>
      <w:r w:rsidRPr="00745AF6">
        <w:t xml:space="preserve"> Economy</w:t>
      </w:r>
      <w:bookmarkEnd w:id="294"/>
      <w:r w:rsidRPr="00745AF6">
        <w:t xml:space="preserve"> </w:t>
      </w:r>
    </w:p>
    <w:p w14:paraId="617A019A" w14:textId="77777777" w:rsidR="00F72752" w:rsidRPr="00FB278E" w:rsidRDefault="00F72752" w:rsidP="00F72752">
      <w:r w:rsidRPr="00FB278E">
        <w:t>The proposed Project will create both direct and indirect employment opportunities across different skills levels (unskilled, semi-skilled and skilled) during the operations phase. A workforce of approximately 1</w:t>
      </w:r>
      <w:r>
        <w:t xml:space="preserve">5 </w:t>
      </w:r>
      <w:r w:rsidRPr="00FB278E">
        <w:t>people is expected to be directly employed at the P</w:t>
      </w:r>
      <w:r>
        <w:t>IU</w:t>
      </w:r>
      <w:r w:rsidRPr="00FB278E">
        <w:t xml:space="preserve"> during the operations phase. </w:t>
      </w:r>
      <w:r>
        <w:t xml:space="preserve">Other direct jobs will be created in operation and maintenance of broadband infrastructure and associate facilities, in automating and digitizing selected government services, </w:t>
      </w:r>
      <w:r w:rsidRPr="00C83962">
        <w:t xml:space="preserve">developing the critical enablers for </w:t>
      </w:r>
      <w:r>
        <w:t xml:space="preserve">digital </w:t>
      </w:r>
      <w:r w:rsidRPr="00C83962">
        <w:t>government</w:t>
      </w:r>
      <w:r>
        <w:t xml:space="preserve">, </w:t>
      </w:r>
      <w:r w:rsidRPr="00565139">
        <w:t xml:space="preserve">enhancing regional data </w:t>
      </w:r>
      <w:r w:rsidRPr="009C0016">
        <w:t>governance</w:t>
      </w:r>
      <w:r>
        <w:t xml:space="preserve">, and </w:t>
      </w:r>
      <w:r w:rsidRPr="00733057">
        <w:t>supporting digital literacy</w:t>
      </w:r>
      <w:r>
        <w:t>.</w:t>
      </w:r>
      <w:r>
        <w:rPr>
          <w:bCs/>
        </w:rPr>
        <w:t xml:space="preserve"> </w:t>
      </w:r>
      <w:r w:rsidRPr="00FB278E">
        <w:t>Indirect employment is also expected from customers, and induced employment related to jobs ensuing from the expenditure of incomes associated with direct and indirect Project related jobs.</w:t>
      </w:r>
    </w:p>
    <w:p w14:paraId="209C5F64" w14:textId="1713413D" w:rsidR="00F72752" w:rsidRPr="00FB278E" w:rsidRDefault="00F72752" w:rsidP="00F72752">
      <w:r w:rsidRPr="00FB278E">
        <w:t xml:space="preserve">Another positive impact on the economy </w:t>
      </w:r>
      <w:r w:rsidR="0067134D" w:rsidRPr="00FB278E">
        <w:t>because of</w:t>
      </w:r>
      <w:r w:rsidRPr="00FB278E">
        <w:t xml:space="preserve"> this Project, is </w:t>
      </w:r>
      <w:r>
        <w:t>digital skills training</w:t>
      </w:r>
      <w:r w:rsidRPr="00FB278E">
        <w:t>, which will result in</w:t>
      </w:r>
      <w:r>
        <w:t xml:space="preserve"> more Kenyans participating in the digital economy</w:t>
      </w:r>
      <w:r w:rsidRPr="00FB278E">
        <w:t xml:space="preserve">. This will result ultimately in </w:t>
      </w:r>
      <w:r>
        <w:t>increased revenues for individuals and taxes for the government.</w:t>
      </w:r>
      <w:r w:rsidRPr="00FB278E">
        <w:t xml:space="preserve"> </w:t>
      </w:r>
    </w:p>
    <w:p w14:paraId="2A044F21" w14:textId="205CE83E" w:rsidR="008E7E49" w:rsidRDefault="00F72752" w:rsidP="00F72752">
      <w:r>
        <w:t xml:space="preserve">Kenyan residents </w:t>
      </w:r>
      <w:r w:rsidRPr="00FB278E">
        <w:t>will be able to make the most of the direct and indirect employment opportunities offered</w:t>
      </w:r>
      <w:r>
        <w:t xml:space="preserve"> by the</w:t>
      </w:r>
      <w:r w:rsidRPr="00FB278E">
        <w:t xml:space="preserve"> Project </w:t>
      </w:r>
      <w:r>
        <w:t xml:space="preserve">as beneficiaries </w:t>
      </w:r>
      <w:r w:rsidRPr="00FB278E">
        <w:t>are expected to come from across Kenya.</w:t>
      </w:r>
    </w:p>
    <w:p w14:paraId="2746542A" w14:textId="77777777" w:rsidR="008E7E49" w:rsidRDefault="008E7E49">
      <w:pPr>
        <w:spacing w:after="0" w:line="240" w:lineRule="auto"/>
        <w:jc w:val="left"/>
      </w:pPr>
      <w:r>
        <w:br w:type="page"/>
      </w:r>
    </w:p>
    <w:tbl>
      <w:tblPr>
        <w:tblW w:w="0" w:type="auto"/>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9010"/>
      </w:tblGrid>
      <w:tr w:rsidR="00F72752" w:rsidRPr="00745AF6" w14:paraId="2E4CE14A" w14:textId="77777777" w:rsidTr="003F791D">
        <w:tc>
          <w:tcPr>
            <w:tcW w:w="9010" w:type="dxa"/>
            <w:shd w:val="clear" w:color="auto" w:fill="auto"/>
          </w:tcPr>
          <w:p w14:paraId="025C69A0" w14:textId="77777777" w:rsidR="00F72752" w:rsidRPr="00745AF6" w:rsidRDefault="00F72752" w:rsidP="003F791D">
            <w:pPr>
              <w:jc w:val="center"/>
              <w:rPr>
                <w:b/>
                <w:bCs/>
              </w:rPr>
            </w:pPr>
            <w:r w:rsidRPr="00745AF6">
              <w:rPr>
                <w:b/>
                <w:bCs/>
              </w:rPr>
              <w:lastRenderedPageBreak/>
              <w:t>Type of Impact</w:t>
            </w:r>
          </w:p>
        </w:tc>
      </w:tr>
      <w:tr w:rsidR="00F72752" w:rsidRPr="00745AF6" w14:paraId="7870C35C" w14:textId="77777777" w:rsidTr="003F791D">
        <w:tc>
          <w:tcPr>
            <w:tcW w:w="9010" w:type="dxa"/>
            <w:shd w:val="clear" w:color="auto" w:fill="auto"/>
          </w:tcPr>
          <w:p w14:paraId="566B9645" w14:textId="77777777" w:rsidR="00F72752" w:rsidRPr="00745AF6" w:rsidRDefault="00F72752" w:rsidP="003F791D">
            <w:pPr>
              <w:jc w:val="center"/>
              <w:rPr>
                <w:b/>
                <w:bCs/>
                <w:i/>
                <w:iCs/>
              </w:rPr>
            </w:pPr>
            <w:r w:rsidRPr="00745AF6">
              <w:rPr>
                <w:b/>
                <w:bCs/>
                <w:i/>
                <w:iCs/>
                <w:color w:val="00B050"/>
              </w:rPr>
              <w:t>Positive Impact</w:t>
            </w:r>
          </w:p>
        </w:tc>
      </w:tr>
      <w:tr w:rsidR="00F72752" w:rsidRPr="00745AF6" w14:paraId="379E1542" w14:textId="77777777" w:rsidTr="003F791D">
        <w:tc>
          <w:tcPr>
            <w:tcW w:w="9010" w:type="dxa"/>
            <w:shd w:val="clear" w:color="auto" w:fill="auto"/>
          </w:tcPr>
          <w:p w14:paraId="190388A6" w14:textId="77777777" w:rsidR="00F72752" w:rsidRPr="00FA5F03" w:rsidRDefault="00F72752" w:rsidP="003F791D">
            <w:r w:rsidRPr="00FA5F03">
              <w:t>Direct and indirect employment opportunities, and combined multiplier effect of this economic growth will result in increased incomes; promoting some degree of an increase in standards of livin</w:t>
            </w:r>
            <w:r>
              <w:t>g for all beneficiaries.</w:t>
            </w:r>
          </w:p>
        </w:tc>
      </w:tr>
    </w:tbl>
    <w:p w14:paraId="46A24D5B" w14:textId="77777777" w:rsidR="00F72752" w:rsidRDefault="00F72752" w:rsidP="00F72752"/>
    <w:p w14:paraId="5B7E87BB" w14:textId="77777777" w:rsidR="00F72752" w:rsidRPr="00745AF6" w:rsidRDefault="00F72752" w:rsidP="00F72752">
      <w:r w:rsidRPr="00745AF6">
        <w:t xml:space="preserve">To enhance this positive impact, the following management measures will be implemented: </w:t>
      </w:r>
    </w:p>
    <w:p w14:paraId="2029EB73" w14:textId="77777777" w:rsidR="00F72752" w:rsidRPr="00FA5F03" w:rsidRDefault="00F72752" w:rsidP="00180535">
      <w:pPr>
        <w:pStyle w:val="ListParagraph"/>
        <w:numPr>
          <w:ilvl w:val="0"/>
          <w:numId w:val="106"/>
        </w:numPr>
      </w:pPr>
      <w:r w:rsidRPr="00FA5F03">
        <w:t xml:space="preserve">The Project will prioritise the recruitment of workers (unskilled, semi-skilled and skilled) from the local communities around </w:t>
      </w:r>
      <w:r>
        <w:t xml:space="preserve">subprojects </w:t>
      </w:r>
      <w:r w:rsidRPr="00FA5F03">
        <w:t xml:space="preserve">where available, and in accordance with </w:t>
      </w:r>
      <w:r>
        <w:t>KDEAP’s LMP and SEP;</w:t>
      </w:r>
    </w:p>
    <w:p w14:paraId="033A5E71" w14:textId="77777777" w:rsidR="00F72752" w:rsidRPr="00CB010A" w:rsidRDefault="00F72752" w:rsidP="00180535">
      <w:pPr>
        <w:pStyle w:val="ListParagraph"/>
        <w:numPr>
          <w:ilvl w:val="0"/>
          <w:numId w:val="106"/>
        </w:numPr>
      </w:pPr>
      <w:r w:rsidRPr="00FA5F03">
        <w:t>The Project will develop a fair and transparent employment and procurement policy, and will implement processes, that prevents any form of nepotism and favouritism</w:t>
      </w:r>
      <w:r>
        <w:t>;</w:t>
      </w:r>
    </w:p>
    <w:p w14:paraId="7145C959" w14:textId="03502BF2" w:rsidR="00F72752" w:rsidRPr="00CB010A" w:rsidRDefault="00F72752" w:rsidP="00180535">
      <w:pPr>
        <w:pStyle w:val="ListParagraph"/>
        <w:numPr>
          <w:ilvl w:val="0"/>
          <w:numId w:val="106"/>
        </w:numPr>
      </w:pPr>
      <w:r w:rsidRPr="00CB010A">
        <w:t xml:space="preserve">Advertisements on the employment and procurement opportunities during the operations phase will be placed at the Chief’s Office notice board. </w:t>
      </w:r>
      <w:r w:rsidR="0067134D" w:rsidRPr="00CB010A">
        <w:t>If</w:t>
      </w:r>
      <w:r w:rsidRPr="00CB010A">
        <w:t xml:space="preserve"> the position cannot be filled from within the </w:t>
      </w:r>
      <w:r>
        <w:t>subproject sites</w:t>
      </w:r>
      <w:r w:rsidRPr="00CB010A">
        <w:t>, it will be advertised county-wide, and only then, nationally</w:t>
      </w:r>
      <w:r>
        <w:t xml:space="preserve">; and </w:t>
      </w:r>
    </w:p>
    <w:p w14:paraId="1D4A534C" w14:textId="77777777" w:rsidR="00F72752" w:rsidRPr="00CB010A" w:rsidRDefault="00F72752" w:rsidP="00180535">
      <w:pPr>
        <w:pStyle w:val="ListParagraph"/>
        <w:numPr>
          <w:ilvl w:val="0"/>
          <w:numId w:val="106"/>
        </w:numPr>
      </w:pPr>
      <w:r>
        <w:t>ICTA/</w:t>
      </w:r>
      <w:r w:rsidRPr="00745AF6">
        <w:t>Contractor</w:t>
      </w:r>
      <w:r>
        <w:t>s</w:t>
      </w:r>
      <w:r w:rsidRPr="00745AF6">
        <w:t xml:space="preserve"> </w:t>
      </w:r>
      <w:r>
        <w:t>should</w:t>
      </w:r>
      <w:r w:rsidRPr="00745AF6">
        <w:t xml:space="preserve"> aim at procuring locally available materials where feasible and use local suppliers where appropriate. </w:t>
      </w:r>
    </w:p>
    <w:p w14:paraId="476A4DAC" w14:textId="77777777" w:rsidR="00F72752" w:rsidRPr="00745AF6" w:rsidRDefault="00F72752" w:rsidP="00F72752">
      <w:pPr>
        <w:pStyle w:val="Heading3"/>
      </w:pPr>
      <w:bookmarkStart w:id="296" w:name="_Toc141455654"/>
      <w:r w:rsidRPr="0091285C">
        <w:t>Impacts</w:t>
      </w:r>
      <w:r w:rsidRPr="00745AF6">
        <w:t xml:space="preserve"> on Local Air Quality</w:t>
      </w:r>
      <w:bookmarkEnd w:id="296"/>
      <w:r w:rsidRPr="00745AF6">
        <w:t xml:space="preserve"> </w:t>
      </w:r>
    </w:p>
    <w:p w14:paraId="543288C3" w14:textId="77777777" w:rsidR="00F72752" w:rsidRPr="007F0F33" w:rsidRDefault="00F72752" w:rsidP="00F72752">
      <w:r w:rsidRPr="007F0F33">
        <w:t xml:space="preserve">Emissions from telecommunications projects may be primarily associated with the operation of vehicle fleets, the use of backup power generators, and the use of cooling and fire suppression systems. Recommended management actions to minimize emissions include: </w:t>
      </w:r>
    </w:p>
    <w:p w14:paraId="31B59368" w14:textId="77777777" w:rsidR="00F72752" w:rsidRPr="007F0F33" w:rsidRDefault="00F72752" w:rsidP="00180535">
      <w:pPr>
        <w:pStyle w:val="ListParagraph"/>
        <w:numPr>
          <w:ilvl w:val="0"/>
          <w:numId w:val="120"/>
        </w:numPr>
      </w:pPr>
      <w:r w:rsidRPr="007F0F33">
        <w:t xml:space="preserve">Implementation of vehicle fleet and power generator emissions management strategies as described in the </w:t>
      </w:r>
      <w:r w:rsidRPr="007F0F33">
        <w:rPr>
          <w:b/>
          <w:bCs/>
        </w:rPr>
        <w:t xml:space="preserve">General EHS Guidelines </w:t>
      </w:r>
      <w:r w:rsidRPr="007F0F33">
        <w:t xml:space="preserve">and avoiding the use of backup power generators as a permanent power source, if feasible; </w:t>
      </w:r>
      <w:r>
        <w:t>and</w:t>
      </w:r>
    </w:p>
    <w:p w14:paraId="1DE4CC35" w14:textId="77777777" w:rsidR="00F72752" w:rsidRDefault="00F72752" w:rsidP="00180535">
      <w:pPr>
        <w:pStyle w:val="ListParagraph"/>
        <w:numPr>
          <w:ilvl w:val="0"/>
          <w:numId w:val="120"/>
        </w:numPr>
      </w:pPr>
      <w:r w:rsidRPr="007F0F33">
        <w:t xml:space="preserve">Substitution in use of chlorofluorocarbons (CFCs) in cooling and fire-suppression systems, using contractors who are properly trained or certified in the management of CFCs. </w:t>
      </w:r>
    </w:p>
    <w:p w14:paraId="6D7AD568" w14:textId="77777777" w:rsidR="00F72752" w:rsidRPr="00FB53B5" w:rsidRDefault="00F72752" w:rsidP="00F72752">
      <w:pPr>
        <w:pStyle w:val="Heading3"/>
      </w:pPr>
      <w:bookmarkStart w:id="297" w:name="_Toc141455655"/>
      <w:r w:rsidRPr="00FB53B5">
        <w:t>Impact on Noise Environment and Vibration</w:t>
      </w:r>
      <w:bookmarkEnd w:id="297"/>
    </w:p>
    <w:p w14:paraId="1C59F3EA" w14:textId="77777777" w:rsidR="00F72752" w:rsidRPr="00745AF6" w:rsidRDefault="00F72752" w:rsidP="00F72752">
      <w:r w:rsidRPr="00361956">
        <w:t xml:space="preserve">The principal source of noise in telecommunications facilities is associated with the operation of backup power generators. Recommended noise management action includes the use of noise suppression shields and mufflers, as well as the location of noise generating sources away from residential or other noise-sensitive receptors to meet the noise emission levels provided in the </w:t>
      </w:r>
      <w:r w:rsidRPr="00361956">
        <w:rPr>
          <w:b/>
          <w:bCs/>
        </w:rPr>
        <w:t>General EHS Guidelines</w:t>
      </w:r>
      <w:r w:rsidRPr="00361956">
        <w:t>.</w:t>
      </w:r>
    </w:p>
    <w:p w14:paraId="41EF1885" w14:textId="77777777" w:rsidR="00F72752" w:rsidRPr="0099008C" w:rsidRDefault="00F72752" w:rsidP="00F72752">
      <w:pPr>
        <w:pStyle w:val="Heading3"/>
      </w:pPr>
      <w:bookmarkStart w:id="298" w:name="_Hazardous_Materials_and"/>
      <w:bookmarkStart w:id="299" w:name="_Toc141455656"/>
      <w:bookmarkEnd w:id="298"/>
      <w:r w:rsidRPr="0099008C">
        <w:rPr>
          <w:bCs/>
        </w:rPr>
        <w:t>Hazardous Materials and Waste</w:t>
      </w:r>
      <w:bookmarkEnd w:id="299"/>
      <w:r w:rsidRPr="0099008C">
        <w:rPr>
          <w:bCs/>
        </w:rPr>
        <w:t xml:space="preserve"> </w:t>
      </w:r>
    </w:p>
    <w:p w14:paraId="0C8C8F38" w14:textId="77777777" w:rsidR="00F72752" w:rsidRDefault="00F72752" w:rsidP="00F72752">
      <w:r w:rsidRPr="0099008C">
        <w:t xml:space="preserve">Telecommunications processes do not normally require the use of significant amounts of hazardous materials. However, the operation of certain types of switching and transmitting equipment may require the use backup power systems consisting of a combination of batteries (typically lead-acid batteries) and diesel-fueled backup generators for electricity. </w:t>
      </w:r>
    </w:p>
    <w:p w14:paraId="075F1636" w14:textId="77777777" w:rsidR="00F72752" w:rsidRPr="0099008C" w:rsidRDefault="00F72752" w:rsidP="00F72752">
      <w:r w:rsidRPr="0099008C">
        <w:t>Operations and maintenance activities may also result in the generation of electronic wastes (e.g., nickel-cadmium batteries and printed circuit boards from computer and other electronic equipment as well as backup power batteries</w:t>
      </w:r>
      <w:r>
        <w:t>, etc.</w:t>
      </w:r>
      <w:r w:rsidRPr="0099008C">
        <w:t xml:space="preserve">). The operation of backup generators and service vehicles may also result in the generation of used tires, and waste oils and used filters. Transformer equipment may potentially contain Polychlorinated Biphenyls (PCBs) while cooling equipment may contain refrigerants (potential Ozone Depleting Substances [ODSs]). </w:t>
      </w:r>
    </w:p>
    <w:p w14:paraId="4293F5FF" w14:textId="77777777" w:rsidR="00895278" w:rsidRDefault="00895278">
      <w:pPr>
        <w:spacing w:after="0" w:line="240" w:lineRule="auto"/>
        <w:jc w:val="left"/>
      </w:pPr>
      <w:r>
        <w:br w:type="page"/>
      </w:r>
    </w:p>
    <w:p w14:paraId="65E3D84D" w14:textId="05FFD4D0" w:rsidR="00F72752" w:rsidRPr="0099008C" w:rsidRDefault="00F72752" w:rsidP="00F72752">
      <w:r w:rsidRPr="0099008C">
        <w:lastRenderedPageBreak/>
        <w:t xml:space="preserve">Recommended hazardous materials management actions include: </w:t>
      </w:r>
    </w:p>
    <w:p w14:paraId="70EDF523" w14:textId="77777777" w:rsidR="00F72752" w:rsidRPr="0099008C" w:rsidRDefault="00F72752" w:rsidP="00180535">
      <w:pPr>
        <w:pStyle w:val="ListParagraph"/>
        <w:numPr>
          <w:ilvl w:val="0"/>
          <w:numId w:val="121"/>
        </w:numPr>
      </w:pPr>
      <w:r w:rsidRPr="0099008C">
        <w:t xml:space="preserve">Implementing fuel delivery procedures and spill prevention and control plans applicable to the delivery and storage of fuel for backup electric power systems, preferably providing secondary containment and overfill prevention for fuel storage tanks; </w:t>
      </w:r>
    </w:p>
    <w:p w14:paraId="73E22085" w14:textId="77777777" w:rsidR="00F72752" w:rsidRPr="0099008C" w:rsidRDefault="00F72752" w:rsidP="00180535">
      <w:pPr>
        <w:pStyle w:val="ListParagraph"/>
        <w:numPr>
          <w:ilvl w:val="0"/>
          <w:numId w:val="121"/>
        </w:numPr>
      </w:pPr>
      <w:r w:rsidRPr="0099008C">
        <w:t xml:space="preserve">Implementing procedures for the management of lead acid batteries, including temporary storage, transport and final recycling by a licensed facility; </w:t>
      </w:r>
    </w:p>
    <w:p w14:paraId="4506823B" w14:textId="77777777" w:rsidR="00F72752" w:rsidRPr="0099008C" w:rsidRDefault="00F72752" w:rsidP="00180535">
      <w:pPr>
        <w:pStyle w:val="ListParagraph"/>
        <w:numPr>
          <w:ilvl w:val="0"/>
          <w:numId w:val="121"/>
        </w:numPr>
      </w:pPr>
      <w:r w:rsidRPr="0099008C">
        <w:t>Ensuring that new support equipment does not contain PCBs or ODSs. PCBs from old equipment should be managed as a hazardous waste;</w:t>
      </w:r>
    </w:p>
    <w:p w14:paraId="25BEEB46" w14:textId="77777777" w:rsidR="00F72752" w:rsidRPr="00C0257F" w:rsidRDefault="00F72752" w:rsidP="00180535">
      <w:pPr>
        <w:pStyle w:val="ListParagraph"/>
        <w:numPr>
          <w:ilvl w:val="0"/>
          <w:numId w:val="121"/>
        </w:numPr>
        <w:rPr>
          <w:b/>
          <w:bCs/>
        </w:rPr>
      </w:pPr>
      <w:r w:rsidRPr="0099008C">
        <w:t>Purchasing electronic equipment that meets international phase out requirements for hazardous materials contents</w:t>
      </w:r>
      <w:r w:rsidRPr="00C0257F">
        <w:rPr>
          <w:b/>
          <w:bCs/>
        </w:rPr>
        <w:t xml:space="preserve"> </w:t>
      </w:r>
      <w:r w:rsidRPr="0099008C">
        <w:t xml:space="preserve">and implementing procedures for the management of waste from existing equipment according to the hazardous waste guidance in the </w:t>
      </w:r>
      <w:r w:rsidRPr="00C0257F">
        <w:rPr>
          <w:b/>
          <w:bCs/>
        </w:rPr>
        <w:t>General EHS Guidelines</w:t>
      </w:r>
      <w:r>
        <w:t>;</w:t>
      </w:r>
    </w:p>
    <w:p w14:paraId="2854AE1A" w14:textId="77777777" w:rsidR="00F72752" w:rsidRPr="00384105" w:rsidRDefault="00F72752" w:rsidP="00180535">
      <w:pPr>
        <w:pStyle w:val="ListParagraph"/>
        <w:numPr>
          <w:ilvl w:val="0"/>
          <w:numId w:val="121"/>
        </w:numPr>
        <w:rPr>
          <w:b/>
          <w:bCs/>
        </w:rPr>
      </w:pPr>
      <w:r w:rsidRPr="0099008C">
        <w:t>Considering the implementation of a take-back program for consumer equipment such as cellular telephones and their batteries</w:t>
      </w:r>
      <w:r>
        <w:t>;</w:t>
      </w:r>
    </w:p>
    <w:p w14:paraId="53A7F4D5" w14:textId="77777777" w:rsidR="00F72752" w:rsidRPr="00384105" w:rsidRDefault="00F72752" w:rsidP="00180535">
      <w:pPr>
        <w:pStyle w:val="ListParagraph"/>
        <w:numPr>
          <w:ilvl w:val="0"/>
          <w:numId w:val="121"/>
        </w:numPr>
      </w:pPr>
      <w:r w:rsidRPr="00384105">
        <w:rPr>
          <w:bCs/>
          <w:iCs/>
        </w:rPr>
        <w:t>Sub-component 3.1,</w:t>
      </w:r>
      <w:r w:rsidRPr="00384105">
        <w:rPr>
          <w:bCs/>
          <w:i/>
        </w:rPr>
        <w:t xml:space="preserve"> Supporting Digital Literacy and Skills for the Creative Economy, </w:t>
      </w:r>
      <w:r w:rsidRPr="00384105">
        <w:t>includes equipping underserved public secondary schools with access to digital devices, ICT equipment and digital content.</w:t>
      </w:r>
      <w:r w:rsidRPr="00384105">
        <w:rPr>
          <w:vertAlign w:val="superscript"/>
        </w:rPr>
        <w:footnoteReference w:id="80"/>
      </w:r>
      <w:r w:rsidRPr="00384105">
        <w:t xml:space="preserve"> Again, Subcomponent 3.2, </w:t>
      </w:r>
      <w:r w:rsidRPr="00384105">
        <w:rPr>
          <w:i/>
          <w:iCs/>
        </w:rPr>
        <w:t>Device Affordability Program</w:t>
      </w:r>
      <w:r w:rsidRPr="00384105">
        <w:t>, targeted specifically at female students and entrepreneurs will also provide laptops and tablets. As such, there is a likelihood of an increase in e-waste, when these digital devices and ICT equipment reach the end of their useful lives (3-5years). The generated e-waste needs to be recycled or disposed safely and properly</w:t>
      </w:r>
      <w:r>
        <w:t>; and</w:t>
      </w:r>
    </w:p>
    <w:p w14:paraId="6D6883F7" w14:textId="77777777" w:rsidR="00F72752" w:rsidRPr="00C0257F" w:rsidRDefault="00F72752" w:rsidP="00180535">
      <w:pPr>
        <w:pStyle w:val="ListParagraph"/>
        <w:numPr>
          <w:ilvl w:val="0"/>
          <w:numId w:val="121"/>
        </w:numPr>
        <w:rPr>
          <w:b/>
          <w:bCs/>
        </w:rPr>
      </w:pPr>
      <w:r w:rsidRPr="00384105">
        <w:t xml:space="preserve">To mitigate and manage the generated e-waste, ICTA and contractor(s) should adopt and implement the prepared, </w:t>
      </w:r>
      <w:hyperlink w:anchor="_Annex_E:_Environmental" w:history="1">
        <w:r w:rsidRPr="00384105">
          <w:rPr>
            <w:rStyle w:val="Hyperlink"/>
          </w:rPr>
          <w:t>E-Waste Management Environmental Codes of Practice</w:t>
        </w:r>
      </w:hyperlink>
      <w:r>
        <w:rPr>
          <w:rStyle w:val="Hyperlink"/>
        </w:rPr>
        <w:t>.</w:t>
      </w:r>
    </w:p>
    <w:p w14:paraId="5D9B8CD8" w14:textId="77777777" w:rsidR="00F72752" w:rsidRPr="00512CB9" w:rsidRDefault="00F72752" w:rsidP="00F72752">
      <w:pPr>
        <w:pStyle w:val="Heading3"/>
      </w:pPr>
      <w:bookmarkStart w:id="300" w:name="_Toc141455657"/>
      <w:r>
        <w:t>L</w:t>
      </w:r>
      <w:r w:rsidRPr="00512CB9">
        <w:t xml:space="preserve">abour and Working Conditions </w:t>
      </w:r>
      <w:r>
        <w:t>[</w:t>
      </w:r>
      <w:r w:rsidRPr="00512CB9">
        <w:t>Including Occupational Health and Safety</w:t>
      </w:r>
      <w:r>
        <w:t xml:space="preserve"> (OHS</w:t>
      </w:r>
      <w:r w:rsidRPr="00512CB9">
        <w:t>)</w:t>
      </w:r>
      <w:r>
        <w:t>]</w:t>
      </w:r>
      <w:bookmarkEnd w:id="300"/>
      <w:r w:rsidRPr="00512CB9">
        <w:t xml:space="preserve"> </w:t>
      </w:r>
    </w:p>
    <w:p w14:paraId="33772CE3" w14:textId="77777777" w:rsidR="00F72752" w:rsidRPr="00D06930" w:rsidRDefault="00F72752" w:rsidP="00F72752">
      <w:r w:rsidRPr="00D06930">
        <w:t xml:space="preserve">OHS risks during the operations phase will include: </w:t>
      </w:r>
    </w:p>
    <w:p w14:paraId="7E01C1F3" w14:textId="77777777" w:rsidR="00F72752" w:rsidRPr="00C068A8" w:rsidRDefault="00F72752" w:rsidP="00180535">
      <w:pPr>
        <w:pStyle w:val="ListParagraph"/>
        <w:numPr>
          <w:ilvl w:val="0"/>
          <w:numId w:val="110"/>
        </w:numPr>
        <w:rPr>
          <w:b/>
          <w:bCs/>
        </w:rPr>
      </w:pPr>
      <w:r w:rsidRPr="00C068A8">
        <w:rPr>
          <w:b/>
          <w:bCs/>
        </w:rPr>
        <w:t xml:space="preserve">Electrical Safety – </w:t>
      </w:r>
      <w:r w:rsidRPr="00C068A8">
        <w:t>Telecommunications workers may be exposed to occupational hazards from contact with live power lines during construction, maintenance, and operation activities</w:t>
      </w:r>
      <w:r>
        <w:t>;</w:t>
      </w:r>
    </w:p>
    <w:p w14:paraId="247A7E0A" w14:textId="77777777" w:rsidR="00F72752" w:rsidRPr="00C068A8" w:rsidRDefault="00F72752" w:rsidP="00180535">
      <w:pPr>
        <w:pStyle w:val="ListParagraph"/>
        <w:numPr>
          <w:ilvl w:val="0"/>
          <w:numId w:val="110"/>
        </w:numPr>
        <w:rPr>
          <w:b/>
          <w:bCs/>
        </w:rPr>
      </w:pPr>
      <w:r w:rsidRPr="00C068A8">
        <w:rPr>
          <w:b/>
          <w:bCs/>
        </w:rPr>
        <w:t>Optical Fiber Safety –</w:t>
      </w:r>
      <w:r>
        <w:t xml:space="preserve"> </w:t>
      </w:r>
      <w:r w:rsidRPr="00C068A8">
        <w:t>Workers involved in fiber optic cable installation or repair may be at risk of permanent eye damage due to exposure to laser light during cable connection and inspection activities</w:t>
      </w:r>
      <w:r>
        <w:t>;</w:t>
      </w:r>
    </w:p>
    <w:p w14:paraId="0A421BBB" w14:textId="77777777" w:rsidR="00F72752" w:rsidRPr="00C068A8" w:rsidRDefault="00F72752" w:rsidP="00180535">
      <w:pPr>
        <w:pStyle w:val="ListParagraph"/>
        <w:numPr>
          <w:ilvl w:val="0"/>
          <w:numId w:val="110"/>
        </w:numPr>
        <w:rPr>
          <w:b/>
          <w:bCs/>
        </w:rPr>
      </w:pPr>
      <w:r w:rsidRPr="00C068A8">
        <w:rPr>
          <w:b/>
          <w:bCs/>
        </w:rPr>
        <w:t>Elevated and Overhead Work –</w:t>
      </w:r>
      <w:r>
        <w:t xml:space="preserve"> </w:t>
      </w:r>
      <w:r w:rsidRPr="00C068A8">
        <w:t>The assembly of towers and installation of antennae can pose a physical hazard to workers using lifts and elevated platforms and those located below due to the potential for falling objects</w:t>
      </w:r>
      <w:r>
        <w:t>;</w:t>
      </w:r>
    </w:p>
    <w:p w14:paraId="252E7D19" w14:textId="77777777" w:rsidR="00F72752" w:rsidRPr="00C068A8" w:rsidRDefault="00F72752" w:rsidP="00180535">
      <w:pPr>
        <w:pStyle w:val="ListParagraph"/>
        <w:numPr>
          <w:ilvl w:val="0"/>
          <w:numId w:val="110"/>
        </w:numPr>
        <w:rPr>
          <w:b/>
          <w:bCs/>
        </w:rPr>
      </w:pPr>
      <w:r w:rsidRPr="00C068A8">
        <w:rPr>
          <w:b/>
          <w:bCs/>
        </w:rPr>
        <w:t>Fall Protection –</w:t>
      </w:r>
      <w:r>
        <w:t xml:space="preserve"> </w:t>
      </w:r>
      <w:r w:rsidRPr="00C068A8">
        <w:t>Workers may be exposed to occupational hazards when working at elevation during construction, maintenance, and operation activities</w:t>
      </w:r>
      <w:r>
        <w:t>;</w:t>
      </w:r>
    </w:p>
    <w:p w14:paraId="0381E959" w14:textId="5E9E8837" w:rsidR="00F72752" w:rsidRPr="00C068A8" w:rsidRDefault="00F72752" w:rsidP="00180535">
      <w:pPr>
        <w:pStyle w:val="ListParagraph"/>
        <w:numPr>
          <w:ilvl w:val="0"/>
          <w:numId w:val="110"/>
        </w:numPr>
        <w:rPr>
          <w:b/>
          <w:bCs/>
        </w:rPr>
      </w:pPr>
      <w:r w:rsidRPr="00C068A8">
        <w:rPr>
          <w:b/>
          <w:bCs/>
        </w:rPr>
        <w:t xml:space="preserve">Confined </w:t>
      </w:r>
      <w:r>
        <w:rPr>
          <w:b/>
          <w:bCs/>
        </w:rPr>
        <w:t>S</w:t>
      </w:r>
      <w:r w:rsidRPr="00C068A8">
        <w:rPr>
          <w:b/>
          <w:bCs/>
        </w:rPr>
        <w:t>paces</w:t>
      </w:r>
      <w:r>
        <w:rPr>
          <w:b/>
          <w:bCs/>
        </w:rPr>
        <w:t xml:space="preserve"> and </w:t>
      </w:r>
      <w:r w:rsidR="00895278">
        <w:rPr>
          <w:b/>
          <w:bCs/>
        </w:rPr>
        <w:t>Excavations</w:t>
      </w:r>
      <w:r w:rsidR="00895278" w:rsidRPr="00C068A8">
        <w:rPr>
          <w:b/>
          <w:bCs/>
        </w:rPr>
        <w:t xml:space="preserve"> –</w:t>
      </w:r>
      <w:r>
        <w:t xml:space="preserve"> </w:t>
      </w:r>
      <w:r w:rsidRPr="00C068A8">
        <w:t>The type of confined spaces encountered in telecommunications projects varies but may include underground fixed line infrastructure co-located with other underground infrastructure in urban areas. Ditches and trenches may also be considered a confined space when access or egress is limited</w:t>
      </w:r>
      <w:r>
        <w:t>; and</w:t>
      </w:r>
    </w:p>
    <w:p w14:paraId="29E1B6D4" w14:textId="77777777" w:rsidR="00F72752" w:rsidRPr="003B2D9D" w:rsidRDefault="00F72752" w:rsidP="00180535">
      <w:pPr>
        <w:pStyle w:val="ListParagraph"/>
        <w:numPr>
          <w:ilvl w:val="0"/>
          <w:numId w:val="110"/>
        </w:numPr>
        <w:rPr>
          <w:b/>
          <w:bCs/>
        </w:rPr>
      </w:pPr>
      <w:r w:rsidRPr="00C068A8">
        <w:rPr>
          <w:b/>
          <w:bCs/>
        </w:rPr>
        <w:t>Motor vehicle safety –</w:t>
      </w:r>
      <w:r>
        <w:t xml:space="preserve"> </w:t>
      </w:r>
      <w:r w:rsidRPr="00C068A8">
        <w:t>The geographically dispersed nature of the infrastructure of some telecommunications operators may require the frequent use of ground transportation for maintenance activities.</w:t>
      </w:r>
    </w:p>
    <w:p w14:paraId="532F9F08" w14:textId="77777777" w:rsidR="00F72752" w:rsidRPr="00406EE4" w:rsidRDefault="00F72752" w:rsidP="00180535">
      <w:pPr>
        <w:pStyle w:val="ListParagraph"/>
        <w:numPr>
          <w:ilvl w:val="0"/>
          <w:numId w:val="110"/>
        </w:numPr>
        <w:rPr>
          <w:b/>
          <w:bCs/>
        </w:rPr>
      </w:pPr>
      <w:r w:rsidRPr="00406EE4">
        <w:rPr>
          <w:b/>
          <w:bCs/>
        </w:rPr>
        <w:t>Increased Workload –</w:t>
      </w:r>
      <w:r w:rsidRPr="00406EE4">
        <w:t xml:space="preserve"> Adoption of new digital services often requires deploying new types of infrastructure, like software-defined networking (or SDN) and multi-cloud environments. Those modern technologies extend the reach of services and allow for rapid scalability. But they also </w:t>
      </w:r>
      <w:r w:rsidRPr="00406EE4">
        <w:lastRenderedPageBreak/>
        <w:t>extend the potential attack surface of Ministries, Counties, Departments and Agencies (MCDAs) and other institutions. With cloud and SDN, workloads expand beyond the confines of the data center. That taxes security and IT professionals – who now must monitor a greater sprawl of services to maintain visibility and track potential threats. Recommended mitigation measures:</w:t>
      </w:r>
    </w:p>
    <w:p w14:paraId="64F4E2B3" w14:textId="77777777" w:rsidR="00F72752" w:rsidRPr="00406EE4" w:rsidRDefault="00F72752" w:rsidP="00180535">
      <w:pPr>
        <w:pStyle w:val="ListParagraph"/>
        <w:numPr>
          <w:ilvl w:val="1"/>
          <w:numId w:val="110"/>
        </w:numPr>
        <w:rPr>
          <w:b/>
          <w:bCs/>
        </w:rPr>
      </w:pPr>
      <w:r w:rsidRPr="00406EE4">
        <w:t>Develop curriculum and training officers in the public service in high-end ICT specialized areas; and</w:t>
      </w:r>
    </w:p>
    <w:p w14:paraId="21A9E357" w14:textId="77777777" w:rsidR="00F72752" w:rsidRPr="00406EE4" w:rsidRDefault="00F72752" w:rsidP="00180535">
      <w:pPr>
        <w:pStyle w:val="ListParagraph"/>
        <w:numPr>
          <w:ilvl w:val="1"/>
          <w:numId w:val="110"/>
        </w:numPr>
        <w:rPr>
          <w:b/>
          <w:bCs/>
        </w:rPr>
      </w:pPr>
      <w:r w:rsidRPr="00406EE4">
        <w:t>Recruit more highly skilled ICT officers for MCDAs.</w:t>
      </w:r>
    </w:p>
    <w:p w14:paraId="0D83532E" w14:textId="77777777" w:rsidR="00F72752" w:rsidRPr="00406EE4" w:rsidRDefault="00F72752" w:rsidP="00180535">
      <w:pPr>
        <w:pStyle w:val="ListParagraph"/>
        <w:numPr>
          <w:ilvl w:val="0"/>
          <w:numId w:val="110"/>
        </w:numPr>
        <w:rPr>
          <w:rFonts w:cstheme="minorHAnsi"/>
          <w:b/>
          <w:bCs/>
        </w:rPr>
      </w:pPr>
      <w:r w:rsidRPr="00406EE4">
        <w:rPr>
          <w:rFonts w:eastAsia="Times New Roman" w:cstheme="minorHAnsi"/>
          <w:b/>
          <w:bCs/>
        </w:rPr>
        <w:t>Electromagnetic fields (EMF) –</w:t>
      </w:r>
      <w:r>
        <w:rPr>
          <w:rFonts w:eastAsia="Times New Roman" w:cstheme="minorHAnsi"/>
          <w:b/>
          <w:bCs/>
        </w:rPr>
        <w:t xml:space="preserve"> </w:t>
      </w:r>
      <w:r w:rsidRPr="00406EE4">
        <w:rPr>
          <w:rFonts w:cstheme="minorHAnsi"/>
        </w:rPr>
        <w:t>Telecommunications workers typically have a higher exposure to EMF than the public due to working in proximity to transmitting antennas emitting radio waves and microwaves. Radio wave strength is generally much greater from radio and television broadcast stations than from cellular phone communication base transceiver stations. Microwave and satellite system antennas transmit and receive highly concentrated directional beams at even higher power levels.</w:t>
      </w:r>
    </w:p>
    <w:p w14:paraId="021AC5A2" w14:textId="77777777" w:rsidR="00F72752" w:rsidRDefault="00F72752" w:rsidP="00F72752">
      <w:r w:rsidRPr="00ED069A">
        <w:t>Although there is public and scientific concern over the potential health effects associated with exposure to EMF (not only high- voltage power lines and substations or radio frequency transmissions systems, but also from everyday household uses of electricity), there is no empirical data demonstrating adverse health effects from exposure to typical EMF levels from power transmissions lines and equipment</w:t>
      </w:r>
      <w:r>
        <w:rPr>
          <w:rStyle w:val="FootnoteReference"/>
        </w:rPr>
        <w:footnoteReference w:id="81"/>
      </w:r>
      <w:r w:rsidRPr="00ED069A">
        <w:t>.</w:t>
      </w:r>
    </w:p>
    <w:p w14:paraId="581C9AFC" w14:textId="5258840C" w:rsidR="00F72752" w:rsidRPr="00F05D8A" w:rsidRDefault="00F72752" w:rsidP="00F72752">
      <w:r>
        <w:fldChar w:fldCharType="begin"/>
      </w:r>
      <w:r>
        <w:instrText xml:space="preserve"> REF _Ref140336848 \h </w:instrText>
      </w:r>
      <w:r>
        <w:fldChar w:fldCharType="separate"/>
      </w:r>
      <w:r w:rsidR="00F0054E">
        <w:t xml:space="preserve">Table </w:t>
      </w:r>
      <w:r w:rsidR="00F0054E">
        <w:rPr>
          <w:noProof/>
        </w:rPr>
        <w:t>4</w:t>
      </w:r>
      <w:r w:rsidR="00F0054E">
        <w:noBreakHyphen/>
      </w:r>
      <w:r w:rsidR="00F0054E">
        <w:rPr>
          <w:noProof/>
        </w:rPr>
        <w:t>7</w:t>
      </w:r>
      <w:r>
        <w:fldChar w:fldCharType="end"/>
      </w:r>
      <w:r>
        <w:t xml:space="preserve"> below </w:t>
      </w:r>
      <w:r w:rsidRPr="00F05D8A">
        <w:t xml:space="preserve">lists exposure limits for public exposure to </w:t>
      </w:r>
      <w:r>
        <w:t>EMF</w:t>
      </w:r>
      <w:r w:rsidRPr="00F05D8A">
        <w:t xml:space="preserve"> published by the ICNIRP. </w:t>
      </w:r>
    </w:p>
    <w:p w14:paraId="5C72AC29" w14:textId="49706DE1" w:rsidR="00F72752" w:rsidRDefault="00F72752" w:rsidP="00F72752">
      <w:pPr>
        <w:pStyle w:val="Caption"/>
        <w:keepNext/>
      </w:pPr>
      <w:bookmarkStart w:id="301" w:name="_Ref140336848"/>
      <w:bookmarkStart w:id="302" w:name="_Toc141453138"/>
      <w:r>
        <w:t xml:space="preserve">Table </w:t>
      </w:r>
      <w:r w:rsidR="002E6D1B">
        <w:fldChar w:fldCharType="begin"/>
      </w:r>
      <w:r w:rsidR="002E6D1B">
        <w:instrText xml:space="preserve"> STYLEREF 1 \s </w:instrText>
      </w:r>
      <w:r w:rsidR="002E6D1B">
        <w:fldChar w:fldCharType="separate"/>
      </w:r>
      <w:r w:rsidR="002E6D1B">
        <w:rPr>
          <w:noProof/>
        </w:rPr>
        <w:t>4</w:t>
      </w:r>
      <w:r w:rsidR="002E6D1B">
        <w:fldChar w:fldCharType="end"/>
      </w:r>
      <w:r w:rsidR="002E6D1B">
        <w:noBreakHyphen/>
      </w:r>
      <w:r w:rsidR="002E6D1B">
        <w:fldChar w:fldCharType="begin"/>
      </w:r>
      <w:r w:rsidR="002E6D1B">
        <w:instrText xml:space="preserve"> SEQ Table \* ARABIC \s 1 </w:instrText>
      </w:r>
      <w:r w:rsidR="002E6D1B">
        <w:fldChar w:fldCharType="separate"/>
      </w:r>
      <w:r w:rsidR="002E6D1B">
        <w:rPr>
          <w:noProof/>
        </w:rPr>
        <w:t>7</w:t>
      </w:r>
      <w:r w:rsidR="002E6D1B">
        <w:fldChar w:fldCharType="end"/>
      </w:r>
      <w:bookmarkEnd w:id="301"/>
      <w:r>
        <w:t xml:space="preserve"> </w:t>
      </w:r>
      <w:r w:rsidRPr="00750884">
        <w:t>ICNIRP exposure guidelines for public exposure to electric and magnetic fields</w:t>
      </w:r>
      <w:bookmarkEnd w:id="302"/>
    </w:p>
    <w:tbl>
      <w:tblPr>
        <w:tblStyle w:val="GridTable1Light"/>
        <w:tblW w:w="0" w:type="auto"/>
        <w:tblLook w:val="04A0" w:firstRow="1" w:lastRow="0" w:firstColumn="1" w:lastColumn="0" w:noHBand="0" w:noVBand="1"/>
      </w:tblPr>
      <w:tblGrid>
        <w:gridCol w:w="3003"/>
        <w:gridCol w:w="3003"/>
        <w:gridCol w:w="3004"/>
      </w:tblGrid>
      <w:tr w:rsidR="00F72752" w14:paraId="7D336F76" w14:textId="77777777" w:rsidTr="003F791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3" w:type="dxa"/>
          </w:tcPr>
          <w:p w14:paraId="36437FFB" w14:textId="77777777" w:rsidR="00F72752" w:rsidRPr="00130465" w:rsidRDefault="00F72752" w:rsidP="003F791D">
            <w:r>
              <w:t xml:space="preserve">Frequency </w:t>
            </w:r>
          </w:p>
        </w:tc>
        <w:tc>
          <w:tcPr>
            <w:tcW w:w="3003" w:type="dxa"/>
          </w:tcPr>
          <w:p w14:paraId="569186EA" w14:textId="77777777" w:rsidR="00F72752" w:rsidRPr="00130465" w:rsidRDefault="00F72752" w:rsidP="003F791D">
            <w:pPr>
              <w:cnfStyle w:val="100000000000" w:firstRow="1" w:lastRow="0" w:firstColumn="0" w:lastColumn="0" w:oddVBand="0" w:evenVBand="0" w:oddHBand="0" w:evenHBand="0" w:firstRowFirstColumn="0" w:firstRowLastColumn="0" w:lastRowFirstColumn="0" w:lastRowLastColumn="0"/>
            </w:pPr>
            <w:r>
              <w:t>Electric Field (v/m)</w:t>
            </w:r>
          </w:p>
        </w:tc>
        <w:tc>
          <w:tcPr>
            <w:tcW w:w="3004" w:type="dxa"/>
          </w:tcPr>
          <w:p w14:paraId="27F1AAD5" w14:textId="77777777" w:rsidR="00F72752" w:rsidRDefault="00F72752" w:rsidP="003F791D">
            <w:pPr>
              <w:cnfStyle w:val="100000000000" w:firstRow="1" w:lastRow="0" w:firstColumn="0" w:lastColumn="0" w:oddVBand="0" w:evenVBand="0" w:oddHBand="0" w:evenHBand="0" w:firstRowFirstColumn="0" w:firstRowLastColumn="0" w:lastRowFirstColumn="0" w:lastRowLastColumn="0"/>
            </w:pPr>
            <w:r w:rsidRPr="00130465">
              <w:t>Magnetic Field (μT)</w:t>
            </w:r>
          </w:p>
        </w:tc>
      </w:tr>
      <w:tr w:rsidR="00F72752" w14:paraId="0EE8F557" w14:textId="77777777" w:rsidTr="003F791D">
        <w:tc>
          <w:tcPr>
            <w:cnfStyle w:val="001000000000" w:firstRow="0" w:lastRow="0" w:firstColumn="1" w:lastColumn="0" w:oddVBand="0" w:evenVBand="0" w:oddHBand="0" w:evenHBand="0" w:firstRowFirstColumn="0" w:firstRowLastColumn="0" w:lastRowFirstColumn="0" w:lastRowLastColumn="0"/>
            <w:tcW w:w="3003" w:type="dxa"/>
          </w:tcPr>
          <w:p w14:paraId="39480A03" w14:textId="77777777" w:rsidR="00F72752" w:rsidRPr="00130465" w:rsidRDefault="00F72752" w:rsidP="003F791D">
            <w:r>
              <w:t>3-150 kHz</w:t>
            </w:r>
          </w:p>
        </w:tc>
        <w:tc>
          <w:tcPr>
            <w:tcW w:w="3003" w:type="dxa"/>
          </w:tcPr>
          <w:p w14:paraId="1BB4F094" w14:textId="77777777" w:rsidR="00F72752" w:rsidRPr="00130465" w:rsidRDefault="00F72752" w:rsidP="003F791D">
            <w:pPr>
              <w:cnfStyle w:val="000000000000" w:firstRow="0" w:lastRow="0" w:firstColumn="0" w:lastColumn="0" w:oddVBand="0" w:evenVBand="0" w:oddHBand="0" w:evenHBand="0" w:firstRowFirstColumn="0" w:firstRowLastColumn="0" w:lastRowFirstColumn="0" w:lastRowLastColumn="0"/>
            </w:pPr>
            <w:r>
              <w:t>87</w:t>
            </w:r>
          </w:p>
        </w:tc>
        <w:tc>
          <w:tcPr>
            <w:tcW w:w="3004" w:type="dxa"/>
          </w:tcPr>
          <w:p w14:paraId="077E2F4B" w14:textId="77777777" w:rsidR="00F72752" w:rsidRPr="00130465" w:rsidRDefault="00F72752" w:rsidP="003F791D">
            <w:pPr>
              <w:cnfStyle w:val="000000000000" w:firstRow="0" w:lastRow="0" w:firstColumn="0" w:lastColumn="0" w:oddVBand="0" w:evenVBand="0" w:oddHBand="0" w:evenHBand="0" w:firstRowFirstColumn="0" w:firstRowLastColumn="0" w:lastRowFirstColumn="0" w:lastRowLastColumn="0"/>
            </w:pPr>
            <w:r>
              <w:t>6.25</w:t>
            </w:r>
          </w:p>
        </w:tc>
      </w:tr>
      <w:tr w:rsidR="00F72752" w14:paraId="400E40E3" w14:textId="77777777" w:rsidTr="003F791D">
        <w:tc>
          <w:tcPr>
            <w:cnfStyle w:val="001000000000" w:firstRow="0" w:lastRow="0" w:firstColumn="1" w:lastColumn="0" w:oddVBand="0" w:evenVBand="0" w:oddHBand="0" w:evenHBand="0" w:firstRowFirstColumn="0" w:firstRowLastColumn="0" w:lastRowFirstColumn="0" w:lastRowLastColumn="0"/>
            <w:tcW w:w="3003" w:type="dxa"/>
          </w:tcPr>
          <w:p w14:paraId="1A18BAB6" w14:textId="77777777" w:rsidR="00F72752" w:rsidRPr="00130465" w:rsidRDefault="00F72752" w:rsidP="003F791D">
            <w:r>
              <w:t>10-400 kHz</w:t>
            </w:r>
          </w:p>
        </w:tc>
        <w:tc>
          <w:tcPr>
            <w:tcW w:w="3003" w:type="dxa"/>
          </w:tcPr>
          <w:p w14:paraId="41BFA31F" w14:textId="77777777" w:rsidR="00F72752" w:rsidRPr="00130465" w:rsidRDefault="00F72752" w:rsidP="003F791D">
            <w:pPr>
              <w:cnfStyle w:val="000000000000" w:firstRow="0" w:lastRow="0" w:firstColumn="0" w:lastColumn="0" w:oddVBand="0" w:evenVBand="0" w:oddHBand="0" w:evenHBand="0" w:firstRowFirstColumn="0" w:firstRowLastColumn="0" w:lastRowFirstColumn="0" w:lastRowLastColumn="0"/>
            </w:pPr>
            <w:r>
              <w:t>28</w:t>
            </w:r>
          </w:p>
        </w:tc>
        <w:tc>
          <w:tcPr>
            <w:tcW w:w="3004" w:type="dxa"/>
          </w:tcPr>
          <w:p w14:paraId="6FE1AF48" w14:textId="77777777" w:rsidR="00F72752" w:rsidRPr="00130465" w:rsidRDefault="00F72752" w:rsidP="003F791D">
            <w:pPr>
              <w:cnfStyle w:val="000000000000" w:firstRow="0" w:lastRow="0" w:firstColumn="0" w:lastColumn="0" w:oddVBand="0" w:evenVBand="0" w:oddHBand="0" w:evenHBand="0" w:firstRowFirstColumn="0" w:firstRowLastColumn="0" w:lastRowFirstColumn="0" w:lastRowLastColumn="0"/>
            </w:pPr>
            <w:r>
              <w:t>0.092</w:t>
            </w:r>
          </w:p>
        </w:tc>
      </w:tr>
      <w:tr w:rsidR="00F72752" w14:paraId="59AB2ADE" w14:textId="77777777" w:rsidTr="003F791D">
        <w:tc>
          <w:tcPr>
            <w:cnfStyle w:val="001000000000" w:firstRow="0" w:lastRow="0" w:firstColumn="1" w:lastColumn="0" w:oddVBand="0" w:evenVBand="0" w:oddHBand="0" w:evenHBand="0" w:firstRowFirstColumn="0" w:firstRowLastColumn="0" w:lastRowFirstColumn="0" w:lastRowLastColumn="0"/>
            <w:tcW w:w="3003" w:type="dxa"/>
          </w:tcPr>
          <w:p w14:paraId="7DDC154F" w14:textId="77777777" w:rsidR="00F72752" w:rsidRPr="00130465" w:rsidRDefault="00F72752" w:rsidP="003F791D">
            <w:r>
              <w:t>2-300 gHz</w:t>
            </w:r>
          </w:p>
        </w:tc>
        <w:tc>
          <w:tcPr>
            <w:tcW w:w="3003" w:type="dxa"/>
          </w:tcPr>
          <w:p w14:paraId="7F2A7786" w14:textId="77777777" w:rsidR="00F72752" w:rsidRPr="00130465" w:rsidRDefault="00F72752" w:rsidP="003F791D">
            <w:pPr>
              <w:cnfStyle w:val="000000000000" w:firstRow="0" w:lastRow="0" w:firstColumn="0" w:lastColumn="0" w:oddVBand="0" w:evenVBand="0" w:oddHBand="0" w:evenHBand="0" w:firstRowFirstColumn="0" w:firstRowLastColumn="0" w:lastRowFirstColumn="0" w:lastRowLastColumn="0"/>
            </w:pPr>
            <w:r>
              <w:t>61</w:t>
            </w:r>
          </w:p>
        </w:tc>
        <w:tc>
          <w:tcPr>
            <w:tcW w:w="3004" w:type="dxa"/>
          </w:tcPr>
          <w:p w14:paraId="1B384B3D" w14:textId="77777777" w:rsidR="00F72752" w:rsidRPr="00130465" w:rsidRDefault="00F72752" w:rsidP="003F791D">
            <w:pPr>
              <w:cnfStyle w:val="000000000000" w:firstRow="0" w:lastRow="0" w:firstColumn="0" w:lastColumn="0" w:oddVBand="0" w:evenVBand="0" w:oddHBand="0" w:evenHBand="0" w:firstRowFirstColumn="0" w:firstRowLastColumn="0" w:lastRowFirstColumn="0" w:lastRowLastColumn="0"/>
            </w:pPr>
            <w:r>
              <w:t>0.20</w:t>
            </w:r>
          </w:p>
        </w:tc>
      </w:tr>
    </w:tbl>
    <w:p w14:paraId="169859F9" w14:textId="77777777" w:rsidR="00F72752" w:rsidRPr="00130465" w:rsidRDefault="00F72752" w:rsidP="00F72752"/>
    <w:p w14:paraId="6DC05855" w14:textId="53B2AB2D" w:rsidR="00F72752" w:rsidRPr="007067F7" w:rsidRDefault="00F72752" w:rsidP="00F72752">
      <w:r w:rsidRPr="007067F7">
        <w:t xml:space="preserve">Additional indicators specifically applicable to telecommunications activities include the ICNIRP exposure limits for occupational exposure to </w:t>
      </w:r>
      <w:r>
        <w:t>EMF</w:t>
      </w:r>
      <w:r w:rsidRPr="007067F7">
        <w:t xml:space="preserve"> listed in </w:t>
      </w:r>
      <w:r>
        <w:fldChar w:fldCharType="begin"/>
      </w:r>
      <w:r>
        <w:instrText xml:space="preserve"> REF _Ref140337072 \h </w:instrText>
      </w:r>
      <w:r>
        <w:fldChar w:fldCharType="separate"/>
      </w:r>
      <w:r w:rsidR="00F0054E">
        <w:t xml:space="preserve">Table </w:t>
      </w:r>
      <w:r w:rsidR="00F0054E">
        <w:rPr>
          <w:noProof/>
        </w:rPr>
        <w:t>4</w:t>
      </w:r>
      <w:r w:rsidR="00F0054E">
        <w:noBreakHyphen/>
      </w:r>
      <w:r w:rsidR="00F0054E">
        <w:rPr>
          <w:noProof/>
        </w:rPr>
        <w:t>8</w:t>
      </w:r>
      <w:r>
        <w:fldChar w:fldCharType="end"/>
      </w:r>
      <w:r w:rsidRPr="007067F7">
        <w:t xml:space="preserve">. </w:t>
      </w:r>
    </w:p>
    <w:p w14:paraId="07099B89" w14:textId="27B859EB" w:rsidR="00F72752" w:rsidRDefault="00F72752" w:rsidP="00F72752">
      <w:pPr>
        <w:pStyle w:val="Caption"/>
        <w:keepNext/>
      </w:pPr>
      <w:bookmarkStart w:id="303" w:name="_Ref140337072"/>
      <w:bookmarkStart w:id="304" w:name="_Toc141453139"/>
      <w:r>
        <w:t xml:space="preserve">Table </w:t>
      </w:r>
      <w:r w:rsidR="002E6D1B">
        <w:fldChar w:fldCharType="begin"/>
      </w:r>
      <w:r w:rsidR="002E6D1B">
        <w:instrText xml:space="preserve"> STYLEREF 1 \s </w:instrText>
      </w:r>
      <w:r w:rsidR="002E6D1B">
        <w:fldChar w:fldCharType="separate"/>
      </w:r>
      <w:r w:rsidR="002E6D1B">
        <w:rPr>
          <w:noProof/>
        </w:rPr>
        <w:t>4</w:t>
      </w:r>
      <w:r w:rsidR="002E6D1B">
        <w:fldChar w:fldCharType="end"/>
      </w:r>
      <w:r w:rsidR="002E6D1B">
        <w:noBreakHyphen/>
      </w:r>
      <w:r w:rsidR="002E6D1B">
        <w:fldChar w:fldCharType="begin"/>
      </w:r>
      <w:r w:rsidR="002E6D1B">
        <w:instrText xml:space="preserve"> SEQ Table \* ARABIC \s 1 </w:instrText>
      </w:r>
      <w:r w:rsidR="002E6D1B">
        <w:fldChar w:fldCharType="separate"/>
      </w:r>
      <w:r w:rsidR="002E6D1B">
        <w:rPr>
          <w:noProof/>
        </w:rPr>
        <w:t>8</w:t>
      </w:r>
      <w:r w:rsidR="002E6D1B">
        <w:fldChar w:fldCharType="end"/>
      </w:r>
      <w:bookmarkEnd w:id="303"/>
      <w:r>
        <w:t xml:space="preserve"> </w:t>
      </w:r>
      <w:r w:rsidRPr="00BC623C">
        <w:t>ICNIRP exposure guidelines for occupational exposure to electric and magnetic fields</w:t>
      </w:r>
      <w:bookmarkEnd w:id="304"/>
    </w:p>
    <w:tbl>
      <w:tblPr>
        <w:tblStyle w:val="GridTable1Light"/>
        <w:tblW w:w="0" w:type="auto"/>
        <w:tblLook w:val="04A0" w:firstRow="1" w:lastRow="0" w:firstColumn="1" w:lastColumn="0" w:noHBand="0" w:noVBand="1"/>
      </w:tblPr>
      <w:tblGrid>
        <w:gridCol w:w="3003"/>
        <w:gridCol w:w="3003"/>
        <w:gridCol w:w="3004"/>
      </w:tblGrid>
      <w:tr w:rsidR="00F72752" w14:paraId="17FDB705" w14:textId="77777777" w:rsidTr="00F0054E">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003" w:type="dxa"/>
          </w:tcPr>
          <w:p w14:paraId="16A08467" w14:textId="77777777" w:rsidR="00F72752" w:rsidRPr="00130465" w:rsidRDefault="00F72752" w:rsidP="003F791D">
            <w:r>
              <w:t xml:space="preserve">Frequency </w:t>
            </w:r>
          </w:p>
        </w:tc>
        <w:tc>
          <w:tcPr>
            <w:tcW w:w="3003" w:type="dxa"/>
          </w:tcPr>
          <w:p w14:paraId="27042EA6" w14:textId="77777777" w:rsidR="00F72752" w:rsidRPr="00130465" w:rsidRDefault="00F72752" w:rsidP="003F791D">
            <w:pPr>
              <w:cnfStyle w:val="100000000000" w:firstRow="1" w:lastRow="0" w:firstColumn="0" w:lastColumn="0" w:oddVBand="0" w:evenVBand="0" w:oddHBand="0" w:evenHBand="0" w:firstRowFirstColumn="0" w:firstRowLastColumn="0" w:lastRowFirstColumn="0" w:lastRowLastColumn="0"/>
            </w:pPr>
            <w:r>
              <w:t>Electric Field (v/m)</w:t>
            </w:r>
          </w:p>
        </w:tc>
        <w:tc>
          <w:tcPr>
            <w:tcW w:w="3004" w:type="dxa"/>
          </w:tcPr>
          <w:p w14:paraId="667E57DD" w14:textId="77777777" w:rsidR="00F72752" w:rsidRDefault="00F72752" w:rsidP="003F791D">
            <w:pPr>
              <w:cnfStyle w:val="100000000000" w:firstRow="1" w:lastRow="0" w:firstColumn="0" w:lastColumn="0" w:oddVBand="0" w:evenVBand="0" w:oddHBand="0" w:evenHBand="0" w:firstRowFirstColumn="0" w:firstRowLastColumn="0" w:lastRowFirstColumn="0" w:lastRowLastColumn="0"/>
            </w:pPr>
            <w:r w:rsidRPr="00130465">
              <w:t>Magnetic Field (μT)</w:t>
            </w:r>
          </w:p>
        </w:tc>
      </w:tr>
      <w:tr w:rsidR="00F72752" w14:paraId="177E4593" w14:textId="77777777" w:rsidTr="003F791D">
        <w:tc>
          <w:tcPr>
            <w:cnfStyle w:val="001000000000" w:firstRow="0" w:lastRow="0" w:firstColumn="1" w:lastColumn="0" w:oddVBand="0" w:evenVBand="0" w:oddHBand="0" w:evenHBand="0" w:firstRowFirstColumn="0" w:firstRowLastColumn="0" w:lastRowFirstColumn="0" w:lastRowLastColumn="0"/>
            <w:tcW w:w="3003" w:type="dxa"/>
          </w:tcPr>
          <w:p w14:paraId="7B62E659" w14:textId="77777777" w:rsidR="00F72752" w:rsidRPr="00130465" w:rsidRDefault="00F72752" w:rsidP="003F791D">
            <w:r>
              <w:t>0.2-65 kHz</w:t>
            </w:r>
          </w:p>
        </w:tc>
        <w:tc>
          <w:tcPr>
            <w:tcW w:w="3003" w:type="dxa"/>
          </w:tcPr>
          <w:p w14:paraId="1C2BD2A1" w14:textId="77777777" w:rsidR="00F72752" w:rsidRPr="00130465" w:rsidRDefault="00F72752" w:rsidP="003F791D">
            <w:pPr>
              <w:cnfStyle w:val="000000000000" w:firstRow="0" w:lastRow="0" w:firstColumn="0" w:lastColumn="0" w:oddVBand="0" w:evenVBand="0" w:oddHBand="0" w:evenHBand="0" w:firstRowFirstColumn="0" w:firstRowLastColumn="0" w:lastRowFirstColumn="0" w:lastRowLastColumn="0"/>
            </w:pPr>
            <w:r>
              <w:t>610</w:t>
            </w:r>
          </w:p>
        </w:tc>
        <w:tc>
          <w:tcPr>
            <w:tcW w:w="3004" w:type="dxa"/>
          </w:tcPr>
          <w:p w14:paraId="583C2C59" w14:textId="77777777" w:rsidR="00F72752" w:rsidRPr="00130465" w:rsidRDefault="00F72752" w:rsidP="003F791D">
            <w:pPr>
              <w:cnfStyle w:val="000000000000" w:firstRow="0" w:lastRow="0" w:firstColumn="0" w:lastColumn="0" w:oddVBand="0" w:evenVBand="0" w:oddHBand="0" w:evenHBand="0" w:firstRowFirstColumn="0" w:firstRowLastColumn="0" w:lastRowFirstColumn="0" w:lastRowLastColumn="0"/>
            </w:pPr>
            <w:r>
              <w:t>30.7</w:t>
            </w:r>
          </w:p>
        </w:tc>
      </w:tr>
      <w:tr w:rsidR="00F72752" w14:paraId="149944B6" w14:textId="77777777" w:rsidTr="003F791D">
        <w:tc>
          <w:tcPr>
            <w:cnfStyle w:val="001000000000" w:firstRow="0" w:lastRow="0" w:firstColumn="1" w:lastColumn="0" w:oddVBand="0" w:evenVBand="0" w:oddHBand="0" w:evenHBand="0" w:firstRowFirstColumn="0" w:firstRowLastColumn="0" w:lastRowFirstColumn="0" w:lastRowLastColumn="0"/>
            <w:tcW w:w="3003" w:type="dxa"/>
          </w:tcPr>
          <w:p w14:paraId="623FD9D0" w14:textId="77777777" w:rsidR="00F72752" w:rsidRPr="00130465" w:rsidRDefault="00F72752" w:rsidP="003F791D">
            <w:r>
              <w:t>10-400 kHz</w:t>
            </w:r>
          </w:p>
        </w:tc>
        <w:tc>
          <w:tcPr>
            <w:tcW w:w="3003" w:type="dxa"/>
          </w:tcPr>
          <w:p w14:paraId="4693F05B" w14:textId="77777777" w:rsidR="00F72752" w:rsidRPr="00130465" w:rsidRDefault="00F72752" w:rsidP="003F791D">
            <w:pPr>
              <w:cnfStyle w:val="000000000000" w:firstRow="0" w:lastRow="0" w:firstColumn="0" w:lastColumn="0" w:oddVBand="0" w:evenVBand="0" w:oddHBand="0" w:evenHBand="0" w:firstRowFirstColumn="0" w:firstRowLastColumn="0" w:lastRowFirstColumn="0" w:lastRowLastColumn="0"/>
            </w:pPr>
            <w:r>
              <w:t>61</w:t>
            </w:r>
          </w:p>
        </w:tc>
        <w:tc>
          <w:tcPr>
            <w:tcW w:w="3004" w:type="dxa"/>
          </w:tcPr>
          <w:p w14:paraId="3478AD33" w14:textId="77777777" w:rsidR="00F72752" w:rsidRPr="00130465" w:rsidRDefault="00F72752" w:rsidP="003F791D">
            <w:pPr>
              <w:cnfStyle w:val="000000000000" w:firstRow="0" w:lastRow="0" w:firstColumn="0" w:lastColumn="0" w:oddVBand="0" w:evenVBand="0" w:oddHBand="0" w:evenHBand="0" w:firstRowFirstColumn="0" w:firstRowLastColumn="0" w:lastRowFirstColumn="0" w:lastRowLastColumn="0"/>
            </w:pPr>
            <w:r>
              <w:t>0.2</w:t>
            </w:r>
          </w:p>
        </w:tc>
      </w:tr>
      <w:tr w:rsidR="00F72752" w14:paraId="1BF9F9A3" w14:textId="77777777" w:rsidTr="003F791D">
        <w:tc>
          <w:tcPr>
            <w:cnfStyle w:val="001000000000" w:firstRow="0" w:lastRow="0" w:firstColumn="1" w:lastColumn="0" w:oddVBand="0" w:evenVBand="0" w:oddHBand="0" w:evenHBand="0" w:firstRowFirstColumn="0" w:firstRowLastColumn="0" w:lastRowFirstColumn="0" w:lastRowLastColumn="0"/>
            <w:tcW w:w="3003" w:type="dxa"/>
          </w:tcPr>
          <w:p w14:paraId="56EDC305" w14:textId="77777777" w:rsidR="00F72752" w:rsidRPr="00130465" w:rsidRDefault="00F72752" w:rsidP="003F791D">
            <w:r>
              <w:t>2-300 gHz</w:t>
            </w:r>
          </w:p>
        </w:tc>
        <w:tc>
          <w:tcPr>
            <w:tcW w:w="3003" w:type="dxa"/>
          </w:tcPr>
          <w:p w14:paraId="7A5F8CE6" w14:textId="77777777" w:rsidR="00F72752" w:rsidRPr="00130465" w:rsidRDefault="00F72752" w:rsidP="003F791D">
            <w:pPr>
              <w:cnfStyle w:val="000000000000" w:firstRow="0" w:lastRow="0" w:firstColumn="0" w:lastColumn="0" w:oddVBand="0" w:evenVBand="0" w:oddHBand="0" w:evenHBand="0" w:firstRowFirstColumn="0" w:firstRowLastColumn="0" w:lastRowFirstColumn="0" w:lastRowLastColumn="0"/>
            </w:pPr>
            <w:r>
              <w:t>137</w:t>
            </w:r>
          </w:p>
        </w:tc>
        <w:tc>
          <w:tcPr>
            <w:tcW w:w="3004" w:type="dxa"/>
          </w:tcPr>
          <w:p w14:paraId="3EAD5DF3" w14:textId="77777777" w:rsidR="00F72752" w:rsidRPr="00130465" w:rsidRDefault="00F72752" w:rsidP="003F791D">
            <w:pPr>
              <w:cnfStyle w:val="000000000000" w:firstRow="0" w:lastRow="0" w:firstColumn="0" w:lastColumn="0" w:oddVBand="0" w:evenVBand="0" w:oddHBand="0" w:evenHBand="0" w:firstRowFirstColumn="0" w:firstRowLastColumn="0" w:lastRowFirstColumn="0" w:lastRowLastColumn="0"/>
            </w:pPr>
            <w:r>
              <w:t>0.45</w:t>
            </w:r>
          </w:p>
        </w:tc>
      </w:tr>
    </w:tbl>
    <w:p w14:paraId="5FEAAB32" w14:textId="77777777" w:rsidR="00F72752" w:rsidRDefault="00F72752" w:rsidP="00F72752">
      <w:pPr>
        <w:rPr>
          <w:rFonts w:cstheme="minorHAnsi"/>
        </w:rPr>
      </w:pPr>
    </w:p>
    <w:p w14:paraId="48B673DB" w14:textId="77777777" w:rsidR="00F72752" w:rsidRPr="00406EE4" w:rsidRDefault="00F72752" w:rsidP="00F72752">
      <w:pPr>
        <w:rPr>
          <w:rFonts w:cstheme="minorHAnsi"/>
        </w:rPr>
      </w:pPr>
      <w:r w:rsidRPr="00406EE4">
        <w:rPr>
          <w:rFonts w:cstheme="minorHAnsi"/>
        </w:rPr>
        <w:t xml:space="preserve">Occupational EMF exposure should be prevented or minimized through the preparation and implementation of an EMF safety program including the following components: </w:t>
      </w:r>
    </w:p>
    <w:p w14:paraId="1A877878" w14:textId="77777777" w:rsidR="00F72752" w:rsidRPr="00406EE4" w:rsidRDefault="00F72752" w:rsidP="00180535">
      <w:pPr>
        <w:pStyle w:val="ListParagraph"/>
        <w:numPr>
          <w:ilvl w:val="0"/>
          <w:numId w:val="122"/>
        </w:numPr>
      </w:pPr>
      <w:r w:rsidRPr="00406EE4">
        <w:t xml:space="preserve">Identification of potential exposure levels in the workplace, including surveys of exposure levels in new projects and the use of personal monitors during working activities; </w:t>
      </w:r>
    </w:p>
    <w:p w14:paraId="5A255A40" w14:textId="77777777" w:rsidR="00F72752" w:rsidRPr="00406EE4" w:rsidRDefault="00F72752" w:rsidP="00180535">
      <w:pPr>
        <w:pStyle w:val="ListParagraph"/>
        <w:numPr>
          <w:ilvl w:val="0"/>
          <w:numId w:val="122"/>
        </w:numPr>
      </w:pPr>
      <w:r w:rsidRPr="00406EE4">
        <w:t xml:space="preserve">Training of workers in the identification of occupational EMF levels and hazards; </w:t>
      </w:r>
    </w:p>
    <w:p w14:paraId="66042E1A" w14:textId="77777777" w:rsidR="00F72752" w:rsidRPr="00406EE4" w:rsidRDefault="00F72752" w:rsidP="00180535">
      <w:pPr>
        <w:pStyle w:val="ListParagraph"/>
        <w:numPr>
          <w:ilvl w:val="0"/>
          <w:numId w:val="122"/>
        </w:numPr>
      </w:pPr>
      <w:r w:rsidRPr="00406EE4">
        <w:lastRenderedPageBreak/>
        <w:t xml:space="preserve">Establishment and identification of safety zones to differentiate between work areas with expected elevated EMF levels compared to those acceptable for public exposure, limiting access to properly trained workers; </w:t>
      </w:r>
    </w:p>
    <w:p w14:paraId="49698804" w14:textId="77777777" w:rsidR="00F72752" w:rsidRDefault="00F72752" w:rsidP="00180535">
      <w:pPr>
        <w:pStyle w:val="ListParagraph"/>
        <w:numPr>
          <w:ilvl w:val="0"/>
          <w:numId w:val="122"/>
        </w:numPr>
      </w:pPr>
      <w:r w:rsidRPr="00406EE4">
        <w:t>Implementation of action plans to address potential or confirmed exposure levels that exceed reference occupational exposure levels developed by international organizations such as the International Commission on Non-Ionizing Radiation Protection (ICNIRP), and the Institute of Electrical and Electronics Engineers (IEEE).</w:t>
      </w:r>
      <w:r>
        <w:t>x</w:t>
      </w:r>
    </w:p>
    <w:p w14:paraId="7093E2DB" w14:textId="77777777" w:rsidR="00F72752" w:rsidRPr="007067F7" w:rsidRDefault="00F72752" w:rsidP="00180535">
      <w:pPr>
        <w:pStyle w:val="ListParagraph"/>
        <w:numPr>
          <w:ilvl w:val="0"/>
          <w:numId w:val="122"/>
        </w:numPr>
      </w:pPr>
      <w:r>
        <w:t>P</w:t>
      </w:r>
      <w:r w:rsidRPr="00406EE4">
        <w:t xml:space="preserve">ersonal exposure monitoring equipment should be set to </w:t>
      </w:r>
      <w:r w:rsidRPr="007067F7">
        <w:rPr>
          <w:rFonts w:eastAsia="Times New Roman"/>
        </w:rPr>
        <w:t>warn of exposure levels that are below occupational exposure reference levels (e.g., 50 percent)</w:t>
      </w:r>
      <w:r>
        <w:rPr>
          <w:rFonts w:eastAsia="Times New Roman"/>
        </w:rPr>
        <w:t>;</w:t>
      </w:r>
    </w:p>
    <w:p w14:paraId="7472F0DA" w14:textId="77777777" w:rsidR="00F72752" w:rsidRPr="000B6FB9" w:rsidRDefault="00F72752" w:rsidP="00180535">
      <w:pPr>
        <w:pStyle w:val="ListParagraph"/>
        <w:numPr>
          <w:ilvl w:val="0"/>
          <w:numId w:val="122"/>
        </w:numPr>
      </w:pPr>
      <w:r w:rsidRPr="007067F7">
        <w:rPr>
          <w:rFonts w:eastAsia="Times New Roman"/>
        </w:rPr>
        <w:t xml:space="preserve">Action plans to address occupational exposure may include deactivation of transmission equipment during maintenance activities, limiting exposure time through work rotation, increasing the distance between the source and the worker, when feasible, use of shielding materials; or installation of ladders or other climbing devices inside the mast or towers, and behind the transmission beams. </w:t>
      </w:r>
    </w:p>
    <w:p w14:paraId="788EE0CA" w14:textId="77777777" w:rsidR="00F72752" w:rsidRDefault="00F72752" w:rsidP="00F72752">
      <w:pPr>
        <w:pStyle w:val="Heading3"/>
      </w:pPr>
      <w:bookmarkStart w:id="305" w:name="_Toc141455658"/>
      <w:r>
        <w:t>Impact on Community Health and Safety (CHS)</w:t>
      </w:r>
      <w:bookmarkEnd w:id="305"/>
    </w:p>
    <w:p w14:paraId="1C52A07E" w14:textId="77777777" w:rsidR="00F72752" w:rsidRPr="00792219" w:rsidRDefault="00F72752" w:rsidP="00F72752">
      <w:pPr>
        <w:pStyle w:val="Heading4"/>
        <w:rPr>
          <w:rFonts w:eastAsia="Times New Roman"/>
        </w:rPr>
      </w:pPr>
      <w:r w:rsidRPr="00792219">
        <w:rPr>
          <w:rFonts w:eastAsia="Times New Roman"/>
        </w:rPr>
        <w:t xml:space="preserve">Structural and site access issues </w:t>
      </w:r>
    </w:p>
    <w:p w14:paraId="28E3C609" w14:textId="77777777" w:rsidR="00F72752" w:rsidRPr="009F739F" w:rsidRDefault="00F72752" w:rsidP="00F72752">
      <w:r w:rsidRPr="009F739F">
        <w:t xml:space="preserve">Communities may be exposed to structural safety issues in the event of structural failure of masts or towers. These same sites may also attract unauthorized persons interested in climbing these structures, also representing a risk to their safety. Recommendations to manage site safety issues include: </w:t>
      </w:r>
    </w:p>
    <w:p w14:paraId="45310CF4" w14:textId="77777777" w:rsidR="00F72752" w:rsidRPr="009F739F" w:rsidRDefault="00F72752" w:rsidP="00180535">
      <w:pPr>
        <w:pStyle w:val="ListParagraph"/>
        <w:numPr>
          <w:ilvl w:val="0"/>
          <w:numId w:val="123"/>
        </w:numPr>
      </w:pPr>
      <w:r w:rsidRPr="009F739F">
        <w:t xml:space="preserve">Design and installation of tower structures and components according to good international industry practice, taking into account the potential frequency and magnitude of natural hazards; </w:t>
      </w:r>
    </w:p>
    <w:p w14:paraId="05CAC3A3" w14:textId="77777777" w:rsidR="00F72752" w:rsidRPr="009F739F" w:rsidRDefault="00F72752" w:rsidP="00180535">
      <w:pPr>
        <w:pStyle w:val="ListParagraph"/>
        <w:numPr>
          <w:ilvl w:val="0"/>
          <w:numId w:val="123"/>
        </w:numPr>
      </w:pPr>
      <w:r w:rsidRPr="009F739F">
        <w:t xml:space="preserve">Erection of fences in combination with other institutional controls and management approaches, such as the posting of signs forbidding entry and placement of guards to protect the premises surrounding the site; </w:t>
      </w:r>
    </w:p>
    <w:p w14:paraId="4EBFF345" w14:textId="77777777" w:rsidR="00F72752" w:rsidRPr="009F739F" w:rsidRDefault="00F72752" w:rsidP="00180535">
      <w:pPr>
        <w:pStyle w:val="ListParagraph"/>
        <w:numPr>
          <w:ilvl w:val="0"/>
          <w:numId w:val="123"/>
        </w:numPr>
      </w:pPr>
      <w:r w:rsidRPr="009F739F">
        <w:t xml:space="preserve">Equipping masts or towers with anti-climbing devices to preclude unauthorized climbing. </w:t>
      </w:r>
    </w:p>
    <w:p w14:paraId="34E47A9B" w14:textId="77777777" w:rsidR="00F72752" w:rsidRPr="00927C53" w:rsidRDefault="00F72752" w:rsidP="00F72752">
      <w:pPr>
        <w:pStyle w:val="Heading4"/>
      </w:pPr>
      <w:r w:rsidRPr="00927C53">
        <w:t xml:space="preserve">Driver Safety and Cellular Phones </w:t>
      </w:r>
    </w:p>
    <w:p w14:paraId="3C404C4C" w14:textId="77777777" w:rsidR="00F72752" w:rsidRDefault="00F72752" w:rsidP="00F72752">
      <w:r w:rsidRPr="00927C53">
        <w:t xml:space="preserve">Telecommunications companies who provide cellular phone service have little or no influence over the safe use of these devises by their clients. However, to the extent feasible, companies should promote the safe use of cellular telephones through such methods as customer information campaigns which may include distribution of information at the time of customer service sign-up or by mail with billing information, or through public advertising campaigns. </w:t>
      </w:r>
    </w:p>
    <w:p w14:paraId="09BBDE19" w14:textId="77777777" w:rsidR="00F72752" w:rsidRPr="006247AD" w:rsidRDefault="00F72752" w:rsidP="00F72752">
      <w:pPr>
        <w:pStyle w:val="Heading4"/>
      </w:pPr>
      <w:r w:rsidRPr="006247AD">
        <w:t>Air Emissions such as Dust</w:t>
      </w:r>
    </w:p>
    <w:p w14:paraId="07441A6F" w14:textId="77777777" w:rsidR="00F72752" w:rsidRPr="006247AD" w:rsidRDefault="00F72752" w:rsidP="00F72752">
      <w:r w:rsidRPr="006247AD">
        <w:t>Air emissions will mostly emanate from trenching activities and the transportation of construction materials (e.g., cement, concrete, wire, machinery, equipment, etc.). The emissions may comprise particulate matter (dust) and exhaust emissions from vehicle movements are expected to include CO</w:t>
      </w:r>
      <w:r w:rsidRPr="006247AD">
        <w:rPr>
          <w:vertAlign w:val="subscript"/>
        </w:rPr>
        <w:t>2</w:t>
      </w:r>
      <w:r w:rsidRPr="006247AD">
        <w:t>, NO</w:t>
      </w:r>
      <w:r w:rsidRPr="006247AD">
        <w:rPr>
          <w:vertAlign w:val="subscript"/>
        </w:rPr>
        <w:t>2</w:t>
      </w:r>
      <w:r w:rsidRPr="006247AD">
        <w:t>, SO</w:t>
      </w:r>
      <w:r w:rsidRPr="006247AD">
        <w:rPr>
          <w:vertAlign w:val="subscript"/>
        </w:rPr>
        <w:t xml:space="preserve">2 </w:t>
      </w:r>
      <w:r w:rsidRPr="006247AD">
        <w:t>and Volatile Organic Compounds (VOCs) since most of them are powered by diesel/petrol engines. Again, emissions from telecommunications projects may be primarily associated with the use of backup power generators, and the use of cooling and fire suppression systems.</w:t>
      </w:r>
    </w:p>
    <w:p w14:paraId="5AB6D463" w14:textId="77777777" w:rsidR="00F72752" w:rsidRPr="006247AD" w:rsidRDefault="00F72752" w:rsidP="00F72752">
      <w:r w:rsidRPr="006247AD">
        <w:t xml:space="preserve">There is a likelihood that generated dust and exhaust emissions may affect the workers and the surrounding community members’ health. </w:t>
      </w:r>
      <w:r>
        <w:t>Recommended m</w:t>
      </w:r>
      <w:r w:rsidRPr="006247AD">
        <w:t>itigation measures:</w:t>
      </w:r>
    </w:p>
    <w:p w14:paraId="32FEBF6B" w14:textId="77777777" w:rsidR="00F72752" w:rsidRPr="009F739F" w:rsidRDefault="00F72752" w:rsidP="00180535">
      <w:pPr>
        <w:pStyle w:val="ListParagraph"/>
        <w:numPr>
          <w:ilvl w:val="0"/>
          <w:numId w:val="124"/>
        </w:numPr>
      </w:pPr>
      <w:r w:rsidRPr="009F739F">
        <w:t>Whenever dust generation at construction sites becomes a problem:</w:t>
      </w:r>
    </w:p>
    <w:p w14:paraId="72024376" w14:textId="77777777" w:rsidR="00F72752" w:rsidRPr="009F739F" w:rsidRDefault="00F72752" w:rsidP="00180535">
      <w:pPr>
        <w:pStyle w:val="ListParagraph"/>
        <w:numPr>
          <w:ilvl w:val="1"/>
          <w:numId w:val="124"/>
        </w:numPr>
      </w:pPr>
      <w:r w:rsidRPr="009F739F">
        <w:t>Water spraying to suppress dust shall be undertaken; and</w:t>
      </w:r>
    </w:p>
    <w:p w14:paraId="5BE2ECAB" w14:textId="77777777" w:rsidR="00F72752" w:rsidRPr="009F739F" w:rsidRDefault="00F72752" w:rsidP="00180535">
      <w:pPr>
        <w:pStyle w:val="ListParagraph"/>
        <w:numPr>
          <w:ilvl w:val="1"/>
          <w:numId w:val="124"/>
        </w:numPr>
      </w:pPr>
      <w:r w:rsidRPr="009F739F">
        <w:t>Truck drivers should be sensitized on and ensure they observe speed limits on earth roads to reduce dust generation.</w:t>
      </w:r>
    </w:p>
    <w:p w14:paraId="2B9E3E0E" w14:textId="77777777" w:rsidR="00F72752" w:rsidRPr="009F739F" w:rsidRDefault="00F72752" w:rsidP="00180535">
      <w:pPr>
        <w:pStyle w:val="ListParagraph"/>
        <w:numPr>
          <w:ilvl w:val="0"/>
          <w:numId w:val="124"/>
        </w:numPr>
      </w:pPr>
      <w:r w:rsidRPr="009F739F">
        <w:lastRenderedPageBreak/>
        <w:t>Contractor should only operate well-maintained construction machinery, vehicles, and trucks, and implement a routine maintenance program for all vehicles and trucks; and</w:t>
      </w:r>
    </w:p>
    <w:p w14:paraId="70BF6212" w14:textId="77777777" w:rsidR="00F72752" w:rsidRPr="009F739F" w:rsidRDefault="00F72752" w:rsidP="00180535">
      <w:pPr>
        <w:pStyle w:val="ListParagraph"/>
        <w:numPr>
          <w:ilvl w:val="0"/>
          <w:numId w:val="124"/>
        </w:numPr>
      </w:pPr>
      <w:r w:rsidRPr="009F739F">
        <w:t>Engines of vehicles, trucks and earth-moving machinery shall be switched off when not in use.</w:t>
      </w:r>
    </w:p>
    <w:p w14:paraId="79223536" w14:textId="77777777" w:rsidR="00F72752" w:rsidRDefault="00F72752" w:rsidP="00180535">
      <w:pPr>
        <w:pStyle w:val="ListParagraph"/>
        <w:numPr>
          <w:ilvl w:val="0"/>
          <w:numId w:val="124"/>
        </w:numPr>
      </w:pPr>
      <w:r w:rsidRPr="009F739F">
        <w:t>Issue all project workers with appropriate Personal Protective Equipment (PPE) including dust masks where required.</w:t>
      </w:r>
    </w:p>
    <w:p w14:paraId="30604F61" w14:textId="77777777" w:rsidR="00F72752" w:rsidRDefault="00F72752" w:rsidP="00F72752">
      <w:pPr>
        <w:pStyle w:val="Heading4"/>
      </w:pPr>
      <w:r w:rsidRPr="0039134F">
        <w:t xml:space="preserve">Cybersecurity </w:t>
      </w:r>
      <w:r>
        <w:t>R</w:t>
      </w:r>
      <w:r w:rsidRPr="0039134F">
        <w:t>isks</w:t>
      </w:r>
    </w:p>
    <w:p w14:paraId="79D21254" w14:textId="0616111E" w:rsidR="00F72752" w:rsidRPr="0039134F" w:rsidRDefault="00F72752" w:rsidP="00F72752">
      <w:r w:rsidRPr="0039134F">
        <w:t>Cybersecurity risks</w:t>
      </w:r>
      <w:r w:rsidR="00933BA4">
        <w:t xml:space="preserve">, </w:t>
      </w:r>
      <w:r w:rsidR="00933BA4" w:rsidRPr="00933BA4">
        <w:rPr>
          <w:lang w:val="en-GB"/>
        </w:rPr>
        <w:t>for example, from data breaches, lack of privacy</w:t>
      </w:r>
      <w:r w:rsidR="00FF7244">
        <w:rPr>
          <w:lang w:val="en-GB"/>
        </w:rPr>
        <w:t>,</w:t>
      </w:r>
      <w:r w:rsidR="00933BA4" w:rsidRPr="00933BA4">
        <w:rPr>
          <w:lang w:val="en-GB"/>
        </w:rPr>
        <w:t xml:space="preserve"> etc.</w:t>
      </w:r>
      <w:r w:rsidR="00933BA4">
        <w:rPr>
          <w:lang w:val="en-GB"/>
        </w:rPr>
        <w:t xml:space="preserve">, </w:t>
      </w:r>
      <w:r w:rsidRPr="0039134F">
        <w:t>will be addressed through systematic management and reporting of incidents, at a regional level, while the risk of furthering the digital divide would be countered by following an inclusive approach in design. Other recommended mitigation measures are:</w:t>
      </w:r>
    </w:p>
    <w:p w14:paraId="0B161568" w14:textId="77777777" w:rsidR="00F72752" w:rsidRPr="0039134F" w:rsidRDefault="00F72752" w:rsidP="00180535">
      <w:pPr>
        <w:pStyle w:val="ListParagraph"/>
        <w:numPr>
          <w:ilvl w:val="0"/>
          <w:numId w:val="125"/>
        </w:numPr>
      </w:pPr>
      <w:r w:rsidRPr="0039134F">
        <w:t>Recruit information technology experts and use ticketing software to keep government tech issues organized;</w:t>
      </w:r>
    </w:p>
    <w:p w14:paraId="693FF80B" w14:textId="77777777" w:rsidR="00F72752" w:rsidRPr="0039134F" w:rsidRDefault="00F72752" w:rsidP="00180535">
      <w:pPr>
        <w:pStyle w:val="ListParagraph"/>
        <w:numPr>
          <w:ilvl w:val="0"/>
          <w:numId w:val="125"/>
        </w:numPr>
      </w:pPr>
      <w:r w:rsidRPr="0039134F">
        <w:t>Create great IT workflows paired with expert information technology employees will ensure that the government technology is up to speed, computer systems remain functional across departments, and the cyber secure;</w:t>
      </w:r>
    </w:p>
    <w:p w14:paraId="561B9FDA" w14:textId="77777777" w:rsidR="00F72752" w:rsidRPr="0039134F" w:rsidRDefault="00F72752" w:rsidP="00180535">
      <w:pPr>
        <w:pStyle w:val="ListParagraph"/>
        <w:numPr>
          <w:ilvl w:val="0"/>
          <w:numId w:val="125"/>
        </w:numPr>
      </w:pPr>
      <w:r w:rsidRPr="0039134F">
        <w:t>Encourage all departments to switch to </w:t>
      </w:r>
      <w:r w:rsidRPr="0039134F">
        <w:rPr>
          <w:iCs/>
        </w:rPr>
        <w:t>cloud-based government infrastructure</w:t>
      </w:r>
      <w:r w:rsidRPr="0039134F">
        <w:rPr>
          <w:i/>
          <w:iCs/>
        </w:rPr>
        <w:t>.</w:t>
      </w:r>
      <w:r w:rsidRPr="0039134F">
        <w:t xml:space="preserve"> The cloud is substantially more secure and difficult for hackers to break into, and automatically backs up government data on a frequent basis;</w:t>
      </w:r>
    </w:p>
    <w:p w14:paraId="7CD05093" w14:textId="77777777" w:rsidR="00F72752" w:rsidRPr="0039134F" w:rsidRDefault="00F72752" w:rsidP="00180535">
      <w:pPr>
        <w:pStyle w:val="ListParagraph"/>
        <w:numPr>
          <w:ilvl w:val="0"/>
          <w:numId w:val="125"/>
        </w:numPr>
      </w:pPr>
      <w:r w:rsidRPr="0039134F">
        <w:t>Implement security controls in line with the GoK information security standards. For instance, Identification: All authorized users of the Network Equipment (NE) shall be uniquely identified to support individual accountability. The requirements for Identification are:</w:t>
      </w:r>
    </w:p>
    <w:p w14:paraId="5EB00432" w14:textId="77777777" w:rsidR="00F72752" w:rsidRPr="0039134F" w:rsidRDefault="00F72752" w:rsidP="00180535">
      <w:pPr>
        <w:pStyle w:val="ListParagraph"/>
        <w:numPr>
          <w:ilvl w:val="1"/>
          <w:numId w:val="125"/>
        </w:numPr>
      </w:pPr>
      <w:r w:rsidRPr="0039134F">
        <w:t>Within a specific NE, the NE shall enforce unambiguous User-IDs to identify its users;</w:t>
      </w:r>
    </w:p>
    <w:p w14:paraId="219DE87A" w14:textId="77777777" w:rsidR="00F72752" w:rsidRPr="0039134F" w:rsidRDefault="00F72752" w:rsidP="00180535">
      <w:pPr>
        <w:pStyle w:val="ListParagraph"/>
        <w:numPr>
          <w:ilvl w:val="1"/>
          <w:numId w:val="125"/>
        </w:numPr>
      </w:pPr>
      <w:r w:rsidRPr="0039134F">
        <w:t>All NE interfaces and ports that accept user command inputs shall require unambiguous User-IDs before performing any actions;</w:t>
      </w:r>
    </w:p>
    <w:p w14:paraId="41EC62E4" w14:textId="77777777" w:rsidR="00F72752" w:rsidRPr="0039134F" w:rsidRDefault="00F72752" w:rsidP="00180535">
      <w:pPr>
        <w:pStyle w:val="ListParagraph"/>
        <w:numPr>
          <w:ilvl w:val="1"/>
          <w:numId w:val="125"/>
        </w:numPr>
      </w:pPr>
      <w:r w:rsidRPr="0039134F">
        <w:t>The NE shall internally maintain the identity of all current active users;</w:t>
      </w:r>
    </w:p>
    <w:p w14:paraId="249AA51D" w14:textId="77777777" w:rsidR="00F72752" w:rsidRPr="0039134F" w:rsidRDefault="00F72752" w:rsidP="00180535">
      <w:pPr>
        <w:pStyle w:val="ListParagraph"/>
        <w:numPr>
          <w:ilvl w:val="1"/>
          <w:numId w:val="125"/>
        </w:numPr>
      </w:pPr>
      <w:r w:rsidRPr="0039134F">
        <w:t>The NE shall restrict a User-ID to only one active session;</w:t>
      </w:r>
    </w:p>
    <w:p w14:paraId="5BBD0CAB" w14:textId="77777777" w:rsidR="00F72752" w:rsidRPr="0039134F" w:rsidRDefault="00F72752" w:rsidP="00180535">
      <w:pPr>
        <w:pStyle w:val="ListParagraph"/>
        <w:numPr>
          <w:ilvl w:val="1"/>
          <w:numId w:val="125"/>
        </w:numPr>
      </w:pPr>
      <w:r w:rsidRPr="0039134F">
        <w:t>All operations-related processes running on the NE shall be associated with the User-ID of the invoking user;</w:t>
      </w:r>
    </w:p>
    <w:p w14:paraId="7E9BF2BB" w14:textId="77777777" w:rsidR="00F72752" w:rsidRPr="0039134F" w:rsidRDefault="00F72752" w:rsidP="00180535">
      <w:pPr>
        <w:pStyle w:val="ListParagraph"/>
        <w:numPr>
          <w:ilvl w:val="1"/>
          <w:numId w:val="125"/>
        </w:numPr>
      </w:pPr>
      <w:r w:rsidRPr="0039134F">
        <w:t>If a user-ID has not been used for a period of 3 months, the NE shall be capable of disabling that User-ID;</w:t>
      </w:r>
    </w:p>
    <w:p w14:paraId="3FBBDE61" w14:textId="77777777" w:rsidR="00F72752" w:rsidRPr="0039134F" w:rsidRDefault="00F72752" w:rsidP="00180535">
      <w:pPr>
        <w:pStyle w:val="ListParagraph"/>
        <w:numPr>
          <w:ilvl w:val="1"/>
          <w:numId w:val="125"/>
        </w:numPr>
      </w:pPr>
      <w:r w:rsidRPr="0039134F">
        <w:t>In addition, the security administrator shall have a choice of automatic or manual disabling of these User-IDs;</w:t>
      </w:r>
    </w:p>
    <w:p w14:paraId="254EFF0A" w14:textId="77777777" w:rsidR="00F72752" w:rsidRPr="0039134F" w:rsidRDefault="00F72752" w:rsidP="00180535">
      <w:pPr>
        <w:pStyle w:val="ListParagraph"/>
        <w:numPr>
          <w:ilvl w:val="1"/>
          <w:numId w:val="125"/>
        </w:numPr>
      </w:pPr>
      <w:r w:rsidRPr="0039134F">
        <w:t>The NE shall log all activities carried out by the user during each session. All logs must include timestamps and activity or system accessed; and</w:t>
      </w:r>
    </w:p>
    <w:p w14:paraId="629AE744" w14:textId="77777777" w:rsidR="00F72752" w:rsidRDefault="00F72752" w:rsidP="00180535">
      <w:pPr>
        <w:pStyle w:val="ListParagraph"/>
        <w:numPr>
          <w:ilvl w:val="1"/>
          <w:numId w:val="125"/>
        </w:numPr>
      </w:pPr>
      <w:r w:rsidRPr="0039134F">
        <w:t>All building sites and equipment (and all information and software contained therein)</w:t>
      </w:r>
    </w:p>
    <w:p w14:paraId="6BA7043A" w14:textId="77777777" w:rsidR="00F72752" w:rsidRDefault="00F72752" w:rsidP="00F72752">
      <w:pPr>
        <w:pStyle w:val="Heading4"/>
      </w:pPr>
      <w:r>
        <w:t>Social Exclusion</w:t>
      </w:r>
    </w:p>
    <w:p w14:paraId="015A0DD3" w14:textId="77777777" w:rsidR="00F72752" w:rsidRPr="00CD786F" w:rsidRDefault="00F72752" w:rsidP="00180535">
      <w:pPr>
        <w:pStyle w:val="ListParagraph"/>
        <w:numPr>
          <w:ilvl w:val="0"/>
          <w:numId w:val="126"/>
        </w:numPr>
      </w:pPr>
      <w:r w:rsidRPr="00CD786F">
        <w:t>Female students, especially those following STEM subjects and PWDs are prioritized recipients of digital devices.</w:t>
      </w:r>
    </w:p>
    <w:p w14:paraId="76D10894" w14:textId="77777777" w:rsidR="00F72752" w:rsidRPr="00CD786F" w:rsidRDefault="00F72752" w:rsidP="00180535">
      <w:pPr>
        <w:pStyle w:val="ListParagraph"/>
        <w:numPr>
          <w:ilvl w:val="0"/>
          <w:numId w:val="126"/>
        </w:numPr>
      </w:pPr>
      <w:r w:rsidRPr="00CD786F">
        <w:t xml:space="preserve">The project places a strong emphasis on ‘digital inclusion’, bridging the digital divide, by empowering women and girls, PWDs, and vulnerable communities in rural and underserved areas. Digital access initiatives will be geared toward encouraging adoption in rural and underserved areas, where uptake of broadband and access to digital services is lagging. </w:t>
      </w:r>
    </w:p>
    <w:p w14:paraId="4C43070F" w14:textId="77777777" w:rsidR="00F72752" w:rsidRPr="00CD786F" w:rsidRDefault="00F72752" w:rsidP="00180535">
      <w:pPr>
        <w:pStyle w:val="ListParagraph"/>
        <w:numPr>
          <w:ilvl w:val="0"/>
          <w:numId w:val="126"/>
        </w:numPr>
      </w:pPr>
      <w:r w:rsidRPr="00CD786F">
        <w:t xml:space="preserve">All community connectivity access schemes, including public Wi-Fi hotspots, connected schools, universities and TVETs, as well as ICT equipment and software funded through the project, will be designed to ensure access for women and PWDs (for example, through ramps to public offices, women-friendly opening hours, gender-appropriate locations, accessible websites etc.). </w:t>
      </w:r>
    </w:p>
    <w:p w14:paraId="4272A20A" w14:textId="77777777" w:rsidR="00F72752" w:rsidRPr="00CD786F" w:rsidRDefault="00F72752" w:rsidP="00180535">
      <w:pPr>
        <w:pStyle w:val="ListParagraph"/>
        <w:numPr>
          <w:ilvl w:val="0"/>
          <w:numId w:val="126"/>
        </w:numPr>
      </w:pPr>
      <w:r w:rsidRPr="00CD786F">
        <w:lastRenderedPageBreak/>
        <w:t xml:space="preserve">Gender- and PWD-sensitive approaches to all digital skills programs will be adopted (for example, leveraging female trainers and access-enabled devices). Data on connectivity disaggregated by gender, age, and location, will also be recorded to monitor and track progress on key parameters of digital inclusion. </w:t>
      </w:r>
    </w:p>
    <w:p w14:paraId="42BF406F" w14:textId="77777777" w:rsidR="00F72752" w:rsidRPr="00CD786F" w:rsidRDefault="00F72752" w:rsidP="00F72752">
      <w:pPr>
        <w:pStyle w:val="Heading4"/>
      </w:pPr>
      <w:r w:rsidRPr="00CD786F">
        <w:t>Digital Gender-Based Violence (DGBV)</w:t>
      </w:r>
    </w:p>
    <w:p w14:paraId="3E17C442" w14:textId="77777777" w:rsidR="00F72752" w:rsidRPr="00CD786F" w:rsidRDefault="00F72752" w:rsidP="00F72752">
      <w:r w:rsidRPr="00CD786F">
        <w:t>This is gender-based violence enabled by digital technology. While the magnitude of the phenomenon is unknown, a FRA (EU’s Rights Agency) survey on violence against women asked respondents about their experience of online gender-based violence. While 14% of women who had experienced such harassment could not identify the perpetrator, 9% were harassed by someone from their work context (FRA, 2014b)</w:t>
      </w:r>
      <w:r w:rsidRPr="00CD786F">
        <w:rPr>
          <w:vertAlign w:val="superscript"/>
        </w:rPr>
        <w:footnoteReference w:id="82"/>
      </w:r>
      <w:r w:rsidRPr="00CD786F">
        <w:t>.</w:t>
      </w:r>
    </w:p>
    <w:p w14:paraId="30D0DAF7" w14:textId="77777777" w:rsidR="00F72752" w:rsidRPr="00CD786F" w:rsidRDefault="00F72752" w:rsidP="00F72752">
      <w:r w:rsidRPr="00CD786F">
        <w:t>While digital technology can bring huge advantages, there is no doubt it can also facilitate violence. Women and girls are more likely to be targets of online violence, such as physical threats, sexual harassment, bullying, stalking, </w:t>
      </w:r>
      <w:hyperlink r:id="rId17" w:history="1">
        <w:r w:rsidRPr="00CD786F">
          <w:rPr>
            <w:rStyle w:val="Hyperlink"/>
          </w:rPr>
          <w:t>sex trolling</w:t>
        </w:r>
      </w:hyperlink>
      <w:r w:rsidRPr="00CD786F">
        <w:t> and exploitation</w:t>
      </w:r>
      <w:r w:rsidRPr="00CD786F">
        <w:rPr>
          <w:vertAlign w:val="superscript"/>
        </w:rPr>
        <w:footnoteReference w:id="83"/>
      </w:r>
      <w:r w:rsidRPr="00CD786F">
        <w:t>.</w:t>
      </w:r>
    </w:p>
    <w:p w14:paraId="576CF80A" w14:textId="77777777" w:rsidR="00F72752" w:rsidRPr="00CD786F" w:rsidRDefault="00F72752" w:rsidP="00F72752">
      <w:r w:rsidRPr="00CD786F">
        <w:t>Online abuse is likely for women participating in the creative economy as espoused by the Project as one is required to maintain a strong online presence. In this context, insults, defamation, threats and hate speech are enabled and facilitated by digital technologies. The volume of abuse and increased anonymity are strong enabling factors. Such abuse disproportionately affects women ….., while abuse directed at men from the dominant group is more often based on their opinions or status in society (FRA, 2017).</w:t>
      </w:r>
    </w:p>
    <w:p w14:paraId="0A748E53" w14:textId="77777777" w:rsidR="00F72752" w:rsidRPr="00CD786F" w:rsidRDefault="00F72752" w:rsidP="00F72752">
      <w:r w:rsidRPr="00CD786F">
        <w:t>There’s a far-reaching impact of abuse on women’s professional and personal lives, with many affected women choosing to opt out of certain social networks despite their usefulness in their profession, to write only anonymously, to avoid disseminating their work and to withdraw from an exposed profession altogether.</w:t>
      </w:r>
    </w:p>
    <w:p w14:paraId="3484AED7" w14:textId="77777777" w:rsidR="00F72752" w:rsidRPr="00CD786F" w:rsidRDefault="00F72752" w:rsidP="00F72752">
      <w:r w:rsidRPr="00CD786F">
        <w:t>Mitigation measures</w:t>
      </w:r>
      <w:r w:rsidRPr="00CD786F">
        <w:rPr>
          <w:vertAlign w:val="superscript"/>
        </w:rPr>
        <w:footnoteReference w:id="84"/>
      </w:r>
      <w:r w:rsidRPr="00CD786F">
        <w:t>:</w:t>
      </w:r>
    </w:p>
    <w:p w14:paraId="613439C8" w14:textId="77777777" w:rsidR="00F72752" w:rsidRPr="00CD786F" w:rsidRDefault="00F72752" w:rsidP="00180535">
      <w:pPr>
        <w:pStyle w:val="ListParagraph"/>
        <w:numPr>
          <w:ilvl w:val="0"/>
          <w:numId w:val="127"/>
        </w:numPr>
      </w:pPr>
      <w:r w:rsidRPr="00CD786F">
        <w:t>Center the safety and privacy of survivors;</w:t>
      </w:r>
    </w:p>
    <w:p w14:paraId="2B999908" w14:textId="77777777" w:rsidR="00F72752" w:rsidRPr="00CD786F" w:rsidRDefault="00F72752" w:rsidP="00180535">
      <w:pPr>
        <w:pStyle w:val="ListParagraph"/>
        <w:numPr>
          <w:ilvl w:val="0"/>
          <w:numId w:val="127"/>
        </w:numPr>
      </w:pPr>
      <w:r w:rsidRPr="00CD786F">
        <w:t>Align with the government’s priorities and use these dialogues as a way to raise awareness about gender-based violence;</w:t>
      </w:r>
    </w:p>
    <w:p w14:paraId="3E90868C" w14:textId="77777777" w:rsidR="00F72752" w:rsidRPr="00CD786F" w:rsidRDefault="00F72752" w:rsidP="00180535">
      <w:pPr>
        <w:pStyle w:val="ListParagraph"/>
        <w:numPr>
          <w:ilvl w:val="0"/>
          <w:numId w:val="127"/>
        </w:numPr>
      </w:pPr>
      <w:r w:rsidRPr="00CD786F">
        <w:t>Think carefully about the role of each stakeholder;</w:t>
      </w:r>
    </w:p>
    <w:p w14:paraId="49867D01" w14:textId="77777777" w:rsidR="00F72752" w:rsidRPr="00CD786F" w:rsidRDefault="00F72752" w:rsidP="00180535">
      <w:pPr>
        <w:pStyle w:val="ListParagraph"/>
        <w:numPr>
          <w:ilvl w:val="0"/>
          <w:numId w:val="127"/>
        </w:numPr>
      </w:pPr>
      <w:r w:rsidRPr="00CD786F">
        <w:t>Develop modular approaches that can be adapted to various ecosystems; and</w:t>
      </w:r>
    </w:p>
    <w:p w14:paraId="47766887" w14:textId="77777777" w:rsidR="00F72752" w:rsidRPr="009F739F" w:rsidRDefault="00F72752" w:rsidP="00180535">
      <w:pPr>
        <w:pStyle w:val="ListParagraph"/>
        <w:numPr>
          <w:ilvl w:val="0"/>
          <w:numId w:val="127"/>
        </w:numPr>
      </w:pPr>
      <w:r w:rsidRPr="00CD786F">
        <w:t>Consider inclusive solutions that consider digital divides</w:t>
      </w:r>
      <w:r>
        <w:t>.</w:t>
      </w:r>
      <w:r w:rsidRPr="00CD786F">
        <w:t xml:space="preserve"> </w:t>
      </w:r>
    </w:p>
    <w:p w14:paraId="2494E2BA" w14:textId="77777777" w:rsidR="00F72752" w:rsidRPr="00DC0354" w:rsidRDefault="00F72752" w:rsidP="00F72752">
      <w:pPr>
        <w:pStyle w:val="Heading2"/>
      </w:pPr>
      <w:bookmarkStart w:id="306" w:name="_Toc141455659"/>
      <w:bookmarkStart w:id="307" w:name="_Toc72586185"/>
      <w:bookmarkEnd w:id="295"/>
      <w:r w:rsidRPr="00DC0354">
        <w:t>Unplanned Events</w:t>
      </w:r>
      <w:bookmarkEnd w:id="306"/>
      <w:r w:rsidRPr="00DC0354">
        <w:t xml:space="preserve"> </w:t>
      </w:r>
    </w:p>
    <w:p w14:paraId="7ECAD1AF" w14:textId="072AECBB" w:rsidR="00F72752" w:rsidRDefault="00F72752" w:rsidP="00F72752">
      <w:r w:rsidRPr="00DC0354">
        <w:t>Unplanned events are activities that are not expected to occur during a project’s normal activities, such as accidental leaks and spills. The significance of impacts associated with unplanned events cannot be determined using the framework described in</w:t>
      </w:r>
      <w:r w:rsidR="00F0054E">
        <w:t xml:space="preserve"> </w:t>
      </w:r>
      <w:hyperlink w:anchor="_Impact_Assessment_Methodology" w:history="1">
        <w:r w:rsidR="00F0054E" w:rsidRPr="00F0054E">
          <w:rPr>
            <w:rStyle w:val="Hyperlink"/>
          </w:rPr>
          <w:t>Section 4.2</w:t>
        </w:r>
      </w:hyperlink>
      <w:r w:rsidRPr="00DC0354">
        <w:t xml:space="preserve"> because: </w:t>
      </w:r>
    </w:p>
    <w:p w14:paraId="45DB17CA" w14:textId="77777777" w:rsidR="00F72752" w:rsidRDefault="00F72752" w:rsidP="00180535">
      <w:pPr>
        <w:pStyle w:val="ListParagraph"/>
        <w:numPr>
          <w:ilvl w:val="0"/>
          <w:numId w:val="128"/>
        </w:numPr>
      </w:pPr>
      <w:r w:rsidRPr="005E3159">
        <w:t xml:space="preserve">The range of possible effects of a single event is highly variable (i.e. the impact intensity is almost infinitely variable); and </w:t>
      </w:r>
    </w:p>
    <w:p w14:paraId="012C8BE9" w14:textId="03C5268C" w:rsidR="00F72752" w:rsidRPr="005E3159" w:rsidRDefault="00F72752" w:rsidP="00180535">
      <w:pPr>
        <w:pStyle w:val="ListParagraph"/>
        <w:numPr>
          <w:ilvl w:val="0"/>
          <w:numId w:val="128"/>
        </w:numPr>
      </w:pPr>
      <w:r w:rsidRPr="005E3159">
        <w:lastRenderedPageBreak/>
        <w:t xml:space="preserve">The kind of unplanned event that may result in a severe environmental impact is, by definition, undesirable, and the Project has substantial built-in controls to avoid such occurrences. Therefore, the probability of such an event occurring should always be very low, whereas the framework described in </w:t>
      </w:r>
      <w:hyperlink w:anchor="_Impact_Assessment_Methodology" w:history="1">
        <w:r w:rsidRPr="00F0054E">
          <w:rPr>
            <w:rStyle w:val="Hyperlink"/>
          </w:rPr>
          <w:t xml:space="preserve">Section </w:t>
        </w:r>
        <w:r w:rsidR="00F0054E" w:rsidRPr="00F0054E">
          <w:rPr>
            <w:rStyle w:val="Hyperlink"/>
          </w:rPr>
          <w:t>4</w:t>
        </w:r>
        <w:r w:rsidRPr="00F0054E">
          <w:rPr>
            <w:rStyle w:val="Hyperlink"/>
          </w:rPr>
          <w:t>.2</w:t>
        </w:r>
      </w:hyperlink>
      <w:r w:rsidRPr="005E3159">
        <w:t xml:space="preserve"> is designed for the assessment of impacts that are considered reasonably likely to happen. </w:t>
      </w:r>
    </w:p>
    <w:p w14:paraId="25000FDC" w14:textId="5BCDEE03" w:rsidR="00F72752" w:rsidRPr="00DC0354" w:rsidRDefault="00F72752" w:rsidP="00F72752">
      <w:r w:rsidRPr="00DC0354">
        <w:t>Therefore, while consideration is given in this E</w:t>
      </w:r>
      <w:r>
        <w:t>SMF</w:t>
      </w:r>
      <w:r w:rsidRPr="00DC0354">
        <w:t xml:space="preserve"> Project Report to some of the Project design measures designed to prevent undesirable events, the assessment of potential impacts resulting from unplanned events is restricted to comments regarding the relative sensitivity of the receiving environment should such an event occur and potential levels of consequence. The management measures included in this section are to be in-built in the Project design to further minimise the possibility of occurrence of the unplanned events. In addition, Emergenc</w:t>
      </w:r>
      <w:r>
        <w:t>y</w:t>
      </w:r>
      <w:r w:rsidRPr="00DC0354">
        <w:t xml:space="preserve"> Management Plans (EMPs) are recommended for the management of impacts from unplanned events </w:t>
      </w:r>
      <w:r w:rsidR="00983B4D" w:rsidRPr="00DC0354">
        <w:t>if</w:t>
      </w:r>
      <w:r w:rsidRPr="00DC0354">
        <w:t xml:space="preserve"> they occur. </w:t>
      </w:r>
    </w:p>
    <w:p w14:paraId="0E6D36D4" w14:textId="77777777" w:rsidR="00F72752" w:rsidRPr="00D84404" w:rsidRDefault="00F72752" w:rsidP="00F72752">
      <w:pPr>
        <w:pStyle w:val="Heading3"/>
      </w:pPr>
      <w:bookmarkStart w:id="308" w:name="_Toc141455660"/>
      <w:r w:rsidRPr="00DC0354">
        <w:t>Accidental Leaks and Spills</w:t>
      </w:r>
      <w:bookmarkEnd w:id="308"/>
    </w:p>
    <w:p w14:paraId="0EDD2212" w14:textId="77777777" w:rsidR="00F72752" w:rsidRPr="00D84404" w:rsidRDefault="00F72752" w:rsidP="00F72752">
      <w:r w:rsidRPr="00D84404">
        <w:t xml:space="preserve">Accidental leaks and spills by their nature are undesirable and unplanned since their effects are largely unpredictable depending on the extent of the leak or spill. Therefore, the Contractor (during construction phase) and </w:t>
      </w:r>
      <w:r>
        <w:t>ICTA</w:t>
      </w:r>
      <w:r w:rsidRPr="00D84404">
        <w:t xml:space="preserve"> (throughout the project life cycle) will incorporate best industry standard controls to minimise the possibility of having an accidental leak or spill. </w:t>
      </w:r>
    </w:p>
    <w:p w14:paraId="5470CD77" w14:textId="77777777" w:rsidR="00F72752" w:rsidRPr="00D84404" w:rsidRDefault="00F72752" w:rsidP="00F72752">
      <w:r w:rsidRPr="00D84404">
        <w:t xml:space="preserve">Despite the above, accidental leaks and spills can potentially occur in areas where liquids (including condensed gases) are stored or used. In reference to the proposed Project, the Project equipment and machinery </w:t>
      </w:r>
      <w:r>
        <w:t>may</w:t>
      </w:r>
      <w:r w:rsidRPr="00D84404">
        <w:t xml:space="preserve"> use fuel (diesel and/or petrol) as well as oil for lubrication during both the construction and operations phase. If there are any unnoticed leaks on the fuel or oil tanks, the fuel and/or oil will flow to the ground thus contaminating the soils and can potentially flow in stormwater to the nearby dam thus reducing its water quality.</w:t>
      </w:r>
    </w:p>
    <w:p w14:paraId="068723EA" w14:textId="77777777" w:rsidR="00F72752" w:rsidRPr="00D84404" w:rsidRDefault="00F72752" w:rsidP="00F72752">
      <w:r>
        <w:t>Sensitive receptors are s</w:t>
      </w:r>
      <w:r w:rsidRPr="00D84404">
        <w:t>ame as t</w:t>
      </w:r>
      <w:r>
        <w:t>hose</w:t>
      </w:r>
      <w:r w:rsidRPr="00D84404">
        <w:t xml:space="preserve"> described for the construction phase under </w:t>
      </w:r>
      <w:hyperlink w:anchor="_Solid_and_e-Waste" w:history="1">
        <w:r w:rsidRPr="00D84404">
          <w:rPr>
            <w:rStyle w:val="Hyperlink"/>
          </w:rPr>
          <w:t xml:space="preserve">Section </w:t>
        </w:r>
        <w:r w:rsidRPr="003E642B">
          <w:rPr>
            <w:rStyle w:val="Hyperlink"/>
          </w:rPr>
          <w:t>1.3.8</w:t>
        </w:r>
      </w:hyperlink>
      <w:r>
        <w:t xml:space="preserve"> and </w:t>
      </w:r>
      <w:hyperlink w:anchor="_Hazardous_Materials_and" w:history="1">
        <w:r w:rsidRPr="003E642B">
          <w:rPr>
            <w:rStyle w:val="Hyperlink"/>
          </w:rPr>
          <w:t>Section 1.4.4</w:t>
        </w:r>
      </w:hyperlink>
      <w:r w:rsidRPr="00D84404">
        <w:t xml:space="preserve">. In addition, Project workers are another category of sensitive receptors for this impact. </w:t>
      </w:r>
    </w:p>
    <w:p w14:paraId="0979836E" w14:textId="77777777" w:rsidR="00F72752" w:rsidRDefault="00F72752" w:rsidP="00F72752">
      <w:r>
        <w:t xml:space="preserve">Recommended </w:t>
      </w:r>
      <w:r w:rsidRPr="00D84404">
        <w:t>Mitigation/Management Measures</w:t>
      </w:r>
      <w:r>
        <w:t>:</w:t>
      </w:r>
      <w:r w:rsidRPr="00D84404">
        <w:t xml:space="preserve"> </w:t>
      </w:r>
    </w:p>
    <w:p w14:paraId="15B3C803" w14:textId="77777777" w:rsidR="00F72752" w:rsidRPr="000A24F9" w:rsidRDefault="00F72752" w:rsidP="00180535">
      <w:pPr>
        <w:pStyle w:val="ListParagraph"/>
        <w:numPr>
          <w:ilvl w:val="0"/>
          <w:numId w:val="129"/>
        </w:numPr>
      </w:pPr>
      <w:r>
        <w:t xml:space="preserve">Use renewable energy e.g., solar to power project infrastructure; </w:t>
      </w:r>
    </w:p>
    <w:p w14:paraId="2D0CE5A5" w14:textId="77777777" w:rsidR="00F72752" w:rsidRDefault="00F72752" w:rsidP="00180535">
      <w:pPr>
        <w:pStyle w:val="ListParagraph"/>
        <w:numPr>
          <w:ilvl w:val="0"/>
          <w:numId w:val="129"/>
        </w:numPr>
      </w:pPr>
      <w:r w:rsidRPr="00030B08">
        <w:t>All Project equipment and machinery will be properly maintained as per the manufacturer’s recommendations. In particular, the status of fuel and oil tanks will be checked</w:t>
      </w:r>
      <w:r>
        <w:t>;</w:t>
      </w:r>
    </w:p>
    <w:p w14:paraId="62D2BA83" w14:textId="1C5B1E6E" w:rsidR="00F72752" w:rsidRDefault="00F72752" w:rsidP="00180535">
      <w:pPr>
        <w:pStyle w:val="ListParagraph"/>
        <w:numPr>
          <w:ilvl w:val="0"/>
          <w:numId w:val="129"/>
        </w:numPr>
      </w:pPr>
      <w:r w:rsidRPr="00030B08">
        <w:t xml:space="preserve">At the start of every </w:t>
      </w:r>
      <w:r w:rsidR="004E3843" w:rsidRPr="00030B08">
        <w:t>workday</w:t>
      </w:r>
      <w:r w:rsidRPr="00030B08">
        <w:t>, Project vehicles and equipment will be checked for spills and leakages</w:t>
      </w:r>
      <w:r>
        <w:t>;</w:t>
      </w:r>
    </w:p>
    <w:p w14:paraId="494A300C" w14:textId="77777777" w:rsidR="00F72752" w:rsidRDefault="00F72752" w:rsidP="00180535">
      <w:pPr>
        <w:pStyle w:val="ListParagraph"/>
        <w:numPr>
          <w:ilvl w:val="0"/>
          <w:numId w:val="129"/>
        </w:numPr>
      </w:pPr>
      <w:r w:rsidRPr="00030B08">
        <w:t>Project equipment and machinery will be serviced off site</w:t>
      </w:r>
      <w:r>
        <w:t>;</w:t>
      </w:r>
    </w:p>
    <w:p w14:paraId="3E220AE2" w14:textId="77777777" w:rsidR="00F72752" w:rsidRPr="000A24F9" w:rsidRDefault="00F72752" w:rsidP="00180535">
      <w:pPr>
        <w:pStyle w:val="ListParagraph"/>
        <w:numPr>
          <w:ilvl w:val="0"/>
          <w:numId w:val="129"/>
        </w:numPr>
      </w:pPr>
      <w:r w:rsidRPr="00030B08">
        <w:t>Fuel, oil and used oil storage areas will be contained in bunds of 110 percent capacity of the stored material. Fuels will be stored in above-ground storage tank</w:t>
      </w:r>
      <w:r>
        <w:t>s; and</w:t>
      </w:r>
      <w:r w:rsidRPr="000A24F9">
        <w:t xml:space="preserve"> </w:t>
      </w:r>
    </w:p>
    <w:p w14:paraId="3B0867BA" w14:textId="77777777" w:rsidR="00F72752" w:rsidRDefault="00F72752" w:rsidP="00180535">
      <w:pPr>
        <w:pStyle w:val="ListParagraph"/>
        <w:numPr>
          <w:ilvl w:val="0"/>
          <w:numId w:val="129"/>
        </w:numPr>
      </w:pPr>
      <w:r w:rsidRPr="0047189A">
        <w:t xml:space="preserve">Spill containment and clean up kits will be available onsite and clean-up from any leakage or spill will be appropriately contained and disposed of. </w:t>
      </w:r>
    </w:p>
    <w:p w14:paraId="4C802C6D" w14:textId="77777777" w:rsidR="00F72752" w:rsidRPr="00353D20" w:rsidRDefault="00F72752" w:rsidP="00F72752">
      <w:pPr>
        <w:pStyle w:val="Heading3"/>
      </w:pPr>
      <w:bookmarkStart w:id="309" w:name="_Toc132710979"/>
      <w:bookmarkStart w:id="310" w:name="_Toc139279462"/>
      <w:bookmarkStart w:id="311" w:name="_Toc141455661"/>
      <w:r w:rsidRPr="00353D20">
        <w:t>Flooding Risk</w:t>
      </w:r>
      <w:bookmarkEnd w:id="309"/>
      <w:bookmarkEnd w:id="310"/>
      <w:bookmarkEnd w:id="311"/>
    </w:p>
    <w:p w14:paraId="6C3533FA" w14:textId="77777777" w:rsidR="00F72752" w:rsidRDefault="00F72752" w:rsidP="00F72752">
      <w:r w:rsidRPr="00377E0D">
        <w:t>Extreme climatic events have long posed a significant risk to regions in Kenya, and they have contributed to making it one of the most disaster-prone countries in the world.</w:t>
      </w:r>
      <w:r w:rsidRPr="00377E0D">
        <w:rPr>
          <w:vertAlign w:val="superscript"/>
        </w:rPr>
        <w:footnoteReference w:id="85"/>
      </w:r>
      <w:r w:rsidRPr="00377E0D">
        <w:t xml:space="preserve"> Of particular concern are floods and droughts, with major droughts occurring about every 10 years, and moderate droughts or floods every three to four years. Historically, these extreme climatic events have caused significant loss of life and </w:t>
      </w:r>
      <w:r w:rsidRPr="00377E0D">
        <w:lastRenderedPageBreak/>
        <w:t>adversely affected the national economy. Droughts have affected most people and had the greatest economic impact (Earth Institute, n.d.); it is estimated</w:t>
      </w:r>
      <w:r>
        <w:t xml:space="preserve"> </w:t>
      </w:r>
      <w:r w:rsidRPr="00377E0D">
        <w:t xml:space="preserve">that droughts cost about 8.0 per cent of GDP every five years. </w:t>
      </w:r>
      <w:r w:rsidRPr="00377E0D">
        <w:rPr>
          <w:vertAlign w:val="superscript"/>
        </w:rPr>
        <w:footnoteReference w:id="86"/>
      </w:r>
      <w:r w:rsidRPr="00377E0D">
        <w:t xml:space="preserve"> While usually more localized, floods have led to the greatest loss of human lives</w:t>
      </w:r>
      <w:r w:rsidRPr="00377E0D">
        <w:rPr>
          <w:vertAlign w:val="superscript"/>
        </w:rPr>
        <w:footnoteReference w:id="87"/>
      </w:r>
      <w:r w:rsidRPr="00377E0D">
        <w:t>.</w:t>
      </w:r>
      <w:r>
        <w:t xml:space="preserve"> </w:t>
      </w:r>
      <w:r w:rsidRPr="001741F6">
        <w:t>Critical national infrastructures</w:t>
      </w:r>
      <w:r>
        <w:t xml:space="preserve"> (</w:t>
      </w:r>
      <w:r w:rsidRPr="00A72405">
        <w:t>are the physical backbone of modern societies, as they are essential for the continued delivery of goods and services and maintaining economic and social well-bein</w:t>
      </w:r>
      <w:r>
        <w:t>g)</w:t>
      </w:r>
      <w:r w:rsidRPr="001741F6">
        <w:t xml:space="preserve">, including energy, transport, </w:t>
      </w:r>
      <w:r w:rsidRPr="001741F6">
        <w:rPr>
          <w:b/>
          <w:bCs/>
        </w:rPr>
        <w:t>digital communications</w:t>
      </w:r>
      <w:r w:rsidRPr="001741F6">
        <w:t xml:space="preserve"> and water, are prone to flood damage. Their geographical extent is a determinant of, and is determined by, patterns of human development, which is often concentrated in floodplains</w:t>
      </w:r>
      <w:r>
        <w:rPr>
          <w:rStyle w:val="FootnoteReference"/>
        </w:rPr>
        <w:footnoteReference w:id="88"/>
      </w:r>
      <w:r>
        <w:t>.</w:t>
      </w:r>
    </w:p>
    <w:p w14:paraId="5017EA9E" w14:textId="77777777" w:rsidR="00F72752" w:rsidRDefault="00F72752" w:rsidP="00F72752">
      <w:r>
        <w:t>Recommended mitigation/management measures:</w:t>
      </w:r>
    </w:p>
    <w:p w14:paraId="40907F59" w14:textId="77777777" w:rsidR="00F72752" w:rsidRDefault="00F72752" w:rsidP="00180535">
      <w:pPr>
        <w:pStyle w:val="ListParagraph"/>
        <w:numPr>
          <w:ilvl w:val="0"/>
          <w:numId w:val="130"/>
        </w:numPr>
      </w:pPr>
      <w:r>
        <w:t>Conduct flood risk assessment for the project and incorporate findings into project design;</w:t>
      </w:r>
    </w:p>
    <w:p w14:paraId="02724BE8" w14:textId="77777777" w:rsidR="00F72752" w:rsidRDefault="00F72752" w:rsidP="00180535">
      <w:pPr>
        <w:pStyle w:val="ListParagraph"/>
        <w:numPr>
          <w:ilvl w:val="0"/>
          <w:numId w:val="130"/>
        </w:numPr>
      </w:pPr>
      <w:r>
        <w:t>Repair stormwater drainages (affected during civil works) during project implemented;</w:t>
      </w:r>
    </w:p>
    <w:p w14:paraId="75D6BD33" w14:textId="77777777" w:rsidR="00F72752" w:rsidRDefault="00F72752" w:rsidP="00180535">
      <w:pPr>
        <w:pStyle w:val="ListParagraph"/>
        <w:numPr>
          <w:ilvl w:val="0"/>
          <w:numId w:val="130"/>
        </w:numPr>
      </w:pPr>
      <w:r>
        <w:t xml:space="preserve">Build infrastructure resilience to flooding via </w:t>
      </w:r>
      <w:r w:rsidRPr="00237953">
        <w:t>emergency planning and response</w:t>
      </w:r>
      <w:r>
        <w:t>; and</w:t>
      </w:r>
    </w:p>
    <w:p w14:paraId="4A253707" w14:textId="77777777" w:rsidR="00F72752" w:rsidRDefault="00F72752" w:rsidP="00180535">
      <w:pPr>
        <w:pStyle w:val="ListParagraph"/>
        <w:numPr>
          <w:ilvl w:val="0"/>
          <w:numId w:val="130"/>
        </w:numPr>
      </w:pPr>
      <w:r>
        <w:t>Consider implementing nature-based solutions (NBS) such as reforestation and afforestation, wetland restoration, and green infrastructure (e.g., solar energy, permeable pavements, etc.), to mitigate flooding risk.</w:t>
      </w:r>
    </w:p>
    <w:p w14:paraId="10BCEEB9" w14:textId="77777777" w:rsidR="00F72752" w:rsidRPr="00F952A1" w:rsidRDefault="00F72752" w:rsidP="00F72752">
      <w:pPr>
        <w:pStyle w:val="Heading3"/>
      </w:pPr>
      <w:bookmarkStart w:id="312" w:name="_Toc139279463"/>
      <w:bookmarkStart w:id="313" w:name="_Toc141455662"/>
      <w:r w:rsidRPr="00F952A1">
        <w:t>Fire Hazards</w:t>
      </w:r>
      <w:bookmarkEnd w:id="312"/>
      <w:bookmarkEnd w:id="313"/>
    </w:p>
    <w:p w14:paraId="3B1EE741" w14:textId="37871726" w:rsidR="00F72752" w:rsidRPr="00F952A1" w:rsidRDefault="00F72752" w:rsidP="00F72752">
      <w:r w:rsidRPr="00F952A1">
        <w:t xml:space="preserve">The operation of ICT equipment and machinery may lead to fire outbreaks including poor handling of electricity systems, faulty electrical equipment, carelessness, etc. The project design should provide </w:t>
      </w:r>
      <w:r w:rsidR="004E3843" w:rsidRPr="00F952A1">
        <w:t>firefighting</w:t>
      </w:r>
      <w:r w:rsidRPr="00F952A1">
        <w:t xml:space="preserve"> measures and control facilities. These include the following:</w:t>
      </w:r>
    </w:p>
    <w:p w14:paraId="2B9A7D5C" w14:textId="77777777" w:rsidR="00F72752" w:rsidRPr="00F952A1" w:rsidRDefault="00F72752" w:rsidP="00180535">
      <w:pPr>
        <w:pStyle w:val="ListParagraph"/>
        <w:numPr>
          <w:ilvl w:val="0"/>
          <w:numId w:val="131"/>
        </w:numPr>
      </w:pPr>
      <w:r w:rsidRPr="00F952A1">
        <w:t>Installation of an automatic fire alarm system for the equipment building and the main operations building;</w:t>
      </w:r>
    </w:p>
    <w:p w14:paraId="60C7F69B" w14:textId="2F0BDF90" w:rsidR="00F72752" w:rsidRPr="00F952A1" w:rsidRDefault="00F72752" w:rsidP="00180535">
      <w:pPr>
        <w:pStyle w:val="ListParagraph"/>
        <w:numPr>
          <w:ilvl w:val="0"/>
          <w:numId w:val="131"/>
        </w:numPr>
      </w:pPr>
      <w:r w:rsidRPr="00F952A1">
        <w:t xml:space="preserve">Provision of </w:t>
      </w:r>
      <w:r w:rsidR="004E3843" w:rsidRPr="00F952A1">
        <w:t>firefighting</w:t>
      </w:r>
      <w:r w:rsidRPr="00F952A1">
        <w:t xml:space="preserve"> equipment and hydrant points;</w:t>
      </w:r>
    </w:p>
    <w:p w14:paraId="724C7D62" w14:textId="77777777" w:rsidR="00F72752" w:rsidRPr="00F952A1" w:rsidRDefault="00F72752" w:rsidP="00180535">
      <w:pPr>
        <w:pStyle w:val="ListParagraph"/>
        <w:numPr>
          <w:ilvl w:val="0"/>
          <w:numId w:val="131"/>
        </w:numPr>
      </w:pPr>
      <w:r w:rsidRPr="00F952A1">
        <w:t>Display of fire evacuation procedures and emergency response plan at all buildings;</w:t>
      </w:r>
    </w:p>
    <w:p w14:paraId="7B731A13" w14:textId="77777777" w:rsidR="00F72752" w:rsidRPr="00F952A1" w:rsidRDefault="00F72752" w:rsidP="00180535">
      <w:pPr>
        <w:pStyle w:val="ListParagraph"/>
        <w:numPr>
          <w:ilvl w:val="0"/>
          <w:numId w:val="131"/>
        </w:numPr>
      </w:pPr>
      <w:r w:rsidRPr="00F952A1">
        <w:t>Regular maintenance of fire electrical and first aid equipment; and</w:t>
      </w:r>
    </w:p>
    <w:p w14:paraId="09BC4650" w14:textId="77777777" w:rsidR="00F72752" w:rsidRPr="00F952A1" w:rsidRDefault="00F72752" w:rsidP="00180535">
      <w:pPr>
        <w:pStyle w:val="ListParagraph"/>
        <w:numPr>
          <w:ilvl w:val="0"/>
          <w:numId w:val="131"/>
        </w:numPr>
      </w:pPr>
      <w:r w:rsidRPr="00F952A1">
        <w:t>Provision of sufficient emergency exit points and marked fire assembly points.</w:t>
      </w:r>
    </w:p>
    <w:p w14:paraId="16E224D6" w14:textId="77777777" w:rsidR="00F72752" w:rsidRPr="00C93087" w:rsidRDefault="00F72752" w:rsidP="00F72752">
      <w:pPr>
        <w:pStyle w:val="Heading2"/>
      </w:pPr>
      <w:bookmarkStart w:id="314" w:name="_Toc141455663"/>
      <w:r>
        <w:t>C</w:t>
      </w:r>
      <w:r w:rsidRPr="00C93087">
        <w:t>umulative Impacts</w:t>
      </w:r>
      <w:bookmarkEnd w:id="314"/>
      <w:r w:rsidRPr="00C93087">
        <w:t xml:space="preserve"> </w:t>
      </w:r>
    </w:p>
    <w:p w14:paraId="64205F63" w14:textId="3FF0A8FD" w:rsidR="0048644E" w:rsidRDefault="0048644E" w:rsidP="005353A7">
      <w:pPr>
        <w:pStyle w:val="Heading3"/>
      </w:pPr>
      <w:bookmarkStart w:id="315" w:name="_Toc141455664"/>
      <w:r>
        <w:t>Overview</w:t>
      </w:r>
      <w:bookmarkEnd w:id="315"/>
    </w:p>
    <w:p w14:paraId="7CABDAF0" w14:textId="2BAA8AFB" w:rsidR="00F72752" w:rsidRPr="00C93087" w:rsidRDefault="00F72752" w:rsidP="00F72752">
      <w:r w:rsidRPr="00C93087">
        <w:t>Cumulative impacts are a result of effects that act together (including those from concurrent or planned future third-party activities) to affect the same resources and/or receptors as the Project under consideration (</w:t>
      </w:r>
      <w:r w:rsidR="003F3DC3" w:rsidRPr="00C93087">
        <w:t>e.g.,</w:t>
      </w:r>
      <w:r w:rsidRPr="00C93087">
        <w:t xml:space="preserve"> the combined effect of other similar projects in the general area). </w:t>
      </w:r>
    </w:p>
    <w:p w14:paraId="67FB280A" w14:textId="1DC44427" w:rsidR="00F72752" w:rsidRPr="00C93087" w:rsidRDefault="00F72752" w:rsidP="00F72752">
      <w:r w:rsidRPr="00C93087">
        <w:t xml:space="preserve">An effect to a resource </w:t>
      </w:r>
      <w:r w:rsidR="00CC6A14" w:rsidRPr="00C93087">
        <w:t>may</w:t>
      </w:r>
      <w:r w:rsidRPr="00C93087">
        <w:t xml:space="preserve"> not be considered significant but may become significant when added to the existing and potential effects eventuating from similar or diverse developments in the area. </w:t>
      </w:r>
    </w:p>
    <w:p w14:paraId="20D7CA25" w14:textId="34F29F77" w:rsidR="00550C70" w:rsidRPr="00C93087" w:rsidRDefault="00F72752" w:rsidP="00550C70">
      <w:r w:rsidRPr="00C93087">
        <w:t xml:space="preserve">In practice, effective design and implementation of complete </w:t>
      </w:r>
      <w:r>
        <w:t>Cumulative Impact Assessment (</w:t>
      </w:r>
      <w:r w:rsidRPr="00C93087">
        <w:t>CIA</w:t>
      </w:r>
      <w:r>
        <w:t>)</w:t>
      </w:r>
      <w:r w:rsidRPr="00C93087">
        <w:t xml:space="preserve"> processes is often beyond the technical and financial capacity of a single developer as </w:t>
      </w:r>
      <w:r w:rsidR="008917FA" w:rsidRPr="00C93087">
        <w:t>recognized</w:t>
      </w:r>
      <w:r w:rsidRPr="00C93087">
        <w:t xml:space="preserve"> in </w:t>
      </w:r>
      <w:r>
        <w:t>WBG</w:t>
      </w:r>
      <w:r w:rsidRPr="00C93087">
        <w:t xml:space="preserve">’s </w:t>
      </w:r>
      <w:r w:rsidRPr="00C93087">
        <w:lastRenderedPageBreak/>
        <w:t xml:space="preserve">Good Practice Handbook for CIA. CIA thus transcends the responsibility of a single project developer. However, it may be in the best interest of </w:t>
      </w:r>
      <w:r>
        <w:t>KDEAP</w:t>
      </w:r>
      <w:r w:rsidRPr="00C93087">
        <w:t xml:space="preserve"> to lead the CIA process, but the management measures that will be recommended </w:t>
      </w:r>
      <w:r w:rsidR="00CC6A14" w:rsidRPr="00C93087">
        <w:t>because of</w:t>
      </w:r>
      <w:r w:rsidRPr="00C93087">
        <w:t xml:space="preserve"> the process may ultimately be effective only if other relevant institutions are involved.</w:t>
      </w:r>
    </w:p>
    <w:p w14:paraId="7F618BA6" w14:textId="4EF9E6AB" w:rsidR="005D3D7B" w:rsidRPr="005D3D7B" w:rsidRDefault="00550C70" w:rsidP="005353A7">
      <w:pPr>
        <w:pStyle w:val="Heading3"/>
      </w:pPr>
      <w:bookmarkStart w:id="316" w:name="_Toc141455665"/>
      <w:r>
        <w:t>CIA Principles</w:t>
      </w:r>
      <w:bookmarkEnd w:id="316"/>
    </w:p>
    <w:p w14:paraId="16BFF0CC" w14:textId="6D567877" w:rsidR="00F72752" w:rsidRDefault="00A741C1" w:rsidP="00A741C1">
      <w:r>
        <w:t>CIA is guided by the following principles:</w:t>
      </w:r>
    </w:p>
    <w:p w14:paraId="29C73C29" w14:textId="17B6777D" w:rsidR="00A741C1" w:rsidRPr="006410B2" w:rsidRDefault="00A741C1" w:rsidP="00180535">
      <w:pPr>
        <w:pStyle w:val="ListParagraph"/>
        <w:numPr>
          <w:ilvl w:val="0"/>
          <w:numId w:val="151"/>
        </w:numPr>
      </w:pPr>
      <w:r w:rsidRPr="006410B2">
        <w:t>Assesses the ecological and social impacts that determine the status of environmental components and affected communities (VECs)</w:t>
      </w:r>
      <w:r>
        <w:t>;</w:t>
      </w:r>
    </w:p>
    <w:p w14:paraId="5B5BC410" w14:textId="6CD506F6" w:rsidR="00A741C1" w:rsidRPr="006410B2" w:rsidRDefault="00A741C1" w:rsidP="00180535">
      <w:pPr>
        <w:pStyle w:val="ListParagraph"/>
        <w:numPr>
          <w:ilvl w:val="0"/>
          <w:numId w:val="151"/>
        </w:numPr>
      </w:pPr>
      <w:r w:rsidRPr="006410B2">
        <w:t>Requires consideration of past, present, and future projects and natural drivers that affect them</w:t>
      </w:r>
      <w:r>
        <w:t>; and</w:t>
      </w:r>
      <w:r w:rsidRPr="006410B2">
        <w:t xml:space="preserve"> </w:t>
      </w:r>
    </w:p>
    <w:p w14:paraId="704A1BC2" w14:textId="5F0B7DF3" w:rsidR="00A741C1" w:rsidRPr="005353A7" w:rsidRDefault="00A741C1" w:rsidP="00180535">
      <w:pPr>
        <w:pStyle w:val="ListParagraph"/>
        <w:numPr>
          <w:ilvl w:val="0"/>
          <w:numId w:val="151"/>
        </w:numPr>
      </w:pPr>
      <w:r w:rsidRPr="006410B2">
        <w:t>Assessment reflects the geographical and temporal context in which the effects are aggregating and interacting (e.g., river catchment, town, landscape)</w:t>
      </w:r>
      <w:r>
        <w:t>.</w:t>
      </w:r>
    </w:p>
    <w:p w14:paraId="3D65EB97" w14:textId="25585B36" w:rsidR="004C1454" w:rsidRPr="005353A7" w:rsidRDefault="004C1454" w:rsidP="005353A7">
      <w:pPr>
        <w:pStyle w:val="Heading3"/>
      </w:pPr>
      <w:bookmarkStart w:id="317" w:name="_Toc141455666"/>
      <w:r>
        <w:t>Rapid CIA</w:t>
      </w:r>
      <w:bookmarkEnd w:id="317"/>
    </w:p>
    <w:p w14:paraId="5DB44EC9" w14:textId="20871D5C" w:rsidR="00F155CE" w:rsidRPr="00F155CE" w:rsidRDefault="00F155CE" w:rsidP="00F155CE">
      <w:r w:rsidRPr="00F155CE">
        <w:t>This Good Practice Handbook proposes as a useful preliminary approach for conduct</w:t>
      </w:r>
      <w:r w:rsidR="005D5FD3">
        <w:t>ing</w:t>
      </w:r>
      <w:r w:rsidRPr="00F155CE">
        <w:t xml:space="preserve"> a rapid cumulative impact assessment (RCIA). The RCIA can be an integral component of the </w:t>
      </w:r>
      <w:r w:rsidR="00B61BC5">
        <w:t xml:space="preserve">subproject </w:t>
      </w:r>
      <w:r w:rsidRPr="00F155CE">
        <w:t xml:space="preserve">ESIA or a separate process. It entails a desk review that, in consultation with the affected communities and other stakeholders, enables the developer to determine whether its activities are likely to significantly affect the viability or sustainability of selected </w:t>
      </w:r>
      <w:r w:rsidR="00B61BC5">
        <w:t>Valued E</w:t>
      </w:r>
      <w:r w:rsidR="00B146F8">
        <w:t>nvironmental and Social</w:t>
      </w:r>
      <w:r w:rsidR="00B61BC5">
        <w:t xml:space="preserve"> Components (</w:t>
      </w:r>
      <w:r w:rsidRPr="00F155CE">
        <w:t>VECs</w:t>
      </w:r>
      <w:r w:rsidR="00B61BC5">
        <w:t>)</w:t>
      </w:r>
      <w:r w:rsidRPr="00F155CE">
        <w:t>. The proposed approach recognizes that many challenges associated with managing a good CIA process include lack of basic baseline data, uncertainty associated with anticipated developments, limited government capacity, and absence of strategic regional, sectoral, or integrated resource planning schemes. Given the many challenges, th</w:t>
      </w:r>
      <w:r w:rsidR="00B61BC5">
        <w:t>e</w:t>
      </w:r>
      <w:r w:rsidRPr="00F155CE">
        <w:t xml:space="preserve"> handbook recommends that developers: </w:t>
      </w:r>
    </w:p>
    <w:p w14:paraId="693F523A" w14:textId="77777777" w:rsidR="00F155CE" w:rsidRPr="006410B2" w:rsidRDefault="00F155CE" w:rsidP="00180535">
      <w:pPr>
        <w:pStyle w:val="ListParagraph"/>
        <w:numPr>
          <w:ilvl w:val="0"/>
          <w:numId w:val="152"/>
        </w:numPr>
      </w:pPr>
      <w:r w:rsidRPr="006410B2">
        <w:t xml:space="preserve">follow a six-step RCIA process, </w:t>
      </w:r>
    </w:p>
    <w:p w14:paraId="7E71CF2A" w14:textId="7A7E09A4" w:rsidR="00B61BC5" w:rsidRPr="006410B2" w:rsidRDefault="00F155CE" w:rsidP="00180535">
      <w:pPr>
        <w:pStyle w:val="ListParagraph"/>
        <w:numPr>
          <w:ilvl w:val="0"/>
          <w:numId w:val="152"/>
        </w:numPr>
      </w:pPr>
      <w:r w:rsidRPr="006410B2">
        <w:t xml:space="preserve">engage stakeholders as early as possible and throughout the decision-making process, and </w:t>
      </w:r>
    </w:p>
    <w:p w14:paraId="3A4680B0" w14:textId="7B7CAAFD" w:rsidR="00F155CE" w:rsidRPr="006410B2" w:rsidRDefault="00F155CE" w:rsidP="00180535">
      <w:pPr>
        <w:pStyle w:val="ListParagraph"/>
        <w:numPr>
          <w:ilvl w:val="0"/>
          <w:numId w:val="152"/>
        </w:numPr>
      </w:pPr>
      <w:r w:rsidRPr="00F155CE">
        <w:t xml:space="preserve">clearly record the fundamental reasoning behind each important decision made, </w:t>
      </w:r>
      <w:r w:rsidR="00B61BC5">
        <w:t xml:space="preserve"> </w:t>
      </w:r>
      <w:r w:rsidRPr="006410B2">
        <w:t xml:space="preserve">supporting it with as much technical evidence as possible. </w:t>
      </w:r>
    </w:p>
    <w:p w14:paraId="65ABEE7F" w14:textId="78B8B33A" w:rsidR="00CC0315" w:rsidRDefault="0048644E" w:rsidP="0048644E">
      <w:pPr>
        <w:pStyle w:val="Heading3"/>
      </w:pPr>
      <w:bookmarkStart w:id="318" w:name="_Toc141455667"/>
      <w:r>
        <w:t>Six-step RCIA Process</w:t>
      </w:r>
      <w:r w:rsidR="00EA1D1C">
        <w:t>/Methodology</w:t>
      </w:r>
      <w:bookmarkEnd w:id="318"/>
    </w:p>
    <w:p w14:paraId="48949FF6" w14:textId="23ECAC34" w:rsidR="00A47E0F" w:rsidRDefault="00A47E0F" w:rsidP="005353A7">
      <w:pPr>
        <w:keepNext/>
      </w:pPr>
      <w:r>
        <w:rPr>
          <w:noProof/>
        </w:rPr>
        <w:drawing>
          <wp:inline distT="0" distB="0" distL="0" distR="0" wp14:anchorId="4E789B7D" wp14:editId="137473EF">
            <wp:extent cx="5998845" cy="2747645"/>
            <wp:effectExtent l="0" t="0" r="0" b="0"/>
            <wp:docPr id="18538335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833545" name="Picture 1853833545"/>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98845" cy="2747645"/>
                    </a:xfrm>
                    <a:prstGeom prst="rect">
                      <a:avLst/>
                    </a:prstGeom>
                  </pic:spPr>
                </pic:pic>
              </a:graphicData>
            </a:graphic>
          </wp:inline>
        </w:drawing>
      </w:r>
    </w:p>
    <w:p w14:paraId="409D88AD" w14:textId="1308AE5E" w:rsidR="0048644E" w:rsidRDefault="00A47E0F" w:rsidP="00A47E0F">
      <w:pPr>
        <w:pStyle w:val="Caption"/>
        <w:jc w:val="both"/>
      </w:pPr>
      <w:bookmarkStart w:id="319" w:name="_Toc141453115"/>
      <w:r>
        <w:t xml:space="preserve">Figure </w:t>
      </w:r>
      <w:r>
        <w:fldChar w:fldCharType="begin"/>
      </w:r>
      <w:r>
        <w:instrText xml:space="preserve"> STYLEREF 1 \s </w:instrText>
      </w:r>
      <w:r>
        <w:fldChar w:fldCharType="separate"/>
      </w:r>
      <w:r>
        <w:rPr>
          <w:noProof/>
        </w:rPr>
        <w:t>4</w:t>
      </w:r>
      <w:r>
        <w:fldChar w:fldCharType="end"/>
      </w:r>
      <w:r>
        <w:noBreakHyphen/>
      </w:r>
      <w:r>
        <w:fldChar w:fldCharType="begin"/>
      </w:r>
      <w:r>
        <w:instrText xml:space="preserve"> SEQ Figure \* ARABIC \s 1 </w:instrText>
      </w:r>
      <w:r>
        <w:fldChar w:fldCharType="separate"/>
      </w:r>
      <w:r>
        <w:rPr>
          <w:noProof/>
        </w:rPr>
        <w:t>1</w:t>
      </w:r>
      <w:r>
        <w:fldChar w:fldCharType="end"/>
      </w:r>
      <w:r>
        <w:t xml:space="preserve"> RCIA: Six-Step Process</w:t>
      </w:r>
      <w:bookmarkEnd w:id="319"/>
    </w:p>
    <w:p w14:paraId="1ED8E8AC" w14:textId="60C0B9EB" w:rsidR="00A47E0F" w:rsidRDefault="00A47E0F" w:rsidP="005353A7">
      <w:pPr>
        <w:pStyle w:val="Heading3"/>
      </w:pPr>
      <w:bookmarkStart w:id="320" w:name="_Toc141455668"/>
      <w:r>
        <w:lastRenderedPageBreak/>
        <w:t>CIA Key Stakeholders in Kenya</w:t>
      </w:r>
      <w:bookmarkEnd w:id="320"/>
    </w:p>
    <w:p w14:paraId="5ABCDF26" w14:textId="7309B13E" w:rsidR="00A47E0F" w:rsidRDefault="00A47E0F" w:rsidP="00A47E0F">
      <w:r w:rsidRPr="00A47E0F">
        <w:t xml:space="preserve">Depending on the scenario, the RCIA may evolve into a more robust and comprehensive CIA, which requires the participation of many parties and is best led by </w:t>
      </w:r>
      <w:r>
        <w:t>county and national governments</w:t>
      </w:r>
      <w:r w:rsidRPr="00A47E0F">
        <w:t xml:space="preserve">. </w:t>
      </w:r>
      <w:r w:rsidR="001C1EB5">
        <w:t xml:space="preserve">Some of the key stakeholders </w:t>
      </w:r>
      <w:r w:rsidR="00480891">
        <w:t>and institutions</w:t>
      </w:r>
      <w:r w:rsidR="003F3DC3" w:rsidRPr="003F3DC3">
        <w:rPr>
          <w:lang w:val="en-GB"/>
        </w:rPr>
        <w:t xml:space="preserve"> which may have a part to play in implementing recommendations of a CIA</w:t>
      </w:r>
      <w:r w:rsidR="003F3DC3">
        <w:rPr>
          <w:lang w:val="en-GB"/>
        </w:rPr>
        <w:t xml:space="preserve"> in Kenya </w:t>
      </w:r>
      <w:r w:rsidR="00656FE8">
        <w:rPr>
          <w:lang w:val="en-GB"/>
        </w:rPr>
        <w:t xml:space="preserve">at national and sub-project level </w:t>
      </w:r>
      <w:r w:rsidR="003F3DC3">
        <w:rPr>
          <w:lang w:val="en-GB"/>
        </w:rPr>
        <w:t>are:</w:t>
      </w:r>
    </w:p>
    <w:p w14:paraId="56CCE086" w14:textId="7F79A0AF" w:rsidR="00F96F14" w:rsidRDefault="00F96F14" w:rsidP="00180535">
      <w:pPr>
        <w:pStyle w:val="ListParagraph"/>
        <w:numPr>
          <w:ilvl w:val="0"/>
          <w:numId w:val="150"/>
        </w:numPr>
      </w:pPr>
      <w:r>
        <w:t>Ministry of Environment, Forestry and Climate Change;</w:t>
      </w:r>
      <w:r w:rsidR="00656FE8">
        <w:t xml:space="preserve"> </w:t>
      </w:r>
    </w:p>
    <w:p w14:paraId="5FA7C592" w14:textId="3C188D1F" w:rsidR="00673B3D" w:rsidRDefault="00673B3D" w:rsidP="00180535">
      <w:pPr>
        <w:pStyle w:val="ListParagraph"/>
        <w:numPr>
          <w:ilvl w:val="0"/>
          <w:numId w:val="150"/>
        </w:numPr>
      </w:pPr>
      <w:r>
        <w:t xml:space="preserve">MICDE; </w:t>
      </w:r>
    </w:p>
    <w:p w14:paraId="676BD2A3" w14:textId="77777777" w:rsidR="00F96F14" w:rsidRDefault="00F96F14" w:rsidP="00180535">
      <w:pPr>
        <w:pStyle w:val="ListParagraph"/>
        <w:numPr>
          <w:ilvl w:val="0"/>
          <w:numId w:val="150"/>
        </w:numPr>
      </w:pPr>
      <w:r>
        <w:t>Ministry of Labour and Social Services;</w:t>
      </w:r>
    </w:p>
    <w:p w14:paraId="68890E93" w14:textId="1ABD3375" w:rsidR="001C1EB5" w:rsidRDefault="002B3DCA" w:rsidP="00180535">
      <w:pPr>
        <w:pStyle w:val="ListParagraph"/>
        <w:numPr>
          <w:ilvl w:val="0"/>
          <w:numId w:val="150"/>
        </w:numPr>
      </w:pPr>
      <w:r>
        <w:t>County governments;</w:t>
      </w:r>
    </w:p>
    <w:p w14:paraId="24759575" w14:textId="4D74B48E" w:rsidR="002B3DCA" w:rsidRDefault="002B3DCA" w:rsidP="00180535">
      <w:pPr>
        <w:pStyle w:val="ListParagraph"/>
        <w:numPr>
          <w:ilvl w:val="0"/>
          <w:numId w:val="150"/>
        </w:numPr>
      </w:pPr>
      <w:r>
        <w:t>NEMA;</w:t>
      </w:r>
    </w:p>
    <w:p w14:paraId="1581831B" w14:textId="0B913737" w:rsidR="002B3DCA" w:rsidRDefault="002B3DCA" w:rsidP="00180535">
      <w:pPr>
        <w:pStyle w:val="ListParagraph"/>
        <w:numPr>
          <w:ilvl w:val="0"/>
          <w:numId w:val="150"/>
        </w:numPr>
      </w:pPr>
      <w:r>
        <w:t>WRA;</w:t>
      </w:r>
    </w:p>
    <w:p w14:paraId="11B85AAA" w14:textId="14E59AA7" w:rsidR="002B3DCA" w:rsidRDefault="00E91F79" w:rsidP="00180535">
      <w:pPr>
        <w:pStyle w:val="ListParagraph"/>
        <w:numPr>
          <w:ilvl w:val="0"/>
          <w:numId w:val="150"/>
        </w:numPr>
      </w:pPr>
      <w:r>
        <w:t>KFS;</w:t>
      </w:r>
    </w:p>
    <w:p w14:paraId="646BC151" w14:textId="0D3B22F6" w:rsidR="00E91F79" w:rsidRDefault="00E91F79" w:rsidP="00180535">
      <w:pPr>
        <w:pStyle w:val="ListParagraph"/>
        <w:numPr>
          <w:ilvl w:val="0"/>
          <w:numId w:val="150"/>
        </w:numPr>
      </w:pPr>
      <w:r>
        <w:t>KWS;</w:t>
      </w:r>
    </w:p>
    <w:p w14:paraId="7392588A" w14:textId="14EAAD77" w:rsidR="00330B2A" w:rsidRDefault="00D2469D" w:rsidP="005353A7">
      <w:pPr>
        <w:pStyle w:val="ListParagraph"/>
      </w:pPr>
      <w:r>
        <w:t>DOSHS</w:t>
      </w:r>
      <w:r w:rsidR="00330B2A">
        <w:t>; and</w:t>
      </w:r>
    </w:p>
    <w:p w14:paraId="36C8ADBE" w14:textId="3E618ED0" w:rsidR="00A47E0F" w:rsidRPr="00A47E0F" w:rsidRDefault="00330B2A" w:rsidP="00180535">
      <w:pPr>
        <w:pStyle w:val="ListParagraph"/>
        <w:numPr>
          <w:ilvl w:val="0"/>
          <w:numId w:val="150"/>
        </w:numPr>
      </w:pPr>
      <w:r>
        <w:t>CA, etc.</w:t>
      </w:r>
    </w:p>
    <w:p w14:paraId="5C8580F9" w14:textId="77777777" w:rsidR="00F72752" w:rsidRPr="00745AF6" w:rsidRDefault="00F72752" w:rsidP="00F72752">
      <w:pPr>
        <w:pStyle w:val="Heading2"/>
      </w:pPr>
      <w:bookmarkStart w:id="321" w:name="_Toc141455669"/>
      <w:r w:rsidRPr="007067F7">
        <w:t>Decommissioning</w:t>
      </w:r>
      <w:bookmarkEnd w:id="307"/>
      <w:r w:rsidRPr="00745AF6">
        <w:t xml:space="preserve"> </w:t>
      </w:r>
      <w:r>
        <w:t>Phase Impacts</w:t>
      </w:r>
      <w:bookmarkEnd w:id="321"/>
    </w:p>
    <w:p w14:paraId="08B1B983" w14:textId="77777777" w:rsidR="00F72752" w:rsidRDefault="00F72752" w:rsidP="00F72752">
      <w:r>
        <w:t>Th</w:t>
      </w:r>
      <w:r w:rsidRPr="0088382B">
        <w:t xml:space="preserve">e Project </w:t>
      </w:r>
      <w:r>
        <w:t xml:space="preserve">infrastructure </w:t>
      </w:r>
      <w:r w:rsidRPr="0088382B">
        <w:t xml:space="preserve">will have a lifespan </w:t>
      </w:r>
      <w:r>
        <w:t xml:space="preserve">of </w:t>
      </w:r>
      <w:r w:rsidRPr="0088382B">
        <w:t xml:space="preserve">more than </w:t>
      </w:r>
      <w:r>
        <w:t>3</w:t>
      </w:r>
      <w:r w:rsidRPr="0088382B">
        <w:t xml:space="preserve">0 years and </w:t>
      </w:r>
      <w:r>
        <w:t xml:space="preserve">digitalization of select government services and digital economy </w:t>
      </w:r>
      <w:r w:rsidRPr="0088382B">
        <w:t xml:space="preserve">will only grow during this period in Kenya. As such, two options are considered for decommissioning: </w:t>
      </w:r>
    </w:p>
    <w:p w14:paraId="25267D08" w14:textId="77777777" w:rsidR="00F72752" w:rsidRDefault="00F72752" w:rsidP="00180535">
      <w:pPr>
        <w:pStyle w:val="ListParagraph"/>
        <w:numPr>
          <w:ilvl w:val="0"/>
          <w:numId w:val="132"/>
        </w:numPr>
      </w:pPr>
      <w:r w:rsidRPr="00753B8A">
        <w:t xml:space="preserve">Components that have a shorter lifespan such as the </w:t>
      </w:r>
      <w:r>
        <w:t>power back up</w:t>
      </w:r>
      <w:r w:rsidRPr="00753B8A">
        <w:t xml:space="preserve"> system and vehicles will be replaced, and the facilit</w:t>
      </w:r>
      <w:r>
        <w:t>ies and cable</w:t>
      </w:r>
      <w:r w:rsidRPr="00753B8A">
        <w:t xml:space="preserve"> will continue to function. It is likely that the </w:t>
      </w:r>
      <w:r>
        <w:t>power back up</w:t>
      </w:r>
      <w:r w:rsidRPr="00753B8A">
        <w:t xml:space="preserve"> system, at least in part, will need to be replaced after </w:t>
      </w:r>
      <w:r>
        <w:t>between 5-8</w:t>
      </w:r>
      <w:r w:rsidRPr="00753B8A">
        <w:t xml:space="preserve"> years and this provision </w:t>
      </w:r>
      <w:r>
        <w:t>should be</w:t>
      </w:r>
      <w:r w:rsidRPr="00753B8A">
        <w:t xml:space="preserve"> made in the design of the facilit</w:t>
      </w:r>
      <w:r>
        <w:t>ies; and</w:t>
      </w:r>
      <w:r w:rsidRPr="00753B8A">
        <w:t xml:space="preserve"> </w:t>
      </w:r>
    </w:p>
    <w:p w14:paraId="5097565A" w14:textId="77777777" w:rsidR="00F72752" w:rsidRPr="0083796D" w:rsidRDefault="00F72752" w:rsidP="00180535">
      <w:pPr>
        <w:pStyle w:val="ListParagraph"/>
        <w:numPr>
          <w:ilvl w:val="0"/>
          <w:numId w:val="132"/>
        </w:numPr>
      </w:pPr>
      <w:r w:rsidRPr="0083796D">
        <w:t>On the basis that the facilit</w:t>
      </w:r>
      <w:r>
        <w:t>ies and cable</w:t>
      </w:r>
      <w:r w:rsidRPr="0083796D">
        <w:t xml:space="preserve"> is no longer required it will be dismantled and the </w:t>
      </w:r>
      <w:r>
        <w:t xml:space="preserve">subproject </w:t>
      </w:r>
      <w:r w:rsidRPr="0083796D">
        <w:t>site</w:t>
      </w:r>
      <w:r>
        <w:t>s</w:t>
      </w:r>
      <w:r w:rsidRPr="0083796D">
        <w:t xml:space="preserve"> returned to </w:t>
      </w:r>
      <w:r>
        <w:t>their</w:t>
      </w:r>
      <w:r w:rsidRPr="0083796D">
        <w:t xml:space="preserve"> original state</w:t>
      </w:r>
      <w:r>
        <w:t>.</w:t>
      </w:r>
    </w:p>
    <w:p w14:paraId="58D8883F" w14:textId="1423D1B7" w:rsidR="00F72752" w:rsidRDefault="00F72752" w:rsidP="00F72752">
      <w:r w:rsidRPr="0088382B">
        <w:t xml:space="preserve">Should option 2 materialise then the decommissioning phase will be </w:t>
      </w:r>
      <w:r w:rsidR="00C21E0B" w:rsidRPr="0088382B">
        <w:t>like</w:t>
      </w:r>
      <w:r w:rsidRPr="0088382B">
        <w:t xml:space="preserve"> the construction phase in terms of environmental and social impacts.</w:t>
      </w:r>
      <w:r>
        <w:t xml:space="preserve"> </w:t>
      </w:r>
      <w:r w:rsidRPr="0088382B">
        <w:t xml:space="preserve">Given that the lifespan is over </w:t>
      </w:r>
      <w:r>
        <w:t>3</w:t>
      </w:r>
      <w:r w:rsidRPr="0088382B">
        <w:t>0 years, the exact practical measures at the time of decommission cannot be ascertained</w:t>
      </w:r>
      <w:r>
        <w:t xml:space="preserve">, </w:t>
      </w:r>
      <w:r w:rsidRPr="0088382B">
        <w:t xml:space="preserve">therefore, the following general recommendation is made: </w:t>
      </w:r>
    </w:p>
    <w:p w14:paraId="57A57B5F" w14:textId="0B63C258" w:rsidR="00F72752" w:rsidRPr="00745AF6" w:rsidRDefault="00F72752" w:rsidP="00180535">
      <w:pPr>
        <w:pStyle w:val="ListParagraph"/>
        <w:numPr>
          <w:ilvl w:val="0"/>
          <w:numId w:val="133"/>
        </w:numPr>
      </w:pPr>
      <w:r w:rsidRPr="003334A9">
        <w:t>Prepare an appropriate decommissioning plan at least one year in advance. The decommissioning plan should put into consideration advances in technology and development</w:t>
      </w:r>
      <w:r>
        <w:t>.</w:t>
      </w:r>
    </w:p>
    <w:p w14:paraId="027AC907" w14:textId="77777777" w:rsidR="00F72752" w:rsidRPr="00745AF6" w:rsidRDefault="00F72752" w:rsidP="00F72752">
      <w:pPr>
        <w:pStyle w:val="Heading2"/>
      </w:pPr>
      <w:bookmarkStart w:id="322" w:name="_Toc61081992"/>
      <w:bookmarkStart w:id="323" w:name="_Toc72586186"/>
      <w:bookmarkStart w:id="324" w:name="_Toc141455670"/>
      <w:bookmarkEnd w:id="293"/>
      <w:r w:rsidRPr="00745AF6">
        <w:t>Summary of Impacts and Residual Impacts</w:t>
      </w:r>
      <w:bookmarkEnd w:id="322"/>
      <w:bookmarkEnd w:id="323"/>
      <w:bookmarkEnd w:id="324"/>
      <w:r w:rsidRPr="00745AF6">
        <w:t xml:space="preserve"> </w:t>
      </w:r>
    </w:p>
    <w:p w14:paraId="3B7EB908" w14:textId="77777777" w:rsidR="00F72752" w:rsidRPr="00745AF6" w:rsidRDefault="00F72752" w:rsidP="00F72752">
      <w:pPr>
        <w:pStyle w:val="Heading3"/>
      </w:pPr>
      <w:bookmarkStart w:id="325" w:name="_Toc61081993"/>
      <w:bookmarkStart w:id="326" w:name="_Toc72586187"/>
      <w:bookmarkStart w:id="327" w:name="_Toc141455671"/>
      <w:r w:rsidRPr="00745AF6">
        <w:t>Summary of Construction Impacts and Residual Impacts</w:t>
      </w:r>
      <w:bookmarkEnd w:id="325"/>
      <w:bookmarkEnd w:id="326"/>
      <w:bookmarkEnd w:id="327"/>
    </w:p>
    <w:p w14:paraId="078D3730" w14:textId="77ACAAA2" w:rsidR="00F72752" w:rsidRPr="00745AF6" w:rsidRDefault="00F72752" w:rsidP="00F72752">
      <w:pPr>
        <w:pStyle w:val="Caption"/>
        <w:keepNext/>
      </w:pPr>
      <w:bookmarkStart w:id="328" w:name="_Toc72586031"/>
      <w:bookmarkStart w:id="329" w:name="_Toc141453140"/>
      <w:r w:rsidRPr="00745AF6">
        <w:t xml:space="preserve">Table </w:t>
      </w:r>
      <w:r w:rsidR="002E6D1B">
        <w:fldChar w:fldCharType="begin"/>
      </w:r>
      <w:r w:rsidR="002E6D1B">
        <w:instrText xml:space="preserve"> STYLEREF 1 \s </w:instrText>
      </w:r>
      <w:r w:rsidR="002E6D1B">
        <w:fldChar w:fldCharType="separate"/>
      </w:r>
      <w:r w:rsidR="002E6D1B">
        <w:rPr>
          <w:noProof/>
        </w:rPr>
        <w:t>4</w:t>
      </w:r>
      <w:r w:rsidR="002E6D1B">
        <w:fldChar w:fldCharType="end"/>
      </w:r>
      <w:r w:rsidR="002E6D1B">
        <w:noBreakHyphen/>
      </w:r>
      <w:r w:rsidR="002E6D1B">
        <w:fldChar w:fldCharType="begin"/>
      </w:r>
      <w:r w:rsidR="002E6D1B">
        <w:instrText xml:space="preserve"> SEQ Table \* ARABIC \s 1 </w:instrText>
      </w:r>
      <w:r w:rsidR="002E6D1B">
        <w:fldChar w:fldCharType="separate"/>
      </w:r>
      <w:r w:rsidR="002E6D1B">
        <w:rPr>
          <w:noProof/>
        </w:rPr>
        <w:t>9</w:t>
      </w:r>
      <w:r w:rsidR="002E6D1B">
        <w:fldChar w:fldCharType="end"/>
      </w:r>
      <w:r w:rsidRPr="00745AF6">
        <w:t xml:space="preserve"> Summary of Construction/Installation Impacts and Residual Impacts</w:t>
      </w:r>
      <w:bookmarkEnd w:id="328"/>
      <w:bookmarkEnd w:id="329"/>
    </w:p>
    <w:tbl>
      <w:tblPr>
        <w:tblStyle w:val="GridTable1Light"/>
        <w:tblW w:w="0" w:type="auto"/>
        <w:tblLook w:val="04A0" w:firstRow="1" w:lastRow="0" w:firstColumn="1" w:lastColumn="0" w:noHBand="0" w:noVBand="1"/>
      </w:tblPr>
      <w:tblGrid>
        <w:gridCol w:w="4975"/>
        <w:gridCol w:w="2791"/>
        <w:gridCol w:w="1671"/>
      </w:tblGrid>
      <w:tr w:rsidR="00F72752" w:rsidRPr="00745AF6" w14:paraId="6D6863DA" w14:textId="77777777" w:rsidTr="003F791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tcPr>
          <w:p w14:paraId="4F8AD74C" w14:textId="77777777" w:rsidR="00F72752" w:rsidRPr="00745AF6" w:rsidRDefault="00F72752" w:rsidP="003F791D">
            <w:r w:rsidRPr="00745AF6">
              <w:t>Impact</w:t>
            </w:r>
          </w:p>
        </w:tc>
        <w:tc>
          <w:tcPr>
            <w:tcW w:w="0" w:type="auto"/>
          </w:tcPr>
          <w:p w14:paraId="1C72548E" w14:textId="77777777" w:rsidR="00F72752" w:rsidRPr="00745AF6" w:rsidRDefault="00F72752" w:rsidP="003F791D">
            <w:pPr>
              <w:cnfStyle w:val="100000000000" w:firstRow="1" w:lastRow="0" w:firstColumn="0" w:lastColumn="0" w:oddVBand="0" w:evenVBand="0" w:oddHBand="0" w:evenHBand="0" w:firstRowFirstColumn="0" w:firstRowLastColumn="0" w:lastRowFirstColumn="0" w:lastRowLastColumn="0"/>
            </w:pPr>
            <w:r w:rsidRPr="00745AF6">
              <w:t>Significance (Pre-mitigation)</w:t>
            </w:r>
          </w:p>
        </w:tc>
        <w:tc>
          <w:tcPr>
            <w:tcW w:w="0" w:type="auto"/>
          </w:tcPr>
          <w:p w14:paraId="69228C2C" w14:textId="77777777" w:rsidR="00F72752" w:rsidRPr="00745AF6" w:rsidRDefault="00F72752" w:rsidP="003F791D">
            <w:pPr>
              <w:cnfStyle w:val="100000000000" w:firstRow="1" w:lastRow="0" w:firstColumn="0" w:lastColumn="0" w:oddVBand="0" w:evenVBand="0" w:oddHBand="0" w:evenHBand="0" w:firstRowFirstColumn="0" w:firstRowLastColumn="0" w:lastRowFirstColumn="0" w:lastRowLastColumn="0"/>
            </w:pPr>
            <w:r w:rsidRPr="00745AF6">
              <w:t>Residual Impact</w:t>
            </w:r>
          </w:p>
        </w:tc>
      </w:tr>
      <w:tr w:rsidR="00F72752" w:rsidRPr="00745AF6" w14:paraId="72631371" w14:textId="77777777" w:rsidTr="003F791D">
        <w:tc>
          <w:tcPr>
            <w:cnfStyle w:val="001000000000" w:firstRow="0" w:lastRow="0" w:firstColumn="1" w:lastColumn="0" w:oddVBand="0" w:evenVBand="0" w:oddHBand="0" w:evenHBand="0" w:firstRowFirstColumn="0" w:firstRowLastColumn="0" w:lastRowFirstColumn="0" w:lastRowLastColumn="0"/>
            <w:tcW w:w="0" w:type="auto"/>
          </w:tcPr>
          <w:p w14:paraId="58CB834D" w14:textId="77777777" w:rsidR="00F72752" w:rsidRPr="001F46CF" w:rsidRDefault="00F72752" w:rsidP="003F791D">
            <w:pPr>
              <w:rPr>
                <w:b w:val="0"/>
                <w:bCs w:val="0"/>
              </w:rPr>
            </w:pPr>
            <w:r w:rsidRPr="001F46CF">
              <w:rPr>
                <w:b w:val="0"/>
                <w:bCs w:val="0"/>
              </w:rPr>
              <w:t>Terrestrial habitat alteration</w:t>
            </w:r>
          </w:p>
        </w:tc>
        <w:tc>
          <w:tcPr>
            <w:tcW w:w="0" w:type="auto"/>
            <w:shd w:val="clear" w:color="auto" w:fill="FFC000"/>
          </w:tcPr>
          <w:p w14:paraId="12790A66" w14:textId="77777777" w:rsidR="00F72752" w:rsidRPr="00745AF6" w:rsidRDefault="00F72752" w:rsidP="003F791D">
            <w:pPr>
              <w:cnfStyle w:val="000000000000" w:firstRow="0" w:lastRow="0" w:firstColumn="0" w:lastColumn="0" w:oddVBand="0" w:evenVBand="0" w:oddHBand="0" w:evenHBand="0" w:firstRowFirstColumn="0" w:firstRowLastColumn="0" w:lastRowFirstColumn="0" w:lastRowLastColumn="0"/>
            </w:pPr>
            <w:r w:rsidRPr="00745AF6">
              <w:t>Moderate Negative</w:t>
            </w:r>
          </w:p>
        </w:tc>
        <w:tc>
          <w:tcPr>
            <w:tcW w:w="0" w:type="auto"/>
            <w:shd w:val="clear" w:color="auto" w:fill="FFFF00"/>
          </w:tcPr>
          <w:p w14:paraId="4890B456" w14:textId="77777777" w:rsidR="00F72752" w:rsidRPr="00745AF6" w:rsidRDefault="00F72752" w:rsidP="003F791D">
            <w:pPr>
              <w:cnfStyle w:val="000000000000" w:firstRow="0" w:lastRow="0" w:firstColumn="0" w:lastColumn="0" w:oddVBand="0" w:evenVBand="0" w:oddHBand="0" w:evenHBand="0" w:firstRowFirstColumn="0" w:firstRowLastColumn="0" w:lastRowFirstColumn="0" w:lastRowLastColumn="0"/>
            </w:pPr>
            <w:r w:rsidRPr="00745AF6">
              <w:t>Minor Negative</w:t>
            </w:r>
          </w:p>
        </w:tc>
      </w:tr>
      <w:tr w:rsidR="00F72752" w:rsidRPr="00745AF6" w14:paraId="5458A6AF" w14:textId="77777777" w:rsidTr="003F791D">
        <w:tc>
          <w:tcPr>
            <w:cnfStyle w:val="001000000000" w:firstRow="0" w:lastRow="0" w:firstColumn="1" w:lastColumn="0" w:oddVBand="0" w:evenVBand="0" w:oddHBand="0" w:evenHBand="0" w:firstRowFirstColumn="0" w:firstRowLastColumn="0" w:lastRowFirstColumn="0" w:lastRowLastColumn="0"/>
            <w:tcW w:w="0" w:type="auto"/>
          </w:tcPr>
          <w:p w14:paraId="5DEDCBD6" w14:textId="77777777" w:rsidR="00F72752" w:rsidRPr="001F46CF" w:rsidRDefault="00F72752" w:rsidP="003F791D">
            <w:pPr>
              <w:rPr>
                <w:b w:val="0"/>
                <w:bCs w:val="0"/>
              </w:rPr>
            </w:pPr>
            <w:r w:rsidRPr="001F46CF">
              <w:rPr>
                <w:b w:val="0"/>
                <w:bCs w:val="0"/>
              </w:rPr>
              <w:t>Aquatic habitat alteration</w:t>
            </w:r>
          </w:p>
        </w:tc>
        <w:tc>
          <w:tcPr>
            <w:tcW w:w="0" w:type="auto"/>
            <w:shd w:val="clear" w:color="auto" w:fill="FFC000"/>
          </w:tcPr>
          <w:p w14:paraId="06B1BF44" w14:textId="77777777" w:rsidR="00F72752" w:rsidRPr="00745AF6" w:rsidRDefault="00F72752" w:rsidP="003F791D">
            <w:pPr>
              <w:cnfStyle w:val="000000000000" w:firstRow="0" w:lastRow="0" w:firstColumn="0" w:lastColumn="0" w:oddVBand="0" w:evenVBand="0" w:oddHBand="0" w:evenHBand="0" w:firstRowFirstColumn="0" w:firstRowLastColumn="0" w:lastRowFirstColumn="0" w:lastRowLastColumn="0"/>
            </w:pPr>
            <w:r w:rsidRPr="00745AF6">
              <w:t>Moderate Negative</w:t>
            </w:r>
          </w:p>
        </w:tc>
        <w:tc>
          <w:tcPr>
            <w:tcW w:w="0" w:type="auto"/>
            <w:shd w:val="clear" w:color="auto" w:fill="FFFF00"/>
          </w:tcPr>
          <w:p w14:paraId="6C03441B" w14:textId="77777777" w:rsidR="00F72752" w:rsidRPr="00745AF6" w:rsidRDefault="00F72752" w:rsidP="003F791D">
            <w:pPr>
              <w:cnfStyle w:val="000000000000" w:firstRow="0" w:lastRow="0" w:firstColumn="0" w:lastColumn="0" w:oddVBand="0" w:evenVBand="0" w:oddHBand="0" w:evenHBand="0" w:firstRowFirstColumn="0" w:firstRowLastColumn="0" w:lastRowFirstColumn="0" w:lastRowLastColumn="0"/>
            </w:pPr>
            <w:r w:rsidRPr="00745AF6">
              <w:t>Minor Negative</w:t>
            </w:r>
          </w:p>
        </w:tc>
      </w:tr>
      <w:tr w:rsidR="00F72752" w:rsidRPr="00745AF6" w14:paraId="2CB4F521" w14:textId="77777777" w:rsidTr="003F791D">
        <w:tc>
          <w:tcPr>
            <w:cnfStyle w:val="001000000000" w:firstRow="0" w:lastRow="0" w:firstColumn="1" w:lastColumn="0" w:oddVBand="0" w:evenVBand="0" w:oddHBand="0" w:evenHBand="0" w:firstRowFirstColumn="0" w:firstRowLastColumn="0" w:lastRowFirstColumn="0" w:lastRowLastColumn="0"/>
            <w:tcW w:w="0" w:type="auto"/>
          </w:tcPr>
          <w:p w14:paraId="67FF708C" w14:textId="77777777" w:rsidR="00F72752" w:rsidRPr="001F46CF" w:rsidRDefault="00F72752" w:rsidP="003F791D">
            <w:pPr>
              <w:rPr>
                <w:b w:val="0"/>
                <w:bCs w:val="0"/>
              </w:rPr>
            </w:pPr>
            <w:r w:rsidRPr="001F46CF">
              <w:rPr>
                <w:b w:val="0"/>
                <w:bCs w:val="0"/>
              </w:rPr>
              <w:t>Water pollution and soil contamination</w:t>
            </w:r>
          </w:p>
        </w:tc>
        <w:tc>
          <w:tcPr>
            <w:tcW w:w="0" w:type="auto"/>
            <w:shd w:val="clear" w:color="auto" w:fill="FFC000"/>
          </w:tcPr>
          <w:p w14:paraId="4D8D970E" w14:textId="77777777" w:rsidR="00F72752" w:rsidRPr="00745AF6" w:rsidRDefault="00F72752" w:rsidP="003F791D">
            <w:pPr>
              <w:cnfStyle w:val="000000000000" w:firstRow="0" w:lastRow="0" w:firstColumn="0" w:lastColumn="0" w:oddVBand="0" w:evenVBand="0" w:oddHBand="0" w:evenHBand="0" w:firstRowFirstColumn="0" w:firstRowLastColumn="0" w:lastRowFirstColumn="0" w:lastRowLastColumn="0"/>
            </w:pPr>
            <w:r w:rsidRPr="00745AF6">
              <w:t>Moderate Negative</w:t>
            </w:r>
          </w:p>
        </w:tc>
        <w:tc>
          <w:tcPr>
            <w:tcW w:w="0" w:type="auto"/>
            <w:shd w:val="clear" w:color="auto" w:fill="FFFF00"/>
          </w:tcPr>
          <w:p w14:paraId="4BE8D904" w14:textId="77777777" w:rsidR="00F72752" w:rsidRPr="00745AF6" w:rsidRDefault="00F72752" w:rsidP="003F791D">
            <w:pPr>
              <w:cnfStyle w:val="000000000000" w:firstRow="0" w:lastRow="0" w:firstColumn="0" w:lastColumn="0" w:oddVBand="0" w:evenVBand="0" w:oddHBand="0" w:evenHBand="0" w:firstRowFirstColumn="0" w:firstRowLastColumn="0" w:lastRowFirstColumn="0" w:lastRowLastColumn="0"/>
            </w:pPr>
            <w:r w:rsidRPr="00745AF6">
              <w:t>Minor Negative</w:t>
            </w:r>
          </w:p>
        </w:tc>
      </w:tr>
      <w:tr w:rsidR="00F72752" w:rsidRPr="00745AF6" w14:paraId="1A5153A5" w14:textId="77777777" w:rsidTr="003F791D">
        <w:tc>
          <w:tcPr>
            <w:cnfStyle w:val="001000000000" w:firstRow="0" w:lastRow="0" w:firstColumn="1" w:lastColumn="0" w:oddVBand="0" w:evenVBand="0" w:oddHBand="0" w:evenHBand="0" w:firstRowFirstColumn="0" w:firstRowLastColumn="0" w:lastRowFirstColumn="0" w:lastRowLastColumn="0"/>
            <w:tcW w:w="0" w:type="auto"/>
          </w:tcPr>
          <w:p w14:paraId="552E6CC6" w14:textId="77777777" w:rsidR="00F72752" w:rsidRPr="001F46CF" w:rsidRDefault="00F72752" w:rsidP="003F791D">
            <w:pPr>
              <w:rPr>
                <w:b w:val="0"/>
                <w:bCs w:val="0"/>
              </w:rPr>
            </w:pPr>
            <w:r w:rsidRPr="001F46CF">
              <w:rPr>
                <w:b w:val="0"/>
                <w:bCs w:val="0"/>
              </w:rPr>
              <w:t>Biosecurity risk</w:t>
            </w:r>
          </w:p>
        </w:tc>
        <w:tc>
          <w:tcPr>
            <w:tcW w:w="0" w:type="auto"/>
            <w:shd w:val="clear" w:color="auto" w:fill="auto"/>
          </w:tcPr>
          <w:p w14:paraId="710FC73C" w14:textId="77777777" w:rsidR="00F72752" w:rsidRPr="00745AF6" w:rsidRDefault="00F72752" w:rsidP="003F791D">
            <w:pPr>
              <w:cnfStyle w:val="000000000000" w:firstRow="0" w:lastRow="0" w:firstColumn="0" w:lastColumn="0" w:oddVBand="0" w:evenVBand="0" w:oddHBand="0" w:evenHBand="0" w:firstRowFirstColumn="0" w:firstRowLastColumn="0" w:lastRowFirstColumn="0" w:lastRowLastColumn="0"/>
            </w:pPr>
            <w:r>
              <w:t>Negative</w:t>
            </w:r>
          </w:p>
        </w:tc>
        <w:tc>
          <w:tcPr>
            <w:tcW w:w="0" w:type="auto"/>
            <w:shd w:val="clear" w:color="auto" w:fill="auto"/>
          </w:tcPr>
          <w:p w14:paraId="055B4ACD" w14:textId="77777777" w:rsidR="00F72752" w:rsidRPr="00745AF6" w:rsidRDefault="00F72752" w:rsidP="003F791D">
            <w:pPr>
              <w:cnfStyle w:val="000000000000" w:firstRow="0" w:lastRow="0" w:firstColumn="0" w:lastColumn="0" w:oddVBand="0" w:evenVBand="0" w:oddHBand="0" w:evenHBand="0" w:firstRowFirstColumn="0" w:firstRowLastColumn="0" w:lastRowFirstColumn="0" w:lastRowLastColumn="0"/>
            </w:pPr>
            <w:r>
              <w:t>Not rated</w:t>
            </w:r>
          </w:p>
        </w:tc>
      </w:tr>
      <w:tr w:rsidR="00F72752" w:rsidRPr="00745AF6" w14:paraId="4AB1A721" w14:textId="77777777" w:rsidTr="003F791D">
        <w:tc>
          <w:tcPr>
            <w:cnfStyle w:val="001000000000" w:firstRow="0" w:lastRow="0" w:firstColumn="1" w:lastColumn="0" w:oddVBand="0" w:evenVBand="0" w:oddHBand="0" w:evenHBand="0" w:firstRowFirstColumn="0" w:firstRowLastColumn="0" w:lastRowFirstColumn="0" w:lastRowLastColumn="0"/>
            <w:tcW w:w="0" w:type="auto"/>
          </w:tcPr>
          <w:p w14:paraId="3D02AB1F" w14:textId="77777777" w:rsidR="00F72752" w:rsidRPr="001F46CF" w:rsidRDefault="00F72752" w:rsidP="003F791D">
            <w:pPr>
              <w:rPr>
                <w:b w:val="0"/>
                <w:bCs w:val="0"/>
              </w:rPr>
            </w:pPr>
            <w:r w:rsidRPr="00745AF6">
              <w:rPr>
                <w:b w:val="0"/>
                <w:bCs w:val="0"/>
              </w:rPr>
              <w:t>Impacts on local air quality</w:t>
            </w:r>
          </w:p>
        </w:tc>
        <w:tc>
          <w:tcPr>
            <w:tcW w:w="0" w:type="auto"/>
            <w:shd w:val="clear" w:color="auto" w:fill="FFC000"/>
          </w:tcPr>
          <w:p w14:paraId="2A6B975C" w14:textId="77777777" w:rsidR="00F72752" w:rsidRDefault="00F72752" w:rsidP="003F791D">
            <w:pPr>
              <w:cnfStyle w:val="000000000000" w:firstRow="0" w:lastRow="0" w:firstColumn="0" w:lastColumn="0" w:oddVBand="0" w:evenVBand="0" w:oddHBand="0" w:evenHBand="0" w:firstRowFirstColumn="0" w:firstRowLastColumn="0" w:lastRowFirstColumn="0" w:lastRowLastColumn="0"/>
            </w:pPr>
            <w:r w:rsidRPr="00745AF6">
              <w:t>M</w:t>
            </w:r>
            <w:r>
              <w:t>oderate</w:t>
            </w:r>
            <w:r w:rsidRPr="00745AF6">
              <w:t xml:space="preserve"> Negative</w:t>
            </w:r>
          </w:p>
        </w:tc>
        <w:tc>
          <w:tcPr>
            <w:tcW w:w="0" w:type="auto"/>
            <w:shd w:val="clear" w:color="auto" w:fill="auto"/>
          </w:tcPr>
          <w:p w14:paraId="7C9A68C1" w14:textId="77777777" w:rsidR="00F72752" w:rsidRDefault="00F72752" w:rsidP="003F791D">
            <w:pPr>
              <w:cnfStyle w:val="000000000000" w:firstRow="0" w:lastRow="0" w:firstColumn="0" w:lastColumn="0" w:oddVBand="0" w:evenVBand="0" w:oddHBand="0" w:evenHBand="0" w:firstRowFirstColumn="0" w:firstRowLastColumn="0" w:lastRowFirstColumn="0" w:lastRowLastColumn="0"/>
            </w:pPr>
            <w:r w:rsidRPr="00745AF6">
              <w:t xml:space="preserve">Negligible </w:t>
            </w:r>
          </w:p>
        </w:tc>
      </w:tr>
      <w:tr w:rsidR="00F72752" w:rsidRPr="00745AF6" w14:paraId="5A4D5B29" w14:textId="77777777" w:rsidTr="003F791D">
        <w:tc>
          <w:tcPr>
            <w:cnfStyle w:val="001000000000" w:firstRow="0" w:lastRow="0" w:firstColumn="1" w:lastColumn="0" w:oddVBand="0" w:evenVBand="0" w:oddHBand="0" w:evenHBand="0" w:firstRowFirstColumn="0" w:firstRowLastColumn="0" w:lastRowFirstColumn="0" w:lastRowLastColumn="0"/>
            <w:tcW w:w="0" w:type="auto"/>
          </w:tcPr>
          <w:p w14:paraId="1C656FF0" w14:textId="77777777" w:rsidR="00F72752" w:rsidRPr="00B12784" w:rsidRDefault="00F72752" w:rsidP="003F791D">
            <w:pPr>
              <w:rPr>
                <w:b w:val="0"/>
                <w:bCs w:val="0"/>
              </w:rPr>
            </w:pPr>
            <w:r w:rsidRPr="00B12784">
              <w:rPr>
                <w:b w:val="0"/>
                <w:bCs w:val="0"/>
              </w:rPr>
              <w:lastRenderedPageBreak/>
              <w:t>Impact on SEA/SH &amp; GBV</w:t>
            </w:r>
          </w:p>
        </w:tc>
        <w:tc>
          <w:tcPr>
            <w:tcW w:w="0" w:type="auto"/>
            <w:shd w:val="clear" w:color="auto" w:fill="FFC000"/>
          </w:tcPr>
          <w:p w14:paraId="7A840095" w14:textId="77777777" w:rsidR="00F72752" w:rsidRPr="00745AF6" w:rsidRDefault="00F72752" w:rsidP="003F791D">
            <w:pPr>
              <w:cnfStyle w:val="000000000000" w:firstRow="0" w:lastRow="0" w:firstColumn="0" w:lastColumn="0" w:oddVBand="0" w:evenVBand="0" w:oddHBand="0" w:evenHBand="0" w:firstRowFirstColumn="0" w:firstRowLastColumn="0" w:lastRowFirstColumn="0" w:lastRowLastColumn="0"/>
            </w:pPr>
            <w:r>
              <w:t>Moderate Negative</w:t>
            </w:r>
          </w:p>
        </w:tc>
        <w:tc>
          <w:tcPr>
            <w:tcW w:w="0" w:type="auto"/>
            <w:shd w:val="clear" w:color="auto" w:fill="FFFF00"/>
          </w:tcPr>
          <w:p w14:paraId="35174F63" w14:textId="77777777" w:rsidR="00F72752" w:rsidRPr="00745AF6" w:rsidRDefault="00F72752" w:rsidP="003F791D">
            <w:pPr>
              <w:cnfStyle w:val="000000000000" w:firstRow="0" w:lastRow="0" w:firstColumn="0" w:lastColumn="0" w:oddVBand="0" w:evenVBand="0" w:oddHBand="0" w:evenHBand="0" w:firstRowFirstColumn="0" w:firstRowLastColumn="0" w:lastRowFirstColumn="0" w:lastRowLastColumn="0"/>
            </w:pPr>
            <w:r>
              <w:t>Minor</w:t>
            </w:r>
          </w:p>
        </w:tc>
      </w:tr>
      <w:tr w:rsidR="00F72752" w:rsidRPr="00745AF6" w14:paraId="68ED0B3D" w14:textId="77777777" w:rsidTr="003F791D">
        <w:tc>
          <w:tcPr>
            <w:cnfStyle w:val="001000000000" w:firstRow="0" w:lastRow="0" w:firstColumn="1" w:lastColumn="0" w:oddVBand="0" w:evenVBand="0" w:oddHBand="0" w:evenHBand="0" w:firstRowFirstColumn="0" w:firstRowLastColumn="0" w:lastRowFirstColumn="0" w:lastRowLastColumn="0"/>
            <w:tcW w:w="0" w:type="auto"/>
          </w:tcPr>
          <w:p w14:paraId="64AF17B2" w14:textId="77777777" w:rsidR="00F72752" w:rsidRPr="00745AF6" w:rsidRDefault="00F72752" w:rsidP="003F791D">
            <w:pPr>
              <w:rPr>
                <w:b w:val="0"/>
                <w:bCs w:val="0"/>
              </w:rPr>
            </w:pPr>
            <w:r w:rsidRPr="00745AF6">
              <w:rPr>
                <w:b w:val="0"/>
                <w:bCs w:val="0"/>
              </w:rPr>
              <w:t>Impacts on employment, procurement, and economy</w:t>
            </w:r>
          </w:p>
        </w:tc>
        <w:tc>
          <w:tcPr>
            <w:tcW w:w="0" w:type="auto"/>
            <w:shd w:val="clear" w:color="auto" w:fill="00B050"/>
          </w:tcPr>
          <w:p w14:paraId="2C2D05C5" w14:textId="77777777" w:rsidR="00F72752" w:rsidRPr="00745AF6" w:rsidRDefault="00F72752" w:rsidP="003F791D">
            <w:pPr>
              <w:cnfStyle w:val="000000000000" w:firstRow="0" w:lastRow="0" w:firstColumn="0" w:lastColumn="0" w:oddVBand="0" w:evenVBand="0" w:oddHBand="0" w:evenHBand="0" w:firstRowFirstColumn="0" w:firstRowLastColumn="0" w:lastRowFirstColumn="0" w:lastRowLastColumn="0"/>
            </w:pPr>
            <w:r w:rsidRPr="00745AF6">
              <w:t xml:space="preserve">Positive </w:t>
            </w:r>
            <w:r>
              <w:t>Impact</w:t>
            </w:r>
          </w:p>
        </w:tc>
        <w:tc>
          <w:tcPr>
            <w:tcW w:w="0" w:type="auto"/>
            <w:shd w:val="clear" w:color="auto" w:fill="00B050"/>
          </w:tcPr>
          <w:p w14:paraId="564324F1" w14:textId="77777777" w:rsidR="00F72752" w:rsidRPr="00745AF6" w:rsidRDefault="00F72752" w:rsidP="003F791D">
            <w:pPr>
              <w:cnfStyle w:val="000000000000" w:firstRow="0" w:lastRow="0" w:firstColumn="0" w:lastColumn="0" w:oddVBand="0" w:evenVBand="0" w:oddHBand="0" w:evenHBand="0" w:firstRowFirstColumn="0" w:firstRowLastColumn="0" w:lastRowFirstColumn="0" w:lastRowLastColumn="0"/>
            </w:pPr>
            <w:r w:rsidRPr="00745AF6">
              <w:t>Positive</w:t>
            </w:r>
            <w:r>
              <w:t xml:space="preserve"> Impact</w:t>
            </w:r>
          </w:p>
        </w:tc>
      </w:tr>
      <w:tr w:rsidR="00F72752" w:rsidRPr="00745AF6" w14:paraId="1AAE289A" w14:textId="77777777" w:rsidTr="003F791D">
        <w:tc>
          <w:tcPr>
            <w:cnfStyle w:val="001000000000" w:firstRow="0" w:lastRow="0" w:firstColumn="1" w:lastColumn="0" w:oddVBand="0" w:evenVBand="0" w:oddHBand="0" w:evenHBand="0" w:firstRowFirstColumn="0" w:firstRowLastColumn="0" w:lastRowFirstColumn="0" w:lastRowLastColumn="0"/>
            <w:tcW w:w="0" w:type="auto"/>
          </w:tcPr>
          <w:p w14:paraId="68D50D42" w14:textId="77777777" w:rsidR="00F72752" w:rsidRPr="00745AF6" w:rsidRDefault="00F72752" w:rsidP="003F791D">
            <w:pPr>
              <w:rPr>
                <w:b w:val="0"/>
                <w:bCs w:val="0"/>
              </w:rPr>
            </w:pPr>
            <w:r w:rsidRPr="00745AF6">
              <w:rPr>
                <w:b w:val="0"/>
                <w:bCs w:val="0"/>
              </w:rPr>
              <w:t>Impact on noise environment and vibration</w:t>
            </w:r>
          </w:p>
        </w:tc>
        <w:tc>
          <w:tcPr>
            <w:tcW w:w="0" w:type="auto"/>
            <w:shd w:val="clear" w:color="auto" w:fill="FFC000"/>
          </w:tcPr>
          <w:p w14:paraId="506A7E9C" w14:textId="77777777" w:rsidR="00F72752" w:rsidRPr="00745AF6" w:rsidRDefault="00F72752" w:rsidP="003F791D">
            <w:pPr>
              <w:cnfStyle w:val="000000000000" w:firstRow="0" w:lastRow="0" w:firstColumn="0" w:lastColumn="0" w:oddVBand="0" w:evenVBand="0" w:oddHBand="0" w:evenHBand="0" w:firstRowFirstColumn="0" w:firstRowLastColumn="0" w:lastRowFirstColumn="0" w:lastRowLastColumn="0"/>
            </w:pPr>
            <w:r w:rsidRPr="00745AF6">
              <w:t>M</w:t>
            </w:r>
            <w:r>
              <w:t>oderate</w:t>
            </w:r>
            <w:r w:rsidRPr="00745AF6">
              <w:t xml:space="preserve"> Negative</w:t>
            </w:r>
          </w:p>
        </w:tc>
        <w:tc>
          <w:tcPr>
            <w:tcW w:w="0" w:type="auto"/>
            <w:shd w:val="clear" w:color="auto" w:fill="FFFF00"/>
          </w:tcPr>
          <w:p w14:paraId="2087F426" w14:textId="77777777" w:rsidR="00F72752" w:rsidRPr="00745AF6" w:rsidRDefault="00F72752" w:rsidP="003F791D">
            <w:pPr>
              <w:cnfStyle w:val="000000000000" w:firstRow="0" w:lastRow="0" w:firstColumn="0" w:lastColumn="0" w:oddVBand="0" w:evenVBand="0" w:oddHBand="0" w:evenHBand="0" w:firstRowFirstColumn="0" w:firstRowLastColumn="0" w:lastRowFirstColumn="0" w:lastRowLastColumn="0"/>
            </w:pPr>
            <w:r w:rsidRPr="00745AF6">
              <w:t>Minor Negative</w:t>
            </w:r>
          </w:p>
        </w:tc>
      </w:tr>
      <w:tr w:rsidR="00F72752" w:rsidRPr="00745AF6" w14:paraId="4DC582B8" w14:textId="77777777" w:rsidTr="003F791D">
        <w:tc>
          <w:tcPr>
            <w:cnfStyle w:val="001000000000" w:firstRow="0" w:lastRow="0" w:firstColumn="1" w:lastColumn="0" w:oddVBand="0" w:evenVBand="0" w:oddHBand="0" w:evenHBand="0" w:firstRowFirstColumn="0" w:firstRowLastColumn="0" w:lastRowFirstColumn="0" w:lastRowLastColumn="0"/>
            <w:tcW w:w="0" w:type="auto"/>
          </w:tcPr>
          <w:p w14:paraId="26586AC6" w14:textId="77777777" w:rsidR="00F72752" w:rsidRPr="0016794F" w:rsidRDefault="00F72752" w:rsidP="003F791D">
            <w:pPr>
              <w:rPr>
                <w:b w:val="0"/>
                <w:bCs w:val="0"/>
              </w:rPr>
            </w:pPr>
            <w:r w:rsidRPr="0016794F">
              <w:rPr>
                <w:b w:val="0"/>
                <w:bCs w:val="0"/>
              </w:rPr>
              <w:t>Solid and e-waste generation</w:t>
            </w:r>
          </w:p>
        </w:tc>
        <w:tc>
          <w:tcPr>
            <w:tcW w:w="0" w:type="auto"/>
            <w:shd w:val="clear" w:color="auto" w:fill="FFC000"/>
          </w:tcPr>
          <w:p w14:paraId="2904E4B4" w14:textId="77777777" w:rsidR="00F72752" w:rsidRPr="00745AF6" w:rsidRDefault="00F72752" w:rsidP="003F791D">
            <w:pPr>
              <w:cnfStyle w:val="000000000000" w:firstRow="0" w:lastRow="0" w:firstColumn="0" w:lastColumn="0" w:oddVBand="0" w:evenVBand="0" w:oddHBand="0" w:evenHBand="0" w:firstRowFirstColumn="0" w:firstRowLastColumn="0" w:lastRowFirstColumn="0" w:lastRowLastColumn="0"/>
            </w:pPr>
            <w:r w:rsidRPr="00745AF6">
              <w:t>M</w:t>
            </w:r>
            <w:r>
              <w:t>oderate</w:t>
            </w:r>
            <w:r w:rsidRPr="00745AF6">
              <w:t xml:space="preserve"> Negative</w:t>
            </w:r>
          </w:p>
        </w:tc>
        <w:tc>
          <w:tcPr>
            <w:tcW w:w="0" w:type="auto"/>
            <w:shd w:val="clear" w:color="auto" w:fill="FFFF00"/>
          </w:tcPr>
          <w:p w14:paraId="3BC69EC3" w14:textId="77777777" w:rsidR="00F72752" w:rsidRPr="00745AF6" w:rsidRDefault="00F72752" w:rsidP="003F791D">
            <w:pPr>
              <w:cnfStyle w:val="000000000000" w:firstRow="0" w:lastRow="0" w:firstColumn="0" w:lastColumn="0" w:oddVBand="0" w:evenVBand="0" w:oddHBand="0" w:evenHBand="0" w:firstRowFirstColumn="0" w:firstRowLastColumn="0" w:lastRowFirstColumn="0" w:lastRowLastColumn="0"/>
            </w:pPr>
            <w:r w:rsidRPr="00745AF6">
              <w:t>Minor Negative</w:t>
            </w:r>
          </w:p>
        </w:tc>
      </w:tr>
      <w:tr w:rsidR="00F72752" w:rsidRPr="00745AF6" w14:paraId="470A9233" w14:textId="77777777" w:rsidTr="003F791D">
        <w:tc>
          <w:tcPr>
            <w:cnfStyle w:val="001000000000" w:firstRow="0" w:lastRow="0" w:firstColumn="1" w:lastColumn="0" w:oddVBand="0" w:evenVBand="0" w:oddHBand="0" w:evenHBand="0" w:firstRowFirstColumn="0" w:firstRowLastColumn="0" w:lastRowFirstColumn="0" w:lastRowLastColumn="0"/>
            <w:tcW w:w="0" w:type="auto"/>
          </w:tcPr>
          <w:p w14:paraId="2D34AB8E" w14:textId="77777777" w:rsidR="00F72752" w:rsidRPr="00745AF6" w:rsidRDefault="00F72752" w:rsidP="003F791D">
            <w:pPr>
              <w:rPr>
                <w:b w:val="0"/>
                <w:bCs w:val="0"/>
              </w:rPr>
            </w:pPr>
            <w:r>
              <w:rPr>
                <w:b w:val="0"/>
                <w:bCs w:val="0"/>
              </w:rPr>
              <w:t>Labour and working conditions including OSH</w:t>
            </w:r>
          </w:p>
        </w:tc>
        <w:tc>
          <w:tcPr>
            <w:tcW w:w="0" w:type="auto"/>
            <w:shd w:val="clear" w:color="auto" w:fill="FFC000"/>
          </w:tcPr>
          <w:p w14:paraId="58A630D7" w14:textId="77777777" w:rsidR="00F72752" w:rsidRPr="00745AF6" w:rsidRDefault="00F72752" w:rsidP="003F791D">
            <w:pPr>
              <w:cnfStyle w:val="000000000000" w:firstRow="0" w:lastRow="0" w:firstColumn="0" w:lastColumn="0" w:oddVBand="0" w:evenVBand="0" w:oddHBand="0" w:evenHBand="0" w:firstRowFirstColumn="0" w:firstRowLastColumn="0" w:lastRowFirstColumn="0" w:lastRowLastColumn="0"/>
            </w:pPr>
            <w:r w:rsidRPr="00745AF6">
              <w:t>M</w:t>
            </w:r>
            <w:r>
              <w:t>oderate</w:t>
            </w:r>
            <w:r w:rsidRPr="00745AF6">
              <w:t xml:space="preserve"> Negative</w:t>
            </w:r>
          </w:p>
        </w:tc>
        <w:tc>
          <w:tcPr>
            <w:tcW w:w="0" w:type="auto"/>
            <w:shd w:val="clear" w:color="auto" w:fill="FFFF00"/>
          </w:tcPr>
          <w:p w14:paraId="7AAC822B" w14:textId="77777777" w:rsidR="00F72752" w:rsidRPr="00745AF6" w:rsidRDefault="00F72752" w:rsidP="003F791D">
            <w:pPr>
              <w:cnfStyle w:val="000000000000" w:firstRow="0" w:lastRow="0" w:firstColumn="0" w:lastColumn="0" w:oddVBand="0" w:evenVBand="0" w:oddHBand="0" w:evenHBand="0" w:firstRowFirstColumn="0" w:firstRowLastColumn="0" w:lastRowFirstColumn="0" w:lastRowLastColumn="0"/>
            </w:pPr>
            <w:r w:rsidRPr="00745AF6">
              <w:t>Minor Negative</w:t>
            </w:r>
          </w:p>
        </w:tc>
      </w:tr>
      <w:tr w:rsidR="00F72752" w:rsidRPr="00745AF6" w14:paraId="3F79130B" w14:textId="77777777" w:rsidTr="003F791D">
        <w:tc>
          <w:tcPr>
            <w:cnfStyle w:val="001000000000" w:firstRow="0" w:lastRow="0" w:firstColumn="1" w:lastColumn="0" w:oddVBand="0" w:evenVBand="0" w:oddHBand="0" w:evenHBand="0" w:firstRowFirstColumn="0" w:firstRowLastColumn="0" w:lastRowFirstColumn="0" w:lastRowLastColumn="0"/>
            <w:tcW w:w="0" w:type="auto"/>
          </w:tcPr>
          <w:p w14:paraId="7B977BA0" w14:textId="77777777" w:rsidR="00F72752" w:rsidRPr="00745AF6" w:rsidRDefault="00F72752" w:rsidP="003F791D">
            <w:r>
              <w:rPr>
                <w:b w:val="0"/>
                <w:bCs w:val="0"/>
              </w:rPr>
              <w:t>Traffic congestion impact</w:t>
            </w:r>
          </w:p>
        </w:tc>
        <w:tc>
          <w:tcPr>
            <w:tcW w:w="0" w:type="auto"/>
            <w:shd w:val="clear" w:color="auto" w:fill="FFC000"/>
          </w:tcPr>
          <w:p w14:paraId="7D6EA5CD" w14:textId="77777777" w:rsidR="00F72752" w:rsidRPr="00745AF6" w:rsidRDefault="00F72752" w:rsidP="003F791D">
            <w:pPr>
              <w:cnfStyle w:val="000000000000" w:firstRow="0" w:lastRow="0" w:firstColumn="0" w:lastColumn="0" w:oddVBand="0" w:evenVBand="0" w:oddHBand="0" w:evenHBand="0" w:firstRowFirstColumn="0" w:firstRowLastColumn="0" w:lastRowFirstColumn="0" w:lastRowLastColumn="0"/>
            </w:pPr>
            <w:r w:rsidRPr="00745AF6">
              <w:t>Moderate Negative</w:t>
            </w:r>
          </w:p>
        </w:tc>
        <w:tc>
          <w:tcPr>
            <w:tcW w:w="0" w:type="auto"/>
            <w:shd w:val="clear" w:color="auto" w:fill="FFFF00"/>
          </w:tcPr>
          <w:p w14:paraId="18DBB345" w14:textId="77777777" w:rsidR="00F72752" w:rsidRPr="00745AF6" w:rsidRDefault="00F72752" w:rsidP="003F791D">
            <w:pPr>
              <w:cnfStyle w:val="000000000000" w:firstRow="0" w:lastRow="0" w:firstColumn="0" w:lastColumn="0" w:oddVBand="0" w:evenVBand="0" w:oddHBand="0" w:evenHBand="0" w:firstRowFirstColumn="0" w:firstRowLastColumn="0" w:lastRowFirstColumn="0" w:lastRowLastColumn="0"/>
            </w:pPr>
            <w:r w:rsidRPr="00745AF6">
              <w:t>Minor Negative</w:t>
            </w:r>
          </w:p>
        </w:tc>
      </w:tr>
      <w:tr w:rsidR="00F72752" w:rsidRPr="00745AF6" w14:paraId="2BAB618F" w14:textId="77777777" w:rsidTr="003F791D">
        <w:tc>
          <w:tcPr>
            <w:cnfStyle w:val="001000000000" w:firstRow="0" w:lastRow="0" w:firstColumn="1" w:lastColumn="0" w:oddVBand="0" w:evenVBand="0" w:oddHBand="0" w:evenHBand="0" w:firstRowFirstColumn="0" w:firstRowLastColumn="0" w:lastRowFirstColumn="0" w:lastRowLastColumn="0"/>
            <w:tcW w:w="0" w:type="auto"/>
          </w:tcPr>
          <w:p w14:paraId="22DC5095" w14:textId="77777777" w:rsidR="00F72752" w:rsidRPr="00745AF6" w:rsidRDefault="00F72752" w:rsidP="003F791D">
            <w:pPr>
              <w:rPr>
                <w:b w:val="0"/>
                <w:bCs w:val="0"/>
              </w:rPr>
            </w:pPr>
            <w:r>
              <w:rPr>
                <w:b w:val="0"/>
                <w:bCs w:val="0"/>
              </w:rPr>
              <w:t>Loss of access to productive assets</w:t>
            </w:r>
          </w:p>
        </w:tc>
        <w:tc>
          <w:tcPr>
            <w:tcW w:w="0" w:type="auto"/>
            <w:shd w:val="clear" w:color="auto" w:fill="FFC000"/>
          </w:tcPr>
          <w:p w14:paraId="790C37D2" w14:textId="77777777" w:rsidR="00F72752" w:rsidRPr="00745AF6" w:rsidRDefault="00F72752" w:rsidP="003F791D">
            <w:pPr>
              <w:cnfStyle w:val="000000000000" w:firstRow="0" w:lastRow="0" w:firstColumn="0" w:lastColumn="0" w:oddVBand="0" w:evenVBand="0" w:oddHBand="0" w:evenHBand="0" w:firstRowFirstColumn="0" w:firstRowLastColumn="0" w:lastRowFirstColumn="0" w:lastRowLastColumn="0"/>
            </w:pPr>
            <w:r w:rsidRPr="00745AF6">
              <w:t>M</w:t>
            </w:r>
            <w:r>
              <w:t>oderate</w:t>
            </w:r>
            <w:r w:rsidRPr="00745AF6">
              <w:t xml:space="preserve"> Negative</w:t>
            </w:r>
          </w:p>
        </w:tc>
        <w:tc>
          <w:tcPr>
            <w:tcW w:w="0" w:type="auto"/>
            <w:shd w:val="clear" w:color="auto" w:fill="FFFF00"/>
          </w:tcPr>
          <w:p w14:paraId="64C66F5E" w14:textId="77777777" w:rsidR="00F72752" w:rsidRPr="00745AF6" w:rsidRDefault="00F72752" w:rsidP="003F791D">
            <w:pPr>
              <w:cnfStyle w:val="000000000000" w:firstRow="0" w:lastRow="0" w:firstColumn="0" w:lastColumn="0" w:oddVBand="0" w:evenVBand="0" w:oddHBand="0" w:evenHBand="0" w:firstRowFirstColumn="0" w:firstRowLastColumn="0" w:lastRowFirstColumn="0" w:lastRowLastColumn="0"/>
            </w:pPr>
            <w:r w:rsidRPr="00745AF6">
              <w:t>Minor Negative</w:t>
            </w:r>
          </w:p>
        </w:tc>
      </w:tr>
      <w:tr w:rsidR="00F72752" w:rsidRPr="00745AF6" w14:paraId="559108CC" w14:textId="77777777" w:rsidTr="003F791D">
        <w:tc>
          <w:tcPr>
            <w:cnfStyle w:val="001000000000" w:firstRow="0" w:lastRow="0" w:firstColumn="1" w:lastColumn="0" w:oddVBand="0" w:evenVBand="0" w:oddHBand="0" w:evenHBand="0" w:firstRowFirstColumn="0" w:firstRowLastColumn="0" w:lastRowFirstColumn="0" w:lastRowLastColumn="0"/>
            <w:tcW w:w="0" w:type="auto"/>
          </w:tcPr>
          <w:p w14:paraId="68CA80D1" w14:textId="77777777" w:rsidR="00F72752" w:rsidRPr="00745AF6" w:rsidRDefault="00F72752" w:rsidP="003F791D">
            <w:pPr>
              <w:rPr>
                <w:b w:val="0"/>
                <w:bCs w:val="0"/>
              </w:rPr>
            </w:pPr>
            <w:r>
              <w:rPr>
                <w:b w:val="0"/>
                <w:bCs w:val="0"/>
              </w:rPr>
              <w:t>Impact on disease transmission</w:t>
            </w:r>
          </w:p>
        </w:tc>
        <w:tc>
          <w:tcPr>
            <w:tcW w:w="0" w:type="auto"/>
            <w:shd w:val="clear" w:color="auto" w:fill="FFC000"/>
          </w:tcPr>
          <w:p w14:paraId="3BBCB1E9" w14:textId="77777777" w:rsidR="00F72752" w:rsidRPr="00745AF6" w:rsidRDefault="00F72752" w:rsidP="003F791D">
            <w:pPr>
              <w:cnfStyle w:val="000000000000" w:firstRow="0" w:lastRow="0" w:firstColumn="0" w:lastColumn="0" w:oddVBand="0" w:evenVBand="0" w:oddHBand="0" w:evenHBand="0" w:firstRowFirstColumn="0" w:firstRowLastColumn="0" w:lastRowFirstColumn="0" w:lastRowLastColumn="0"/>
            </w:pPr>
            <w:r w:rsidRPr="00745AF6">
              <w:t>M</w:t>
            </w:r>
            <w:r>
              <w:t>oderate</w:t>
            </w:r>
            <w:r w:rsidRPr="00745AF6">
              <w:t xml:space="preserve"> Negative</w:t>
            </w:r>
          </w:p>
        </w:tc>
        <w:tc>
          <w:tcPr>
            <w:tcW w:w="0" w:type="auto"/>
            <w:shd w:val="clear" w:color="auto" w:fill="auto"/>
          </w:tcPr>
          <w:p w14:paraId="51020545" w14:textId="77777777" w:rsidR="00F72752" w:rsidRPr="00745AF6" w:rsidRDefault="00F72752" w:rsidP="003F791D">
            <w:pPr>
              <w:cnfStyle w:val="000000000000" w:firstRow="0" w:lastRow="0" w:firstColumn="0" w:lastColumn="0" w:oddVBand="0" w:evenVBand="0" w:oddHBand="0" w:evenHBand="0" w:firstRowFirstColumn="0" w:firstRowLastColumn="0" w:lastRowFirstColumn="0" w:lastRowLastColumn="0"/>
            </w:pPr>
            <w:r w:rsidRPr="00745AF6">
              <w:t>Minor Negative</w:t>
            </w:r>
          </w:p>
        </w:tc>
      </w:tr>
      <w:tr w:rsidR="00F72752" w:rsidRPr="00745AF6" w14:paraId="26489B0E" w14:textId="77777777" w:rsidTr="003F791D">
        <w:tc>
          <w:tcPr>
            <w:cnfStyle w:val="001000000000" w:firstRow="0" w:lastRow="0" w:firstColumn="1" w:lastColumn="0" w:oddVBand="0" w:evenVBand="0" w:oddHBand="0" w:evenHBand="0" w:firstRowFirstColumn="0" w:firstRowLastColumn="0" w:lastRowFirstColumn="0" w:lastRowLastColumn="0"/>
            <w:tcW w:w="0" w:type="auto"/>
          </w:tcPr>
          <w:p w14:paraId="380B670E" w14:textId="77777777" w:rsidR="00F72752" w:rsidRPr="00745AF6" w:rsidRDefault="00F72752" w:rsidP="003F791D">
            <w:pPr>
              <w:rPr>
                <w:b w:val="0"/>
                <w:bCs w:val="0"/>
              </w:rPr>
            </w:pPr>
            <w:r>
              <w:rPr>
                <w:b w:val="0"/>
                <w:bCs w:val="0"/>
              </w:rPr>
              <w:t>Conflicts with local community</w:t>
            </w:r>
          </w:p>
        </w:tc>
        <w:tc>
          <w:tcPr>
            <w:tcW w:w="0" w:type="auto"/>
            <w:shd w:val="clear" w:color="auto" w:fill="auto"/>
          </w:tcPr>
          <w:p w14:paraId="287D61F9" w14:textId="77777777" w:rsidR="00F72752" w:rsidRPr="00745AF6" w:rsidRDefault="00F72752" w:rsidP="003F791D">
            <w:pPr>
              <w:cnfStyle w:val="000000000000" w:firstRow="0" w:lastRow="0" w:firstColumn="0" w:lastColumn="0" w:oddVBand="0" w:evenVBand="0" w:oddHBand="0" w:evenHBand="0" w:firstRowFirstColumn="0" w:firstRowLastColumn="0" w:lastRowFirstColumn="0" w:lastRowLastColumn="0"/>
            </w:pPr>
            <w:r>
              <w:t>Negative</w:t>
            </w:r>
          </w:p>
        </w:tc>
        <w:tc>
          <w:tcPr>
            <w:tcW w:w="0" w:type="auto"/>
            <w:shd w:val="clear" w:color="auto" w:fill="auto"/>
          </w:tcPr>
          <w:p w14:paraId="6D2457C9" w14:textId="77777777" w:rsidR="00F72752" w:rsidRPr="00745AF6" w:rsidRDefault="00F72752" w:rsidP="003F791D">
            <w:pPr>
              <w:cnfStyle w:val="000000000000" w:firstRow="0" w:lastRow="0" w:firstColumn="0" w:lastColumn="0" w:oddVBand="0" w:evenVBand="0" w:oddHBand="0" w:evenHBand="0" w:firstRowFirstColumn="0" w:firstRowLastColumn="0" w:lastRowFirstColumn="0" w:lastRowLastColumn="0"/>
            </w:pPr>
            <w:r>
              <w:t>Not rated</w:t>
            </w:r>
          </w:p>
        </w:tc>
      </w:tr>
      <w:tr w:rsidR="00F72752" w:rsidRPr="00745AF6" w14:paraId="1E2F9D03" w14:textId="77777777" w:rsidTr="003F791D">
        <w:tc>
          <w:tcPr>
            <w:cnfStyle w:val="001000000000" w:firstRow="0" w:lastRow="0" w:firstColumn="1" w:lastColumn="0" w:oddVBand="0" w:evenVBand="0" w:oddHBand="0" w:evenHBand="0" w:firstRowFirstColumn="0" w:firstRowLastColumn="0" w:lastRowFirstColumn="0" w:lastRowLastColumn="0"/>
            <w:tcW w:w="0" w:type="auto"/>
          </w:tcPr>
          <w:p w14:paraId="4A712441" w14:textId="77777777" w:rsidR="00F72752" w:rsidRPr="006B2C08" w:rsidRDefault="00F72752" w:rsidP="003F791D">
            <w:pPr>
              <w:rPr>
                <w:b w:val="0"/>
                <w:bCs w:val="0"/>
              </w:rPr>
            </w:pPr>
            <w:r>
              <w:rPr>
                <w:b w:val="0"/>
                <w:bCs w:val="0"/>
              </w:rPr>
              <w:t>Impact on local security</w:t>
            </w:r>
          </w:p>
        </w:tc>
        <w:tc>
          <w:tcPr>
            <w:tcW w:w="0" w:type="auto"/>
            <w:shd w:val="clear" w:color="auto" w:fill="auto"/>
          </w:tcPr>
          <w:p w14:paraId="7188A5FB" w14:textId="77777777" w:rsidR="00F72752" w:rsidRPr="00745AF6" w:rsidRDefault="00F72752" w:rsidP="003F791D">
            <w:pPr>
              <w:cnfStyle w:val="000000000000" w:firstRow="0" w:lastRow="0" w:firstColumn="0" w:lastColumn="0" w:oddVBand="0" w:evenVBand="0" w:oddHBand="0" w:evenHBand="0" w:firstRowFirstColumn="0" w:firstRowLastColumn="0" w:lastRowFirstColumn="0" w:lastRowLastColumn="0"/>
            </w:pPr>
            <w:r>
              <w:t>Negative</w:t>
            </w:r>
          </w:p>
        </w:tc>
        <w:tc>
          <w:tcPr>
            <w:tcW w:w="0" w:type="auto"/>
            <w:shd w:val="clear" w:color="auto" w:fill="auto"/>
          </w:tcPr>
          <w:p w14:paraId="22547C41" w14:textId="77777777" w:rsidR="00F72752" w:rsidRPr="00745AF6" w:rsidRDefault="00F72752" w:rsidP="003F791D">
            <w:pPr>
              <w:cnfStyle w:val="000000000000" w:firstRow="0" w:lastRow="0" w:firstColumn="0" w:lastColumn="0" w:oddVBand="0" w:evenVBand="0" w:oddHBand="0" w:evenHBand="0" w:firstRowFirstColumn="0" w:firstRowLastColumn="0" w:lastRowFirstColumn="0" w:lastRowLastColumn="0"/>
            </w:pPr>
            <w:r>
              <w:t>Not rated</w:t>
            </w:r>
          </w:p>
        </w:tc>
      </w:tr>
      <w:tr w:rsidR="00F72752" w:rsidRPr="00745AF6" w14:paraId="3E7412AB" w14:textId="77777777" w:rsidTr="003F791D">
        <w:tc>
          <w:tcPr>
            <w:cnfStyle w:val="001000000000" w:firstRow="0" w:lastRow="0" w:firstColumn="1" w:lastColumn="0" w:oddVBand="0" w:evenVBand="0" w:oddHBand="0" w:evenHBand="0" w:firstRowFirstColumn="0" w:firstRowLastColumn="0" w:lastRowFirstColumn="0" w:lastRowLastColumn="0"/>
            <w:tcW w:w="0" w:type="auto"/>
          </w:tcPr>
          <w:p w14:paraId="23A735F0" w14:textId="77777777" w:rsidR="00F72752" w:rsidRDefault="00F72752" w:rsidP="003F791D">
            <w:pPr>
              <w:rPr>
                <w:b w:val="0"/>
                <w:bCs w:val="0"/>
              </w:rPr>
            </w:pPr>
            <w:r>
              <w:rPr>
                <w:b w:val="0"/>
                <w:bCs w:val="0"/>
              </w:rPr>
              <w:t>Impact on cultural heritage</w:t>
            </w:r>
          </w:p>
        </w:tc>
        <w:tc>
          <w:tcPr>
            <w:tcW w:w="0" w:type="auto"/>
            <w:shd w:val="clear" w:color="auto" w:fill="auto"/>
          </w:tcPr>
          <w:p w14:paraId="60CCF45A" w14:textId="77777777" w:rsidR="00F72752" w:rsidRDefault="00F72752" w:rsidP="003F791D">
            <w:pPr>
              <w:cnfStyle w:val="000000000000" w:firstRow="0" w:lastRow="0" w:firstColumn="0" w:lastColumn="0" w:oddVBand="0" w:evenVBand="0" w:oddHBand="0" w:evenHBand="0" w:firstRowFirstColumn="0" w:firstRowLastColumn="0" w:lastRowFirstColumn="0" w:lastRowLastColumn="0"/>
            </w:pPr>
            <w:r>
              <w:t>Negative</w:t>
            </w:r>
          </w:p>
        </w:tc>
        <w:tc>
          <w:tcPr>
            <w:tcW w:w="0" w:type="auto"/>
            <w:shd w:val="clear" w:color="auto" w:fill="auto"/>
          </w:tcPr>
          <w:p w14:paraId="31C71B6E" w14:textId="77777777" w:rsidR="00F72752" w:rsidRDefault="00F72752" w:rsidP="003F791D">
            <w:pPr>
              <w:cnfStyle w:val="000000000000" w:firstRow="0" w:lastRow="0" w:firstColumn="0" w:lastColumn="0" w:oddVBand="0" w:evenVBand="0" w:oddHBand="0" w:evenHBand="0" w:firstRowFirstColumn="0" w:firstRowLastColumn="0" w:lastRowFirstColumn="0" w:lastRowLastColumn="0"/>
            </w:pPr>
            <w:r>
              <w:t>Not rated</w:t>
            </w:r>
          </w:p>
        </w:tc>
      </w:tr>
    </w:tbl>
    <w:p w14:paraId="5593B14A" w14:textId="74627F26" w:rsidR="00F72752" w:rsidRDefault="00F72752" w:rsidP="00F72752">
      <w:pPr>
        <w:spacing w:after="0" w:line="240" w:lineRule="auto"/>
        <w:jc w:val="left"/>
        <w:rPr>
          <w:rFonts w:eastAsiaTheme="majorEastAsia" w:cstheme="majorBidi"/>
          <w:b/>
          <w:i/>
          <w:color w:val="FF0000"/>
          <w:sz w:val="24"/>
          <w:szCs w:val="24"/>
        </w:rPr>
      </w:pPr>
      <w:bookmarkStart w:id="330" w:name="_Toc72586188"/>
    </w:p>
    <w:p w14:paraId="1E054A89" w14:textId="77777777" w:rsidR="00F72752" w:rsidRPr="00745AF6" w:rsidRDefault="00F72752" w:rsidP="00F72752">
      <w:pPr>
        <w:pStyle w:val="Heading3"/>
      </w:pPr>
      <w:bookmarkStart w:id="331" w:name="_Toc141455672"/>
      <w:r w:rsidRPr="00745AF6">
        <w:t xml:space="preserve">Summary </w:t>
      </w:r>
      <w:r w:rsidRPr="001E058A">
        <w:t>of</w:t>
      </w:r>
      <w:r w:rsidRPr="00745AF6">
        <w:t xml:space="preserve"> Operation Impacts</w:t>
      </w:r>
      <w:bookmarkEnd w:id="330"/>
      <w:bookmarkEnd w:id="331"/>
    </w:p>
    <w:p w14:paraId="4C093DC4" w14:textId="34A7DDB1" w:rsidR="00F72752" w:rsidRPr="00745AF6" w:rsidRDefault="00F72752" w:rsidP="00F72752">
      <w:pPr>
        <w:pStyle w:val="Caption"/>
        <w:keepNext/>
      </w:pPr>
      <w:bookmarkStart w:id="332" w:name="_Toc72586032"/>
      <w:bookmarkStart w:id="333" w:name="_Toc141453141"/>
      <w:r w:rsidRPr="00745AF6">
        <w:t xml:space="preserve">Table </w:t>
      </w:r>
      <w:r w:rsidR="002E6D1B">
        <w:fldChar w:fldCharType="begin"/>
      </w:r>
      <w:r w:rsidR="002E6D1B">
        <w:instrText xml:space="preserve"> STYLEREF 1 \s </w:instrText>
      </w:r>
      <w:r w:rsidR="002E6D1B">
        <w:fldChar w:fldCharType="separate"/>
      </w:r>
      <w:r w:rsidR="002E6D1B">
        <w:rPr>
          <w:noProof/>
        </w:rPr>
        <w:t>4</w:t>
      </w:r>
      <w:r w:rsidR="002E6D1B">
        <w:fldChar w:fldCharType="end"/>
      </w:r>
      <w:r w:rsidR="002E6D1B">
        <w:noBreakHyphen/>
      </w:r>
      <w:r w:rsidR="002E6D1B">
        <w:fldChar w:fldCharType="begin"/>
      </w:r>
      <w:r w:rsidR="002E6D1B">
        <w:instrText xml:space="preserve"> SEQ Table \* ARABIC \s 1 </w:instrText>
      </w:r>
      <w:r w:rsidR="002E6D1B">
        <w:fldChar w:fldCharType="separate"/>
      </w:r>
      <w:r w:rsidR="002E6D1B">
        <w:rPr>
          <w:noProof/>
        </w:rPr>
        <w:t>10</w:t>
      </w:r>
      <w:r w:rsidR="002E6D1B">
        <w:fldChar w:fldCharType="end"/>
      </w:r>
      <w:r w:rsidRPr="00745AF6">
        <w:t xml:space="preserve"> Summary of Operation Impacts</w:t>
      </w:r>
      <w:bookmarkEnd w:id="332"/>
      <w:bookmarkEnd w:id="333"/>
    </w:p>
    <w:tbl>
      <w:tblPr>
        <w:tblStyle w:val="GridTable1Light"/>
        <w:tblW w:w="0" w:type="auto"/>
        <w:tblLook w:val="04A0" w:firstRow="1" w:lastRow="0" w:firstColumn="1" w:lastColumn="0" w:noHBand="0" w:noVBand="1"/>
      </w:tblPr>
      <w:tblGrid>
        <w:gridCol w:w="4974"/>
        <w:gridCol w:w="2792"/>
        <w:gridCol w:w="1671"/>
      </w:tblGrid>
      <w:tr w:rsidR="00F72752" w:rsidRPr="00745AF6" w14:paraId="4A96A646" w14:textId="77777777" w:rsidTr="00504EB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tcPr>
          <w:p w14:paraId="1993536F" w14:textId="77777777" w:rsidR="00F72752" w:rsidRPr="00745AF6" w:rsidRDefault="00F72752" w:rsidP="003F791D">
            <w:r w:rsidRPr="00745AF6">
              <w:t>Impact</w:t>
            </w:r>
          </w:p>
        </w:tc>
        <w:tc>
          <w:tcPr>
            <w:tcW w:w="0" w:type="auto"/>
          </w:tcPr>
          <w:p w14:paraId="43F48AE3" w14:textId="77777777" w:rsidR="00F72752" w:rsidRPr="00745AF6" w:rsidRDefault="00F72752" w:rsidP="003F791D">
            <w:pPr>
              <w:cnfStyle w:val="100000000000" w:firstRow="1" w:lastRow="0" w:firstColumn="0" w:lastColumn="0" w:oddVBand="0" w:evenVBand="0" w:oddHBand="0" w:evenHBand="0" w:firstRowFirstColumn="0" w:firstRowLastColumn="0" w:lastRowFirstColumn="0" w:lastRowLastColumn="0"/>
            </w:pPr>
            <w:r w:rsidRPr="00745AF6">
              <w:t>Significance (Pre-mitigation)</w:t>
            </w:r>
          </w:p>
        </w:tc>
        <w:tc>
          <w:tcPr>
            <w:tcW w:w="0" w:type="auto"/>
          </w:tcPr>
          <w:p w14:paraId="1780FDD6" w14:textId="77777777" w:rsidR="00F72752" w:rsidRPr="00745AF6" w:rsidRDefault="00F72752" w:rsidP="003F791D">
            <w:pPr>
              <w:cnfStyle w:val="100000000000" w:firstRow="1" w:lastRow="0" w:firstColumn="0" w:lastColumn="0" w:oddVBand="0" w:evenVBand="0" w:oddHBand="0" w:evenHBand="0" w:firstRowFirstColumn="0" w:firstRowLastColumn="0" w:lastRowFirstColumn="0" w:lastRowLastColumn="0"/>
            </w:pPr>
            <w:r w:rsidRPr="00745AF6">
              <w:t>Residual Impact</w:t>
            </w:r>
          </w:p>
        </w:tc>
      </w:tr>
      <w:tr w:rsidR="00F72752" w:rsidRPr="00745AF6" w14:paraId="09D7E54F" w14:textId="77777777" w:rsidTr="003F791D">
        <w:tc>
          <w:tcPr>
            <w:cnfStyle w:val="001000000000" w:firstRow="0" w:lastRow="0" w:firstColumn="1" w:lastColumn="0" w:oddVBand="0" w:evenVBand="0" w:oddHBand="0" w:evenHBand="0" w:firstRowFirstColumn="0" w:firstRowLastColumn="0" w:lastRowFirstColumn="0" w:lastRowLastColumn="0"/>
            <w:tcW w:w="0" w:type="auto"/>
          </w:tcPr>
          <w:p w14:paraId="1075B9BA" w14:textId="77777777" w:rsidR="00F72752" w:rsidRPr="00745AF6" w:rsidRDefault="00F72752" w:rsidP="003F791D">
            <w:pPr>
              <w:rPr>
                <w:b w:val="0"/>
                <w:bCs w:val="0"/>
              </w:rPr>
            </w:pPr>
            <w:r w:rsidRPr="00745AF6">
              <w:rPr>
                <w:b w:val="0"/>
                <w:bCs w:val="0"/>
              </w:rPr>
              <w:t>Impacts on employment, procurement, and economy</w:t>
            </w:r>
          </w:p>
        </w:tc>
        <w:tc>
          <w:tcPr>
            <w:tcW w:w="0" w:type="auto"/>
            <w:shd w:val="clear" w:color="auto" w:fill="00B050"/>
          </w:tcPr>
          <w:p w14:paraId="0F62D670" w14:textId="77777777" w:rsidR="00F72752" w:rsidRPr="00745AF6" w:rsidRDefault="00F72752" w:rsidP="003F791D">
            <w:pPr>
              <w:cnfStyle w:val="000000000000" w:firstRow="0" w:lastRow="0" w:firstColumn="0" w:lastColumn="0" w:oddVBand="0" w:evenVBand="0" w:oddHBand="0" w:evenHBand="0" w:firstRowFirstColumn="0" w:firstRowLastColumn="0" w:lastRowFirstColumn="0" w:lastRowLastColumn="0"/>
            </w:pPr>
            <w:r w:rsidRPr="00745AF6">
              <w:t xml:space="preserve">Positive </w:t>
            </w:r>
            <w:r>
              <w:t>Impact</w:t>
            </w:r>
          </w:p>
        </w:tc>
        <w:tc>
          <w:tcPr>
            <w:tcW w:w="0" w:type="auto"/>
            <w:shd w:val="clear" w:color="auto" w:fill="00B050"/>
          </w:tcPr>
          <w:p w14:paraId="5DC92D33" w14:textId="77777777" w:rsidR="00F72752" w:rsidRPr="00745AF6" w:rsidRDefault="00F72752" w:rsidP="003F791D">
            <w:pPr>
              <w:cnfStyle w:val="000000000000" w:firstRow="0" w:lastRow="0" w:firstColumn="0" w:lastColumn="0" w:oddVBand="0" w:evenVBand="0" w:oddHBand="0" w:evenHBand="0" w:firstRowFirstColumn="0" w:firstRowLastColumn="0" w:lastRowFirstColumn="0" w:lastRowLastColumn="0"/>
            </w:pPr>
            <w:r w:rsidRPr="00745AF6">
              <w:t>Positive</w:t>
            </w:r>
            <w:r>
              <w:t xml:space="preserve"> Impact</w:t>
            </w:r>
          </w:p>
        </w:tc>
      </w:tr>
      <w:tr w:rsidR="00F72752" w:rsidRPr="00745AF6" w14:paraId="3CCE6F13" w14:textId="77777777" w:rsidTr="003F791D">
        <w:tc>
          <w:tcPr>
            <w:cnfStyle w:val="001000000000" w:firstRow="0" w:lastRow="0" w:firstColumn="1" w:lastColumn="0" w:oddVBand="0" w:evenVBand="0" w:oddHBand="0" w:evenHBand="0" w:firstRowFirstColumn="0" w:firstRowLastColumn="0" w:lastRowFirstColumn="0" w:lastRowLastColumn="0"/>
            <w:tcW w:w="0" w:type="auto"/>
          </w:tcPr>
          <w:p w14:paraId="3A84AAC4" w14:textId="77777777" w:rsidR="00F72752" w:rsidRPr="00745AF6" w:rsidRDefault="00F72752" w:rsidP="003F791D">
            <w:pPr>
              <w:rPr>
                <w:b w:val="0"/>
                <w:bCs w:val="0"/>
              </w:rPr>
            </w:pPr>
            <w:r w:rsidRPr="00745AF6">
              <w:rPr>
                <w:b w:val="0"/>
                <w:bCs w:val="0"/>
              </w:rPr>
              <w:t>Impacts on local air quality</w:t>
            </w:r>
          </w:p>
        </w:tc>
        <w:tc>
          <w:tcPr>
            <w:tcW w:w="0" w:type="auto"/>
            <w:shd w:val="clear" w:color="auto" w:fill="auto"/>
          </w:tcPr>
          <w:p w14:paraId="0E97FB58" w14:textId="77777777" w:rsidR="00F72752" w:rsidRPr="00745AF6" w:rsidRDefault="00F72752" w:rsidP="003F791D">
            <w:pPr>
              <w:cnfStyle w:val="000000000000" w:firstRow="0" w:lastRow="0" w:firstColumn="0" w:lastColumn="0" w:oddVBand="0" w:evenVBand="0" w:oddHBand="0" w:evenHBand="0" w:firstRowFirstColumn="0" w:firstRowLastColumn="0" w:lastRowFirstColumn="0" w:lastRowLastColumn="0"/>
            </w:pPr>
            <w:r w:rsidRPr="00745AF6">
              <w:t>Negative</w:t>
            </w:r>
          </w:p>
        </w:tc>
        <w:tc>
          <w:tcPr>
            <w:tcW w:w="0" w:type="auto"/>
            <w:shd w:val="clear" w:color="auto" w:fill="auto"/>
          </w:tcPr>
          <w:p w14:paraId="77922626" w14:textId="77777777" w:rsidR="00F72752" w:rsidRPr="00745AF6" w:rsidRDefault="00F72752" w:rsidP="003F791D">
            <w:pPr>
              <w:cnfStyle w:val="000000000000" w:firstRow="0" w:lastRow="0" w:firstColumn="0" w:lastColumn="0" w:oddVBand="0" w:evenVBand="0" w:oddHBand="0" w:evenHBand="0" w:firstRowFirstColumn="0" w:firstRowLastColumn="0" w:lastRowFirstColumn="0" w:lastRowLastColumn="0"/>
            </w:pPr>
            <w:r w:rsidRPr="00745AF6">
              <w:t>N</w:t>
            </w:r>
            <w:r>
              <w:t>ot rated</w:t>
            </w:r>
          </w:p>
        </w:tc>
      </w:tr>
      <w:tr w:rsidR="00F72752" w:rsidRPr="00745AF6" w14:paraId="34F9CD24" w14:textId="77777777" w:rsidTr="003F791D">
        <w:tc>
          <w:tcPr>
            <w:cnfStyle w:val="001000000000" w:firstRow="0" w:lastRow="0" w:firstColumn="1" w:lastColumn="0" w:oddVBand="0" w:evenVBand="0" w:oddHBand="0" w:evenHBand="0" w:firstRowFirstColumn="0" w:firstRowLastColumn="0" w:lastRowFirstColumn="0" w:lastRowLastColumn="0"/>
            <w:tcW w:w="0" w:type="auto"/>
          </w:tcPr>
          <w:p w14:paraId="5687FBB3" w14:textId="77777777" w:rsidR="00F72752" w:rsidRPr="00745AF6" w:rsidRDefault="00F72752" w:rsidP="003F791D">
            <w:r w:rsidRPr="00745AF6">
              <w:rPr>
                <w:b w:val="0"/>
                <w:bCs w:val="0"/>
              </w:rPr>
              <w:t>Impact on noise environment and vibration</w:t>
            </w:r>
          </w:p>
        </w:tc>
        <w:tc>
          <w:tcPr>
            <w:tcW w:w="0" w:type="auto"/>
            <w:shd w:val="clear" w:color="auto" w:fill="auto"/>
          </w:tcPr>
          <w:p w14:paraId="39CFED07" w14:textId="77777777" w:rsidR="00F72752" w:rsidRPr="00745AF6" w:rsidRDefault="00F72752" w:rsidP="003F791D">
            <w:pPr>
              <w:cnfStyle w:val="000000000000" w:firstRow="0" w:lastRow="0" w:firstColumn="0" w:lastColumn="0" w:oddVBand="0" w:evenVBand="0" w:oddHBand="0" w:evenHBand="0" w:firstRowFirstColumn="0" w:firstRowLastColumn="0" w:lastRowFirstColumn="0" w:lastRowLastColumn="0"/>
            </w:pPr>
            <w:r w:rsidRPr="00745AF6">
              <w:t>Negative</w:t>
            </w:r>
          </w:p>
        </w:tc>
        <w:tc>
          <w:tcPr>
            <w:tcW w:w="0" w:type="auto"/>
            <w:shd w:val="clear" w:color="auto" w:fill="auto"/>
          </w:tcPr>
          <w:p w14:paraId="78C4E7B4" w14:textId="77777777" w:rsidR="00F72752" w:rsidRPr="00745AF6" w:rsidRDefault="00F72752" w:rsidP="003F791D">
            <w:pPr>
              <w:cnfStyle w:val="000000000000" w:firstRow="0" w:lastRow="0" w:firstColumn="0" w:lastColumn="0" w:oddVBand="0" w:evenVBand="0" w:oddHBand="0" w:evenHBand="0" w:firstRowFirstColumn="0" w:firstRowLastColumn="0" w:lastRowFirstColumn="0" w:lastRowLastColumn="0"/>
            </w:pPr>
            <w:r w:rsidRPr="00745AF6">
              <w:t>N</w:t>
            </w:r>
            <w:r>
              <w:t>ot rated</w:t>
            </w:r>
          </w:p>
        </w:tc>
      </w:tr>
      <w:tr w:rsidR="00F72752" w:rsidRPr="00745AF6" w14:paraId="6FA9C44B" w14:textId="77777777" w:rsidTr="003F791D">
        <w:tc>
          <w:tcPr>
            <w:cnfStyle w:val="001000000000" w:firstRow="0" w:lastRow="0" w:firstColumn="1" w:lastColumn="0" w:oddVBand="0" w:evenVBand="0" w:oddHBand="0" w:evenHBand="0" w:firstRowFirstColumn="0" w:firstRowLastColumn="0" w:lastRowFirstColumn="0" w:lastRowLastColumn="0"/>
            <w:tcW w:w="0" w:type="auto"/>
          </w:tcPr>
          <w:p w14:paraId="6E3FB55E" w14:textId="77777777" w:rsidR="00F72752" w:rsidRPr="001E058A" w:rsidRDefault="00F72752" w:rsidP="003F791D">
            <w:pPr>
              <w:rPr>
                <w:b w:val="0"/>
                <w:bCs w:val="0"/>
              </w:rPr>
            </w:pPr>
            <w:r w:rsidRPr="001E058A">
              <w:rPr>
                <w:b w:val="0"/>
                <w:bCs w:val="0"/>
              </w:rPr>
              <w:t xml:space="preserve">Hazardous Materials and Waste </w:t>
            </w:r>
          </w:p>
        </w:tc>
        <w:tc>
          <w:tcPr>
            <w:tcW w:w="0" w:type="auto"/>
            <w:shd w:val="clear" w:color="auto" w:fill="auto"/>
          </w:tcPr>
          <w:p w14:paraId="1D1DC871" w14:textId="77777777" w:rsidR="00F72752" w:rsidRPr="00745AF6" w:rsidRDefault="00F72752" w:rsidP="003F791D">
            <w:pPr>
              <w:cnfStyle w:val="000000000000" w:firstRow="0" w:lastRow="0" w:firstColumn="0" w:lastColumn="0" w:oddVBand="0" w:evenVBand="0" w:oddHBand="0" w:evenHBand="0" w:firstRowFirstColumn="0" w:firstRowLastColumn="0" w:lastRowFirstColumn="0" w:lastRowLastColumn="0"/>
            </w:pPr>
            <w:r w:rsidRPr="00745AF6">
              <w:t>Negative</w:t>
            </w:r>
          </w:p>
        </w:tc>
        <w:tc>
          <w:tcPr>
            <w:tcW w:w="0" w:type="auto"/>
            <w:shd w:val="clear" w:color="auto" w:fill="auto"/>
          </w:tcPr>
          <w:p w14:paraId="1A9F631B" w14:textId="77777777" w:rsidR="00F72752" w:rsidRPr="00745AF6" w:rsidRDefault="00F72752" w:rsidP="003F791D">
            <w:pPr>
              <w:cnfStyle w:val="000000000000" w:firstRow="0" w:lastRow="0" w:firstColumn="0" w:lastColumn="0" w:oddVBand="0" w:evenVBand="0" w:oddHBand="0" w:evenHBand="0" w:firstRowFirstColumn="0" w:firstRowLastColumn="0" w:lastRowFirstColumn="0" w:lastRowLastColumn="0"/>
            </w:pPr>
            <w:r w:rsidRPr="00745AF6">
              <w:t>N</w:t>
            </w:r>
            <w:r>
              <w:t>ot rated</w:t>
            </w:r>
          </w:p>
        </w:tc>
      </w:tr>
      <w:tr w:rsidR="00F72752" w:rsidRPr="00745AF6" w14:paraId="1D9D3B31" w14:textId="77777777" w:rsidTr="003F791D">
        <w:tc>
          <w:tcPr>
            <w:cnfStyle w:val="001000000000" w:firstRow="0" w:lastRow="0" w:firstColumn="1" w:lastColumn="0" w:oddVBand="0" w:evenVBand="0" w:oddHBand="0" w:evenHBand="0" w:firstRowFirstColumn="0" w:firstRowLastColumn="0" w:lastRowFirstColumn="0" w:lastRowLastColumn="0"/>
            <w:tcW w:w="0" w:type="auto"/>
          </w:tcPr>
          <w:p w14:paraId="5EDC6802" w14:textId="77777777" w:rsidR="00F72752" w:rsidRPr="001E058A" w:rsidRDefault="00F72752" w:rsidP="003F791D">
            <w:pPr>
              <w:rPr>
                <w:b w:val="0"/>
                <w:bCs w:val="0"/>
              </w:rPr>
            </w:pPr>
            <w:r>
              <w:rPr>
                <w:b w:val="0"/>
                <w:bCs w:val="0"/>
              </w:rPr>
              <w:t>Labour and working conditions including OSH</w:t>
            </w:r>
          </w:p>
        </w:tc>
        <w:tc>
          <w:tcPr>
            <w:tcW w:w="0" w:type="auto"/>
            <w:shd w:val="clear" w:color="auto" w:fill="auto"/>
          </w:tcPr>
          <w:p w14:paraId="488EEAD2" w14:textId="77777777" w:rsidR="00F72752" w:rsidRPr="00745AF6" w:rsidRDefault="00F72752" w:rsidP="003F791D">
            <w:pPr>
              <w:cnfStyle w:val="000000000000" w:firstRow="0" w:lastRow="0" w:firstColumn="0" w:lastColumn="0" w:oddVBand="0" w:evenVBand="0" w:oddHBand="0" w:evenHBand="0" w:firstRowFirstColumn="0" w:firstRowLastColumn="0" w:lastRowFirstColumn="0" w:lastRowLastColumn="0"/>
            </w:pPr>
            <w:r w:rsidRPr="00745AF6">
              <w:t>Negative</w:t>
            </w:r>
          </w:p>
        </w:tc>
        <w:tc>
          <w:tcPr>
            <w:tcW w:w="0" w:type="auto"/>
            <w:shd w:val="clear" w:color="auto" w:fill="auto"/>
          </w:tcPr>
          <w:p w14:paraId="2DD348D1" w14:textId="77777777" w:rsidR="00F72752" w:rsidRPr="00745AF6" w:rsidRDefault="00F72752" w:rsidP="003F791D">
            <w:pPr>
              <w:cnfStyle w:val="000000000000" w:firstRow="0" w:lastRow="0" w:firstColumn="0" w:lastColumn="0" w:oddVBand="0" w:evenVBand="0" w:oddHBand="0" w:evenHBand="0" w:firstRowFirstColumn="0" w:firstRowLastColumn="0" w:lastRowFirstColumn="0" w:lastRowLastColumn="0"/>
            </w:pPr>
            <w:r w:rsidRPr="00745AF6">
              <w:t>N</w:t>
            </w:r>
            <w:r>
              <w:t>ot rated</w:t>
            </w:r>
          </w:p>
        </w:tc>
      </w:tr>
    </w:tbl>
    <w:p w14:paraId="4701701C" w14:textId="16208409" w:rsidR="00180106" w:rsidRDefault="00180106">
      <w:pPr>
        <w:spacing w:after="0" w:line="240" w:lineRule="auto"/>
        <w:jc w:val="left"/>
        <w:rPr>
          <w:rFonts w:eastAsiaTheme="minorEastAsia" w:cs="Times New Roman (Headings CS)"/>
          <w:b/>
          <w:caps/>
          <w:color w:val="FF0000"/>
          <w:sz w:val="24"/>
          <w:szCs w:val="32"/>
        </w:rPr>
      </w:pPr>
      <w:bookmarkStart w:id="334" w:name="_ANTICIPATED_Environmental_and"/>
      <w:bookmarkStart w:id="335" w:name="_Toc120527568"/>
      <w:bookmarkEnd w:id="334"/>
    </w:p>
    <w:p w14:paraId="2366C8D9" w14:textId="77777777" w:rsidR="000216B4" w:rsidRDefault="000216B4">
      <w:pPr>
        <w:spacing w:after="0" w:line="240" w:lineRule="auto"/>
        <w:jc w:val="left"/>
        <w:rPr>
          <w:rFonts w:eastAsiaTheme="minorEastAsia" w:cs="Times New Roman (Headings CS)"/>
          <w:b/>
          <w:caps/>
          <w:color w:val="FF0000"/>
          <w:sz w:val="24"/>
          <w:szCs w:val="32"/>
        </w:rPr>
      </w:pPr>
      <w:bookmarkStart w:id="336" w:name="_Toc138321122"/>
      <w:r>
        <w:rPr>
          <w:rFonts w:eastAsiaTheme="minorEastAsia"/>
        </w:rPr>
        <w:br w:type="page"/>
      </w:r>
    </w:p>
    <w:p w14:paraId="47F63B38" w14:textId="414BEB58" w:rsidR="00BC556E" w:rsidRPr="00995E8B" w:rsidRDefault="00BC556E" w:rsidP="004F1105">
      <w:pPr>
        <w:pStyle w:val="Heading1"/>
        <w:rPr>
          <w:rFonts w:eastAsiaTheme="minorEastAsia"/>
        </w:rPr>
      </w:pPr>
      <w:bookmarkStart w:id="337" w:name="_Environmental_and_Social_2"/>
      <w:bookmarkStart w:id="338" w:name="_Environment_and_Social"/>
      <w:bookmarkStart w:id="339" w:name="_Procedures_to_Address"/>
      <w:bookmarkStart w:id="340" w:name="_Toc120527583"/>
      <w:bookmarkStart w:id="341" w:name="_Toc138321125"/>
      <w:bookmarkStart w:id="342" w:name="_Toc141455673"/>
      <w:bookmarkStart w:id="343" w:name="_Toc120527580"/>
      <w:bookmarkEnd w:id="335"/>
      <w:bookmarkEnd w:id="336"/>
      <w:bookmarkEnd w:id="337"/>
      <w:bookmarkEnd w:id="338"/>
      <w:bookmarkEnd w:id="339"/>
      <w:r w:rsidRPr="00995E8B">
        <w:rPr>
          <w:rFonts w:eastAsiaTheme="minorEastAsia"/>
        </w:rPr>
        <w:lastRenderedPageBreak/>
        <w:t xml:space="preserve">Procedures </w:t>
      </w:r>
      <w:bookmarkEnd w:id="340"/>
      <w:r w:rsidR="00995E8B" w:rsidRPr="00995E8B">
        <w:rPr>
          <w:rFonts w:eastAsiaTheme="minorEastAsia"/>
        </w:rPr>
        <w:t>to Address Environmental and social Issues</w:t>
      </w:r>
      <w:bookmarkEnd w:id="341"/>
      <w:bookmarkEnd w:id="342"/>
    </w:p>
    <w:p w14:paraId="4C4AB281" w14:textId="77777777" w:rsidR="00BC556E" w:rsidRDefault="00BC556E" w:rsidP="004F1105">
      <w:pPr>
        <w:pStyle w:val="Heading2"/>
        <w:rPr>
          <w:rFonts w:eastAsiaTheme="minorEastAsia"/>
        </w:rPr>
      </w:pPr>
      <w:bookmarkStart w:id="344" w:name="_Toc120527584"/>
      <w:bookmarkStart w:id="345" w:name="_Toc138321126"/>
      <w:bookmarkStart w:id="346" w:name="_Toc141455674"/>
      <w:r>
        <w:rPr>
          <w:rFonts w:eastAsiaTheme="minorEastAsia"/>
        </w:rPr>
        <w:t>Overview</w:t>
      </w:r>
      <w:bookmarkEnd w:id="344"/>
      <w:bookmarkEnd w:id="345"/>
      <w:bookmarkEnd w:id="346"/>
    </w:p>
    <w:p w14:paraId="14EA9804" w14:textId="660564B7" w:rsidR="00BC556E" w:rsidRPr="000F1089" w:rsidRDefault="00DB5E4A" w:rsidP="00BC556E">
      <w:hyperlink w:anchor="_ANTICIPATED_Environmental_and" w:history="1">
        <w:r w:rsidR="00995E8B" w:rsidRPr="00995E8B">
          <w:rPr>
            <w:rStyle w:val="Hyperlink"/>
          </w:rPr>
          <w:t>Chapter Four</w:t>
        </w:r>
      </w:hyperlink>
      <w:r w:rsidR="00995E8B">
        <w:t xml:space="preserve"> </w:t>
      </w:r>
      <w:r w:rsidR="00BC556E" w:rsidRPr="000F1089">
        <w:t>show</w:t>
      </w:r>
      <w:r w:rsidR="00BC556E">
        <w:t>s KDEAP</w:t>
      </w:r>
      <w:r w:rsidR="001474A6">
        <w:t>’s</w:t>
      </w:r>
      <w:r w:rsidR="00BC556E" w:rsidRPr="000F1089">
        <w:t xml:space="preserve"> environmental and social </w:t>
      </w:r>
      <w:r w:rsidR="001474A6" w:rsidRPr="000F1089">
        <w:t xml:space="preserve">risks </w:t>
      </w:r>
      <w:r w:rsidR="001474A6">
        <w:t xml:space="preserve">and </w:t>
      </w:r>
      <w:r w:rsidR="00BC556E" w:rsidRPr="000F1089">
        <w:t xml:space="preserve">impacts. </w:t>
      </w:r>
      <w:r w:rsidR="00BC556E">
        <w:t>T</w:t>
      </w:r>
      <w:r w:rsidR="00BC556E" w:rsidRPr="000F1089">
        <w:t xml:space="preserve">his </w:t>
      </w:r>
      <w:r w:rsidR="00BC556E">
        <w:t>chapter</w:t>
      </w:r>
      <w:r w:rsidR="00BC556E" w:rsidRPr="000F1089">
        <w:t xml:space="preserve"> carries recommendations on systematic integration of environmental and social considerations in the planning, </w:t>
      </w:r>
      <w:r w:rsidR="00EE1B48" w:rsidRPr="000F1089">
        <w:t>approval,</w:t>
      </w:r>
      <w:r w:rsidR="00BC556E" w:rsidRPr="000F1089">
        <w:t xml:space="preserve"> and implementation of </w:t>
      </w:r>
      <w:r w:rsidR="00BC556E">
        <w:t>KDEAP’s sub-projects.</w:t>
      </w:r>
      <w:r w:rsidR="00BC556E" w:rsidRPr="000F1089">
        <w:t xml:space="preserve"> It includes all the actions to be undertaken to limit, reduce or eliminate the identified potential negative </w:t>
      </w:r>
      <w:r w:rsidR="00F11AEA" w:rsidRPr="000F1089">
        <w:t xml:space="preserve">risks </w:t>
      </w:r>
      <w:r w:rsidR="00F11AEA">
        <w:t xml:space="preserve">and </w:t>
      </w:r>
      <w:r w:rsidR="00F11AEA" w:rsidRPr="000F1089">
        <w:t>impacts</w:t>
      </w:r>
      <w:r w:rsidR="00BC556E" w:rsidRPr="000F1089">
        <w:t xml:space="preserve">. These actions concern the mitigation measures, </w:t>
      </w:r>
      <w:r w:rsidR="00EE1B48" w:rsidRPr="000F1089">
        <w:t>control,</w:t>
      </w:r>
      <w:r w:rsidR="00BC556E" w:rsidRPr="000F1089">
        <w:t xml:space="preserve"> and monitoring measures to be applied as well as the necessary support measures for awareness raising and capacity building.</w:t>
      </w:r>
    </w:p>
    <w:p w14:paraId="06D693EB" w14:textId="3EA12D5C" w:rsidR="00BC556E" w:rsidRDefault="00BC556E" w:rsidP="00BC556E">
      <w:r w:rsidRPr="000F1089">
        <w:t xml:space="preserve">It is anticipated that </w:t>
      </w:r>
      <w:r>
        <w:t xml:space="preserve">most </w:t>
      </w:r>
      <w:hyperlink w:anchor="_Project_Components,_Sub-components" w:history="1">
        <w:r w:rsidRPr="004C4BC0">
          <w:rPr>
            <w:rStyle w:val="Hyperlink"/>
          </w:rPr>
          <w:t>Component 1</w:t>
        </w:r>
      </w:hyperlink>
      <w:r>
        <w:t xml:space="preserve"> sub-projects </w:t>
      </w:r>
      <w:r w:rsidRPr="000F1089">
        <w:t xml:space="preserve">such as </w:t>
      </w:r>
      <w:r>
        <w:t xml:space="preserve">the expansion of broadband access (optic fiber cable laying) throughout the country </w:t>
      </w:r>
      <w:r w:rsidRPr="000F1089">
        <w:t xml:space="preserve">will be implemented through </w:t>
      </w:r>
      <w:r>
        <w:t xml:space="preserve">procured </w:t>
      </w:r>
      <w:r w:rsidRPr="000F1089">
        <w:t>contract</w:t>
      </w:r>
      <w:r>
        <w:t>ors but supervised by ICTA.</w:t>
      </w:r>
    </w:p>
    <w:p w14:paraId="70F55644" w14:textId="6C665757" w:rsidR="00BC556E" w:rsidRPr="00582DA4" w:rsidRDefault="00BC556E" w:rsidP="00BC556E">
      <w:r w:rsidRPr="000F1089">
        <w:t xml:space="preserve">The </w:t>
      </w:r>
      <w:r w:rsidR="00963B9C">
        <w:t>E&amp;S</w:t>
      </w:r>
      <w:r w:rsidRPr="000F1089">
        <w:t xml:space="preserve"> management process will involve the following steps and procedures</w:t>
      </w:r>
      <w:r>
        <w:t>:</w:t>
      </w:r>
    </w:p>
    <w:p w14:paraId="0EFB5BE1" w14:textId="476A7922" w:rsidR="00BC556E" w:rsidRDefault="004555D0" w:rsidP="004F1105">
      <w:pPr>
        <w:pStyle w:val="Heading2"/>
        <w:rPr>
          <w:rFonts w:eastAsiaTheme="minorEastAsia"/>
        </w:rPr>
      </w:pPr>
      <w:bookmarkStart w:id="347" w:name="_Toc120527585"/>
      <w:bookmarkStart w:id="348" w:name="_Toc138321127"/>
      <w:bookmarkStart w:id="349" w:name="_Toc141455675"/>
      <w:r>
        <w:rPr>
          <w:rFonts w:eastAsiaTheme="minorEastAsia"/>
        </w:rPr>
        <w:t xml:space="preserve">Step 1 – </w:t>
      </w:r>
      <w:r w:rsidR="00BC556E">
        <w:rPr>
          <w:rFonts w:eastAsiaTheme="minorEastAsia"/>
        </w:rPr>
        <w:t>Screening of Project Activities</w:t>
      </w:r>
      <w:bookmarkEnd w:id="347"/>
      <w:r w:rsidR="00ED620A">
        <w:rPr>
          <w:rFonts w:eastAsiaTheme="minorEastAsia"/>
        </w:rPr>
        <w:t xml:space="preserve"> / Sub-Projects</w:t>
      </w:r>
      <w:bookmarkEnd w:id="348"/>
      <w:bookmarkEnd w:id="349"/>
    </w:p>
    <w:p w14:paraId="620F4643" w14:textId="493F40C9" w:rsidR="00ED620A" w:rsidRPr="00ED620A" w:rsidRDefault="00ED620A" w:rsidP="00ED620A">
      <w:r w:rsidRPr="00ED620A">
        <w:t xml:space="preserve">The objectives of environmental and social screening are: i) determine whether activities are eligible to be financed; ii) to evaluate the environmental, social, occupational safety and health </w:t>
      </w:r>
      <w:r w:rsidR="00872464">
        <w:t xml:space="preserve">(OHS) </w:t>
      </w:r>
      <w:r w:rsidRPr="00ED620A">
        <w:t xml:space="preserve">risks associated with the proposed </w:t>
      </w:r>
      <w:r>
        <w:t>activity/subproject</w:t>
      </w:r>
      <w:r w:rsidRPr="00ED620A">
        <w:t xml:space="preserve">; iii) to determine the depth and breadth of Environmental Assessment (EA); and iv) to recommend an appropriate choice of EA instrument(s) suitable for a given </w:t>
      </w:r>
      <w:r>
        <w:t>sub</w:t>
      </w:r>
      <w:r w:rsidRPr="00ED620A">
        <w:t>project. Criteria for classification include type, location, sensitivity, and scale of the project, as well as the nature and magnitude of its potential environmental and social impacts. The initial screening for the selection of the sub-projects will be conducted based on the exclusion criteria in the ESCP</w:t>
      </w:r>
      <w:r w:rsidR="006B2BB0">
        <w:t xml:space="preserve"> and summarized below</w:t>
      </w:r>
      <w:r w:rsidRPr="00ED620A">
        <w:t xml:space="preserve">: </w:t>
      </w:r>
    </w:p>
    <w:p w14:paraId="5494F3C3" w14:textId="77777777" w:rsidR="009B0F67" w:rsidRDefault="00674E1B" w:rsidP="00180535">
      <w:pPr>
        <w:pStyle w:val="ListParagraph"/>
        <w:numPr>
          <w:ilvl w:val="0"/>
          <w:numId w:val="149"/>
        </w:numPr>
      </w:pPr>
      <w:r>
        <w:t>Activities/subprojects that are classified high and substantial risk according to WBG ESF;</w:t>
      </w:r>
    </w:p>
    <w:p w14:paraId="3124E5E2" w14:textId="5F622E3E" w:rsidR="00ED620A" w:rsidRDefault="00ED620A" w:rsidP="00180535">
      <w:pPr>
        <w:pStyle w:val="ListParagraph"/>
        <w:numPr>
          <w:ilvl w:val="0"/>
          <w:numId w:val="149"/>
        </w:numPr>
      </w:pPr>
      <w:r>
        <w:t>Activities that contravene Kenya’s obligations under its international agreements</w:t>
      </w:r>
      <w:r w:rsidR="00683EB2">
        <w:t>;</w:t>
      </w:r>
    </w:p>
    <w:p w14:paraId="6F93E770" w14:textId="5AFB7BB1" w:rsidR="00ED620A" w:rsidRDefault="00ED620A" w:rsidP="00180535">
      <w:pPr>
        <w:pStyle w:val="ListParagraph"/>
        <w:numPr>
          <w:ilvl w:val="0"/>
          <w:numId w:val="132"/>
        </w:numPr>
      </w:pPr>
      <w:r>
        <w:t>Activities that may cause long term, permanent and/or irreversible adverse impacts to natural, critical habitats and biodiversity</w:t>
      </w:r>
      <w:r w:rsidR="00683EB2">
        <w:t>;</w:t>
      </w:r>
    </w:p>
    <w:p w14:paraId="1822B9D0" w14:textId="31976A95" w:rsidR="00ED620A" w:rsidRDefault="00ED620A" w:rsidP="00180535">
      <w:pPr>
        <w:pStyle w:val="ListParagraph"/>
        <w:numPr>
          <w:ilvl w:val="0"/>
          <w:numId w:val="132"/>
        </w:numPr>
      </w:pPr>
      <w:r>
        <w:t>Activities that have a high probability of causing serious adverse effects to human health and/or the environment e.g., construction of major civil structure covering ecologically sensitive area</w:t>
      </w:r>
      <w:r w:rsidR="00683EB2">
        <w:t>;</w:t>
      </w:r>
    </w:p>
    <w:p w14:paraId="073F1970" w14:textId="7F610809" w:rsidR="00ED620A" w:rsidRDefault="00ED620A" w:rsidP="00180535">
      <w:pPr>
        <w:pStyle w:val="ListParagraph"/>
        <w:numPr>
          <w:ilvl w:val="0"/>
          <w:numId w:val="132"/>
        </w:numPr>
      </w:pPr>
      <w:r>
        <w:t>Activities that may reduce forest cover through loss of trees</w:t>
      </w:r>
      <w:r w:rsidR="00683EB2">
        <w:t>;</w:t>
      </w:r>
    </w:p>
    <w:p w14:paraId="1ABF8BFF" w14:textId="4A4F9D95" w:rsidR="00ED620A" w:rsidRDefault="00ED620A" w:rsidP="00180535">
      <w:pPr>
        <w:pStyle w:val="ListParagraph"/>
        <w:numPr>
          <w:ilvl w:val="0"/>
          <w:numId w:val="132"/>
        </w:numPr>
      </w:pPr>
      <w:r>
        <w:t>Activities that may involve generating large volume of e-waste causing significant irreversible adverse impacts to human health and natural resources</w:t>
      </w:r>
      <w:r w:rsidR="00D15D80">
        <w:t>;</w:t>
      </w:r>
    </w:p>
    <w:p w14:paraId="416A72DA" w14:textId="7437A110" w:rsidR="00ED620A" w:rsidRDefault="00ED620A" w:rsidP="00180535">
      <w:pPr>
        <w:pStyle w:val="ListParagraph"/>
        <w:numPr>
          <w:ilvl w:val="0"/>
          <w:numId w:val="132"/>
        </w:numPr>
      </w:pPr>
      <w:r>
        <w:t>Activities that may affect lands or rights of indigenous people or other vulnerable minorities</w:t>
      </w:r>
      <w:r w:rsidR="00D15D80">
        <w:t>;</w:t>
      </w:r>
    </w:p>
    <w:p w14:paraId="2BC4FE65" w14:textId="71D76B89" w:rsidR="00ED620A" w:rsidRDefault="00ED620A" w:rsidP="00180535">
      <w:pPr>
        <w:pStyle w:val="ListParagraph"/>
        <w:numPr>
          <w:ilvl w:val="0"/>
          <w:numId w:val="132"/>
        </w:numPr>
      </w:pPr>
      <w:r>
        <w:t>Activities that may involve significant permanent resettlement or large land acquisition or adverse impacts on cultural heritage</w:t>
      </w:r>
      <w:r w:rsidR="00D15D80">
        <w:t>;</w:t>
      </w:r>
    </w:p>
    <w:p w14:paraId="3F60436E" w14:textId="05AA5687" w:rsidR="00ED620A" w:rsidRDefault="00ED620A" w:rsidP="00180535">
      <w:pPr>
        <w:pStyle w:val="ListParagraph"/>
        <w:numPr>
          <w:ilvl w:val="0"/>
          <w:numId w:val="132"/>
        </w:numPr>
      </w:pPr>
      <w:r>
        <w:t>Activities in “disputed areas</w:t>
      </w:r>
      <w:r w:rsidR="00626F2B">
        <w:t>”; and</w:t>
      </w:r>
    </w:p>
    <w:p w14:paraId="393C09C1" w14:textId="4A3AD02B" w:rsidR="00626F2B" w:rsidRDefault="00626F2B" w:rsidP="00180535">
      <w:pPr>
        <w:pStyle w:val="ListParagraph"/>
        <w:numPr>
          <w:ilvl w:val="0"/>
          <w:numId w:val="132"/>
        </w:numPr>
      </w:pPr>
      <w:r>
        <w:t>Activities that limit</w:t>
      </w:r>
      <w:r w:rsidRPr="00870484">
        <w:t xml:space="preserve"> access for women and</w:t>
      </w:r>
      <w:r>
        <w:t xml:space="preserve"> </w:t>
      </w:r>
      <w:r w:rsidRPr="00870484">
        <w:t>PWDs</w:t>
      </w:r>
      <w:r>
        <w:t xml:space="preserve"> to project benefits</w:t>
      </w:r>
      <w:r w:rsidRPr="00870484">
        <w:t xml:space="preserve"> (</w:t>
      </w:r>
      <w:r>
        <w:t>e.g.</w:t>
      </w:r>
      <w:r w:rsidRPr="00870484">
        <w:t xml:space="preserve">, public offices </w:t>
      </w:r>
      <w:r>
        <w:t>with no</w:t>
      </w:r>
      <w:r w:rsidRPr="00870484">
        <w:t xml:space="preserve"> ramps to, </w:t>
      </w:r>
      <w:r>
        <w:t>in</w:t>
      </w:r>
      <w:r w:rsidRPr="00870484">
        <w:t>accessible websites</w:t>
      </w:r>
      <w:r>
        <w:t>,</w:t>
      </w:r>
      <w:r w:rsidRPr="00870484">
        <w:t xml:space="preserve"> etc.). </w:t>
      </w:r>
    </w:p>
    <w:p w14:paraId="555F9CE0" w14:textId="5A7B7B36" w:rsidR="0064322E" w:rsidRDefault="0064322E" w:rsidP="00BC556E">
      <w:r>
        <w:t xml:space="preserve">Additionally, screening would be done purposely for identification of other instruments that need preparation such as VMGP, </w:t>
      </w:r>
      <w:r w:rsidR="009850A2">
        <w:t>R</w:t>
      </w:r>
      <w:r w:rsidR="005107E3">
        <w:t>AP</w:t>
      </w:r>
      <w:r w:rsidR="009F7A91">
        <w:t>,</w:t>
      </w:r>
      <w:r>
        <w:t xml:space="preserve"> etc. </w:t>
      </w:r>
    </w:p>
    <w:p w14:paraId="32D645A6" w14:textId="59F9AE7F" w:rsidR="00BC556E" w:rsidRPr="005B3FFF" w:rsidRDefault="00BC556E" w:rsidP="00BC556E">
      <w:r w:rsidRPr="000F1089">
        <w:t>The screening will be guided by a</w:t>
      </w:r>
      <w:r>
        <w:t xml:space="preserve">n </w:t>
      </w:r>
      <w:hyperlink w:anchor="_Annex_A:_Sub-Project" w:history="1">
        <w:r w:rsidRPr="000A28D4">
          <w:rPr>
            <w:rStyle w:val="Hyperlink"/>
          </w:rPr>
          <w:t>environmental and social screening form (ESSF)</w:t>
        </w:r>
      </w:hyperlink>
      <w:r w:rsidRPr="000F1089">
        <w:t>. P</w:t>
      </w:r>
      <w:r>
        <w:t>I</w:t>
      </w:r>
      <w:r w:rsidRPr="000F1089">
        <w:t>U</w:t>
      </w:r>
      <w:r>
        <w:t xml:space="preserve">’s environmental and social safeguards </w:t>
      </w:r>
      <w:r w:rsidR="00ED620A">
        <w:t>specialists</w:t>
      </w:r>
      <w:r w:rsidRPr="000F1089">
        <w:t xml:space="preserve"> will perform this process when reviewing and evaluating </w:t>
      </w:r>
      <w:r>
        <w:t>sub-project</w:t>
      </w:r>
      <w:r w:rsidRPr="000F1089">
        <w:t xml:space="preserve">s, and inform </w:t>
      </w:r>
      <w:r>
        <w:t xml:space="preserve">the Unit </w:t>
      </w:r>
      <w:r w:rsidRPr="000F1089">
        <w:t xml:space="preserve">on </w:t>
      </w:r>
      <w:r w:rsidR="00624E86">
        <w:t>E&amp;S</w:t>
      </w:r>
      <w:r w:rsidRPr="000F1089">
        <w:t xml:space="preserve"> requirements, to </w:t>
      </w:r>
      <w:r>
        <w:t>en</w:t>
      </w:r>
      <w:r w:rsidRPr="000F1089">
        <w:t>able implement</w:t>
      </w:r>
      <w:r>
        <w:t>ation</w:t>
      </w:r>
      <w:r w:rsidRPr="000F1089">
        <w:t xml:space="preserve"> in </w:t>
      </w:r>
      <w:r>
        <w:t xml:space="preserve">an </w:t>
      </w:r>
      <w:r w:rsidRPr="000F1089">
        <w:t>environmentally</w:t>
      </w:r>
      <w:r>
        <w:t xml:space="preserve"> </w:t>
      </w:r>
      <w:r w:rsidRPr="000F1089">
        <w:t xml:space="preserve">and socially acceptable manner. </w:t>
      </w:r>
    </w:p>
    <w:p w14:paraId="613ABFC1" w14:textId="6686B23B" w:rsidR="00BC556E" w:rsidRDefault="00ED620A" w:rsidP="004F1105">
      <w:pPr>
        <w:pStyle w:val="Heading2"/>
        <w:rPr>
          <w:rFonts w:eastAsiaTheme="minorEastAsia"/>
        </w:rPr>
      </w:pPr>
      <w:bookmarkStart w:id="350" w:name="_Toc120527586"/>
      <w:bookmarkStart w:id="351" w:name="_Toc138321128"/>
      <w:bookmarkStart w:id="352" w:name="_Toc141455676"/>
      <w:r>
        <w:rPr>
          <w:rFonts w:eastAsiaTheme="minorEastAsia"/>
        </w:rPr>
        <w:lastRenderedPageBreak/>
        <w:t>Step 2 – Subp</w:t>
      </w:r>
      <w:r w:rsidR="00BC556E">
        <w:rPr>
          <w:rFonts w:eastAsiaTheme="minorEastAsia"/>
        </w:rPr>
        <w:t>roject Categorization</w:t>
      </w:r>
      <w:bookmarkEnd w:id="350"/>
      <w:bookmarkEnd w:id="351"/>
      <w:bookmarkEnd w:id="352"/>
    </w:p>
    <w:p w14:paraId="25DB2FC6" w14:textId="77777777" w:rsidR="00BC556E" w:rsidRDefault="00BC556E" w:rsidP="004F1105">
      <w:pPr>
        <w:pStyle w:val="Heading3"/>
      </w:pPr>
      <w:bookmarkStart w:id="353" w:name="_Toc120527587"/>
      <w:bookmarkStart w:id="354" w:name="_Toc138321129"/>
      <w:bookmarkStart w:id="355" w:name="_Toc141455677"/>
      <w:r>
        <w:t xml:space="preserve">WBG </w:t>
      </w:r>
      <w:r w:rsidRPr="006752BB">
        <w:t>Environmental and Social</w:t>
      </w:r>
      <w:r>
        <w:t xml:space="preserve"> Risk Classification</w:t>
      </w:r>
      <w:bookmarkEnd w:id="353"/>
      <w:bookmarkEnd w:id="354"/>
      <w:bookmarkEnd w:id="355"/>
    </w:p>
    <w:p w14:paraId="64C47E8B" w14:textId="4BEC9913" w:rsidR="00BC556E" w:rsidRDefault="00BC556E" w:rsidP="00BC556E">
      <w:r>
        <w:t xml:space="preserve">WBG’s ESF uses four classifications for </w:t>
      </w:r>
      <w:r w:rsidR="00EC73F6">
        <w:t>E&amp;S</w:t>
      </w:r>
      <w:r>
        <w:t xml:space="preserve"> risks</w:t>
      </w:r>
      <w:r w:rsidR="00EC73F6">
        <w:t xml:space="preserve">: </w:t>
      </w:r>
      <w:r w:rsidRPr="0006303C">
        <w:rPr>
          <w:i/>
          <w:iCs/>
        </w:rPr>
        <w:t>High Risk</w:t>
      </w:r>
      <w:r w:rsidR="00EC73F6">
        <w:t>;</w:t>
      </w:r>
      <w:r w:rsidRPr="0006303C">
        <w:t xml:space="preserve"> </w:t>
      </w:r>
      <w:r w:rsidRPr="0006303C">
        <w:rPr>
          <w:i/>
          <w:iCs/>
        </w:rPr>
        <w:t>Substantial Risk</w:t>
      </w:r>
      <w:r w:rsidR="00EC73F6">
        <w:t>;</w:t>
      </w:r>
      <w:r w:rsidRPr="0006303C">
        <w:t xml:space="preserve"> </w:t>
      </w:r>
      <w:r w:rsidRPr="0006303C">
        <w:rPr>
          <w:i/>
          <w:iCs/>
        </w:rPr>
        <w:t>Moderate Risk</w:t>
      </w:r>
      <w:r w:rsidR="00EC73F6">
        <w:rPr>
          <w:i/>
          <w:iCs/>
        </w:rPr>
        <w:t xml:space="preserve">; and </w:t>
      </w:r>
      <w:r w:rsidRPr="0006303C">
        <w:rPr>
          <w:i/>
          <w:iCs/>
        </w:rPr>
        <w:t xml:space="preserve">Low Risk. </w:t>
      </w:r>
    </w:p>
    <w:p w14:paraId="61377C80" w14:textId="14257750" w:rsidR="00BC556E" w:rsidRDefault="00BC556E" w:rsidP="00BC556E">
      <w:r w:rsidRPr="0006303C">
        <w:t>In determining the appropriate risk classification, the Bank take</w:t>
      </w:r>
      <w:r>
        <w:t>s</w:t>
      </w:r>
      <w:r w:rsidRPr="0006303C">
        <w:t xml:space="preserve"> into account relevant issues, such as the type, location, sensitivity, and scale of the project; the nature and magnitude of the potential </w:t>
      </w:r>
      <w:r w:rsidR="00EC791E">
        <w:t xml:space="preserve">E&amp;S </w:t>
      </w:r>
      <w:r w:rsidRPr="0006303C">
        <w:t xml:space="preserve">risks and impacts; and the capacity and commitment of the Borrower (including any other entity responsible for the implementation of the project) to manage the </w:t>
      </w:r>
      <w:r w:rsidR="00EC791E">
        <w:t xml:space="preserve">E&amp;S </w:t>
      </w:r>
      <w:r w:rsidRPr="0006303C">
        <w:t xml:space="preserve">risks and impacts in a manner consistent with the ESSs. Other areas of risk may also be relevant to the delivery of </w:t>
      </w:r>
      <w:r w:rsidR="00857F3D">
        <w:t xml:space="preserve">E&amp;S </w:t>
      </w:r>
      <w:r w:rsidRPr="0006303C">
        <w:t xml:space="preserve">mitigation measures and outcomes, depending on the specific project and the context in which it is being developed. These could include legal and institutional considerations; the nature of the mitigation and technology being proposed; governance structures and legislation; and considerations relating to stability, </w:t>
      </w:r>
      <w:r w:rsidR="000804BC" w:rsidRPr="0006303C">
        <w:t>conflict,</w:t>
      </w:r>
      <w:r w:rsidRPr="0006303C">
        <w:t xml:space="preserve"> or security. </w:t>
      </w:r>
    </w:p>
    <w:p w14:paraId="2776320D" w14:textId="363AC99C" w:rsidR="00A5623C" w:rsidRDefault="00BC556E" w:rsidP="00A5623C">
      <w:pPr>
        <w:rPr>
          <w:rFonts w:ascii="Calibri" w:eastAsia="Calibri" w:hAnsi="Calibri" w:cs="Calibri"/>
        </w:rPr>
      </w:pPr>
      <w:r w:rsidRPr="0006303C">
        <w:t>The Bank disclose</w:t>
      </w:r>
      <w:r>
        <w:t>s</w:t>
      </w:r>
      <w:r w:rsidRPr="0006303C">
        <w:t xml:space="preserve"> the project’s classification and the basis for that classification on </w:t>
      </w:r>
      <w:r w:rsidR="000804BC" w:rsidRPr="0006303C">
        <w:t>its</w:t>
      </w:r>
      <w:r w:rsidRPr="0006303C">
        <w:t xml:space="preserve"> website and in project </w:t>
      </w:r>
      <w:r w:rsidR="00857F3D">
        <w:t xml:space="preserve">appraisal </w:t>
      </w:r>
      <w:r w:rsidRPr="0006303C">
        <w:t>documen</w:t>
      </w:r>
      <w:r>
        <w:t>t.</w:t>
      </w:r>
      <w:r w:rsidR="00A5623C" w:rsidRPr="00A5623C">
        <w:rPr>
          <w:rFonts w:ascii="Calibri" w:eastAsia="Calibri" w:hAnsi="Calibri" w:cs="Calibri"/>
        </w:rPr>
        <w:t xml:space="preserve"> </w:t>
      </w:r>
      <w:r w:rsidR="00A5623C" w:rsidRPr="009D5648">
        <w:rPr>
          <w:rFonts w:ascii="Calibri" w:eastAsia="Calibri" w:hAnsi="Calibri" w:cs="Calibri"/>
        </w:rPr>
        <w:t>The Bank require</w:t>
      </w:r>
      <w:r w:rsidR="00A5623C">
        <w:rPr>
          <w:rFonts w:ascii="Calibri" w:eastAsia="Calibri" w:hAnsi="Calibri" w:cs="Calibri"/>
        </w:rPr>
        <w:t>s</w:t>
      </w:r>
      <w:r w:rsidR="00A5623C" w:rsidRPr="009D5648">
        <w:rPr>
          <w:rFonts w:ascii="Calibri" w:eastAsia="Calibri" w:hAnsi="Calibri" w:cs="Calibri"/>
        </w:rPr>
        <w:t xml:space="preserve"> the Borrower to carry out appropriate </w:t>
      </w:r>
      <w:r w:rsidR="00D90704">
        <w:t xml:space="preserve">E&amp;S </w:t>
      </w:r>
      <w:r w:rsidR="00A5623C" w:rsidRPr="009D5648">
        <w:rPr>
          <w:rFonts w:ascii="Calibri" w:eastAsia="Calibri" w:hAnsi="Calibri" w:cs="Calibri"/>
        </w:rPr>
        <w:t xml:space="preserve">assessment of </w:t>
      </w:r>
      <w:r w:rsidR="00A5623C">
        <w:rPr>
          <w:rFonts w:ascii="Calibri" w:eastAsia="Calibri" w:hAnsi="Calibri" w:cs="Calibri"/>
        </w:rPr>
        <w:t>P</w:t>
      </w:r>
      <w:r w:rsidR="00A5623C" w:rsidRPr="009D5648">
        <w:rPr>
          <w:rFonts w:ascii="Calibri" w:eastAsia="Calibri" w:hAnsi="Calibri" w:cs="Calibri"/>
        </w:rPr>
        <w:t xml:space="preserve">rojects, and prepare and implement such </w:t>
      </w:r>
      <w:r w:rsidR="00A5623C">
        <w:rPr>
          <w:rFonts w:ascii="Calibri" w:eastAsia="Calibri" w:hAnsi="Calibri" w:cs="Calibri"/>
        </w:rPr>
        <w:t>P</w:t>
      </w:r>
      <w:r w:rsidR="00A5623C" w:rsidRPr="009D5648">
        <w:rPr>
          <w:rFonts w:ascii="Calibri" w:eastAsia="Calibri" w:hAnsi="Calibri" w:cs="Calibri"/>
        </w:rPr>
        <w:t xml:space="preserve">rojects, as follows: </w:t>
      </w:r>
    </w:p>
    <w:p w14:paraId="7C6AE2DA" w14:textId="0E468101" w:rsidR="00A5623C" w:rsidRPr="00A87469" w:rsidRDefault="00A5623C" w:rsidP="005353A7">
      <w:pPr>
        <w:pStyle w:val="ListParagraph"/>
        <w:numPr>
          <w:ilvl w:val="0"/>
          <w:numId w:val="16"/>
        </w:numPr>
        <w:rPr>
          <w:rFonts w:ascii="Calibri" w:eastAsia="Calibri" w:hAnsi="Calibri" w:cs="Calibri"/>
        </w:rPr>
      </w:pPr>
      <w:r w:rsidRPr="00A87469">
        <w:rPr>
          <w:rFonts w:ascii="Calibri" w:eastAsia="Calibri" w:hAnsi="Calibri" w:cs="Calibri"/>
          <w:i/>
          <w:iCs/>
        </w:rPr>
        <w:t xml:space="preserve">High Risk </w:t>
      </w:r>
      <w:r w:rsidRPr="00A87469">
        <w:rPr>
          <w:rFonts w:ascii="Calibri" w:eastAsia="Calibri" w:hAnsi="Calibri" w:cs="Calibri"/>
        </w:rPr>
        <w:t xml:space="preserve">projects, in accordance with the ESSs; </w:t>
      </w:r>
    </w:p>
    <w:p w14:paraId="2EC4A1FF" w14:textId="32757796" w:rsidR="000804BC" w:rsidRPr="00A87469" w:rsidRDefault="00A5623C" w:rsidP="005353A7">
      <w:pPr>
        <w:pStyle w:val="ListParagraph"/>
        <w:numPr>
          <w:ilvl w:val="0"/>
          <w:numId w:val="16"/>
        </w:numPr>
        <w:rPr>
          <w:rFonts w:ascii="Calibri" w:eastAsia="Calibri" w:hAnsi="Calibri" w:cs="Calibri"/>
        </w:rPr>
      </w:pPr>
      <w:r w:rsidRPr="00A87469">
        <w:rPr>
          <w:rFonts w:ascii="Calibri" w:eastAsia="Calibri" w:hAnsi="Calibri" w:cs="Calibri"/>
          <w:i/>
          <w:iCs/>
        </w:rPr>
        <w:t xml:space="preserve">Substantial Risk, Moderate Risk </w:t>
      </w:r>
      <w:r w:rsidRPr="00A87469">
        <w:rPr>
          <w:rFonts w:ascii="Calibri" w:eastAsia="Calibri" w:hAnsi="Calibri" w:cs="Calibri"/>
        </w:rPr>
        <w:t xml:space="preserve">and </w:t>
      </w:r>
      <w:r w:rsidRPr="00A87469">
        <w:rPr>
          <w:rFonts w:ascii="Calibri" w:eastAsia="Calibri" w:hAnsi="Calibri" w:cs="Calibri"/>
          <w:i/>
          <w:iCs/>
        </w:rPr>
        <w:t xml:space="preserve">Low Risk </w:t>
      </w:r>
      <w:r w:rsidRPr="00A87469">
        <w:rPr>
          <w:rFonts w:ascii="Calibri" w:eastAsia="Calibri" w:hAnsi="Calibri" w:cs="Calibri"/>
        </w:rPr>
        <w:t>projects, in accordance with national law and any requirement of the ESSs that the Bank deems relevant to such projects.</w:t>
      </w:r>
      <w:r w:rsidRPr="00A87469">
        <w:rPr>
          <w:rStyle w:val="FootnoteReference"/>
          <w:rFonts w:ascii="Calibri" w:eastAsia="Calibri" w:hAnsi="Calibri" w:cs="Calibri"/>
        </w:rPr>
        <w:footnoteReference w:id="89"/>
      </w:r>
      <w:r w:rsidRPr="00A87469">
        <w:rPr>
          <w:rFonts w:ascii="Calibri" w:eastAsia="Calibri" w:hAnsi="Calibri" w:cs="Calibri"/>
        </w:rPr>
        <w:t xml:space="preserve"> </w:t>
      </w:r>
      <w:r w:rsidR="002E2C29">
        <w:rPr>
          <w:rFonts w:ascii="Calibri" w:eastAsia="Calibri" w:hAnsi="Calibri" w:cs="Calibri"/>
        </w:rPr>
        <w:t>As indicated in Section5.2, all subprojects classified high and substantial risk will not be supported by KDEAP.</w:t>
      </w:r>
    </w:p>
    <w:p w14:paraId="4F82E66D" w14:textId="0EBBD277" w:rsidR="00A5623C" w:rsidRDefault="00866F46" w:rsidP="00BC556E">
      <w:r>
        <w:t>The</w:t>
      </w:r>
      <w:r w:rsidR="000804BC" w:rsidRPr="00A87469">
        <w:t xml:space="preserve"> overall </w:t>
      </w:r>
      <w:r w:rsidR="00C130CD" w:rsidRPr="00A87469">
        <w:t xml:space="preserve">E&amp;S </w:t>
      </w:r>
      <w:r w:rsidR="000804BC" w:rsidRPr="00A87469">
        <w:t xml:space="preserve">risks classification </w:t>
      </w:r>
      <w:r w:rsidR="005B324A" w:rsidRPr="00A87469">
        <w:t>for</w:t>
      </w:r>
      <w:r>
        <w:t xml:space="preserve"> KDEAP</w:t>
      </w:r>
      <w:r w:rsidR="005B324A" w:rsidRPr="00A87469">
        <w:t xml:space="preserve"> is</w:t>
      </w:r>
      <w:r w:rsidR="000804BC" w:rsidRPr="00A87469">
        <w:t xml:space="preserve"> </w:t>
      </w:r>
      <w:r w:rsidR="000804BC" w:rsidRPr="00A87469">
        <w:rPr>
          <w:b/>
          <w:bCs/>
          <w:i/>
          <w:iCs/>
        </w:rPr>
        <w:t>Moderate</w:t>
      </w:r>
      <w:r w:rsidR="00A5623C" w:rsidRPr="00A87469">
        <w:rPr>
          <w:i/>
          <w:iCs/>
        </w:rPr>
        <w:t>, therefore,</w:t>
      </w:r>
      <w:r w:rsidR="000804BC" w:rsidRPr="00A87469">
        <w:t xml:space="preserve"> </w:t>
      </w:r>
      <w:r w:rsidR="00A5623C" w:rsidRPr="00A87469">
        <w:rPr>
          <w:rFonts w:ascii="Calibri" w:eastAsia="Calibri" w:hAnsi="Calibri" w:cs="Calibri"/>
        </w:rPr>
        <w:t xml:space="preserve">appropriate </w:t>
      </w:r>
      <w:r w:rsidR="00C130CD" w:rsidRPr="00A87469">
        <w:t xml:space="preserve">E&amp;S </w:t>
      </w:r>
      <w:r w:rsidR="00A5623C" w:rsidRPr="00A87469">
        <w:rPr>
          <w:rFonts w:ascii="Calibri" w:eastAsia="Calibri" w:hAnsi="Calibri" w:cs="Calibri"/>
        </w:rPr>
        <w:t xml:space="preserve">assessment </w:t>
      </w:r>
      <w:r w:rsidR="005B324A" w:rsidRPr="00A87469">
        <w:rPr>
          <w:rFonts w:ascii="Calibri" w:eastAsia="Calibri" w:hAnsi="Calibri" w:cs="Calibri"/>
        </w:rPr>
        <w:t xml:space="preserve">for </w:t>
      </w:r>
      <w:r w:rsidR="00C130CD" w:rsidRPr="00A87469">
        <w:rPr>
          <w:rFonts w:ascii="Calibri" w:eastAsia="Calibri" w:hAnsi="Calibri" w:cs="Calibri"/>
        </w:rPr>
        <w:t xml:space="preserve">the </w:t>
      </w:r>
      <w:r w:rsidR="005B324A" w:rsidRPr="00A87469">
        <w:rPr>
          <w:rFonts w:ascii="Calibri" w:eastAsia="Calibri" w:hAnsi="Calibri" w:cs="Calibri"/>
        </w:rPr>
        <w:t xml:space="preserve">project </w:t>
      </w:r>
      <w:r w:rsidR="00C130CD" w:rsidRPr="00A87469">
        <w:rPr>
          <w:rFonts w:ascii="Calibri" w:eastAsia="Calibri" w:hAnsi="Calibri" w:cs="Calibri"/>
        </w:rPr>
        <w:t>should</w:t>
      </w:r>
      <w:r w:rsidR="005605B5" w:rsidRPr="00A87469">
        <w:rPr>
          <w:rFonts w:ascii="Calibri" w:eastAsia="Calibri" w:hAnsi="Calibri" w:cs="Calibri"/>
        </w:rPr>
        <w:t xml:space="preserve"> </w:t>
      </w:r>
      <w:r w:rsidR="00A5623C" w:rsidRPr="00A87469">
        <w:rPr>
          <w:rFonts w:ascii="Calibri" w:eastAsia="Calibri" w:hAnsi="Calibri" w:cs="Calibri"/>
        </w:rPr>
        <w:t xml:space="preserve">be carried in accordance with </w:t>
      </w:r>
      <w:r w:rsidR="005B324A" w:rsidRPr="00A87469">
        <w:rPr>
          <w:rFonts w:ascii="Calibri" w:eastAsia="Calibri" w:hAnsi="Calibri" w:cs="Calibri"/>
        </w:rPr>
        <w:t>GOK</w:t>
      </w:r>
      <w:r w:rsidR="00A5623C" w:rsidRPr="00A87469">
        <w:rPr>
          <w:rFonts w:ascii="Calibri" w:eastAsia="Calibri" w:hAnsi="Calibri" w:cs="Calibri"/>
        </w:rPr>
        <w:t xml:space="preserve"> l</w:t>
      </w:r>
      <w:r w:rsidR="00903F96" w:rsidRPr="00A87469">
        <w:rPr>
          <w:rFonts w:ascii="Calibri" w:eastAsia="Calibri" w:hAnsi="Calibri" w:cs="Calibri"/>
        </w:rPr>
        <w:t>egal frameworks</w:t>
      </w:r>
      <w:r w:rsidR="002E2C29">
        <w:rPr>
          <w:rFonts w:ascii="Calibri" w:eastAsia="Calibri" w:hAnsi="Calibri" w:cs="Calibri"/>
        </w:rPr>
        <w:t xml:space="preserve"> and WBG ESF</w:t>
      </w:r>
      <w:r w:rsidR="00A5623C" w:rsidRPr="00A87469">
        <w:rPr>
          <w:rFonts w:ascii="Calibri" w:eastAsia="Calibri" w:hAnsi="Calibri" w:cs="Calibri"/>
        </w:rPr>
        <w:t>.</w:t>
      </w:r>
      <w:r w:rsidR="00A5623C">
        <w:rPr>
          <w:rFonts w:ascii="Calibri" w:eastAsia="Calibri" w:hAnsi="Calibri" w:cs="Calibri"/>
        </w:rPr>
        <w:t xml:space="preserve"> </w:t>
      </w:r>
    </w:p>
    <w:p w14:paraId="570FE314" w14:textId="77777777" w:rsidR="00BC556E" w:rsidRPr="000F1089" w:rsidRDefault="00BC556E" w:rsidP="004F1105">
      <w:pPr>
        <w:pStyle w:val="Heading3"/>
      </w:pPr>
      <w:bookmarkStart w:id="356" w:name="_Toc71971453"/>
      <w:bookmarkStart w:id="357" w:name="_Toc120527588"/>
      <w:bookmarkStart w:id="358" w:name="_Toc138321130"/>
      <w:bookmarkStart w:id="359" w:name="_Toc141455678"/>
      <w:r w:rsidRPr="000F1089">
        <w:t xml:space="preserve">GoK </w:t>
      </w:r>
      <w:bookmarkEnd w:id="356"/>
      <w:r w:rsidRPr="00B737E7">
        <w:t>Environmental and Social Risk Classification</w:t>
      </w:r>
      <w:bookmarkEnd w:id="357"/>
      <w:bookmarkEnd w:id="358"/>
      <w:bookmarkEnd w:id="359"/>
    </w:p>
    <w:p w14:paraId="3E0D427D" w14:textId="37ECFF1C" w:rsidR="00BC556E" w:rsidRPr="000F1089" w:rsidRDefault="00BC556E" w:rsidP="00BC556E">
      <w:r w:rsidRPr="000F1089">
        <w:t xml:space="preserve">Environmental Management and Coordination Act (EMCA) No. 8 of 1999 defines </w:t>
      </w:r>
      <w:r>
        <w:t>Environment Impact Assessment (</w:t>
      </w:r>
      <w:r w:rsidRPr="000F1089">
        <w:t>EIA</w:t>
      </w:r>
      <w:r>
        <w:t>)</w:t>
      </w:r>
      <w:r w:rsidRPr="000F1089">
        <w:t xml:space="preserve"> as “a systematic examination conducted to determine whether or not a program, activity or project will have any adverse impacts on the environment”. As such, any project that is likely to have a significant negative impact on the environment requires an EIA study. </w:t>
      </w:r>
    </w:p>
    <w:p w14:paraId="1DBC89C8" w14:textId="4F2B4378" w:rsidR="00BC556E" w:rsidRDefault="00BC556E" w:rsidP="00BC556E">
      <w:r w:rsidRPr="000F1089">
        <w:t xml:space="preserve">The Second Schedule of EMCA amended in 2019 by a regulation (Legal Notice No. 31) </w:t>
      </w:r>
      <w:r>
        <w:t xml:space="preserve">adopts a risk-based reclassification of projects and facilities. </w:t>
      </w:r>
      <w:r>
        <w:rPr>
          <w:i/>
          <w:iCs/>
        </w:rPr>
        <w:t>L</w:t>
      </w:r>
      <w:r w:rsidRPr="00FD3185">
        <w:rPr>
          <w:i/>
          <w:iCs/>
        </w:rPr>
        <w:t xml:space="preserve">ow, </w:t>
      </w:r>
      <w:r w:rsidR="009C11CB" w:rsidRPr="00FD3185">
        <w:rPr>
          <w:i/>
          <w:iCs/>
        </w:rPr>
        <w:t>medium,</w:t>
      </w:r>
      <w:r w:rsidRPr="000F1089">
        <w:t xml:space="preserve"> and </w:t>
      </w:r>
      <w:r w:rsidR="009C11CB" w:rsidRPr="00FD3185">
        <w:rPr>
          <w:i/>
          <w:iCs/>
        </w:rPr>
        <w:t>high-risk</w:t>
      </w:r>
      <w:r>
        <w:t xml:space="preserve"> categories are adopted.</w:t>
      </w:r>
      <w:r w:rsidRPr="000F1089">
        <w:t xml:space="preserve"> </w:t>
      </w:r>
      <w:r>
        <w:t xml:space="preserve">For </w:t>
      </w:r>
      <w:r w:rsidR="009C11CB">
        <w:t xml:space="preserve">instance, </w:t>
      </w:r>
      <w:r w:rsidR="009C11CB" w:rsidRPr="000F1089">
        <w:t>an</w:t>
      </w:r>
      <w:r w:rsidRPr="00EA4604">
        <w:rPr>
          <w:i/>
          <w:iCs/>
        </w:rPr>
        <w:t xml:space="preserve"> activity out of character with its surrounding; and Any structure of a scale not in keeping with its surrounding</w:t>
      </w:r>
      <w:r>
        <w:rPr>
          <w:i/>
          <w:iCs/>
        </w:rPr>
        <w:t xml:space="preserve"> </w:t>
      </w:r>
      <w:r>
        <w:t xml:space="preserve">are categorized </w:t>
      </w:r>
      <w:r w:rsidRPr="004B15DF">
        <w:rPr>
          <w:b/>
          <w:bCs/>
        </w:rPr>
        <w:t>High Risk</w:t>
      </w:r>
      <w:r>
        <w:rPr>
          <w:b/>
          <w:bCs/>
        </w:rPr>
        <w:t xml:space="preserve">. </w:t>
      </w:r>
      <w:r>
        <w:t xml:space="preserve">Limited scale projects such as </w:t>
      </w:r>
      <w:r w:rsidRPr="00047E40">
        <w:rPr>
          <w:i/>
          <w:iCs/>
        </w:rPr>
        <w:t>Business premises including shops, stores, urban market sheds</w:t>
      </w:r>
      <w:r>
        <w:t xml:space="preserve"> are categorized </w:t>
      </w:r>
      <w:r w:rsidRPr="00171545">
        <w:rPr>
          <w:b/>
          <w:bCs/>
        </w:rPr>
        <w:t>Low Risk</w:t>
      </w:r>
      <w:r>
        <w:t>.</w:t>
      </w:r>
    </w:p>
    <w:p w14:paraId="47AFCB5E" w14:textId="6B7B938E" w:rsidR="004C3417" w:rsidRPr="004C3417" w:rsidRDefault="004C3417" w:rsidP="004C3417">
      <w:r w:rsidRPr="004C3417">
        <w:t xml:space="preserve">The </w:t>
      </w:r>
      <w:r>
        <w:t>Act and its subsidiary regulations</w:t>
      </w:r>
      <w:r w:rsidRPr="004C3417">
        <w:t xml:space="preserve"> </w:t>
      </w:r>
      <w:r w:rsidR="006D7DCC" w:rsidRPr="004C3417">
        <w:t>require</w:t>
      </w:r>
      <w:r w:rsidRPr="004C3417">
        <w:t xml:space="preserve"> </w:t>
      </w:r>
      <w:r>
        <w:t>project proponents</w:t>
      </w:r>
      <w:r w:rsidRPr="004C3417">
        <w:t xml:space="preserve"> to carry out </w:t>
      </w:r>
      <w:r w:rsidR="00744C06">
        <w:t xml:space="preserve">tiered </w:t>
      </w:r>
      <w:r w:rsidR="0070218F">
        <w:t xml:space="preserve">E&amp;S </w:t>
      </w:r>
      <w:r w:rsidRPr="004C3417">
        <w:t>assessment</w:t>
      </w:r>
      <w:r w:rsidR="0070218F">
        <w:t>s</w:t>
      </w:r>
      <w:r w:rsidRPr="004C3417">
        <w:t xml:space="preserve">: </w:t>
      </w:r>
    </w:p>
    <w:p w14:paraId="3E19B5CE" w14:textId="244CEE22" w:rsidR="004C3417" w:rsidRDefault="004C3417" w:rsidP="00180535">
      <w:pPr>
        <w:pStyle w:val="ListParagraph"/>
        <w:numPr>
          <w:ilvl w:val="0"/>
          <w:numId w:val="75"/>
        </w:numPr>
      </w:pPr>
      <w:r w:rsidRPr="004C3417">
        <w:rPr>
          <w:i/>
          <w:iCs/>
        </w:rPr>
        <w:t xml:space="preserve">High Risk </w:t>
      </w:r>
      <w:r w:rsidR="00EE774E" w:rsidRPr="00EE774E">
        <w:t>sub</w:t>
      </w:r>
      <w:r w:rsidRPr="004C3417">
        <w:t>projects</w:t>
      </w:r>
      <w:r>
        <w:t xml:space="preserve"> – prepare and submit to NEMA headquarters, an ESIA full study report</w:t>
      </w:r>
      <w:r w:rsidR="00BD0CF1">
        <w:t xml:space="preserve"> – takes approximately 45 days to be approved or rejected</w:t>
      </w:r>
      <w:r w:rsidRPr="004C3417">
        <w:t xml:space="preserve">; </w:t>
      </w:r>
    </w:p>
    <w:p w14:paraId="6D627474" w14:textId="22FF2EBD" w:rsidR="004C3417" w:rsidRDefault="004C3417" w:rsidP="00180535">
      <w:pPr>
        <w:pStyle w:val="ListParagraph"/>
        <w:numPr>
          <w:ilvl w:val="0"/>
          <w:numId w:val="75"/>
        </w:numPr>
      </w:pPr>
      <w:r w:rsidRPr="004C3417">
        <w:rPr>
          <w:i/>
          <w:iCs/>
        </w:rPr>
        <w:t xml:space="preserve">Medium Risk </w:t>
      </w:r>
      <w:r w:rsidR="00EE774E" w:rsidRPr="00EE774E">
        <w:t>sub</w:t>
      </w:r>
      <w:r>
        <w:t>projects – prepare and submit to NEMA county offices, a comprehensive ESIA project report (CPR)</w:t>
      </w:r>
      <w:r w:rsidR="00BD0CF1">
        <w:t xml:space="preserve"> – takes approximately 21 days to be approved or rejected</w:t>
      </w:r>
      <w:r>
        <w:t>; and</w:t>
      </w:r>
    </w:p>
    <w:p w14:paraId="67DDEBE6" w14:textId="06DF69AD" w:rsidR="004C3417" w:rsidRPr="00047E40" w:rsidRDefault="004C3417" w:rsidP="00180535">
      <w:pPr>
        <w:pStyle w:val="ListParagraph"/>
        <w:numPr>
          <w:ilvl w:val="0"/>
          <w:numId w:val="75"/>
        </w:numPr>
      </w:pPr>
      <w:r w:rsidRPr="004C3417">
        <w:rPr>
          <w:i/>
          <w:iCs/>
        </w:rPr>
        <w:t xml:space="preserve">Low Risk </w:t>
      </w:r>
      <w:r w:rsidR="00EE774E" w:rsidRPr="00EE774E">
        <w:t>sub</w:t>
      </w:r>
      <w:r>
        <w:t>projects – prepare and submit to NEMA county offices, a summary ESIA project report (</w:t>
      </w:r>
      <w:r w:rsidR="00697721">
        <w:t>S</w:t>
      </w:r>
      <w:r>
        <w:t>PR)</w:t>
      </w:r>
      <w:r w:rsidR="00543DB0">
        <w:t xml:space="preserve"> – records of decision (ROD) issued within 7 days (approved or upgrade to CPR</w:t>
      </w:r>
      <w:r>
        <w:t>).</w:t>
      </w:r>
    </w:p>
    <w:p w14:paraId="5DC48D4E" w14:textId="40CF9C57" w:rsidR="009C11CB" w:rsidRDefault="003F1F2A" w:rsidP="00BC556E">
      <w:r w:rsidRPr="003F1F2A">
        <w:rPr>
          <w:b/>
          <w:bCs/>
        </w:rPr>
        <w:t>All telecommunication infrastructure</w:t>
      </w:r>
      <w:r w:rsidR="00BC556E" w:rsidRPr="003F1F2A">
        <w:t xml:space="preserve"> </w:t>
      </w:r>
      <w:r>
        <w:t xml:space="preserve">projects are </w:t>
      </w:r>
      <w:r w:rsidR="00115FF3">
        <w:t xml:space="preserve">automatically </w:t>
      </w:r>
      <w:r>
        <w:t>classified</w:t>
      </w:r>
      <w:r w:rsidR="00BC556E" w:rsidRPr="003F1F2A">
        <w:t xml:space="preserve"> </w:t>
      </w:r>
      <w:r w:rsidR="00BC556E" w:rsidRPr="003F1F2A">
        <w:rPr>
          <w:b/>
          <w:bCs/>
        </w:rPr>
        <w:t>‘Medium Risk’</w:t>
      </w:r>
      <w:r w:rsidR="00115FF3">
        <w:t>, therefore, require CPR.</w:t>
      </w:r>
    </w:p>
    <w:p w14:paraId="3340B27D" w14:textId="77777777" w:rsidR="00602C4A" w:rsidRDefault="00602C4A">
      <w:pPr>
        <w:spacing w:after="0" w:line="240" w:lineRule="auto"/>
        <w:jc w:val="left"/>
        <w:rPr>
          <w:rFonts w:eastAsiaTheme="majorEastAsia" w:cstheme="majorBidi"/>
          <w:b/>
          <w:color w:val="57B347"/>
          <w:sz w:val="24"/>
          <w:szCs w:val="26"/>
        </w:rPr>
      </w:pPr>
      <w:bookmarkStart w:id="360" w:name="_Step_3_–"/>
      <w:bookmarkStart w:id="361" w:name="_Toc135044474"/>
      <w:bookmarkEnd w:id="360"/>
      <w:r>
        <w:br w:type="page"/>
      </w:r>
    </w:p>
    <w:p w14:paraId="2C88D41C" w14:textId="3F68D1AD" w:rsidR="00CE3045" w:rsidRPr="00A64F7D" w:rsidRDefault="00CE3045" w:rsidP="004F1105">
      <w:pPr>
        <w:pStyle w:val="Heading2"/>
      </w:pPr>
      <w:bookmarkStart w:id="362" w:name="_Toc138321131"/>
      <w:bookmarkStart w:id="363" w:name="_Toc141455679"/>
      <w:r w:rsidRPr="00A64F7D">
        <w:lastRenderedPageBreak/>
        <w:t>Step 3</w:t>
      </w:r>
      <w:r w:rsidR="00A46628" w:rsidRPr="00A64F7D">
        <w:t xml:space="preserve"> – </w:t>
      </w:r>
      <w:r w:rsidRPr="00A64F7D">
        <w:t>Carrying out Environmental and Social Assessment</w:t>
      </w:r>
      <w:bookmarkEnd w:id="361"/>
      <w:bookmarkEnd w:id="362"/>
      <w:bookmarkEnd w:id="363"/>
      <w:r w:rsidRPr="00A64F7D">
        <w:t xml:space="preserve"> </w:t>
      </w:r>
    </w:p>
    <w:p w14:paraId="183E1363" w14:textId="42FA7C75" w:rsidR="00CE3045" w:rsidRPr="00A54EB0" w:rsidRDefault="00CE3045" w:rsidP="00CE3045">
      <w:r w:rsidRPr="00A54EB0">
        <w:t>After analyzing data contained in the sub-project</w:t>
      </w:r>
      <w:r w:rsidR="00972481">
        <w:t xml:space="preserve"> Environmental and Social Screening Form (</w:t>
      </w:r>
      <w:r w:rsidR="00602C4A" w:rsidRPr="00895278">
        <w:t>ESSF</w:t>
      </w:r>
      <w:r w:rsidR="00972481">
        <w:t>)</w:t>
      </w:r>
      <w:r w:rsidRPr="00A54EB0">
        <w:t xml:space="preserve"> and having identified the right environmental and social risk rating and hence scope of the environmental assessment required, the </w:t>
      </w:r>
      <w:r w:rsidR="006B52F9">
        <w:t>PIU</w:t>
      </w:r>
      <w:r w:rsidRPr="00A54EB0">
        <w:t xml:space="preserve"> </w:t>
      </w:r>
      <w:r w:rsidR="004E0840">
        <w:t>E&amp;S</w:t>
      </w:r>
      <w:r w:rsidRPr="00A54EB0">
        <w:t xml:space="preserve"> specialist</w:t>
      </w:r>
      <w:r>
        <w:t>s</w:t>
      </w:r>
      <w:r w:rsidRPr="00A54EB0">
        <w:t xml:space="preserve"> will make a recommendation to the </w:t>
      </w:r>
      <w:r w:rsidR="006B52F9">
        <w:t>PIU</w:t>
      </w:r>
      <w:r w:rsidRPr="00A54EB0">
        <w:t xml:space="preserve"> as to whether: (a) no </w:t>
      </w:r>
      <w:r w:rsidR="00FA48D0">
        <w:t>e</w:t>
      </w:r>
      <w:r w:rsidRPr="00A54EB0">
        <w:t xml:space="preserve">nvironmental </w:t>
      </w:r>
      <w:r w:rsidR="00FA48D0">
        <w:t>a</w:t>
      </w:r>
      <w:r w:rsidRPr="00A54EB0">
        <w:t xml:space="preserve">ssessment will be required; </w:t>
      </w:r>
      <w:r w:rsidR="00077904">
        <w:t xml:space="preserve">or </w:t>
      </w:r>
      <w:r w:rsidRPr="00A54EB0">
        <w:t>(b) a</w:t>
      </w:r>
      <w:r w:rsidR="008408E7">
        <w:t xml:space="preserve">n </w:t>
      </w:r>
      <w:r w:rsidRPr="00A54EB0">
        <w:t>ESIA</w:t>
      </w:r>
      <w:r w:rsidR="00666428">
        <w:t>/ESMP</w:t>
      </w:r>
      <w:r w:rsidRPr="00A54EB0">
        <w:t xml:space="preserve"> will be carried out.</w:t>
      </w:r>
    </w:p>
    <w:p w14:paraId="1AB99E4A" w14:textId="68F1A1EE" w:rsidR="00B87745" w:rsidRDefault="00CE3045" w:rsidP="00CE3045">
      <w:r w:rsidRPr="00A54EB0">
        <w:t xml:space="preserve">The ESIA </w:t>
      </w:r>
      <w:r w:rsidR="00EB6601">
        <w:t xml:space="preserve">CPR </w:t>
      </w:r>
      <w:r w:rsidRPr="00A54EB0">
        <w:t xml:space="preserve">will be </w:t>
      </w:r>
      <w:r w:rsidR="00EB6601">
        <w:t>conducted</w:t>
      </w:r>
      <w:r w:rsidRPr="00A54EB0">
        <w:t xml:space="preserve"> by </w:t>
      </w:r>
      <w:r>
        <w:t xml:space="preserve">a </w:t>
      </w:r>
      <w:r w:rsidRPr="00A54EB0">
        <w:t>NEMA licensed Lead Expert</w:t>
      </w:r>
      <w:r w:rsidR="00F6494C">
        <w:t>/Firm of Experts</w:t>
      </w:r>
      <w:r w:rsidRPr="00A54EB0">
        <w:t xml:space="preserve"> hired by </w:t>
      </w:r>
      <w:r w:rsidR="00F6494C">
        <w:t>the PIU</w:t>
      </w:r>
      <w:r w:rsidRPr="00A54EB0">
        <w:t xml:space="preserve">. The </w:t>
      </w:r>
      <w:r w:rsidR="00D92CC4">
        <w:t xml:space="preserve">ESIA’s </w:t>
      </w:r>
      <w:r w:rsidRPr="00A54EB0">
        <w:t xml:space="preserve">ESMP will constitute an integral part of the bidding documents for contractors carrying out civil works under the project, in addition some </w:t>
      </w:r>
      <w:r w:rsidR="00A010C3">
        <w:t>Environmental, Social and Health and Safety (</w:t>
      </w:r>
      <w:r w:rsidRPr="00A54EB0">
        <w:t>ESHS</w:t>
      </w:r>
      <w:r w:rsidR="00A010C3">
        <w:t>)</w:t>
      </w:r>
      <w:r w:rsidRPr="00A54EB0">
        <w:t xml:space="preserve"> clauses will be included in the project bid/contract documents</w:t>
      </w:r>
      <w:r w:rsidR="00824C3D">
        <w:t xml:space="preserve">. </w:t>
      </w:r>
      <w:r w:rsidR="008604FD">
        <w:t xml:space="preserve">Kenya ESIA procedures are summarized in </w:t>
      </w:r>
      <w:r w:rsidR="008604FD">
        <w:fldChar w:fldCharType="begin"/>
      </w:r>
      <w:r w:rsidR="008604FD">
        <w:instrText xml:space="preserve"> REF _Ref136249080 \h </w:instrText>
      </w:r>
      <w:r w:rsidR="008604FD">
        <w:fldChar w:fldCharType="separate"/>
      </w:r>
      <w:r w:rsidR="008604FD">
        <w:t xml:space="preserve">Figure </w:t>
      </w:r>
      <w:r w:rsidR="008604FD">
        <w:rPr>
          <w:noProof/>
        </w:rPr>
        <w:t>0</w:t>
      </w:r>
      <w:r w:rsidR="008604FD">
        <w:noBreakHyphen/>
      </w:r>
      <w:r w:rsidR="008604FD">
        <w:rPr>
          <w:noProof/>
        </w:rPr>
        <w:t>1</w:t>
      </w:r>
      <w:r w:rsidR="008604FD">
        <w:t xml:space="preserve"> ESIA Procedures in Kenya</w:t>
      </w:r>
      <w:r w:rsidR="008604FD">
        <w:fldChar w:fldCharType="end"/>
      </w:r>
      <w:r w:rsidR="008604FD">
        <w:t xml:space="preserve">, </w:t>
      </w:r>
      <w:hyperlink w:anchor="_Annex_B:_ESIA_1" w:history="1">
        <w:r w:rsidR="008604FD" w:rsidRPr="008604FD">
          <w:rPr>
            <w:rStyle w:val="Hyperlink"/>
          </w:rPr>
          <w:t>Annex B</w:t>
        </w:r>
      </w:hyperlink>
      <w:r w:rsidR="008604FD">
        <w:t xml:space="preserve"> of this ESMF.</w:t>
      </w:r>
      <w:r w:rsidR="002074BC">
        <w:t xml:space="preserve"> A generic ESMP for subprojects involving civil works is provided in </w:t>
      </w:r>
      <w:hyperlink w:anchor="_Annex_G:_Generic" w:history="1">
        <w:r w:rsidR="002074BC" w:rsidRPr="002074BC">
          <w:rPr>
            <w:rStyle w:val="Hyperlink"/>
          </w:rPr>
          <w:t>Annex G</w:t>
        </w:r>
      </w:hyperlink>
      <w:r w:rsidR="00972481">
        <w:rPr>
          <w:rStyle w:val="Hyperlink"/>
        </w:rPr>
        <w:t>1 &amp; Annex G2</w:t>
      </w:r>
      <w:r w:rsidR="002074BC">
        <w:t xml:space="preserve"> of this ESMF</w:t>
      </w:r>
      <w:r w:rsidR="00795ACA">
        <w:t>.</w:t>
      </w:r>
      <w:r w:rsidR="00180106">
        <w:t xml:space="preserve"> </w:t>
      </w:r>
      <w:r w:rsidR="00180106">
        <w:rPr>
          <w:lang w:val="en-GB"/>
        </w:rPr>
        <w:t>T</w:t>
      </w:r>
      <w:r w:rsidR="00180106" w:rsidRPr="00180106">
        <w:rPr>
          <w:lang w:val="en-GB"/>
        </w:rPr>
        <w:t>he ESMP</w:t>
      </w:r>
      <w:r w:rsidR="00180106">
        <w:rPr>
          <w:lang w:val="en-GB"/>
        </w:rPr>
        <w:t>, however,</w:t>
      </w:r>
      <w:r w:rsidR="00180106" w:rsidRPr="00180106">
        <w:rPr>
          <w:lang w:val="en-GB"/>
        </w:rPr>
        <w:t xml:space="preserve"> is a guideline, and actual aspects to be considered may be in addition to th</w:t>
      </w:r>
      <w:r w:rsidR="00180106">
        <w:rPr>
          <w:lang w:val="en-GB"/>
        </w:rPr>
        <w:t>ose highlighted</w:t>
      </w:r>
      <w:r w:rsidR="00180106" w:rsidRPr="00180106">
        <w:rPr>
          <w:lang w:val="en-GB"/>
        </w:rPr>
        <w:t>, and dependent on the nature of works and baseline conditions</w:t>
      </w:r>
      <w:r w:rsidR="00180106">
        <w:rPr>
          <w:lang w:val="en-GB"/>
        </w:rPr>
        <w:t>.</w:t>
      </w:r>
    </w:p>
    <w:p w14:paraId="207A6EF2" w14:textId="3E33491C" w:rsidR="00CE3045" w:rsidRPr="00A54EB0" w:rsidRDefault="00B87745" w:rsidP="00CE3045">
      <w:r>
        <w:t xml:space="preserve">Other required safeguard instruments e.g., VMGP, </w:t>
      </w:r>
      <w:r w:rsidR="004D14E7">
        <w:t>R</w:t>
      </w:r>
      <w:r w:rsidR="00DE1C1E">
        <w:t>AP</w:t>
      </w:r>
      <w:r w:rsidR="001E775E">
        <w:t xml:space="preserve">, SEP, GBVAP, </w:t>
      </w:r>
      <w:r w:rsidR="00A64F7D">
        <w:t>etc.</w:t>
      </w:r>
      <w:r w:rsidR="001E775E">
        <w:t xml:space="preserve">, will also be prepared by qualified personnel as part of the ESIA. </w:t>
      </w:r>
      <w:r w:rsidR="00A64F7D">
        <w:t>However, their preparation will be guided by Step 1, screening outcomes.</w:t>
      </w:r>
      <w:r w:rsidR="00CE3045">
        <w:t xml:space="preserve"> </w:t>
      </w:r>
    </w:p>
    <w:p w14:paraId="13FEF350" w14:textId="14934A76" w:rsidR="00CE3045" w:rsidRPr="00A54EB0" w:rsidRDefault="00CE3045" w:rsidP="004F1105">
      <w:pPr>
        <w:pStyle w:val="Heading2"/>
      </w:pPr>
      <w:bookmarkStart w:id="364" w:name="_Toc135044475"/>
      <w:bookmarkStart w:id="365" w:name="_Toc138321132"/>
      <w:bookmarkStart w:id="366" w:name="_Toc141455680"/>
      <w:r w:rsidRPr="00A54EB0">
        <w:t>Step 4</w:t>
      </w:r>
      <w:r w:rsidR="00A46628">
        <w:t xml:space="preserve"> – </w:t>
      </w:r>
      <w:r w:rsidRPr="00A54EB0">
        <w:t>Review and Approval</w:t>
      </w:r>
      <w:bookmarkEnd w:id="364"/>
      <w:bookmarkEnd w:id="365"/>
      <w:bookmarkEnd w:id="366"/>
      <w:r w:rsidRPr="00A54EB0">
        <w:t xml:space="preserve"> </w:t>
      </w:r>
    </w:p>
    <w:p w14:paraId="33EE7EB8" w14:textId="174C2D24" w:rsidR="00B42A44" w:rsidRDefault="00CE3045" w:rsidP="00CE3045">
      <w:pPr>
        <w:rPr>
          <w:lang w:val="en-GB"/>
        </w:rPr>
      </w:pPr>
      <w:r w:rsidRPr="00A54EB0">
        <w:t xml:space="preserve">The prepared </w:t>
      </w:r>
      <w:r w:rsidR="000F21D3">
        <w:t xml:space="preserve">E&amp;S </w:t>
      </w:r>
      <w:r w:rsidRPr="00A54EB0">
        <w:t>instruments</w:t>
      </w:r>
      <w:r>
        <w:t xml:space="preserve"> e.g., ESSFs</w:t>
      </w:r>
      <w:r w:rsidRPr="00A54EB0">
        <w:t>, ESIA</w:t>
      </w:r>
      <w:r w:rsidR="00276456">
        <w:t xml:space="preserve">s, </w:t>
      </w:r>
      <w:r>
        <w:t>etc.,</w:t>
      </w:r>
      <w:r w:rsidRPr="00A54EB0">
        <w:t xml:space="preserve"> </w:t>
      </w:r>
      <w:r w:rsidRPr="00DF4ABB">
        <w:rPr>
          <w:lang w:val="en-GB"/>
        </w:rPr>
        <w:t xml:space="preserve">will be submitted to the World Bank for prior review and no objection. </w:t>
      </w:r>
      <w:r w:rsidR="00B42A44" w:rsidRPr="00B42A44">
        <w:rPr>
          <w:lang w:val="en-GB"/>
        </w:rPr>
        <w:t>To streamline the review/approval process, and depending on the number of subprojects, the Bank could review a representative sample of instruments. Sampling techniques should be risk-based and adaptive so that, if sampling reviews identify any issues in the quality/compliance of instruments, it would be possible to increase sampling in the relevant areas/regions, type of projects</w:t>
      </w:r>
      <w:r w:rsidR="00B42A44">
        <w:rPr>
          <w:lang w:val="en-GB"/>
        </w:rPr>
        <w:t>,</w:t>
      </w:r>
      <w:r w:rsidR="00B42A44" w:rsidRPr="00B42A44">
        <w:rPr>
          <w:lang w:val="en-GB"/>
        </w:rPr>
        <w:t xml:space="preserve"> etc.</w:t>
      </w:r>
    </w:p>
    <w:p w14:paraId="36C8FCC9" w14:textId="5F24184A" w:rsidR="00CE3045" w:rsidRDefault="00CE3045" w:rsidP="00CE3045">
      <w:r w:rsidRPr="00DF4ABB">
        <w:rPr>
          <w:lang w:val="en-GB"/>
        </w:rPr>
        <w:t>Thereafter the World Bank and the</w:t>
      </w:r>
      <w:r>
        <w:rPr>
          <w:lang w:val="en-GB"/>
        </w:rPr>
        <w:t xml:space="preserve"> implementing </w:t>
      </w:r>
      <w:r w:rsidR="00717968">
        <w:rPr>
          <w:lang w:val="en-GB"/>
        </w:rPr>
        <w:t>ICTA’s PIU</w:t>
      </w:r>
      <w:r w:rsidRPr="00DF4ABB">
        <w:rPr>
          <w:lang w:val="en-GB"/>
        </w:rPr>
        <w:t xml:space="preserve"> will reassess whether prior review is needed for activities exceeding a certain budget, </w:t>
      </w:r>
      <w:r w:rsidR="003F5051">
        <w:rPr>
          <w:lang w:val="en-GB"/>
        </w:rPr>
        <w:t xml:space="preserve">or </w:t>
      </w:r>
      <w:r w:rsidRPr="00DF4ABB">
        <w:rPr>
          <w:lang w:val="en-GB"/>
        </w:rPr>
        <w:t>for certain types of activities).</w:t>
      </w:r>
      <w:r w:rsidRPr="00A54EB0">
        <w:t xml:space="preserve"> </w:t>
      </w:r>
      <w:r>
        <w:t>For an ESIA, o</w:t>
      </w:r>
      <w:r w:rsidRPr="00A54EB0">
        <w:t xml:space="preserve">nce World Bank has cleared, it will be submitted to NEMA for approval and licensing. </w:t>
      </w:r>
    </w:p>
    <w:p w14:paraId="579671C0" w14:textId="66D3B684" w:rsidR="00CE3045" w:rsidRPr="00364291" w:rsidRDefault="00692066" w:rsidP="00CE3045">
      <w:r>
        <w:t>ICTA</w:t>
      </w:r>
      <w:r w:rsidR="00CE3045" w:rsidRPr="00364291">
        <w:t xml:space="preserve"> will also complete the documentation, permits and clearances required under the government’s environmental regulation before any project activities begin.</w:t>
      </w:r>
    </w:p>
    <w:p w14:paraId="4196BE92" w14:textId="437DBC60" w:rsidR="00CE3045" w:rsidRPr="00364291" w:rsidRDefault="00CE3045" w:rsidP="00CE3045">
      <w:r w:rsidRPr="00364291">
        <w:t xml:space="preserve">At this stage, staff who will be working on the various subproject activities should be trained in the environmental and social management plans relevant to the activities they work on. </w:t>
      </w:r>
      <w:r w:rsidR="0087181F">
        <w:t xml:space="preserve">PIU’s </w:t>
      </w:r>
      <w:r w:rsidR="000F21D3">
        <w:t>E&amp;S</w:t>
      </w:r>
      <w:r w:rsidR="0087181F">
        <w:t xml:space="preserve"> safeguards specialists </w:t>
      </w:r>
      <w:r w:rsidRPr="00364291">
        <w:t xml:space="preserve">should provide such training to field staff. </w:t>
      </w:r>
    </w:p>
    <w:p w14:paraId="4F19CF7D" w14:textId="1A4AA434" w:rsidR="00CE3045" w:rsidRPr="00C957A0" w:rsidRDefault="00CE3045" w:rsidP="00CE3045">
      <w:r w:rsidRPr="00364291">
        <w:t xml:space="preserve">The </w:t>
      </w:r>
      <w:r w:rsidR="00842466">
        <w:t>PIU</w:t>
      </w:r>
      <w:r w:rsidRPr="00364291">
        <w:t xml:space="preserve"> should also ensure that all selected contractors, subcontractors, and vendors understand and incorporate </w:t>
      </w:r>
      <w:r w:rsidR="000F21D3">
        <w:t xml:space="preserve">E&amp;S </w:t>
      </w:r>
      <w:r w:rsidRPr="00364291">
        <w:t xml:space="preserve">mitigation measures relevant to them as standard operating procedures </w:t>
      </w:r>
      <w:r w:rsidR="004150AF">
        <w:t xml:space="preserve">(SOPs) </w:t>
      </w:r>
      <w:r w:rsidRPr="00364291">
        <w:t xml:space="preserve">for civil works. The </w:t>
      </w:r>
      <w:r w:rsidR="0046660E">
        <w:t>PIU</w:t>
      </w:r>
      <w:r>
        <w:t xml:space="preserve"> </w:t>
      </w:r>
      <w:r w:rsidRPr="00364291">
        <w:t xml:space="preserve">should provide training to selected contractors to ensure that they understand and incorporate </w:t>
      </w:r>
      <w:r w:rsidR="000F21D3">
        <w:t xml:space="preserve">E&amp;S </w:t>
      </w:r>
      <w:r w:rsidRPr="00364291">
        <w:t xml:space="preserve">mitigation measures; and plan for cascading training to be delivered by contractors to subcontractors and vendors. The </w:t>
      </w:r>
      <w:r w:rsidR="00BB760E">
        <w:t>PIU</w:t>
      </w:r>
      <w:r w:rsidRPr="00364291">
        <w:t xml:space="preserve"> should further ensure that the entities or communities responsible for ongoing operation and maintenance of the </w:t>
      </w:r>
      <w:r w:rsidR="00273F7F">
        <w:t xml:space="preserve">project </w:t>
      </w:r>
      <w:r w:rsidRPr="00364291">
        <w:t>investment</w:t>
      </w:r>
      <w:r w:rsidR="00273F7F">
        <w:t>s</w:t>
      </w:r>
      <w:r w:rsidRPr="00364291">
        <w:t xml:space="preserve"> have received training on operations stage </w:t>
      </w:r>
      <w:r w:rsidR="000F21D3">
        <w:t xml:space="preserve">E&amp;S </w:t>
      </w:r>
      <w:r w:rsidRPr="00364291">
        <w:t>management measures as applicable.</w:t>
      </w:r>
    </w:p>
    <w:p w14:paraId="2C39D031" w14:textId="15C9798B" w:rsidR="00CE3045" w:rsidRPr="00A54EB0" w:rsidRDefault="00CE3045" w:rsidP="004F1105">
      <w:pPr>
        <w:pStyle w:val="Heading2"/>
      </w:pPr>
      <w:bookmarkStart w:id="367" w:name="_Toc135044476"/>
      <w:bookmarkStart w:id="368" w:name="_Toc138321133"/>
      <w:bookmarkStart w:id="369" w:name="_Toc141455681"/>
      <w:r w:rsidRPr="00A54EB0">
        <w:t>Step 5</w:t>
      </w:r>
      <w:r w:rsidR="00A46628">
        <w:t xml:space="preserve"> – </w:t>
      </w:r>
      <w:r w:rsidRPr="00A54EB0">
        <w:t>Public Consultations and Disclosure</w:t>
      </w:r>
      <w:bookmarkEnd w:id="367"/>
      <w:bookmarkEnd w:id="368"/>
      <w:bookmarkEnd w:id="369"/>
      <w:r w:rsidRPr="00A54EB0">
        <w:t xml:space="preserve"> </w:t>
      </w:r>
    </w:p>
    <w:p w14:paraId="40F4C337" w14:textId="323F6F16" w:rsidR="00CE3045" w:rsidRPr="00A54EB0" w:rsidRDefault="00CE3045" w:rsidP="00CE3045">
      <w:r w:rsidRPr="00A54EB0">
        <w:t>In carrying out ESIA</w:t>
      </w:r>
      <w:r w:rsidR="00356C33">
        <w:t>,</w:t>
      </w:r>
      <w:r w:rsidRPr="00A54EB0">
        <w:t xml:space="preserve"> evidence of comprehensive public consultation including duly signed minutes of consultation meetings with project affected persons and key stakeholders, attendance lists and filled </w:t>
      </w:r>
      <w:r w:rsidRPr="00A54EB0">
        <w:lastRenderedPageBreak/>
        <w:t>questionnaires are required</w:t>
      </w:r>
      <w:r>
        <w:rPr>
          <w:rStyle w:val="FootnoteReference"/>
        </w:rPr>
        <w:footnoteReference w:id="90"/>
      </w:r>
      <w:r w:rsidRPr="00A54EB0">
        <w:t xml:space="preserve">. These public consultations will take place during the </w:t>
      </w:r>
      <w:r w:rsidR="00356C33">
        <w:t xml:space="preserve">E&amp;S </w:t>
      </w:r>
      <w:r w:rsidRPr="00A54EB0">
        <w:t xml:space="preserve">screening process and during validation of the draft ESIA report, with </w:t>
      </w:r>
      <w:r w:rsidR="00D342C1">
        <w:t>outcomes</w:t>
      </w:r>
      <w:r w:rsidRPr="00A54EB0">
        <w:t xml:space="preserve"> from the public consultations reflected in the design of the mitigation and monitoring measures. </w:t>
      </w:r>
    </w:p>
    <w:p w14:paraId="08F1DF8A" w14:textId="10F85E04" w:rsidR="00CE3045" w:rsidRPr="00A54EB0" w:rsidRDefault="00CE3045" w:rsidP="00CE3045">
      <w:r w:rsidRPr="00A54EB0">
        <w:t>World Bank requires disclosure of the environmental assessment report both in-country by the client (</w:t>
      </w:r>
      <w:r w:rsidR="00DF7B09">
        <w:t>ICTA</w:t>
      </w:r>
      <w:r w:rsidRPr="00A54EB0">
        <w:t xml:space="preserve">), in a manner accessible to all project stakeholders, and at World Bank website. </w:t>
      </w:r>
    </w:p>
    <w:p w14:paraId="42195A58" w14:textId="3217F5EE" w:rsidR="00CE3045" w:rsidRPr="00A72C4B" w:rsidRDefault="00CE3045" w:rsidP="004F1105">
      <w:pPr>
        <w:pStyle w:val="Heading2"/>
      </w:pPr>
      <w:bookmarkStart w:id="370" w:name="_Toc135044477"/>
      <w:bookmarkStart w:id="371" w:name="_Toc138321134"/>
      <w:bookmarkStart w:id="372" w:name="_Toc141455682"/>
      <w:r w:rsidRPr="00A72C4B">
        <w:t>Step 6</w:t>
      </w:r>
      <w:r w:rsidR="00A72C4B" w:rsidRPr="00A72C4B">
        <w:t xml:space="preserve"> – </w:t>
      </w:r>
      <w:r w:rsidRPr="00A72C4B">
        <w:t>Monitoring, Supervision and Reporting</w:t>
      </w:r>
      <w:bookmarkEnd w:id="370"/>
      <w:bookmarkEnd w:id="371"/>
      <w:bookmarkEnd w:id="372"/>
      <w:r w:rsidRPr="00A72C4B">
        <w:t xml:space="preserve"> </w:t>
      </w:r>
    </w:p>
    <w:p w14:paraId="61ABB80F" w14:textId="754ECE0C" w:rsidR="00CE3045" w:rsidRPr="002F47C8" w:rsidRDefault="00CE3045" w:rsidP="00CE3045">
      <w:r w:rsidRPr="002F47C8">
        <w:t xml:space="preserve">During implementation, the </w:t>
      </w:r>
      <w:r>
        <w:t>P</w:t>
      </w:r>
      <w:r w:rsidR="003A1704">
        <w:t>IU</w:t>
      </w:r>
      <w:r w:rsidRPr="002F47C8">
        <w:t xml:space="preserve"> will conduct regular monitoring visits. </w:t>
      </w:r>
      <w:r>
        <w:t>Subproject c</w:t>
      </w:r>
      <w:r w:rsidRPr="002F47C8">
        <w:t xml:space="preserve">ontractors will be responsible for implementing the mitigation measures in the E&amp;S </w:t>
      </w:r>
      <w:r w:rsidR="00724D8C">
        <w:t xml:space="preserve">safeguard instruments </w:t>
      </w:r>
      <w:r w:rsidRPr="002F47C8">
        <w:t xml:space="preserve">with </w:t>
      </w:r>
      <w:r>
        <w:t>P</w:t>
      </w:r>
      <w:r w:rsidR="00724D8C">
        <w:t>IU</w:t>
      </w:r>
      <w:r w:rsidRPr="002F47C8">
        <w:t xml:space="preserve"> oversight.</w:t>
      </w:r>
    </w:p>
    <w:p w14:paraId="13C10C57" w14:textId="2C406DA8" w:rsidR="00CE3045" w:rsidRPr="002F47C8" w:rsidRDefault="00CE3045" w:rsidP="00CE3045">
      <w:r w:rsidRPr="002F47C8">
        <w:t xml:space="preserve">The </w:t>
      </w:r>
      <w:r>
        <w:t>P</w:t>
      </w:r>
      <w:r w:rsidR="00B93FF8">
        <w:t>IU</w:t>
      </w:r>
      <w:r w:rsidRPr="002F47C8">
        <w:t xml:space="preserve"> working to implement the project will ensure that monitoring practices include the </w:t>
      </w:r>
      <w:r w:rsidR="00871657">
        <w:t>E&amp;S</w:t>
      </w:r>
      <w:r w:rsidRPr="002F47C8">
        <w:t xml:space="preserve"> risks identified in the ESMF and will monitor the implementation of E&amp;S risk management mitigation plans as part of regular project monitoring.</w:t>
      </w:r>
    </w:p>
    <w:p w14:paraId="700326DE" w14:textId="7BA95CA4" w:rsidR="00CE3045" w:rsidRPr="002F47C8" w:rsidRDefault="00CE3045" w:rsidP="00CE3045">
      <w:r w:rsidRPr="002F47C8">
        <w:t xml:space="preserve">At a minimum, the reporting will include (i) the overall implementation of E&amp;S </w:t>
      </w:r>
      <w:r w:rsidR="006F1C0D">
        <w:t>safeguard</w:t>
      </w:r>
      <w:r w:rsidRPr="002F47C8">
        <w:t xml:space="preserve"> instruments and measures, (ii) any </w:t>
      </w:r>
      <w:r w:rsidR="00BE6162" w:rsidRPr="002F47C8">
        <w:t xml:space="preserve">E&amp;S </w:t>
      </w:r>
      <w:r w:rsidRPr="002F47C8">
        <w:t xml:space="preserve">issues arising as a result of project activities and how these issues will be remedied or mitigated, including timelines, (iii) Occupational Health and Safety </w:t>
      </w:r>
      <w:r w:rsidR="00BE6162">
        <w:t xml:space="preserve">(OHS) </w:t>
      </w:r>
      <w:r w:rsidRPr="002F47C8">
        <w:t>performance (including incidents and accidents), (iv) community health and safety</w:t>
      </w:r>
      <w:r w:rsidR="009D6C6C">
        <w:t xml:space="preserve"> (CHS)</w:t>
      </w:r>
      <w:r w:rsidRPr="002F47C8">
        <w:t>, (v) stakeholder engagement updates, in line with the SEP, (vi) public notification and communications, (vii) progress on the implementation and completion of project works,</w:t>
      </w:r>
      <w:r w:rsidR="00451D7F">
        <w:t xml:space="preserve"> (viii) preparation and implementation of RAPs, where required, (ix) progress on LMP implementation,</w:t>
      </w:r>
      <w:r w:rsidRPr="002F47C8">
        <w:t xml:space="preserve"> and (</w:t>
      </w:r>
      <w:r w:rsidR="00451D7F">
        <w:t>x</w:t>
      </w:r>
      <w:r w:rsidRPr="002F47C8">
        <w:t xml:space="preserve">) summary of grievances/feedback received, actions taken, and complaints closed out, in line with the SEP. </w:t>
      </w:r>
      <w:r w:rsidR="005668D6">
        <w:t>Monitoring r</w:t>
      </w:r>
      <w:r w:rsidRPr="002F47C8">
        <w:t xml:space="preserve">eports from </w:t>
      </w:r>
      <w:r w:rsidR="00354FC7">
        <w:t>all subprojects</w:t>
      </w:r>
      <w:r w:rsidRPr="002F47C8">
        <w:t xml:space="preserve"> will be submitted to the </w:t>
      </w:r>
      <w:r>
        <w:t>P</w:t>
      </w:r>
      <w:r w:rsidR="00786EA6">
        <w:t xml:space="preserve">IU </w:t>
      </w:r>
      <w:r w:rsidRPr="002F47C8">
        <w:t>at the national level</w:t>
      </w:r>
      <w:r w:rsidR="00B42A44">
        <w:t xml:space="preserve"> on a monthly basis</w:t>
      </w:r>
      <w:r w:rsidRPr="002F47C8">
        <w:t>, where they will be aggregated and submitted to the World Bank on a quarterly</w:t>
      </w:r>
      <w:r>
        <w:t xml:space="preserve"> </w:t>
      </w:r>
      <w:r w:rsidRPr="002F47C8">
        <w:t>basis.</w:t>
      </w:r>
    </w:p>
    <w:p w14:paraId="43F6F481" w14:textId="02E94815" w:rsidR="00CE3045" w:rsidRPr="002F47C8" w:rsidRDefault="00CE3045" w:rsidP="00CE3045">
      <w:r w:rsidRPr="002F47C8">
        <w:t xml:space="preserve">Throughout the Project implementation stage, the </w:t>
      </w:r>
      <w:r>
        <w:t>P</w:t>
      </w:r>
      <w:r w:rsidR="004E1A1C">
        <w:t>IU</w:t>
      </w:r>
      <w:r w:rsidRPr="002F47C8">
        <w:t xml:space="preserve"> will continue to provide training and awareness raising to relevant stakeholders, such as staff, selected contractors, and communities, to support the implementation of the </w:t>
      </w:r>
      <w:r w:rsidR="004E1A1C" w:rsidRPr="002F47C8">
        <w:t xml:space="preserve">E&amp;S </w:t>
      </w:r>
      <w:r w:rsidRPr="002F47C8">
        <w:t>risk management mitigation measures. An initial list of training needs is prop</w:t>
      </w:r>
      <w:r w:rsidR="00E0528C">
        <w:t xml:space="preserve">osed in </w:t>
      </w:r>
      <w:hyperlink w:anchor="_Capacity_Building_and" w:history="1">
        <w:r w:rsidR="00E0528C" w:rsidRPr="00E0528C">
          <w:rPr>
            <w:rStyle w:val="Hyperlink"/>
          </w:rPr>
          <w:t>Section 7.3</w:t>
        </w:r>
      </w:hyperlink>
      <w:r w:rsidRPr="002F47C8">
        <w:t xml:space="preserve">. </w:t>
      </w:r>
    </w:p>
    <w:p w14:paraId="740EDB64" w14:textId="63C8B73A" w:rsidR="00CE3045" w:rsidRPr="002F47C8" w:rsidRDefault="00CE3045" w:rsidP="00CE3045">
      <w:r w:rsidRPr="002F47C8">
        <w:t xml:space="preserve">The </w:t>
      </w:r>
      <w:r>
        <w:t>P</w:t>
      </w:r>
      <w:r w:rsidR="00420C9A">
        <w:t>IU</w:t>
      </w:r>
      <w:r>
        <w:t xml:space="preserve"> </w:t>
      </w:r>
      <w:r w:rsidRPr="002F47C8">
        <w:t>will also track grievances/feedback (in line with the SEP) during project implementation to use as a monitoring tool for implementation of project activities and environmental and social mitigation measures.</w:t>
      </w:r>
    </w:p>
    <w:p w14:paraId="390451CA" w14:textId="291A2D5E" w:rsidR="0055727B" w:rsidRPr="003A147D" w:rsidRDefault="00CE3045" w:rsidP="003A147D">
      <w:r w:rsidRPr="002F47C8">
        <w:t xml:space="preserve">Last, if the </w:t>
      </w:r>
      <w:r>
        <w:t>P</w:t>
      </w:r>
      <w:r w:rsidR="00D66A4E">
        <w:t>IU</w:t>
      </w:r>
      <w:r w:rsidRPr="002F47C8">
        <w:t xml:space="preserve"> becomes aware of a serious incident in connection with the project, which may have significant adverse effects on the environment, the affected communities, the public, or workers, it should notify the World Bank within 48 hours of becoming aware of such incident. A fatality is automatically classified as a serious incident, as are incidents of forced or child labor, abuses of community members by project workers (including gender-based violence incidents), violent community protests, or kidnappings.</w:t>
      </w:r>
      <w:r w:rsidR="007F3AB7">
        <w:t xml:space="preserve"> </w:t>
      </w:r>
      <w:r w:rsidR="00894520">
        <w:t xml:space="preserve">PIU should ensure that the incident report is in line with the Bank’s Environmental and Social Incident Reporting Toolkit (ESIRT). </w:t>
      </w:r>
      <w:r w:rsidR="005668D6">
        <w:t xml:space="preserve">The Bank should </w:t>
      </w:r>
      <w:r w:rsidR="00894520">
        <w:t xml:space="preserve">then </w:t>
      </w:r>
      <w:r w:rsidR="005668D6">
        <w:t xml:space="preserve">process the incident report in accordance with </w:t>
      </w:r>
      <w:r w:rsidR="00ED110C">
        <w:t>the</w:t>
      </w:r>
      <w:r w:rsidR="00894520">
        <w:t xml:space="preserve"> ESIRT</w:t>
      </w:r>
      <w:r w:rsidR="005668D6">
        <w:t xml:space="preserve">. </w:t>
      </w:r>
      <w:r w:rsidR="007F3AB7">
        <w:t>Moreover, a fatality should be reported to DOSHS within 24 hours of occurrence.</w:t>
      </w:r>
      <w:bookmarkStart w:id="373" w:name="_Toc135044478"/>
    </w:p>
    <w:p w14:paraId="1645BCCD" w14:textId="7ED9EC0C" w:rsidR="00CE3045" w:rsidRPr="003B0900" w:rsidRDefault="00F539F5" w:rsidP="004F1105">
      <w:pPr>
        <w:pStyle w:val="Heading2"/>
        <w:rPr>
          <w:rFonts w:eastAsiaTheme="minorEastAsia"/>
        </w:rPr>
      </w:pPr>
      <w:bookmarkStart w:id="374" w:name="_Toc135044479"/>
      <w:bookmarkStart w:id="375" w:name="_Toc138321135"/>
      <w:bookmarkStart w:id="376" w:name="_Toc141455683"/>
      <w:bookmarkEnd w:id="373"/>
      <w:r>
        <w:rPr>
          <w:rFonts w:eastAsiaTheme="minorEastAsia"/>
        </w:rPr>
        <w:lastRenderedPageBreak/>
        <w:t>Step 7 – </w:t>
      </w:r>
      <w:r w:rsidR="00CE3045" w:rsidRPr="003B0900">
        <w:rPr>
          <w:rFonts w:eastAsiaTheme="minorEastAsia"/>
        </w:rPr>
        <w:t>Review and Evaluation – E&amp;S Completion</w:t>
      </w:r>
      <w:bookmarkEnd w:id="374"/>
      <w:bookmarkEnd w:id="375"/>
      <w:bookmarkEnd w:id="376"/>
    </w:p>
    <w:p w14:paraId="0C68D0C1" w14:textId="0BB0F219" w:rsidR="00CE3045" w:rsidRDefault="00CE3045" w:rsidP="00CE3045">
      <w:pPr>
        <w:rPr>
          <w:rFonts w:eastAsiaTheme="minorEastAsia"/>
        </w:rPr>
      </w:pPr>
      <w:r w:rsidRPr="002F47C8">
        <w:t xml:space="preserve">Upon completion of Project activities, the </w:t>
      </w:r>
      <w:r>
        <w:t>P</w:t>
      </w:r>
      <w:r w:rsidR="00E659CA">
        <w:t>IU</w:t>
      </w:r>
      <w:r w:rsidRPr="002F47C8">
        <w:t xml:space="preserve"> will review and evaluate progress and completion of project activities, and all required environmental and social mitigation measures. Especially for civil works, the </w:t>
      </w:r>
      <w:r>
        <w:t>P</w:t>
      </w:r>
      <w:r w:rsidR="00AB45C6">
        <w:t>IU</w:t>
      </w:r>
      <w:r w:rsidRPr="002F47C8">
        <w:t xml:space="preserve"> will monitor activities regard</w:t>
      </w:r>
      <w:r>
        <w:t>ing</w:t>
      </w:r>
      <w:r w:rsidRPr="002F47C8">
        <w:t xml:space="preserve"> site restoration and landscaping in the affected areas to ensure that the activities are done to an appropriate and acceptable standard before closing the contracts, in accordance with measures identified in the </w:t>
      </w:r>
      <w:r w:rsidR="00EA4EE1">
        <w:t>C-</w:t>
      </w:r>
      <w:r w:rsidRPr="002F47C8">
        <w:t xml:space="preserve">ESMPs and other plans. The sites must be restored to at least the same condition and standard that existed prior to commencement of works. Any pending issues must be resolved before a subproject is considered fully completed. The </w:t>
      </w:r>
      <w:r>
        <w:t>P</w:t>
      </w:r>
      <w:r w:rsidR="001B4C5F">
        <w:t>IU</w:t>
      </w:r>
      <w:r>
        <w:t xml:space="preserve"> </w:t>
      </w:r>
      <w:r w:rsidRPr="002F47C8">
        <w:t>will prepare the completion report describing the final status of compliance with the E&amp;S risk management measures and submit it to the World Bank.</w:t>
      </w:r>
    </w:p>
    <w:p w14:paraId="2C1D2C25" w14:textId="77777777" w:rsidR="00CE3045" w:rsidRPr="003B0900" w:rsidRDefault="00CE3045" w:rsidP="004F1105">
      <w:pPr>
        <w:pStyle w:val="Heading2"/>
        <w:rPr>
          <w:rFonts w:eastAsiaTheme="minorEastAsia"/>
          <w:i/>
          <w:iCs/>
        </w:rPr>
      </w:pPr>
      <w:bookmarkStart w:id="377" w:name="_Toc135044480"/>
      <w:bookmarkStart w:id="378" w:name="_Toc138321136"/>
      <w:bookmarkStart w:id="379" w:name="_Toc141455684"/>
      <w:r w:rsidRPr="003B0900">
        <w:rPr>
          <w:rFonts w:eastAsiaTheme="minorEastAsia"/>
        </w:rPr>
        <w:t>Technical Assistance Activities</w:t>
      </w:r>
      <w:bookmarkEnd w:id="377"/>
      <w:bookmarkEnd w:id="378"/>
      <w:bookmarkEnd w:id="379"/>
    </w:p>
    <w:p w14:paraId="76334B79" w14:textId="5345E7F1" w:rsidR="00CE3045" w:rsidRPr="002F47C8" w:rsidRDefault="00CE3045" w:rsidP="00CE3045">
      <w:pPr>
        <w:rPr>
          <w:rFonts w:eastAsiaTheme="minorEastAsia"/>
        </w:rPr>
      </w:pPr>
      <w:r w:rsidRPr="002F47C8">
        <w:t xml:space="preserve">The </w:t>
      </w:r>
      <w:r>
        <w:t>P</w:t>
      </w:r>
      <w:r w:rsidR="00B110AA">
        <w:t>IU</w:t>
      </w:r>
      <w:r w:rsidRPr="002F47C8">
        <w:t xml:space="preserve"> will ensure that the consultancies, studies (including feasibility studies, if applicable), capacity building, training, and any other technical assistance activities under the Project are carried out in accordance with Terms of Reference acceptable to the Bank, that are consistent with the ESSs.</w:t>
      </w:r>
    </w:p>
    <w:p w14:paraId="28E35E77" w14:textId="77777777" w:rsidR="00CE3045" w:rsidRPr="003B0900" w:rsidRDefault="00CE3045" w:rsidP="004F1105">
      <w:pPr>
        <w:pStyle w:val="Heading2"/>
        <w:rPr>
          <w:rFonts w:eastAsiaTheme="minorEastAsia"/>
          <w:i/>
          <w:iCs/>
        </w:rPr>
      </w:pPr>
      <w:bookmarkStart w:id="380" w:name="_Toc135044481"/>
      <w:bookmarkStart w:id="381" w:name="_Toc138321137"/>
      <w:bookmarkStart w:id="382" w:name="_Toc141455685"/>
      <w:r w:rsidRPr="003B0900">
        <w:rPr>
          <w:rFonts w:eastAsiaTheme="minorEastAsia"/>
        </w:rPr>
        <w:t>Contingency Emergency Response Component</w:t>
      </w:r>
      <w:bookmarkEnd w:id="380"/>
      <w:bookmarkEnd w:id="381"/>
      <w:bookmarkEnd w:id="382"/>
    </w:p>
    <w:p w14:paraId="35ABB84C" w14:textId="17291CEA" w:rsidR="00CE3045" w:rsidRPr="002F47C8" w:rsidRDefault="00CE3045" w:rsidP="00CE3045">
      <w:r w:rsidRPr="002F47C8">
        <w:t xml:space="preserve">The Contingency Emergency Response Components (CERC) Manual to be prepared for the Project will include a description of the </w:t>
      </w:r>
      <w:r w:rsidR="004A377C">
        <w:t>E&amp;S</w:t>
      </w:r>
      <w:r w:rsidRPr="002F47C8">
        <w:t xml:space="preserve"> risk assessment and management arrangements if the CERC component becomes activated. This may include a CERC ESMF or an Addendum to this ESMF based on the subproject activities that will be funded under the CERC component. If such additional documentation or revision to documentation is needed, the </w:t>
      </w:r>
      <w:r>
        <w:t>P</w:t>
      </w:r>
      <w:r w:rsidR="004A377C">
        <w:t>IU</w:t>
      </w:r>
      <w:r>
        <w:t xml:space="preserve"> </w:t>
      </w:r>
      <w:r w:rsidRPr="002F47C8">
        <w:t xml:space="preserve">will prepare, consult, adopt, and disclose these in accordance with the CERC Manual, and implement the measures and actions </w:t>
      </w:r>
      <w:r w:rsidR="004A377C">
        <w:t xml:space="preserve">as </w:t>
      </w:r>
      <w:r w:rsidRPr="002F47C8">
        <w:t>necessary.</w:t>
      </w:r>
    </w:p>
    <w:p w14:paraId="0014041B" w14:textId="4B6EC87A" w:rsidR="00301F2E" w:rsidRDefault="00301F2E">
      <w:pPr>
        <w:spacing w:after="0" w:line="240" w:lineRule="auto"/>
        <w:jc w:val="left"/>
      </w:pPr>
      <w:r>
        <w:br w:type="page"/>
      </w:r>
    </w:p>
    <w:p w14:paraId="4E53CC9D" w14:textId="77777777" w:rsidR="00301F2E" w:rsidRPr="006214F0" w:rsidRDefault="00301F2E" w:rsidP="004F1105">
      <w:pPr>
        <w:pStyle w:val="Heading1"/>
        <w:rPr>
          <w:rFonts w:eastAsiaTheme="minorEastAsia"/>
        </w:rPr>
      </w:pPr>
      <w:bookmarkStart w:id="383" w:name="_Stakeholder_Consultation_and_1"/>
      <w:bookmarkStart w:id="384" w:name="_Toc138321138"/>
      <w:bookmarkStart w:id="385" w:name="_Toc141455686"/>
      <w:bookmarkEnd w:id="383"/>
      <w:r w:rsidRPr="006214F0">
        <w:rPr>
          <w:rFonts w:eastAsiaTheme="minorEastAsia"/>
          <w:caps w:val="0"/>
        </w:rPr>
        <w:lastRenderedPageBreak/>
        <w:t>S</w:t>
      </w:r>
      <w:r w:rsidRPr="006214F0">
        <w:t>takeholder</w:t>
      </w:r>
      <w:r w:rsidRPr="006214F0">
        <w:rPr>
          <w:rFonts w:eastAsiaTheme="minorEastAsia"/>
        </w:rPr>
        <w:t xml:space="preserve"> Consultation and Disclosure</w:t>
      </w:r>
      <w:bookmarkEnd w:id="384"/>
      <w:bookmarkEnd w:id="385"/>
    </w:p>
    <w:p w14:paraId="7FDD6F15" w14:textId="7909134B" w:rsidR="00301F2E" w:rsidRPr="00236AEF" w:rsidRDefault="00301F2E" w:rsidP="00301F2E">
      <w:pPr>
        <w:rPr>
          <w:szCs w:val="24"/>
        </w:rPr>
      </w:pPr>
      <w:bookmarkStart w:id="386" w:name="_Toc120527605"/>
      <w:r w:rsidRPr="00411AB7">
        <w:t>This Chapter presents a summary of the stakeholder engagement undertaken as part of the ES</w:t>
      </w:r>
      <w:r w:rsidR="00612D92">
        <w:t>MF</w:t>
      </w:r>
      <w:r w:rsidRPr="00411AB7">
        <w:t xml:space="preserve"> </w:t>
      </w:r>
      <w:r w:rsidR="00576CC6">
        <w:t>and other safeguard instruments preparation process</w:t>
      </w:r>
      <w:r w:rsidRPr="00411AB7">
        <w:t xml:space="preserve">. It also serves as a summary of a more detailed Stakeholder Engagement Plan (SEP), which presents the engagement approach and identifies stakeholders and the mechanisms through which stakeholders have been engaged. The complete SEP is </w:t>
      </w:r>
      <w:hyperlink w:anchor="_Annex_I:_Stakeholder" w:history="1">
        <w:r w:rsidRPr="00224A33">
          <w:rPr>
            <w:rStyle w:val="Hyperlink"/>
            <w:szCs w:val="24"/>
          </w:rPr>
          <w:t>Annexed I</w:t>
        </w:r>
      </w:hyperlink>
      <w:r w:rsidRPr="00224A33">
        <w:rPr>
          <w:szCs w:val="24"/>
        </w:rPr>
        <w:t>.</w:t>
      </w:r>
      <w:r>
        <w:rPr>
          <w:szCs w:val="24"/>
        </w:rPr>
        <w:t xml:space="preserve"> </w:t>
      </w:r>
      <w:r w:rsidRPr="004A36EF">
        <w:rPr>
          <w:szCs w:val="24"/>
        </w:rPr>
        <w:t>Th</w:t>
      </w:r>
      <w:r>
        <w:rPr>
          <w:szCs w:val="24"/>
        </w:rPr>
        <w:t>e</w:t>
      </w:r>
      <w:r w:rsidRPr="004A36EF">
        <w:rPr>
          <w:szCs w:val="24"/>
        </w:rPr>
        <w:t xml:space="preserve"> SEP </w:t>
      </w:r>
      <w:r>
        <w:rPr>
          <w:szCs w:val="24"/>
        </w:rPr>
        <w:t>is</w:t>
      </w:r>
      <w:r w:rsidRPr="004A36EF">
        <w:rPr>
          <w:szCs w:val="24"/>
        </w:rPr>
        <w:t xml:space="preserve"> a living document which can be updated through the course of the project to incorporate changes and updates in the stakeholders.</w:t>
      </w:r>
    </w:p>
    <w:p w14:paraId="6CFB86D7" w14:textId="7719EF4A" w:rsidR="00301F2E" w:rsidRDefault="00301F2E" w:rsidP="00301F2E">
      <w:r w:rsidRPr="00BE408E">
        <w:t xml:space="preserve">The engagement process has been designed to meet both Kenyan legal requirements for public participation, and international requirements for engagement as outlined in the </w:t>
      </w:r>
      <w:r>
        <w:t>WBG ESS</w:t>
      </w:r>
      <w:r w:rsidR="0023159E">
        <w:t xml:space="preserve"> 10</w:t>
      </w:r>
      <w:r w:rsidRPr="00BE408E">
        <w:t xml:space="preserve">. </w:t>
      </w:r>
    </w:p>
    <w:p w14:paraId="0870DD05" w14:textId="77777777" w:rsidR="00301F2E" w:rsidRPr="00236AEF" w:rsidRDefault="00301F2E" w:rsidP="004F1105">
      <w:pPr>
        <w:pStyle w:val="Heading2"/>
      </w:pPr>
      <w:bookmarkStart w:id="387" w:name="_Toc138321139"/>
      <w:bookmarkStart w:id="388" w:name="_Toc141455687"/>
      <w:r w:rsidRPr="00236AEF">
        <w:t xml:space="preserve">Objectives of Stakeholder </w:t>
      </w:r>
      <w:r>
        <w:t>Consultation</w:t>
      </w:r>
      <w:bookmarkEnd w:id="387"/>
      <w:bookmarkEnd w:id="388"/>
    </w:p>
    <w:p w14:paraId="6CDBC67B" w14:textId="18F843CF" w:rsidR="00301F2E" w:rsidRPr="00236AEF" w:rsidRDefault="00301F2E" w:rsidP="00301F2E">
      <w:r w:rsidRPr="00236AEF">
        <w:t xml:space="preserve">The objectives of engaging </w:t>
      </w:r>
      <w:r>
        <w:t xml:space="preserve">key </w:t>
      </w:r>
      <w:r w:rsidRPr="00236AEF">
        <w:t>stakeholders during the ES</w:t>
      </w:r>
      <w:r>
        <w:t>MF</w:t>
      </w:r>
      <w:r w:rsidRPr="00236AEF">
        <w:t xml:space="preserve"> </w:t>
      </w:r>
      <w:r w:rsidR="00576CC6">
        <w:t>and other safeguard instruments preparation process</w:t>
      </w:r>
      <w:r w:rsidRPr="00236AEF">
        <w:t xml:space="preserve"> include</w:t>
      </w:r>
      <w:r w:rsidR="00576CC6">
        <w:t>d</w:t>
      </w:r>
      <w:r w:rsidRPr="00236AEF">
        <w:t xml:space="preserve">: </w:t>
      </w:r>
    </w:p>
    <w:bookmarkEnd w:id="386"/>
    <w:p w14:paraId="465A4954" w14:textId="31CEC10E" w:rsidR="00301F2E" w:rsidRDefault="00301F2E" w:rsidP="005353A7">
      <w:pPr>
        <w:pStyle w:val="ListParagraph"/>
        <w:numPr>
          <w:ilvl w:val="0"/>
          <w:numId w:val="37"/>
        </w:numPr>
      </w:pPr>
      <w:r w:rsidRPr="00D94ADE">
        <w:rPr>
          <w:b/>
          <w:bCs/>
        </w:rPr>
        <w:t>Ensure understanding</w:t>
      </w:r>
      <w:r w:rsidRPr="00E20744">
        <w:t xml:space="preserve"> – </w:t>
      </w:r>
      <w:r>
        <w:t xml:space="preserve">inform </w:t>
      </w:r>
      <w:r w:rsidRPr="00E20744">
        <w:t>stakeholders about the project through disclosure of pertinent information (</w:t>
      </w:r>
      <w:r w:rsidR="00822218">
        <w:t>e.g.,</w:t>
      </w:r>
      <w:r>
        <w:t xml:space="preserve"> components, </w:t>
      </w:r>
      <w:r w:rsidRPr="00E20744">
        <w:t>activities,</w:t>
      </w:r>
      <w:r>
        <w:t xml:space="preserve"> beneficiaries,</w:t>
      </w:r>
      <w:r w:rsidRPr="00E20744">
        <w:t xml:space="preserve"> inputs, outputs, </w:t>
      </w:r>
      <w:r>
        <w:t xml:space="preserve">outcomes, </w:t>
      </w:r>
      <w:r w:rsidRPr="00E20744">
        <w:t>etc.);</w:t>
      </w:r>
    </w:p>
    <w:p w14:paraId="10BC040B" w14:textId="77777777" w:rsidR="00301F2E" w:rsidRPr="00E20744" w:rsidRDefault="00301F2E" w:rsidP="005353A7">
      <w:pPr>
        <w:pStyle w:val="ListParagraph"/>
        <w:numPr>
          <w:ilvl w:val="0"/>
          <w:numId w:val="37"/>
        </w:numPr>
      </w:pPr>
      <w:r w:rsidRPr="00D94ADE">
        <w:rPr>
          <w:b/>
          <w:bCs/>
        </w:rPr>
        <w:t>Involve stakeholders in the assessment</w:t>
      </w:r>
      <w:r w:rsidRPr="00E20744">
        <w:t xml:space="preserve"> – </w:t>
      </w:r>
      <w:r>
        <w:t>include</w:t>
      </w:r>
      <w:r w:rsidRPr="00E20744">
        <w:t xml:space="preserve"> stakeholders </w:t>
      </w:r>
      <w:r>
        <w:t xml:space="preserve">in the scoping of issues, the assessment of impacts, the generation of mitigation measures and the finalization of the ESMF. </w:t>
      </w:r>
      <w:r w:rsidRPr="00D94ADE">
        <w:t>They also play an important role in providing local knowledge and information for the baseline to inform the impact assessment</w:t>
      </w:r>
      <w:r>
        <w:t>;</w:t>
      </w:r>
    </w:p>
    <w:p w14:paraId="17F3DC63" w14:textId="77777777" w:rsidR="00301F2E" w:rsidRPr="00E20744" w:rsidRDefault="00301F2E" w:rsidP="005353A7">
      <w:pPr>
        <w:pStyle w:val="ListParagraph"/>
        <w:numPr>
          <w:ilvl w:val="0"/>
          <w:numId w:val="37"/>
        </w:numPr>
      </w:pPr>
      <w:r w:rsidRPr="00D94ADE">
        <w:rPr>
          <w:b/>
          <w:bCs/>
        </w:rPr>
        <w:t>Build relationships</w:t>
      </w:r>
      <w:r w:rsidRPr="00E20744">
        <w:t xml:space="preserve"> – </w:t>
      </w:r>
      <w:r w:rsidRPr="00D94ADE">
        <w:t>Through supporting open dialogue, engagements help establish and maintain a productive relationship between the Project and stakeholders. This supports not only an effective ES</w:t>
      </w:r>
      <w:r>
        <w:t>MF</w:t>
      </w:r>
      <w:r w:rsidRPr="00D94ADE">
        <w:t xml:space="preserve">, </w:t>
      </w:r>
      <w:r>
        <w:t xml:space="preserve">subsequent ESMPs/ESIAs, </w:t>
      </w:r>
      <w:r w:rsidRPr="00D94ADE">
        <w:t xml:space="preserve">but also strengthens the existing relationships and build new relationships between the </w:t>
      </w:r>
      <w:r>
        <w:t>ICTA</w:t>
      </w:r>
      <w:r w:rsidRPr="00D94ADE">
        <w:t xml:space="preserve"> and stakeholders</w:t>
      </w:r>
      <w:r>
        <w:t>;</w:t>
      </w:r>
    </w:p>
    <w:p w14:paraId="015A72E6" w14:textId="77777777" w:rsidR="00301F2E" w:rsidRDefault="00301F2E" w:rsidP="005353A7">
      <w:pPr>
        <w:pStyle w:val="ListParagraph"/>
        <w:numPr>
          <w:ilvl w:val="0"/>
          <w:numId w:val="37"/>
        </w:numPr>
      </w:pPr>
      <w:r w:rsidRPr="00D94ADE">
        <w:rPr>
          <w:b/>
          <w:bCs/>
        </w:rPr>
        <w:t>Engage vulnerable people</w:t>
      </w:r>
      <w:r w:rsidRPr="00E20744">
        <w:t xml:space="preserve"> – </w:t>
      </w:r>
      <w:r w:rsidRPr="00D94ADE">
        <w:t xml:space="preserve">An open and inclusive approach to consultation increases the opportunity of stakeholders to provide comment on the Project and to voice their concerns. Some stakeholders, however, need special attention in such a process due to their vulnerability. Special measures are </w:t>
      </w:r>
      <w:r>
        <w:t>to be</w:t>
      </w:r>
      <w:r w:rsidRPr="00D94ADE">
        <w:t xml:space="preserve"> considered to ensure that the perspectives of </w:t>
      </w:r>
      <w:r>
        <w:t>Vulnerable and Marginalized Groups (VMGs)</w:t>
      </w:r>
      <w:r w:rsidRPr="00D94ADE">
        <w:t xml:space="preserve"> are heard and considered</w:t>
      </w:r>
      <w:r>
        <w:t>;</w:t>
      </w:r>
    </w:p>
    <w:p w14:paraId="05F68620" w14:textId="77777777" w:rsidR="00301F2E" w:rsidRPr="001D57C0" w:rsidRDefault="00301F2E" w:rsidP="005353A7">
      <w:pPr>
        <w:pStyle w:val="ListParagraph"/>
        <w:numPr>
          <w:ilvl w:val="0"/>
          <w:numId w:val="37"/>
        </w:numPr>
      </w:pPr>
      <w:r w:rsidRPr="00D94ADE">
        <w:rPr>
          <w:b/>
          <w:bCs/>
        </w:rPr>
        <w:t>Manage expectations</w:t>
      </w:r>
      <w:r w:rsidRPr="00E20744">
        <w:t xml:space="preserve"> – </w:t>
      </w:r>
      <w:r w:rsidRPr="00D94ADE">
        <w:t>It is important to ensure that the Project does not create or allow unrealistic expectations to develop amongst stakeholders about Project benefits. The engagement process serves as one of the mechanisms for understanding and then managing stakeholder and community expectations, where the latter is achieved by disseminating accurate information in an accessible way</w:t>
      </w:r>
      <w:r>
        <w:t>; and</w:t>
      </w:r>
    </w:p>
    <w:p w14:paraId="5D841F50" w14:textId="77777777" w:rsidR="00301F2E" w:rsidRDefault="00301F2E" w:rsidP="005353A7">
      <w:pPr>
        <w:pStyle w:val="ListParagraph"/>
        <w:numPr>
          <w:ilvl w:val="0"/>
          <w:numId w:val="37"/>
        </w:numPr>
      </w:pPr>
      <w:r w:rsidRPr="00D94ADE">
        <w:rPr>
          <w:b/>
          <w:bCs/>
        </w:rPr>
        <w:t>Ensure compliance</w:t>
      </w:r>
      <w:r w:rsidRPr="00E20744">
        <w:t xml:space="preserve"> – engagement process </w:t>
      </w:r>
      <w:r>
        <w:t>was</w:t>
      </w:r>
      <w:r w:rsidRPr="00E20744">
        <w:t xml:space="preserve"> designed to ensure compliance with both local regulatory requirements </w:t>
      </w:r>
      <w:r>
        <w:t xml:space="preserve">(EMCA) </w:t>
      </w:r>
      <w:r w:rsidRPr="00E20744">
        <w:t>and international best practice</w:t>
      </w:r>
      <w:r>
        <w:t xml:space="preserve"> (WBG ESS 10)</w:t>
      </w:r>
      <w:r w:rsidRPr="00E20744">
        <w:t xml:space="preserve">. </w:t>
      </w:r>
    </w:p>
    <w:p w14:paraId="30B23369" w14:textId="77777777" w:rsidR="00301F2E" w:rsidRPr="00236AEF" w:rsidRDefault="00301F2E" w:rsidP="004F1105">
      <w:pPr>
        <w:pStyle w:val="Heading2"/>
      </w:pPr>
      <w:bookmarkStart w:id="389" w:name="_Toc138321140"/>
      <w:bookmarkStart w:id="390" w:name="_Toc141455688"/>
      <w:r>
        <w:t>Project Stakeholders</w:t>
      </w:r>
      <w:bookmarkEnd w:id="389"/>
      <w:bookmarkEnd w:id="390"/>
    </w:p>
    <w:p w14:paraId="3F6B1A96" w14:textId="6223F965" w:rsidR="00301F2E" w:rsidRPr="007B206B" w:rsidRDefault="00301F2E" w:rsidP="00301F2E">
      <w:r w:rsidRPr="007B206B">
        <w:t xml:space="preserve">A stakeholder is defined as any </w:t>
      </w:r>
      <w:r w:rsidRPr="00836C55">
        <w:rPr>
          <w:b/>
          <w:bCs/>
        </w:rPr>
        <w:t>individual or group</w:t>
      </w:r>
      <w:r w:rsidRPr="007B206B">
        <w:t xml:space="preserve"> which is </w:t>
      </w:r>
      <w:r w:rsidRPr="00836C55">
        <w:rPr>
          <w:b/>
          <w:bCs/>
        </w:rPr>
        <w:t>potentially affected by the Project</w:t>
      </w:r>
      <w:r w:rsidRPr="007B206B">
        <w:t xml:space="preserve"> or </w:t>
      </w:r>
      <w:r w:rsidRPr="00836C55">
        <w:rPr>
          <w:b/>
          <w:bCs/>
        </w:rPr>
        <w:t>who has an interest in the Project and its potential impacts</w:t>
      </w:r>
      <w:r w:rsidRPr="007B206B">
        <w:t xml:space="preserve">. Different issues are likely to concern different </w:t>
      </w:r>
      <w:r w:rsidR="00822218" w:rsidRPr="007B206B">
        <w:t>stakeholders</w:t>
      </w:r>
      <w:r w:rsidRPr="007B206B">
        <w:t xml:space="preserve"> as such stakeholders have been grouped based on their connections to the Project. </w:t>
      </w:r>
    </w:p>
    <w:p w14:paraId="0AE7C55C" w14:textId="77777777" w:rsidR="00301F2E" w:rsidRDefault="00301F2E" w:rsidP="00822218">
      <w:r>
        <w:t>Below is a</w:t>
      </w:r>
      <w:r w:rsidRPr="007B206B">
        <w:t xml:space="preserve"> range of stakeholder groups that have been identified and included within the stakeholder engagement process to date</w:t>
      </w:r>
      <w:r>
        <w:t>:</w:t>
      </w:r>
    </w:p>
    <w:p w14:paraId="0C13A609" w14:textId="77777777" w:rsidR="00301F2E" w:rsidRPr="002F507F" w:rsidRDefault="00301F2E" w:rsidP="005353A7">
      <w:pPr>
        <w:pStyle w:val="ListParagraph"/>
        <w:numPr>
          <w:ilvl w:val="0"/>
          <w:numId w:val="38"/>
        </w:numPr>
        <w:rPr>
          <w:lang w:val="en-GB"/>
        </w:rPr>
      </w:pPr>
      <w:r>
        <w:rPr>
          <w:lang w:val="en-GB"/>
        </w:rPr>
        <w:t>Ministry of Information communication and the Digital Economy</w:t>
      </w:r>
    </w:p>
    <w:p w14:paraId="68D5709F" w14:textId="77777777" w:rsidR="00301F2E" w:rsidRPr="002F507F" w:rsidRDefault="00301F2E" w:rsidP="005353A7">
      <w:pPr>
        <w:pStyle w:val="ListParagraph"/>
        <w:numPr>
          <w:ilvl w:val="0"/>
          <w:numId w:val="38"/>
        </w:numPr>
        <w:rPr>
          <w:lang w:val="en-GB"/>
        </w:rPr>
      </w:pPr>
      <w:r w:rsidRPr="002F507F">
        <w:rPr>
          <w:lang w:val="en-GB"/>
        </w:rPr>
        <w:t>Ministry of Education</w:t>
      </w:r>
    </w:p>
    <w:p w14:paraId="5F4E7D4B" w14:textId="77777777" w:rsidR="00301F2E" w:rsidRPr="002F507F" w:rsidRDefault="00301F2E" w:rsidP="005353A7">
      <w:pPr>
        <w:pStyle w:val="ListParagraph"/>
        <w:numPr>
          <w:ilvl w:val="0"/>
          <w:numId w:val="38"/>
        </w:numPr>
        <w:rPr>
          <w:lang w:val="en-GB"/>
        </w:rPr>
      </w:pPr>
      <w:r w:rsidRPr="002F507F">
        <w:rPr>
          <w:lang w:val="en-GB"/>
        </w:rPr>
        <w:t>Ministry of Health</w:t>
      </w:r>
    </w:p>
    <w:p w14:paraId="612997E9" w14:textId="77777777" w:rsidR="00301F2E" w:rsidRDefault="00301F2E" w:rsidP="005353A7">
      <w:pPr>
        <w:pStyle w:val="ListParagraph"/>
        <w:numPr>
          <w:ilvl w:val="0"/>
          <w:numId w:val="38"/>
        </w:numPr>
        <w:rPr>
          <w:lang w:val="en-GB"/>
        </w:rPr>
      </w:pPr>
      <w:r w:rsidRPr="002F507F">
        <w:rPr>
          <w:lang w:val="en-GB"/>
        </w:rPr>
        <w:t>Communications Authority (CA)</w:t>
      </w:r>
    </w:p>
    <w:p w14:paraId="13B5B48B" w14:textId="77777777" w:rsidR="00301F2E" w:rsidRPr="002F507F" w:rsidRDefault="00301F2E" w:rsidP="005353A7">
      <w:pPr>
        <w:pStyle w:val="ListParagraph"/>
        <w:numPr>
          <w:ilvl w:val="0"/>
          <w:numId w:val="38"/>
        </w:numPr>
        <w:rPr>
          <w:lang w:val="en-GB"/>
        </w:rPr>
      </w:pPr>
      <w:r w:rsidRPr="002F507F">
        <w:rPr>
          <w:lang w:val="en-GB"/>
        </w:rPr>
        <w:lastRenderedPageBreak/>
        <w:t>Ministry of Youth and Sports</w:t>
      </w:r>
    </w:p>
    <w:p w14:paraId="3CDBE561" w14:textId="00DB58CD" w:rsidR="00301F2E" w:rsidRPr="002F507F" w:rsidRDefault="00301F2E" w:rsidP="005353A7">
      <w:pPr>
        <w:pStyle w:val="ListParagraph"/>
        <w:numPr>
          <w:ilvl w:val="0"/>
          <w:numId w:val="38"/>
        </w:numPr>
        <w:rPr>
          <w:lang w:val="en-GB"/>
        </w:rPr>
      </w:pPr>
      <w:r w:rsidRPr="002F507F">
        <w:rPr>
          <w:lang w:val="en-GB"/>
        </w:rPr>
        <w:t xml:space="preserve">National Gender Equality </w:t>
      </w:r>
      <w:r w:rsidR="00836C55">
        <w:rPr>
          <w:lang w:val="en-GB"/>
        </w:rPr>
        <w:t>C</w:t>
      </w:r>
      <w:r w:rsidRPr="002F507F">
        <w:rPr>
          <w:lang w:val="en-GB"/>
        </w:rPr>
        <w:t>ommission (NGEC)</w:t>
      </w:r>
    </w:p>
    <w:p w14:paraId="5AFB8C82" w14:textId="77777777" w:rsidR="00301F2E" w:rsidRPr="00030803" w:rsidRDefault="00301F2E" w:rsidP="005353A7">
      <w:pPr>
        <w:pStyle w:val="ListParagraph"/>
        <w:numPr>
          <w:ilvl w:val="0"/>
          <w:numId w:val="38"/>
        </w:numPr>
        <w:rPr>
          <w:lang w:val="en-GB"/>
        </w:rPr>
      </w:pPr>
      <w:r w:rsidRPr="002F507F">
        <w:rPr>
          <w:lang w:val="en-GB"/>
        </w:rPr>
        <w:t>Ministry of Roads and Transport</w:t>
      </w:r>
    </w:p>
    <w:p w14:paraId="7F4A41FF" w14:textId="77777777" w:rsidR="00301F2E" w:rsidRPr="002F507F" w:rsidRDefault="00301F2E" w:rsidP="005353A7">
      <w:pPr>
        <w:pStyle w:val="ListParagraph"/>
        <w:numPr>
          <w:ilvl w:val="0"/>
          <w:numId w:val="38"/>
        </w:numPr>
        <w:rPr>
          <w:lang w:val="en-GB"/>
        </w:rPr>
      </w:pPr>
      <w:r w:rsidRPr="002F507F">
        <w:rPr>
          <w:lang w:val="en-GB"/>
        </w:rPr>
        <w:t>National Environment Management Authority (NEMA)</w:t>
      </w:r>
    </w:p>
    <w:p w14:paraId="5ED2CD9E" w14:textId="77777777" w:rsidR="00301F2E" w:rsidRDefault="00301F2E" w:rsidP="005353A7">
      <w:pPr>
        <w:pStyle w:val="ListParagraph"/>
        <w:numPr>
          <w:ilvl w:val="0"/>
          <w:numId w:val="38"/>
        </w:numPr>
        <w:rPr>
          <w:lang w:val="en-GB"/>
        </w:rPr>
      </w:pPr>
      <w:r w:rsidRPr="002F507F">
        <w:rPr>
          <w:lang w:val="en-GB"/>
        </w:rPr>
        <w:t xml:space="preserve">Directorate of </w:t>
      </w:r>
      <w:r>
        <w:rPr>
          <w:lang w:val="en-GB"/>
        </w:rPr>
        <w:t xml:space="preserve">Occupational </w:t>
      </w:r>
      <w:r w:rsidRPr="002F507F">
        <w:rPr>
          <w:lang w:val="en-GB"/>
        </w:rPr>
        <w:t>Safety and Health Services (DOSHS)</w:t>
      </w:r>
    </w:p>
    <w:p w14:paraId="58271B83" w14:textId="77777777" w:rsidR="00301F2E" w:rsidRDefault="00301F2E" w:rsidP="005353A7">
      <w:pPr>
        <w:pStyle w:val="ListParagraph"/>
        <w:numPr>
          <w:ilvl w:val="0"/>
          <w:numId w:val="38"/>
        </w:numPr>
        <w:rPr>
          <w:lang w:val="en-GB"/>
        </w:rPr>
      </w:pPr>
      <w:r>
        <w:rPr>
          <w:lang w:val="en-GB"/>
        </w:rPr>
        <w:t>Kenya Power and Lighting Company (KPLC)</w:t>
      </w:r>
    </w:p>
    <w:p w14:paraId="6F5746C1" w14:textId="77777777" w:rsidR="00301F2E" w:rsidRDefault="00301F2E" w:rsidP="005353A7">
      <w:pPr>
        <w:pStyle w:val="ListParagraph"/>
        <w:numPr>
          <w:ilvl w:val="0"/>
          <w:numId w:val="38"/>
        </w:numPr>
        <w:rPr>
          <w:lang w:val="en-GB"/>
        </w:rPr>
      </w:pPr>
      <w:r>
        <w:rPr>
          <w:lang w:val="en-GB"/>
        </w:rPr>
        <w:t>Kenya Electricity Transmission Company (KETRACO)</w:t>
      </w:r>
    </w:p>
    <w:p w14:paraId="024255F9" w14:textId="77777777" w:rsidR="00301F2E" w:rsidRDefault="00301F2E" w:rsidP="005353A7">
      <w:pPr>
        <w:pStyle w:val="ListParagraph"/>
        <w:numPr>
          <w:ilvl w:val="0"/>
          <w:numId w:val="38"/>
        </w:numPr>
        <w:rPr>
          <w:lang w:val="en-GB"/>
        </w:rPr>
      </w:pPr>
      <w:r>
        <w:rPr>
          <w:lang w:val="en-GB"/>
        </w:rPr>
        <w:t>Kenya Urban Roads Authority (KURA)</w:t>
      </w:r>
    </w:p>
    <w:p w14:paraId="45E8EEAC" w14:textId="77777777" w:rsidR="00301F2E" w:rsidRDefault="00301F2E" w:rsidP="005353A7">
      <w:pPr>
        <w:pStyle w:val="ListParagraph"/>
        <w:numPr>
          <w:ilvl w:val="0"/>
          <w:numId w:val="38"/>
        </w:numPr>
        <w:rPr>
          <w:lang w:val="en-GB"/>
        </w:rPr>
      </w:pPr>
      <w:r>
        <w:rPr>
          <w:lang w:val="en-GB"/>
        </w:rPr>
        <w:t>Kenya National Highways Authority (KeNHA)</w:t>
      </w:r>
    </w:p>
    <w:p w14:paraId="0130F785" w14:textId="3A7B32D2" w:rsidR="00822218" w:rsidRPr="00836C55" w:rsidRDefault="00822218" w:rsidP="005353A7">
      <w:pPr>
        <w:pStyle w:val="ListParagraph"/>
        <w:numPr>
          <w:ilvl w:val="0"/>
          <w:numId w:val="38"/>
        </w:numPr>
        <w:rPr>
          <w:lang w:val="en-GB"/>
        </w:rPr>
      </w:pPr>
      <w:r w:rsidRPr="00836C55">
        <w:rPr>
          <w:lang w:val="en-GB"/>
        </w:rPr>
        <w:t>Kenya Rural Roads Authority (KeRRA)</w:t>
      </w:r>
    </w:p>
    <w:p w14:paraId="23C79C51" w14:textId="0AAF4684" w:rsidR="00301F2E" w:rsidRPr="002F507F" w:rsidRDefault="00301F2E" w:rsidP="005353A7">
      <w:pPr>
        <w:pStyle w:val="ListParagraph"/>
        <w:numPr>
          <w:ilvl w:val="0"/>
          <w:numId w:val="38"/>
        </w:numPr>
        <w:rPr>
          <w:lang w:val="en-GB"/>
        </w:rPr>
      </w:pPr>
      <w:r>
        <w:rPr>
          <w:lang w:val="en-GB"/>
        </w:rPr>
        <w:t>Postal Corporation of Kenya (PCK)</w:t>
      </w:r>
    </w:p>
    <w:p w14:paraId="3BC49EED" w14:textId="77777777" w:rsidR="00301F2E" w:rsidRPr="002F507F" w:rsidRDefault="00301F2E" w:rsidP="005353A7">
      <w:pPr>
        <w:pStyle w:val="ListParagraph"/>
        <w:numPr>
          <w:ilvl w:val="0"/>
          <w:numId w:val="38"/>
        </w:numPr>
        <w:rPr>
          <w:lang w:val="en-GB"/>
        </w:rPr>
      </w:pPr>
      <w:r>
        <w:rPr>
          <w:lang w:val="en-GB"/>
        </w:rPr>
        <w:t xml:space="preserve">All 47 county governments and </w:t>
      </w:r>
      <w:r w:rsidRPr="002F507F">
        <w:rPr>
          <w:lang w:val="en-GB"/>
        </w:rPr>
        <w:t>Council of Governors’ ICT &amp; Knowledge Committee</w:t>
      </w:r>
    </w:p>
    <w:p w14:paraId="0111B93A" w14:textId="77777777" w:rsidR="00301F2E" w:rsidRPr="002F507F" w:rsidRDefault="00301F2E" w:rsidP="005353A7">
      <w:pPr>
        <w:pStyle w:val="ListParagraph"/>
        <w:numPr>
          <w:ilvl w:val="0"/>
          <w:numId w:val="38"/>
        </w:numPr>
        <w:rPr>
          <w:lang w:val="en-GB"/>
        </w:rPr>
      </w:pPr>
      <w:r w:rsidRPr="002F507F">
        <w:rPr>
          <w:lang w:val="en-GB"/>
        </w:rPr>
        <w:t>Tel</w:t>
      </w:r>
      <w:r>
        <w:rPr>
          <w:lang w:val="en-GB"/>
        </w:rPr>
        <w:t>ecommunication companies</w:t>
      </w:r>
      <w:r w:rsidRPr="002F507F">
        <w:rPr>
          <w:lang w:val="en-GB"/>
        </w:rPr>
        <w:t xml:space="preserve"> – Safaricom, Airtel and Telkom</w:t>
      </w:r>
    </w:p>
    <w:p w14:paraId="1FFB925B" w14:textId="77777777" w:rsidR="00301F2E" w:rsidRPr="002F507F" w:rsidRDefault="00301F2E" w:rsidP="005353A7">
      <w:pPr>
        <w:pStyle w:val="ListParagraph"/>
        <w:numPr>
          <w:ilvl w:val="0"/>
          <w:numId w:val="38"/>
        </w:numPr>
        <w:rPr>
          <w:lang w:val="en-GB"/>
        </w:rPr>
      </w:pPr>
      <w:r w:rsidRPr="002F507F">
        <w:rPr>
          <w:lang w:val="en-GB"/>
        </w:rPr>
        <w:t xml:space="preserve">ICT Service Providers such as ZUKU, Liquid Telkom, Huawei, </w:t>
      </w:r>
      <w:r>
        <w:rPr>
          <w:lang w:val="en-GB"/>
        </w:rPr>
        <w:t xml:space="preserve">Sapashe Group, </w:t>
      </w:r>
      <w:r w:rsidRPr="002F507F">
        <w:rPr>
          <w:lang w:val="en-GB"/>
        </w:rPr>
        <w:t>and Jamii Telecom among others</w:t>
      </w:r>
    </w:p>
    <w:p w14:paraId="112A6DF3" w14:textId="0B05C50D" w:rsidR="00301F2E" w:rsidRDefault="00301F2E" w:rsidP="005353A7">
      <w:pPr>
        <w:pStyle w:val="ListParagraph"/>
        <w:numPr>
          <w:ilvl w:val="0"/>
          <w:numId w:val="38"/>
        </w:numPr>
        <w:rPr>
          <w:lang w:val="en-GB"/>
        </w:rPr>
      </w:pPr>
      <w:r>
        <w:rPr>
          <w:lang w:val="en-GB"/>
        </w:rPr>
        <w:t xml:space="preserve">Academia </w:t>
      </w:r>
      <w:r w:rsidR="00822218">
        <w:rPr>
          <w:lang w:val="en-GB"/>
        </w:rPr>
        <w:t>e.g.,</w:t>
      </w:r>
      <w:r>
        <w:rPr>
          <w:lang w:val="en-GB"/>
        </w:rPr>
        <w:t xml:space="preserve"> Moi University, JKUAT, etc.</w:t>
      </w:r>
    </w:p>
    <w:p w14:paraId="23C8CDCC" w14:textId="77777777" w:rsidR="00301F2E" w:rsidRPr="002F507F" w:rsidRDefault="00301F2E" w:rsidP="005353A7">
      <w:pPr>
        <w:pStyle w:val="ListParagraph"/>
        <w:numPr>
          <w:ilvl w:val="0"/>
          <w:numId w:val="38"/>
        </w:numPr>
        <w:rPr>
          <w:lang w:val="en-GB"/>
        </w:rPr>
      </w:pPr>
      <w:r w:rsidRPr="002F507F">
        <w:rPr>
          <w:lang w:val="en-GB"/>
        </w:rPr>
        <w:t>Sub-Saharan Africa Historically Underserved Traditional Local Communities in Kenya (Ogiek, Masai, Samburu, Turkana, etc</w:t>
      </w:r>
      <w:r>
        <w:rPr>
          <w:lang w:val="en-GB"/>
        </w:rPr>
        <w:t>.</w:t>
      </w:r>
      <w:r w:rsidRPr="002F507F">
        <w:rPr>
          <w:lang w:val="en-GB"/>
        </w:rPr>
        <w:t>)</w:t>
      </w:r>
    </w:p>
    <w:p w14:paraId="698BC404" w14:textId="77777777" w:rsidR="00301F2E" w:rsidRPr="00DF156E" w:rsidRDefault="00301F2E" w:rsidP="005353A7">
      <w:pPr>
        <w:pStyle w:val="ListParagraph"/>
        <w:numPr>
          <w:ilvl w:val="0"/>
          <w:numId w:val="38"/>
        </w:numPr>
        <w:rPr>
          <w:lang w:val="es-419"/>
        </w:rPr>
      </w:pPr>
      <w:r w:rsidRPr="00DF156E">
        <w:rPr>
          <w:lang w:val="es-419"/>
        </w:rPr>
        <w:t>Relevant NGOs &amp; CSOs e.g., KENET, Digital Humanitarian, etc.</w:t>
      </w:r>
    </w:p>
    <w:p w14:paraId="31EBB8CA" w14:textId="77777777" w:rsidR="00301F2E" w:rsidRPr="002F507F" w:rsidRDefault="00301F2E" w:rsidP="005353A7">
      <w:pPr>
        <w:pStyle w:val="ListParagraph"/>
        <w:numPr>
          <w:ilvl w:val="0"/>
          <w:numId w:val="38"/>
        </w:numPr>
        <w:rPr>
          <w:lang w:val="en-GB"/>
        </w:rPr>
      </w:pPr>
      <w:r w:rsidRPr="002F507F">
        <w:rPr>
          <w:lang w:val="en-GB"/>
        </w:rPr>
        <w:t>National Government Administration Officers (NGAO) across the project footprint</w:t>
      </w:r>
    </w:p>
    <w:p w14:paraId="3B1CEBC2" w14:textId="77777777" w:rsidR="00301F2E" w:rsidRPr="002F507F" w:rsidRDefault="00301F2E" w:rsidP="005353A7">
      <w:pPr>
        <w:pStyle w:val="ListParagraph"/>
        <w:numPr>
          <w:ilvl w:val="0"/>
          <w:numId w:val="38"/>
        </w:numPr>
        <w:rPr>
          <w:lang w:val="en-GB"/>
        </w:rPr>
      </w:pPr>
      <w:r w:rsidRPr="002F507F">
        <w:rPr>
          <w:lang w:val="en-GB"/>
        </w:rPr>
        <w:t>Women’s groups</w:t>
      </w:r>
    </w:p>
    <w:p w14:paraId="5F8D4B2A" w14:textId="77777777" w:rsidR="00301F2E" w:rsidRPr="002F507F" w:rsidRDefault="00301F2E" w:rsidP="005353A7">
      <w:pPr>
        <w:pStyle w:val="ListParagraph"/>
        <w:numPr>
          <w:ilvl w:val="0"/>
          <w:numId w:val="38"/>
        </w:numPr>
        <w:rPr>
          <w:lang w:val="en-GB"/>
        </w:rPr>
      </w:pPr>
      <w:r w:rsidRPr="002F507F">
        <w:rPr>
          <w:lang w:val="en-GB"/>
        </w:rPr>
        <w:t>Youth Groups (National Youth Council at the national level)</w:t>
      </w:r>
    </w:p>
    <w:p w14:paraId="4A89745B" w14:textId="77777777" w:rsidR="00301F2E" w:rsidRPr="002F507F" w:rsidRDefault="00301F2E" w:rsidP="005353A7">
      <w:pPr>
        <w:pStyle w:val="ListParagraph"/>
        <w:numPr>
          <w:ilvl w:val="0"/>
          <w:numId w:val="38"/>
        </w:numPr>
        <w:rPr>
          <w:lang w:val="en-GB"/>
        </w:rPr>
      </w:pPr>
      <w:r w:rsidRPr="002F507F">
        <w:rPr>
          <w:lang w:val="en-GB"/>
        </w:rPr>
        <w:t xml:space="preserve">National </w:t>
      </w:r>
      <w:r>
        <w:rPr>
          <w:lang w:val="en-GB"/>
        </w:rPr>
        <w:t>smart</w:t>
      </w:r>
      <w:r w:rsidRPr="002F507F">
        <w:rPr>
          <w:lang w:val="en-GB"/>
        </w:rPr>
        <w:t xml:space="preserve"> agriculture initiatives e.g., KAAA, KCEP-CRAL, KCSAP, etc.</w:t>
      </w:r>
    </w:p>
    <w:p w14:paraId="1641A8B1" w14:textId="77777777" w:rsidR="00301F2E" w:rsidRPr="002F507F" w:rsidRDefault="00301F2E" w:rsidP="005353A7">
      <w:pPr>
        <w:pStyle w:val="ListParagraph"/>
        <w:numPr>
          <w:ilvl w:val="0"/>
          <w:numId w:val="38"/>
        </w:numPr>
        <w:rPr>
          <w:lang w:val="en-GB"/>
        </w:rPr>
      </w:pPr>
      <w:r w:rsidRPr="002F507F">
        <w:rPr>
          <w:lang w:val="en-GB"/>
        </w:rPr>
        <w:t>Pastoralists in relevant areas</w:t>
      </w:r>
    </w:p>
    <w:p w14:paraId="6FF15BC6" w14:textId="77777777" w:rsidR="00301F2E" w:rsidRPr="002F507F" w:rsidRDefault="00301F2E" w:rsidP="005353A7">
      <w:pPr>
        <w:pStyle w:val="ListParagraph"/>
        <w:numPr>
          <w:ilvl w:val="0"/>
          <w:numId w:val="38"/>
        </w:numPr>
        <w:rPr>
          <w:lang w:val="en-GB"/>
        </w:rPr>
      </w:pPr>
      <w:r w:rsidRPr="002F507F">
        <w:rPr>
          <w:lang w:val="en-GB"/>
        </w:rPr>
        <w:t>Business organizations e.g., KNCCI, KEPSA, KMA, etc.</w:t>
      </w:r>
    </w:p>
    <w:p w14:paraId="195AB417" w14:textId="77777777" w:rsidR="00301F2E" w:rsidRPr="002F507F" w:rsidRDefault="00301F2E" w:rsidP="005353A7">
      <w:pPr>
        <w:pStyle w:val="ListParagraph"/>
        <w:numPr>
          <w:ilvl w:val="0"/>
          <w:numId w:val="38"/>
        </w:numPr>
        <w:rPr>
          <w:lang w:val="en-GB"/>
        </w:rPr>
      </w:pPr>
      <w:r w:rsidRPr="002F507F">
        <w:rPr>
          <w:lang w:val="en-GB"/>
        </w:rPr>
        <w:t>Refugees and refugee groups</w:t>
      </w:r>
    </w:p>
    <w:p w14:paraId="47BBA541" w14:textId="77777777" w:rsidR="00301F2E" w:rsidRPr="002F507F" w:rsidRDefault="00301F2E" w:rsidP="005353A7">
      <w:pPr>
        <w:pStyle w:val="ListParagraph"/>
        <w:numPr>
          <w:ilvl w:val="0"/>
          <w:numId w:val="38"/>
        </w:numPr>
        <w:rPr>
          <w:lang w:val="en-GB"/>
        </w:rPr>
      </w:pPr>
      <w:r w:rsidRPr="002F507F">
        <w:rPr>
          <w:lang w:val="en-GB"/>
        </w:rPr>
        <w:t>Religious Organizations</w:t>
      </w:r>
    </w:p>
    <w:p w14:paraId="04BF92B9" w14:textId="77777777" w:rsidR="00301F2E" w:rsidRDefault="00301F2E" w:rsidP="005353A7">
      <w:pPr>
        <w:pStyle w:val="ListParagraph"/>
        <w:numPr>
          <w:ilvl w:val="0"/>
          <w:numId w:val="38"/>
        </w:numPr>
        <w:rPr>
          <w:lang w:val="en-GB"/>
        </w:rPr>
      </w:pPr>
      <w:r w:rsidRPr="002F507F">
        <w:rPr>
          <w:lang w:val="en-GB"/>
        </w:rPr>
        <w:t>People Living with Disabilities (PWDs)</w:t>
      </w:r>
    </w:p>
    <w:p w14:paraId="446C6A18" w14:textId="6CA53031" w:rsidR="00301F2E" w:rsidRPr="00335945" w:rsidRDefault="00301F2E" w:rsidP="005353A7">
      <w:pPr>
        <w:pStyle w:val="ListParagraph"/>
        <w:numPr>
          <w:ilvl w:val="0"/>
          <w:numId w:val="38"/>
        </w:numPr>
        <w:rPr>
          <w:lang w:val="en-GB"/>
        </w:rPr>
      </w:pPr>
      <w:r>
        <w:rPr>
          <w:lang w:val="en-GB"/>
        </w:rPr>
        <w:t xml:space="preserve">E-Waste managers </w:t>
      </w:r>
      <w:r w:rsidR="00822218">
        <w:rPr>
          <w:lang w:val="en-GB"/>
        </w:rPr>
        <w:t>e.g.,</w:t>
      </w:r>
      <w:r>
        <w:rPr>
          <w:lang w:val="en-GB"/>
        </w:rPr>
        <w:t xml:space="preserve"> WEEE Centre, EWIK, etc.</w:t>
      </w:r>
    </w:p>
    <w:p w14:paraId="0E2EFEFA" w14:textId="77777777" w:rsidR="00301F2E" w:rsidRPr="00335945" w:rsidRDefault="00301F2E" w:rsidP="004F1105">
      <w:pPr>
        <w:pStyle w:val="Heading2"/>
      </w:pPr>
      <w:bookmarkStart w:id="391" w:name="_Toc138321141"/>
      <w:bookmarkStart w:id="392" w:name="_Toc141455689"/>
      <w:r w:rsidRPr="00335945">
        <w:t xml:space="preserve">Approach to Stakeholder </w:t>
      </w:r>
      <w:r>
        <w:t>Consultation</w:t>
      </w:r>
      <w:bookmarkEnd w:id="391"/>
      <w:bookmarkEnd w:id="392"/>
    </w:p>
    <w:p w14:paraId="3BF871A5" w14:textId="5F9BC269" w:rsidR="00301F2E" w:rsidRDefault="00301F2E" w:rsidP="00301F2E">
      <w:pPr>
        <w:spacing w:line="240" w:lineRule="auto"/>
        <w:jc w:val="left"/>
      </w:pPr>
      <w:r w:rsidRPr="00335945">
        <w:t xml:space="preserve">Stakeholder </w:t>
      </w:r>
      <w:r>
        <w:t>consultation</w:t>
      </w:r>
      <w:r w:rsidRPr="00335945">
        <w:t xml:space="preserve"> for </w:t>
      </w:r>
      <w:r>
        <w:t>KDEAP</w:t>
      </w:r>
      <w:r w:rsidR="000519D2">
        <w:t xml:space="preserve"> safeguard instruments</w:t>
      </w:r>
      <w:r w:rsidRPr="00335945">
        <w:t xml:space="preserve"> was undertaken using a staged approach in line with the various phases of its development as follows: </w:t>
      </w:r>
    </w:p>
    <w:p w14:paraId="452CA2F4" w14:textId="2B0F2495" w:rsidR="00301F2E" w:rsidRDefault="00301F2E" w:rsidP="005353A7">
      <w:pPr>
        <w:pStyle w:val="ListParagraph"/>
        <w:numPr>
          <w:ilvl w:val="0"/>
          <w:numId w:val="39"/>
        </w:numPr>
        <w:spacing w:after="120" w:line="240" w:lineRule="auto"/>
        <w:jc w:val="left"/>
      </w:pPr>
      <w:r w:rsidRPr="00CE56DF">
        <w:t>E</w:t>
      </w:r>
      <w:r>
        <w:t>SMF</w:t>
      </w:r>
      <w:r w:rsidRPr="00CE56DF">
        <w:t xml:space="preserve"> </w:t>
      </w:r>
      <w:r w:rsidR="008E2195">
        <w:t xml:space="preserve">and safeguard instruments preparation </w:t>
      </w:r>
      <w:r w:rsidRPr="00CE56DF">
        <w:t xml:space="preserve">process </w:t>
      </w:r>
      <w:r>
        <w:t>consultation</w:t>
      </w:r>
      <w:r w:rsidRPr="00CE56DF">
        <w:t xml:space="preserve">; and </w:t>
      </w:r>
    </w:p>
    <w:p w14:paraId="5C744694" w14:textId="3A8CC5F3" w:rsidR="00301F2E" w:rsidRPr="00CE56DF" w:rsidRDefault="00301F2E" w:rsidP="005353A7">
      <w:pPr>
        <w:pStyle w:val="ListParagraph"/>
        <w:numPr>
          <w:ilvl w:val="0"/>
          <w:numId w:val="39"/>
        </w:numPr>
        <w:spacing w:after="120" w:line="240" w:lineRule="auto"/>
        <w:jc w:val="left"/>
      </w:pPr>
      <w:r w:rsidRPr="00CE56DF">
        <w:t>Post</w:t>
      </w:r>
      <w:r w:rsidR="008E2195">
        <w:t>-</w:t>
      </w:r>
      <w:r w:rsidRPr="00CE56DF">
        <w:t>ES</w:t>
      </w:r>
      <w:r>
        <w:t>MF</w:t>
      </w:r>
      <w:r w:rsidRPr="00CE56DF">
        <w:t xml:space="preserve"> </w:t>
      </w:r>
      <w:r w:rsidR="008E2195">
        <w:t xml:space="preserve">safeguard instruments </w:t>
      </w:r>
      <w:r>
        <w:t>consultation</w:t>
      </w:r>
      <w:r w:rsidRPr="00CE56DF">
        <w:t>.</w:t>
      </w:r>
    </w:p>
    <w:p w14:paraId="73C470BB" w14:textId="77777777" w:rsidR="00301F2E" w:rsidRPr="007B206B" w:rsidRDefault="00301F2E" w:rsidP="004F1105">
      <w:pPr>
        <w:pStyle w:val="Heading3"/>
      </w:pPr>
      <w:bookmarkStart w:id="393" w:name="_Toc138321142"/>
      <w:bookmarkStart w:id="394" w:name="_Toc141455690"/>
      <w:r w:rsidRPr="00CE56DF">
        <w:t>E</w:t>
      </w:r>
      <w:r>
        <w:t>SMF</w:t>
      </w:r>
      <w:r w:rsidRPr="00CE56DF">
        <w:t xml:space="preserve"> </w:t>
      </w:r>
      <w:r>
        <w:t>P</w:t>
      </w:r>
      <w:r w:rsidRPr="00CE56DF">
        <w:t xml:space="preserve">rocess </w:t>
      </w:r>
      <w:r>
        <w:t>Consultation</w:t>
      </w:r>
      <w:bookmarkEnd w:id="393"/>
      <w:bookmarkEnd w:id="394"/>
    </w:p>
    <w:p w14:paraId="5225B563" w14:textId="77777777" w:rsidR="00301F2E" w:rsidRDefault="00301F2E" w:rsidP="00301F2E">
      <w:pPr>
        <w:spacing w:line="240" w:lineRule="auto"/>
        <w:jc w:val="left"/>
      </w:pPr>
      <w:r w:rsidRPr="00CB2413">
        <w:t xml:space="preserve">The </w:t>
      </w:r>
      <w:r>
        <w:t>o</w:t>
      </w:r>
      <w:r w:rsidRPr="00CB2413">
        <w:t>bjectives of the ES</w:t>
      </w:r>
      <w:r>
        <w:t>MF</w:t>
      </w:r>
      <w:r w:rsidRPr="00CB2413">
        <w:t xml:space="preserve"> process </w:t>
      </w:r>
      <w:r>
        <w:t>consultation</w:t>
      </w:r>
      <w:r w:rsidRPr="00CB2413">
        <w:t xml:space="preserve"> were to: </w:t>
      </w:r>
    </w:p>
    <w:p w14:paraId="0BAC6FC2" w14:textId="489C732A" w:rsidR="00301F2E" w:rsidRPr="00E771DD" w:rsidRDefault="00301F2E" w:rsidP="005353A7">
      <w:pPr>
        <w:pStyle w:val="ListParagraph"/>
        <w:numPr>
          <w:ilvl w:val="0"/>
          <w:numId w:val="40"/>
        </w:numPr>
        <w:spacing w:after="120" w:line="240" w:lineRule="auto"/>
        <w:jc w:val="left"/>
      </w:pPr>
      <w:r w:rsidRPr="00AA76BB">
        <w:t>To meet/communicate with key stakeholders and introduce them to the Project and ES</w:t>
      </w:r>
      <w:r>
        <w:t>MF</w:t>
      </w:r>
      <w:r w:rsidRPr="00AA76BB">
        <w:t xml:space="preserve"> </w:t>
      </w:r>
      <w:r w:rsidR="00321312" w:rsidRPr="00AA76BB">
        <w:t>process</w:t>
      </w:r>
      <w:r w:rsidR="00321312">
        <w:t>;</w:t>
      </w:r>
    </w:p>
    <w:p w14:paraId="71482251" w14:textId="77777777" w:rsidR="00301F2E" w:rsidRPr="00B96E9F" w:rsidRDefault="00301F2E" w:rsidP="005353A7">
      <w:pPr>
        <w:pStyle w:val="ListParagraph"/>
        <w:numPr>
          <w:ilvl w:val="0"/>
          <w:numId w:val="40"/>
        </w:numPr>
        <w:spacing w:after="120" w:line="240" w:lineRule="auto"/>
        <w:jc w:val="left"/>
      </w:pPr>
      <w:r w:rsidRPr="00E771DD">
        <w:t>To discuss the Project with the stakeholders including identified impacts and the plans in place to manage them</w:t>
      </w:r>
      <w:r>
        <w:t xml:space="preserve"> through various safeguard instruments;</w:t>
      </w:r>
    </w:p>
    <w:p w14:paraId="77596A25" w14:textId="77777777" w:rsidR="00301F2E" w:rsidRPr="00B96E9F" w:rsidRDefault="00301F2E" w:rsidP="005353A7">
      <w:pPr>
        <w:pStyle w:val="ListParagraph"/>
        <w:numPr>
          <w:ilvl w:val="0"/>
          <w:numId w:val="40"/>
        </w:numPr>
        <w:spacing w:after="120" w:line="240" w:lineRule="auto"/>
        <w:jc w:val="left"/>
      </w:pPr>
      <w:r w:rsidRPr="00B96E9F">
        <w:t xml:space="preserve">To obtain stakeholders’ view </w:t>
      </w:r>
      <w:r>
        <w:t xml:space="preserve">and concerns </w:t>
      </w:r>
      <w:r w:rsidRPr="00B96E9F">
        <w:t>on the Project</w:t>
      </w:r>
      <w:r>
        <w:t>;</w:t>
      </w:r>
    </w:p>
    <w:p w14:paraId="3C49FCDC" w14:textId="77777777" w:rsidR="00301F2E" w:rsidRPr="00066346" w:rsidRDefault="00301F2E" w:rsidP="005353A7">
      <w:pPr>
        <w:pStyle w:val="ListParagraph"/>
        <w:numPr>
          <w:ilvl w:val="0"/>
          <w:numId w:val="40"/>
        </w:numPr>
        <w:spacing w:after="120" w:line="240" w:lineRule="auto"/>
        <w:jc w:val="left"/>
      </w:pPr>
      <w:r w:rsidRPr="00B96E9F">
        <w:t>To understand stakeholders’ expectation from the Project</w:t>
      </w:r>
      <w:r>
        <w:t>; and</w:t>
      </w:r>
    </w:p>
    <w:p w14:paraId="7D7661A7" w14:textId="77777777" w:rsidR="00301F2E" w:rsidRPr="00066346" w:rsidRDefault="00301F2E" w:rsidP="005353A7">
      <w:pPr>
        <w:pStyle w:val="ListParagraph"/>
        <w:numPr>
          <w:ilvl w:val="0"/>
          <w:numId w:val="40"/>
        </w:numPr>
        <w:spacing w:after="120" w:line="240" w:lineRule="auto"/>
        <w:jc w:val="left"/>
      </w:pPr>
      <w:r w:rsidRPr="00066346">
        <w:t xml:space="preserve">To notify stakeholders of the next steps of the Project development. </w:t>
      </w:r>
    </w:p>
    <w:p w14:paraId="61D29032" w14:textId="7D6AEBEE" w:rsidR="00A07E1C" w:rsidRDefault="005B19CE" w:rsidP="00301F2E">
      <w:r>
        <w:fldChar w:fldCharType="begin"/>
      </w:r>
      <w:r>
        <w:instrText xml:space="preserve"> REF _Ref136248353 \h </w:instrText>
      </w:r>
      <w:r>
        <w:fldChar w:fldCharType="separate"/>
      </w:r>
      <w:r>
        <w:t xml:space="preserve">Table </w:t>
      </w:r>
      <w:r>
        <w:rPr>
          <w:noProof/>
        </w:rPr>
        <w:t>6</w:t>
      </w:r>
      <w:r>
        <w:t>.</w:t>
      </w:r>
      <w:r>
        <w:rPr>
          <w:noProof/>
        </w:rPr>
        <w:t>1</w:t>
      </w:r>
      <w:r>
        <w:fldChar w:fldCharType="end"/>
      </w:r>
      <w:r>
        <w:t xml:space="preserve"> </w:t>
      </w:r>
      <w:r w:rsidR="00301F2E" w:rsidRPr="00CB2413">
        <w:t xml:space="preserve">presents a summary of the stakeholder </w:t>
      </w:r>
      <w:r w:rsidR="00301F2E">
        <w:t>consultation</w:t>
      </w:r>
      <w:r w:rsidR="00301F2E" w:rsidRPr="00CB2413">
        <w:t>s conducted during the ES</w:t>
      </w:r>
      <w:r w:rsidR="00301F2E">
        <w:t>MF</w:t>
      </w:r>
      <w:r w:rsidR="00301F2E" w:rsidRPr="00CB2413">
        <w:t xml:space="preserve"> </w:t>
      </w:r>
      <w:r>
        <w:t xml:space="preserve">and safeguard instruments preparation </w:t>
      </w:r>
      <w:r w:rsidR="00301F2E" w:rsidRPr="00CB2413">
        <w:t>process</w:t>
      </w:r>
      <w:r>
        <w:t>.</w:t>
      </w:r>
    </w:p>
    <w:p w14:paraId="418D4CC9" w14:textId="173D0952" w:rsidR="00301F2E" w:rsidRDefault="00C301BD" w:rsidP="00301F2E">
      <w:r>
        <w:lastRenderedPageBreak/>
        <w:t>A</w:t>
      </w:r>
      <w:r w:rsidR="00301F2E" w:rsidRPr="00CB2413">
        <w:t xml:space="preserve"> summary of the key issues raised/comments </w:t>
      </w:r>
      <w:r>
        <w:t>by the different stakeholders</w:t>
      </w:r>
      <w:r w:rsidR="00301F2E" w:rsidRPr="00CB2413">
        <w:t xml:space="preserve"> is presented </w:t>
      </w:r>
      <w:hyperlink w:anchor="_Outcomes_of_Consultations" w:history="1">
        <w:r w:rsidR="00321312" w:rsidRPr="00321312">
          <w:rPr>
            <w:rStyle w:val="Hyperlink"/>
          </w:rPr>
          <w:t>Section 6.3.2</w:t>
        </w:r>
      </w:hyperlink>
      <w:r w:rsidR="00321312">
        <w:t xml:space="preserve">. </w:t>
      </w:r>
      <w:r w:rsidR="00301F2E" w:rsidRPr="00CB2413">
        <w:t>The results of the stakeholder consultations have been incorporated into the baseline information as well as into the impact assessment Chapter (</w:t>
      </w:r>
      <w:hyperlink w:anchor="_ANTICIPATED_Environmental_and" w:history="1">
        <w:r w:rsidR="00301F2E" w:rsidRPr="00321312">
          <w:rPr>
            <w:rStyle w:val="Hyperlink"/>
          </w:rPr>
          <w:t xml:space="preserve">Chapter </w:t>
        </w:r>
        <w:r w:rsidR="00321312" w:rsidRPr="00321312">
          <w:rPr>
            <w:rStyle w:val="Hyperlink"/>
          </w:rPr>
          <w:t>4</w:t>
        </w:r>
      </w:hyperlink>
      <w:r w:rsidR="00301F2E" w:rsidRPr="00CB2413">
        <w:t xml:space="preserve"> of this </w:t>
      </w:r>
      <w:r w:rsidR="00301F2E">
        <w:t>ESMF</w:t>
      </w:r>
      <w:r w:rsidR="00301F2E" w:rsidRPr="00CB2413">
        <w:t xml:space="preserve">). </w:t>
      </w:r>
    </w:p>
    <w:p w14:paraId="64C7A471" w14:textId="592B5B00" w:rsidR="00301F2E" w:rsidRDefault="00301F2E" w:rsidP="00301F2E">
      <w:pPr>
        <w:pStyle w:val="Caption"/>
        <w:keepNext/>
      </w:pPr>
      <w:bookmarkStart w:id="395" w:name="_Ref136248353"/>
      <w:bookmarkStart w:id="396" w:name="_Ref135320721"/>
      <w:bookmarkStart w:id="397" w:name="_Toc138242545"/>
      <w:bookmarkStart w:id="398" w:name="_Toc141453142"/>
      <w:r>
        <w:t xml:space="preserve">Table </w:t>
      </w:r>
      <w:r w:rsidR="002E6D1B">
        <w:fldChar w:fldCharType="begin"/>
      </w:r>
      <w:r w:rsidR="002E6D1B">
        <w:instrText xml:space="preserve"> STYLEREF 1 \s </w:instrText>
      </w:r>
      <w:r w:rsidR="002E6D1B">
        <w:fldChar w:fldCharType="separate"/>
      </w:r>
      <w:r w:rsidR="002E6D1B">
        <w:rPr>
          <w:noProof/>
        </w:rPr>
        <w:t>6</w:t>
      </w:r>
      <w:r w:rsidR="002E6D1B">
        <w:fldChar w:fldCharType="end"/>
      </w:r>
      <w:r w:rsidR="002E6D1B">
        <w:noBreakHyphen/>
      </w:r>
      <w:r w:rsidR="002E6D1B">
        <w:fldChar w:fldCharType="begin"/>
      </w:r>
      <w:r w:rsidR="002E6D1B">
        <w:instrText xml:space="preserve"> SEQ Table \* ARABIC \s 1 </w:instrText>
      </w:r>
      <w:r w:rsidR="002E6D1B">
        <w:fldChar w:fldCharType="separate"/>
      </w:r>
      <w:r w:rsidR="002E6D1B">
        <w:rPr>
          <w:noProof/>
        </w:rPr>
        <w:t>1</w:t>
      </w:r>
      <w:r w:rsidR="002E6D1B">
        <w:fldChar w:fldCharType="end"/>
      </w:r>
      <w:bookmarkEnd w:id="395"/>
      <w:r>
        <w:t xml:space="preserve"> Details of ESMF Process Consultation</w:t>
      </w:r>
      <w:bookmarkEnd w:id="396"/>
      <w:bookmarkEnd w:id="397"/>
      <w:bookmarkEnd w:id="398"/>
    </w:p>
    <w:tbl>
      <w:tblPr>
        <w:tblStyle w:val="GridTable1Light"/>
        <w:tblW w:w="0" w:type="auto"/>
        <w:tblLook w:val="04A0" w:firstRow="1" w:lastRow="0" w:firstColumn="1" w:lastColumn="0" w:noHBand="0" w:noVBand="1"/>
      </w:tblPr>
      <w:tblGrid>
        <w:gridCol w:w="3136"/>
        <w:gridCol w:w="1953"/>
        <w:gridCol w:w="1653"/>
        <w:gridCol w:w="2695"/>
      </w:tblGrid>
      <w:tr w:rsidR="00D53B19" w14:paraId="1810B138" w14:textId="77777777" w:rsidTr="00A3057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9FC72B1" w14:textId="77777777" w:rsidR="00301F2E" w:rsidRPr="00A32A19" w:rsidRDefault="00301F2E" w:rsidP="00A3057A">
            <w:r>
              <w:t>Stakeholder</w:t>
            </w:r>
          </w:p>
        </w:tc>
        <w:tc>
          <w:tcPr>
            <w:tcW w:w="0" w:type="auto"/>
          </w:tcPr>
          <w:p w14:paraId="44C8E2DE" w14:textId="77777777" w:rsidR="00301F2E" w:rsidRPr="00A32A19" w:rsidRDefault="00301F2E" w:rsidP="00A3057A">
            <w:pPr>
              <w:cnfStyle w:val="100000000000" w:firstRow="1" w:lastRow="0" w:firstColumn="0" w:lastColumn="0" w:oddVBand="0" w:evenVBand="0" w:oddHBand="0" w:evenHBand="0" w:firstRowFirstColumn="0" w:firstRowLastColumn="0" w:lastRowFirstColumn="0" w:lastRowLastColumn="0"/>
            </w:pPr>
            <w:r>
              <w:t>Mode of Engagement</w:t>
            </w:r>
          </w:p>
        </w:tc>
        <w:tc>
          <w:tcPr>
            <w:tcW w:w="0" w:type="auto"/>
          </w:tcPr>
          <w:p w14:paraId="69B42E12" w14:textId="77777777" w:rsidR="00301F2E" w:rsidRPr="00A32A19" w:rsidRDefault="00301F2E" w:rsidP="00A3057A">
            <w:pPr>
              <w:cnfStyle w:val="100000000000" w:firstRow="1" w:lastRow="0" w:firstColumn="0" w:lastColumn="0" w:oddVBand="0" w:evenVBand="0" w:oddHBand="0" w:evenHBand="0" w:firstRowFirstColumn="0" w:firstRowLastColumn="0" w:lastRowFirstColumn="0" w:lastRowLastColumn="0"/>
            </w:pPr>
            <w:r>
              <w:t>Engagement Date</w:t>
            </w:r>
          </w:p>
        </w:tc>
        <w:tc>
          <w:tcPr>
            <w:tcW w:w="0" w:type="auto"/>
          </w:tcPr>
          <w:p w14:paraId="4058570F" w14:textId="77777777" w:rsidR="00301F2E" w:rsidRPr="00A32A19" w:rsidRDefault="00301F2E" w:rsidP="00A3057A">
            <w:pPr>
              <w:cnfStyle w:val="100000000000" w:firstRow="1" w:lastRow="0" w:firstColumn="0" w:lastColumn="0" w:oddVBand="0" w:evenVBand="0" w:oddHBand="0" w:evenHBand="0" w:firstRowFirstColumn="0" w:firstRowLastColumn="0" w:lastRowFirstColumn="0" w:lastRowLastColumn="0"/>
            </w:pPr>
            <w:r>
              <w:t>Venue</w:t>
            </w:r>
          </w:p>
        </w:tc>
      </w:tr>
      <w:tr w:rsidR="00D53B19" w14:paraId="47FAC1C7" w14:textId="77777777" w:rsidTr="00A3057A">
        <w:tc>
          <w:tcPr>
            <w:cnfStyle w:val="001000000000" w:firstRow="0" w:lastRow="0" w:firstColumn="1" w:lastColumn="0" w:oddVBand="0" w:evenVBand="0" w:oddHBand="0" w:evenHBand="0" w:firstRowFirstColumn="0" w:firstRowLastColumn="0" w:lastRowFirstColumn="0" w:lastRowLastColumn="0"/>
            <w:tcW w:w="0" w:type="auto"/>
          </w:tcPr>
          <w:p w14:paraId="29C252BF" w14:textId="71A0E1B7" w:rsidR="00301F2E" w:rsidRPr="00DF156E" w:rsidRDefault="00301F2E" w:rsidP="00A3057A">
            <w:pPr>
              <w:rPr>
                <w:lang w:val="es-419"/>
              </w:rPr>
            </w:pPr>
            <w:r w:rsidRPr="00DF156E">
              <w:rPr>
                <w:lang w:val="es-419"/>
              </w:rPr>
              <w:t xml:space="preserve">Various </w:t>
            </w:r>
            <w:r w:rsidR="006B4A95" w:rsidRPr="00DF156E">
              <w:rPr>
                <w:lang w:val="es-419"/>
              </w:rPr>
              <w:t>i.e.,</w:t>
            </w:r>
            <w:r w:rsidRPr="00DF156E">
              <w:rPr>
                <w:lang w:val="es-419"/>
              </w:rPr>
              <w:t xml:space="preserve"> WBG, ICTA, Private Sector, NGOs/CSOs</w:t>
            </w:r>
            <w:r w:rsidR="00050CCF">
              <w:rPr>
                <w:rStyle w:val="FootnoteReference"/>
              </w:rPr>
              <w:footnoteReference w:id="91"/>
            </w:r>
            <w:r w:rsidRPr="00DF156E">
              <w:rPr>
                <w:lang w:val="es-419"/>
              </w:rPr>
              <w:t xml:space="preserve"> </w:t>
            </w:r>
          </w:p>
        </w:tc>
        <w:tc>
          <w:tcPr>
            <w:tcW w:w="0" w:type="auto"/>
          </w:tcPr>
          <w:p w14:paraId="1EED39A3" w14:textId="77777777" w:rsidR="00301F2E" w:rsidRPr="009309FB" w:rsidRDefault="00301F2E" w:rsidP="00A3057A">
            <w:pPr>
              <w:cnfStyle w:val="000000000000" w:firstRow="0" w:lastRow="0" w:firstColumn="0" w:lastColumn="0" w:oddVBand="0" w:evenVBand="0" w:oddHBand="0" w:evenHBand="0" w:firstRowFirstColumn="0" w:firstRowLastColumn="0" w:lastRowFirstColumn="0" w:lastRowLastColumn="0"/>
            </w:pPr>
            <w:r>
              <w:t>Workshop</w:t>
            </w:r>
          </w:p>
        </w:tc>
        <w:tc>
          <w:tcPr>
            <w:tcW w:w="0" w:type="auto"/>
          </w:tcPr>
          <w:p w14:paraId="0DC8EA4D" w14:textId="77777777" w:rsidR="00301F2E" w:rsidRPr="009309FB" w:rsidRDefault="00301F2E" w:rsidP="00A3057A">
            <w:pPr>
              <w:cnfStyle w:val="000000000000" w:firstRow="0" w:lastRow="0" w:firstColumn="0" w:lastColumn="0" w:oddVBand="0" w:evenVBand="0" w:oddHBand="0" w:evenHBand="0" w:firstRowFirstColumn="0" w:firstRowLastColumn="0" w:lastRowFirstColumn="0" w:lastRowLastColumn="0"/>
            </w:pPr>
            <w:r>
              <w:t>December 13 2022</w:t>
            </w:r>
          </w:p>
        </w:tc>
        <w:tc>
          <w:tcPr>
            <w:tcW w:w="0" w:type="auto"/>
          </w:tcPr>
          <w:p w14:paraId="6FD13568" w14:textId="3905B782" w:rsidR="00301F2E" w:rsidRPr="009309FB" w:rsidRDefault="00301F2E" w:rsidP="00A3057A">
            <w:pPr>
              <w:cnfStyle w:val="000000000000" w:firstRow="0" w:lastRow="0" w:firstColumn="0" w:lastColumn="0" w:oddVBand="0" w:evenVBand="0" w:oddHBand="0" w:evenHBand="0" w:firstRowFirstColumn="0" w:firstRowLastColumn="0" w:lastRowFirstColumn="0" w:lastRowLastColumn="0"/>
            </w:pPr>
            <w:r>
              <w:t>Sarova Stanley</w:t>
            </w:r>
            <w:r w:rsidR="00813620">
              <w:t>, Nairobi</w:t>
            </w:r>
          </w:p>
        </w:tc>
      </w:tr>
      <w:tr w:rsidR="00D53B19" w14:paraId="2541C96F" w14:textId="77777777" w:rsidTr="00A3057A">
        <w:tc>
          <w:tcPr>
            <w:cnfStyle w:val="001000000000" w:firstRow="0" w:lastRow="0" w:firstColumn="1" w:lastColumn="0" w:oddVBand="0" w:evenVBand="0" w:oddHBand="0" w:evenHBand="0" w:firstRowFirstColumn="0" w:firstRowLastColumn="0" w:lastRowFirstColumn="0" w:lastRowLastColumn="0"/>
            <w:tcW w:w="0" w:type="auto"/>
          </w:tcPr>
          <w:p w14:paraId="79E8D7D1" w14:textId="1724820F" w:rsidR="006B4A95" w:rsidRPr="006B4A95" w:rsidRDefault="00301F2E" w:rsidP="00A3057A">
            <w:pPr>
              <w:rPr>
                <w:b w:val="0"/>
                <w:bCs w:val="0"/>
              </w:rPr>
            </w:pPr>
            <w:r>
              <w:t xml:space="preserve">Various </w:t>
            </w:r>
            <w:r w:rsidR="006B4A95">
              <w:t>i.e.,</w:t>
            </w:r>
            <w:r>
              <w:t xml:space="preserve"> WBG, ICTA, Counties</w:t>
            </w:r>
            <w:r w:rsidR="00050CCF">
              <w:rPr>
                <w:rStyle w:val="FootnoteReference"/>
              </w:rPr>
              <w:footnoteReference w:id="92"/>
            </w:r>
            <w:r w:rsidR="006B4A95">
              <w:t>.</w:t>
            </w:r>
          </w:p>
        </w:tc>
        <w:tc>
          <w:tcPr>
            <w:tcW w:w="0" w:type="auto"/>
          </w:tcPr>
          <w:p w14:paraId="74AC55AC" w14:textId="77777777" w:rsidR="00301F2E" w:rsidRPr="00973F7C" w:rsidRDefault="00301F2E" w:rsidP="00A3057A">
            <w:pPr>
              <w:cnfStyle w:val="000000000000" w:firstRow="0" w:lastRow="0" w:firstColumn="0" w:lastColumn="0" w:oddVBand="0" w:evenVBand="0" w:oddHBand="0" w:evenHBand="0" w:firstRowFirstColumn="0" w:firstRowLastColumn="0" w:lastRowFirstColumn="0" w:lastRowLastColumn="0"/>
            </w:pPr>
            <w:r>
              <w:t>Workshop</w:t>
            </w:r>
          </w:p>
        </w:tc>
        <w:tc>
          <w:tcPr>
            <w:tcW w:w="0" w:type="auto"/>
          </w:tcPr>
          <w:p w14:paraId="125FA54B" w14:textId="77777777" w:rsidR="00301F2E" w:rsidRDefault="00301F2E" w:rsidP="00A3057A">
            <w:pPr>
              <w:cnfStyle w:val="000000000000" w:firstRow="0" w:lastRow="0" w:firstColumn="0" w:lastColumn="0" w:oddVBand="0" w:evenVBand="0" w:oddHBand="0" w:evenHBand="0" w:firstRowFirstColumn="0" w:firstRowLastColumn="0" w:lastRowFirstColumn="0" w:lastRowLastColumn="0"/>
            </w:pPr>
            <w:r>
              <w:t>December 13-14 2022</w:t>
            </w:r>
          </w:p>
        </w:tc>
        <w:tc>
          <w:tcPr>
            <w:tcW w:w="0" w:type="auto"/>
          </w:tcPr>
          <w:p w14:paraId="7A54E0D2" w14:textId="534F797B" w:rsidR="00301F2E" w:rsidRDefault="00301F2E" w:rsidP="00A3057A">
            <w:pPr>
              <w:cnfStyle w:val="000000000000" w:firstRow="0" w:lastRow="0" w:firstColumn="0" w:lastColumn="0" w:oddVBand="0" w:evenVBand="0" w:oddHBand="0" w:evenHBand="0" w:firstRowFirstColumn="0" w:firstRowLastColumn="0" w:lastRowFirstColumn="0" w:lastRowLastColumn="0"/>
            </w:pPr>
            <w:r>
              <w:t>Sarova Stanley</w:t>
            </w:r>
            <w:r w:rsidR="00813620">
              <w:t>, Nairobi</w:t>
            </w:r>
          </w:p>
        </w:tc>
      </w:tr>
      <w:tr w:rsidR="00D53B19" w14:paraId="0EE91033" w14:textId="77777777" w:rsidTr="00A3057A">
        <w:tc>
          <w:tcPr>
            <w:cnfStyle w:val="001000000000" w:firstRow="0" w:lastRow="0" w:firstColumn="1" w:lastColumn="0" w:oddVBand="0" w:evenVBand="0" w:oddHBand="0" w:evenHBand="0" w:firstRowFirstColumn="0" w:firstRowLastColumn="0" w:lastRowFirstColumn="0" w:lastRowLastColumn="0"/>
            <w:tcW w:w="0" w:type="auto"/>
          </w:tcPr>
          <w:p w14:paraId="67D96596" w14:textId="683C6F6C" w:rsidR="00301F2E" w:rsidRDefault="00301F2E" w:rsidP="00A3057A">
            <w:r>
              <w:t>E-Waste Initiative Kenya (EWIK)</w:t>
            </w:r>
            <w:r w:rsidR="00145735">
              <w:t xml:space="preserve"> – George Thuo, EWIK Chairperson</w:t>
            </w:r>
          </w:p>
        </w:tc>
        <w:tc>
          <w:tcPr>
            <w:tcW w:w="0" w:type="auto"/>
          </w:tcPr>
          <w:p w14:paraId="1A1B2986" w14:textId="77777777" w:rsidR="00301F2E" w:rsidRDefault="00301F2E" w:rsidP="00A3057A">
            <w:pPr>
              <w:cnfStyle w:val="000000000000" w:firstRow="0" w:lastRow="0" w:firstColumn="0" w:lastColumn="0" w:oddVBand="0" w:evenVBand="0" w:oddHBand="0" w:evenHBand="0" w:firstRowFirstColumn="0" w:firstRowLastColumn="0" w:lastRowFirstColumn="0" w:lastRowLastColumn="0"/>
            </w:pPr>
            <w:r>
              <w:t>KII &amp; Observation</w:t>
            </w:r>
          </w:p>
        </w:tc>
        <w:tc>
          <w:tcPr>
            <w:tcW w:w="0" w:type="auto"/>
          </w:tcPr>
          <w:p w14:paraId="1F14C117" w14:textId="77777777" w:rsidR="00301F2E" w:rsidRDefault="00301F2E" w:rsidP="00A3057A">
            <w:pPr>
              <w:cnfStyle w:val="000000000000" w:firstRow="0" w:lastRow="0" w:firstColumn="0" w:lastColumn="0" w:oddVBand="0" w:evenVBand="0" w:oddHBand="0" w:evenHBand="0" w:firstRowFirstColumn="0" w:firstRowLastColumn="0" w:lastRowFirstColumn="0" w:lastRowLastColumn="0"/>
            </w:pPr>
            <w:r>
              <w:t>December 21 2022</w:t>
            </w:r>
          </w:p>
        </w:tc>
        <w:tc>
          <w:tcPr>
            <w:tcW w:w="0" w:type="auto"/>
          </w:tcPr>
          <w:p w14:paraId="7A4046CD" w14:textId="3C98B676" w:rsidR="00301F2E" w:rsidRDefault="00301F2E" w:rsidP="00A3057A">
            <w:pPr>
              <w:cnfStyle w:val="000000000000" w:firstRow="0" w:lastRow="0" w:firstColumn="0" w:lastColumn="0" w:oddVBand="0" w:evenVBand="0" w:oddHBand="0" w:evenHBand="0" w:firstRowFirstColumn="0" w:firstRowLastColumn="0" w:lastRowFirstColumn="0" w:lastRowLastColumn="0"/>
            </w:pPr>
            <w:r>
              <w:t>Nyayo Market, Ngara</w:t>
            </w:r>
            <w:r w:rsidR="00813620">
              <w:t>, Nairobi</w:t>
            </w:r>
          </w:p>
        </w:tc>
      </w:tr>
      <w:tr w:rsidR="00541815" w14:paraId="01115335" w14:textId="77777777" w:rsidTr="00A3057A">
        <w:tc>
          <w:tcPr>
            <w:cnfStyle w:val="001000000000" w:firstRow="0" w:lastRow="0" w:firstColumn="1" w:lastColumn="0" w:oddVBand="0" w:evenVBand="0" w:oddHBand="0" w:evenHBand="0" w:firstRowFirstColumn="0" w:firstRowLastColumn="0" w:lastRowFirstColumn="0" w:lastRowLastColumn="0"/>
            <w:tcW w:w="0" w:type="auto"/>
          </w:tcPr>
          <w:p w14:paraId="7480DC78" w14:textId="36D7072B" w:rsidR="002F516F" w:rsidRPr="002F516F" w:rsidRDefault="002F516F" w:rsidP="002F516F">
            <w:pPr>
              <w:spacing w:after="160"/>
            </w:pPr>
            <w:r w:rsidRPr="002F516F">
              <w:rPr>
                <w:lang w:val="en-GB"/>
              </w:rPr>
              <w:t>Ogiek</w:t>
            </w:r>
          </w:p>
          <w:p w14:paraId="54080B70" w14:textId="77777777" w:rsidR="00541815" w:rsidRDefault="00541815" w:rsidP="002F516F"/>
        </w:tc>
        <w:tc>
          <w:tcPr>
            <w:tcW w:w="0" w:type="auto"/>
          </w:tcPr>
          <w:p w14:paraId="53AB9E87" w14:textId="6D3386DA" w:rsidR="00541815" w:rsidRDefault="002F516F" w:rsidP="00A3057A">
            <w:pPr>
              <w:cnfStyle w:val="000000000000" w:firstRow="0" w:lastRow="0" w:firstColumn="0" w:lastColumn="0" w:oddVBand="0" w:evenVBand="0" w:oddHBand="0" w:evenHBand="0" w:firstRowFirstColumn="0" w:firstRowLastColumn="0" w:lastRowFirstColumn="0" w:lastRowLastColumn="0"/>
            </w:pPr>
            <w:r>
              <w:t>Focused Group Discussed (FGD)</w:t>
            </w:r>
          </w:p>
        </w:tc>
        <w:tc>
          <w:tcPr>
            <w:tcW w:w="0" w:type="auto"/>
          </w:tcPr>
          <w:p w14:paraId="79ED8EE2" w14:textId="4416E6B2" w:rsidR="00541815" w:rsidRPr="002F516F" w:rsidRDefault="000241D7" w:rsidP="00A3057A">
            <w:pPr>
              <w:cnfStyle w:val="000000000000" w:firstRow="0" w:lastRow="0" w:firstColumn="0" w:lastColumn="0" w:oddVBand="0" w:evenVBand="0" w:oddHBand="0" w:evenHBand="0" w:firstRowFirstColumn="0" w:firstRowLastColumn="0" w:lastRowFirstColumn="0" w:lastRowLastColumn="0"/>
            </w:pPr>
            <w:r>
              <w:t>December 19 2022</w:t>
            </w:r>
          </w:p>
        </w:tc>
        <w:tc>
          <w:tcPr>
            <w:tcW w:w="0" w:type="auto"/>
          </w:tcPr>
          <w:p w14:paraId="298F7F3F" w14:textId="63E09E41" w:rsidR="00541815" w:rsidRPr="002F516F" w:rsidRDefault="002F516F" w:rsidP="002F516F">
            <w:pPr>
              <w:cnfStyle w:val="000000000000" w:firstRow="0" w:lastRow="0" w:firstColumn="0" w:lastColumn="0" w:oddVBand="0" w:evenVBand="0" w:oddHBand="0" w:evenHBand="0" w:firstRowFirstColumn="0" w:firstRowLastColumn="0" w:lastRowFirstColumn="0" w:lastRowLastColumn="0"/>
            </w:pPr>
            <w:r w:rsidRPr="002F516F">
              <w:rPr>
                <w:lang w:val="en-GB"/>
              </w:rPr>
              <w:t>Nassuit, Marioshoni</w:t>
            </w:r>
            <w:r w:rsidR="00F768AC">
              <w:rPr>
                <w:lang w:val="en-GB"/>
              </w:rPr>
              <w:t xml:space="preserve">, </w:t>
            </w:r>
            <w:r w:rsidR="00F768AC">
              <w:t xml:space="preserve">Molo </w:t>
            </w:r>
            <w:r w:rsidR="00F768AC" w:rsidRPr="00F768AC">
              <w:t>Sub-county of Nakuru County</w:t>
            </w:r>
          </w:p>
        </w:tc>
      </w:tr>
      <w:tr w:rsidR="002F516F" w14:paraId="61D86D07" w14:textId="77777777" w:rsidTr="00A3057A">
        <w:tc>
          <w:tcPr>
            <w:cnfStyle w:val="001000000000" w:firstRow="0" w:lastRow="0" w:firstColumn="1" w:lastColumn="0" w:oddVBand="0" w:evenVBand="0" w:oddHBand="0" w:evenHBand="0" w:firstRowFirstColumn="0" w:firstRowLastColumn="0" w:lastRowFirstColumn="0" w:lastRowLastColumn="0"/>
            <w:tcW w:w="0" w:type="auto"/>
          </w:tcPr>
          <w:p w14:paraId="443195B4" w14:textId="0E3B2D1A" w:rsidR="002F516F" w:rsidRPr="002F516F" w:rsidRDefault="002F516F" w:rsidP="002F516F">
            <w:pPr>
              <w:rPr>
                <w:lang w:val="en-GB"/>
              </w:rPr>
            </w:pPr>
            <w:r w:rsidRPr="002F516F">
              <w:rPr>
                <w:lang w:val="en-GB"/>
              </w:rPr>
              <w:t>Masai</w:t>
            </w:r>
          </w:p>
        </w:tc>
        <w:tc>
          <w:tcPr>
            <w:tcW w:w="0" w:type="auto"/>
          </w:tcPr>
          <w:p w14:paraId="3D48FBB9" w14:textId="246B2D25" w:rsidR="002F516F" w:rsidRDefault="002F516F" w:rsidP="00A3057A">
            <w:pPr>
              <w:cnfStyle w:val="000000000000" w:firstRow="0" w:lastRow="0" w:firstColumn="0" w:lastColumn="0" w:oddVBand="0" w:evenVBand="0" w:oddHBand="0" w:evenHBand="0" w:firstRowFirstColumn="0" w:firstRowLastColumn="0" w:lastRowFirstColumn="0" w:lastRowLastColumn="0"/>
            </w:pPr>
            <w:r>
              <w:t>FGD</w:t>
            </w:r>
          </w:p>
        </w:tc>
        <w:tc>
          <w:tcPr>
            <w:tcW w:w="0" w:type="auto"/>
          </w:tcPr>
          <w:p w14:paraId="33EDC02D" w14:textId="40B99655" w:rsidR="002F516F" w:rsidRPr="002F516F" w:rsidRDefault="000241D7" w:rsidP="00A3057A">
            <w:pPr>
              <w:cnfStyle w:val="000000000000" w:firstRow="0" w:lastRow="0" w:firstColumn="0" w:lastColumn="0" w:oddVBand="0" w:evenVBand="0" w:oddHBand="0" w:evenHBand="0" w:firstRowFirstColumn="0" w:firstRowLastColumn="0" w:lastRowFirstColumn="0" w:lastRowLastColumn="0"/>
            </w:pPr>
            <w:r>
              <w:t>December 21 2022</w:t>
            </w:r>
          </w:p>
        </w:tc>
        <w:tc>
          <w:tcPr>
            <w:tcW w:w="0" w:type="auto"/>
          </w:tcPr>
          <w:p w14:paraId="42F23B44" w14:textId="2B0A99FA" w:rsidR="002F516F" w:rsidRPr="002F516F" w:rsidRDefault="002F516F" w:rsidP="002F516F">
            <w:pPr>
              <w:cnfStyle w:val="000000000000" w:firstRow="0" w:lastRow="0" w:firstColumn="0" w:lastColumn="0" w:oddVBand="0" w:evenVBand="0" w:oddHBand="0" w:evenHBand="0" w:firstRowFirstColumn="0" w:firstRowLastColumn="0" w:lastRowFirstColumn="0" w:lastRowLastColumn="0"/>
              <w:rPr>
                <w:lang w:val="en-GB"/>
              </w:rPr>
            </w:pPr>
            <w:r w:rsidRPr="002F516F">
              <w:rPr>
                <w:lang w:val="en-GB"/>
              </w:rPr>
              <w:t>Mai Mahiu</w:t>
            </w:r>
            <w:r w:rsidR="00F768AC">
              <w:rPr>
                <w:lang w:val="en-GB"/>
              </w:rPr>
              <w:t xml:space="preserve">, </w:t>
            </w:r>
            <w:r w:rsidR="00F768AC" w:rsidRPr="00F768AC">
              <w:t>Naivasha Sub-county of Nakuru County</w:t>
            </w:r>
          </w:p>
        </w:tc>
      </w:tr>
      <w:tr w:rsidR="002F516F" w14:paraId="41B765D5" w14:textId="77777777" w:rsidTr="00A3057A">
        <w:tc>
          <w:tcPr>
            <w:cnfStyle w:val="001000000000" w:firstRow="0" w:lastRow="0" w:firstColumn="1" w:lastColumn="0" w:oddVBand="0" w:evenVBand="0" w:oddHBand="0" w:evenHBand="0" w:firstRowFirstColumn="0" w:firstRowLastColumn="0" w:lastRowFirstColumn="0" w:lastRowLastColumn="0"/>
            <w:tcW w:w="0" w:type="auto"/>
          </w:tcPr>
          <w:p w14:paraId="6B2F6BDA" w14:textId="5B986907" w:rsidR="002F516F" w:rsidRPr="002F516F" w:rsidRDefault="00125DA2" w:rsidP="002F516F">
            <w:pPr>
              <w:rPr>
                <w:lang w:val="en-GB"/>
              </w:rPr>
            </w:pPr>
            <w:r w:rsidRPr="00125DA2">
              <w:rPr>
                <w:lang w:val="en-GB"/>
              </w:rPr>
              <w:t>Masai, Samburu and Turkana</w:t>
            </w:r>
          </w:p>
        </w:tc>
        <w:tc>
          <w:tcPr>
            <w:tcW w:w="0" w:type="auto"/>
          </w:tcPr>
          <w:p w14:paraId="1549890D" w14:textId="6B335E02" w:rsidR="002F516F" w:rsidRDefault="00125DA2" w:rsidP="00A3057A">
            <w:pPr>
              <w:cnfStyle w:val="000000000000" w:firstRow="0" w:lastRow="0" w:firstColumn="0" w:lastColumn="0" w:oddVBand="0" w:evenVBand="0" w:oddHBand="0" w:evenHBand="0" w:firstRowFirstColumn="0" w:firstRowLastColumn="0" w:lastRowFirstColumn="0" w:lastRowLastColumn="0"/>
            </w:pPr>
            <w:r>
              <w:t>FGD</w:t>
            </w:r>
          </w:p>
        </w:tc>
        <w:tc>
          <w:tcPr>
            <w:tcW w:w="0" w:type="auto"/>
          </w:tcPr>
          <w:p w14:paraId="411B7F21" w14:textId="6667DB84" w:rsidR="002F516F" w:rsidRPr="002F516F" w:rsidRDefault="000241D7" w:rsidP="00A3057A">
            <w:pPr>
              <w:cnfStyle w:val="000000000000" w:firstRow="0" w:lastRow="0" w:firstColumn="0" w:lastColumn="0" w:oddVBand="0" w:evenVBand="0" w:oddHBand="0" w:evenHBand="0" w:firstRowFirstColumn="0" w:firstRowLastColumn="0" w:lastRowFirstColumn="0" w:lastRowLastColumn="0"/>
            </w:pPr>
            <w:r>
              <w:t>December 20 2022</w:t>
            </w:r>
          </w:p>
        </w:tc>
        <w:tc>
          <w:tcPr>
            <w:tcW w:w="0" w:type="auto"/>
          </w:tcPr>
          <w:p w14:paraId="56E8F2CC" w14:textId="5E9E4662" w:rsidR="002F516F" w:rsidRPr="002F516F" w:rsidRDefault="00125DA2" w:rsidP="002F516F">
            <w:pPr>
              <w:cnfStyle w:val="000000000000" w:firstRow="0" w:lastRow="0" w:firstColumn="0" w:lastColumn="0" w:oddVBand="0" w:evenVBand="0" w:oddHBand="0" w:evenHBand="0" w:firstRowFirstColumn="0" w:firstRowLastColumn="0" w:lastRowFirstColumn="0" w:lastRowLastColumn="0"/>
              <w:rPr>
                <w:lang w:val="en-GB"/>
              </w:rPr>
            </w:pPr>
            <w:r w:rsidRPr="00125DA2">
              <w:rPr>
                <w:lang w:val="en-GB"/>
              </w:rPr>
              <w:t>Kongasis, Ol Jorai</w:t>
            </w:r>
            <w:r w:rsidR="00813620">
              <w:rPr>
                <w:lang w:val="en-GB"/>
              </w:rPr>
              <w:t xml:space="preserve">, </w:t>
            </w:r>
            <w:r w:rsidR="00813620">
              <w:t>Gilgil</w:t>
            </w:r>
            <w:r w:rsidR="00813620" w:rsidRPr="00F768AC">
              <w:t xml:space="preserve"> Sub-county of Nakuru County</w:t>
            </w:r>
          </w:p>
        </w:tc>
      </w:tr>
    </w:tbl>
    <w:p w14:paraId="7415CD7F" w14:textId="77777777" w:rsidR="006B4A95" w:rsidRDefault="006B4A95" w:rsidP="00301F2E"/>
    <w:p w14:paraId="2E036C61" w14:textId="6DDE5D7F" w:rsidR="00301F2E" w:rsidRPr="002035C7" w:rsidRDefault="00301F2E" w:rsidP="004F1105">
      <w:pPr>
        <w:pStyle w:val="Heading3"/>
      </w:pPr>
      <w:bookmarkStart w:id="399" w:name="_Outcomes_of_Consultations"/>
      <w:bookmarkStart w:id="400" w:name="_Toc138321143"/>
      <w:bookmarkStart w:id="401" w:name="_Toc141455691"/>
      <w:bookmarkEnd w:id="399"/>
      <w:r w:rsidRPr="002035C7">
        <w:t xml:space="preserve">Outcomes of </w:t>
      </w:r>
      <w:r w:rsidR="002156AC">
        <w:t xml:space="preserve">Stakeholder </w:t>
      </w:r>
      <w:r>
        <w:t>Consultations</w:t>
      </w:r>
      <w:r w:rsidRPr="002035C7">
        <w:t xml:space="preserve"> to Date</w:t>
      </w:r>
      <w:bookmarkEnd w:id="400"/>
      <w:bookmarkEnd w:id="401"/>
      <w:r w:rsidRPr="002035C7">
        <w:t xml:space="preserve"> </w:t>
      </w:r>
    </w:p>
    <w:p w14:paraId="5461920A" w14:textId="224803BE" w:rsidR="00301F2E" w:rsidRPr="002035C7" w:rsidRDefault="00301F2E" w:rsidP="00301F2E">
      <w:r w:rsidRPr="002035C7">
        <w:t xml:space="preserve">As indicated in </w:t>
      </w:r>
      <w:r w:rsidR="00224A33">
        <w:fldChar w:fldCharType="begin"/>
      </w:r>
      <w:r w:rsidR="00224A33">
        <w:instrText xml:space="preserve"> REF _Ref136248353 \h </w:instrText>
      </w:r>
      <w:r w:rsidR="00224A33">
        <w:fldChar w:fldCharType="separate"/>
      </w:r>
      <w:r w:rsidR="00224A33">
        <w:t xml:space="preserve">Table </w:t>
      </w:r>
      <w:r w:rsidR="00224A33">
        <w:rPr>
          <w:noProof/>
        </w:rPr>
        <w:t>6</w:t>
      </w:r>
      <w:r w:rsidR="00224A33">
        <w:t>.</w:t>
      </w:r>
      <w:r w:rsidR="00224A33">
        <w:rPr>
          <w:noProof/>
        </w:rPr>
        <w:t>1</w:t>
      </w:r>
      <w:r w:rsidR="00224A33">
        <w:fldChar w:fldCharType="end"/>
      </w:r>
      <w:r>
        <w:t xml:space="preserve"> </w:t>
      </w:r>
      <w:r w:rsidRPr="002035C7">
        <w:t xml:space="preserve">stakeholder </w:t>
      </w:r>
      <w:r>
        <w:t>consultation</w:t>
      </w:r>
      <w:r w:rsidRPr="002035C7">
        <w:t xml:space="preserve"> meetings were held during the </w:t>
      </w:r>
      <w:r>
        <w:t xml:space="preserve">preparation of the </w:t>
      </w:r>
      <w:r w:rsidRPr="002035C7">
        <w:t>ES</w:t>
      </w:r>
      <w:r w:rsidR="00647872">
        <w:t>MF and other safeguard instruments</w:t>
      </w:r>
      <w:r w:rsidRPr="002035C7">
        <w:t xml:space="preserve"> </w:t>
      </w:r>
      <w:r>
        <w:t>for</w:t>
      </w:r>
      <w:r w:rsidRPr="002035C7">
        <w:t xml:space="preserve"> the Project. </w:t>
      </w:r>
    </w:p>
    <w:p w14:paraId="3E2C6A71" w14:textId="287B95BB" w:rsidR="00301F2E" w:rsidRDefault="00301F2E" w:rsidP="00301F2E">
      <w:r>
        <w:t>Some of</w:t>
      </w:r>
      <w:r w:rsidRPr="002035C7">
        <w:t xml:space="preserve"> key questions and concerns raised by stakeholders during th</w:t>
      </w:r>
      <w:r w:rsidR="00647872">
        <w:t>is</w:t>
      </w:r>
      <w:r w:rsidRPr="002035C7">
        <w:t xml:space="preserve"> process are outlined in </w:t>
      </w:r>
      <w:r w:rsidR="00647872">
        <w:fldChar w:fldCharType="begin"/>
      </w:r>
      <w:r w:rsidR="00647872">
        <w:instrText xml:space="preserve"> REF _Ref135322467 \h </w:instrText>
      </w:r>
      <w:r w:rsidR="00647872">
        <w:fldChar w:fldCharType="separate"/>
      </w:r>
      <w:r w:rsidR="00A07E1C">
        <w:t xml:space="preserve">Table </w:t>
      </w:r>
      <w:r w:rsidR="00A07E1C">
        <w:rPr>
          <w:noProof/>
        </w:rPr>
        <w:t>6</w:t>
      </w:r>
      <w:r w:rsidR="00A07E1C">
        <w:t>.</w:t>
      </w:r>
      <w:r w:rsidR="00A07E1C">
        <w:rPr>
          <w:noProof/>
        </w:rPr>
        <w:t>2</w:t>
      </w:r>
      <w:r w:rsidR="00647872">
        <w:fldChar w:fldCharType="end"/>
      </w:r>
      <w:r w:rsidR="00D37B55">
        <w:t>.</w:t>
      </w:r>
    </w:p>
    <w:p w14:paraId="74B225A9" w14:textId="79298A4A" w:rsidR="00647872" w:rsidRDefault="00647872" w:rsidP="00647872">
      <w:pPr>
        <w:pStyle w:val="Caption"/>
        <w:keepNext/>
      </w:pPr>
      <w:bookmarkStart w:id="402" w:name="_Ref135322467"/>
      <w:bookmarkStart w:id="403" w:name="_Toc138242546"/>
      <w:bookmarkStart w:id="404" w:name="_Toc141453143"/>
      <w:r>
        <w:t xml:space="preserve">Table </w:t>
      </w:r>
      <w:r w:rsidR="002E6D1B">
        <w:fldChar w:fldCharType="begin"/>
      </w:r>
      <w:r w:rsidR="002E6D1B">
        <w:instrText xml:space="preserve"> STYLEREF 1 \s </w:instrText>
      </w:r>
      <w:r w:rsidR="002E6D1B">
        <w:fldChar w:fldCharType="separate"/>
      </w:r>
      <w:r w:rsidR="002E6D1B">
        <w:rPr>
          <w:noProof/>
        </w:rPr>
        <w:t>6</w:t>
      </w:r>
      <w:r w:rsidR="002E6D1B">
        <w:fldChar w:fldCharType="end"/>
      </w:r>
      <w:r w:rsidR="002E6D1B">
        <w:noBreakHyphen/>
      </w:r>
      <w:r w:rsidR="002E6D1B">
        <w:fldChar w:fldCharType="begin"/>
      </w:r>
      <w:r w:rsidR="002E6D1B">
        <w:instrText xml:space="preserve"> SEQ Table \* ARABIC \s 1 </w:instrText>
      </w:r>
      <w:r w:rsidR="002E6D1B">
        <w:fldChar w:fldCharType="separate"/>
      </w:r>
      <w:r w:rsidR="002E6D1B">
        <w:rPr>
          <w:noProof/>
        </w:rPr>
        <w:t>2</w:t>
      </w:r>
      <w:r w:rsidR="002E6D1B">
        <w:fldChar w:fldCharType="end"/>
      </w:r>
      <w:bookmarkEnd w:id="402"/>
      <w:r>
        <w:t xml:space="preserve"> ESMF Consultation Process Outcomes</w:t>
      </w:r>
      <w:bookmarkEnd w:id="403"/>
      <w:bookmarkEnd w:id="404"/>
    </w:p>
    <w:tbl>
      <w:tblPr>
        <w:tblStyle w:val="GridTable1Light"/>
        <w:tblW w:w="0" w:type="auto"/>
        <w:tblLook w:val="04A0" w:firstRow="1" w:lastRow="0" w:firstColumn="1" w:lastColumn="0" w:noHBand="0" w:noVBand="1"/>
      </w:tblPr>
      <w:tblGrid>
        <w:gridCol w:w="1756"/>
        <w:gridCol w:w="3983"/>
        <w:gridCol w:w="3698"/>
      </w:tblGrid>
      <w:tr w:rsidR="00301F2E" w14:paraId="1635D7D3" w14:textId="77777777" w:rsidTr="00A3057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tcPr>
          <w:p w14:paraId="48FC3E9A" w14:textId="77777777" w:rsidR="00301F2E" w:rsidRPr="001F7294" w:rsidRDefault="00301F2E" w:rsidP="00A3057A">
            <w:r>
              <w:t>Main theme raised by stakeholders</w:t>
            </w:r>
          </w:p>
        </w:tc>
        <w:tc>
          <w:tcPr>
            <w:tcW w:w="0" w:type="auto"/>
            <w:gridSpan w:val="2"/>
          </w:tcPr>
          <w:p w14:paraId="0FFA73B6" w14:textId="77777777" w:rsidR="00301F2E" w:rsidRPr="001F7294" w:rsidRDefault="00301F2E" w:rsidP="00A3057A">
            <w:pPr>
              <w:cnfStyle w:val="100000000000" w:firstRow="1" w:lastRow="0" w:firstColumn="0" w:lastColumn="0" w:oddVBand="0" w:evenVBand="0" w:oddHBand="0" w:evenHBand="0" w:firstRowFirstColumn="0" w:firstRowLastColumn="0" w:lastRowFirstColumn="0" w:lastRowLastColumn="0"/>
            </w:pPr>
            <w:r>
              <w:t>Key stakeholder issues/comments</w:t>
            </w:r>
          </w:p>
        </w:tc>
      </w:tr>
      <w:tr w:rsidR="00301F2E" w14:paraId="08787F2F" w14:textId="77777777" w:rsidTr="00A3057A">
        <w:tc>
          <w:tcPr>
            <w:cnfStyle w:val="001000000000" w:firstRow="0" w:lastRow="0" w:firstColumn="1" w:lastColumn="0" w:oddVBand="0" w:evenVBand="0" w:oddHBand="0" w:evenHBand="0" w:firstRowFirstColumn="0" w:firstRowLastColumn="0" w:lastRowFirstColumn="0" w:lastRowLastColumn="0"/>
            <w:tcW w:w="0" w:type="auto"/>
          </w:tcPr>
          <w:p w14:paraId="2AA570CD" w14:textId="77777777" w:rsidR="00301F2E" w:rsidRPr="000E3403" w:rsidRDefault="00301F2E" w:rsidP="00A3057A">
            <w:r>
              <w:t>KDEAP sustainability</w:t>
            </w:r>
          </w:p>
        </w:tc>
        <w:tc>
          <w:tcPr>
            <w:tcW w:w="0" w:type="auto"/>
            <w:gridSpan w:val="2"/>
          </w:tcPr>
          <w:p w14:paraId="27E53653" w14:textId="77777777" w:rsidR="00301F2E" w:rsidRDefault="00301F2E" w:rsidP="00A3057A">
            <w:pPr>
              <w:cnfStyle w:val="000000000000" w:firstRow="0" w:lastRow="0" w:firstColumn="0" w:lastColumn="0" w:oddVBand="0" w:evenVBand="0" w:oddHBand="0" w:evenHBand="0" w:firstRowFirstColumn="0" w:firstRowLastColumn="0" w:lastRowFirstColumn="0" w:lastRowLastColumn="0"/>
            </w:pPr>
            <w:r>
              <w:t>What measures has the project designed to ensure sustainability of the Project?</w:t>
            </w:r>
          </w:p>
          <w:p w14:paraId="1F61DD6E" w14:textId="77777777" w:rsidR="00301F2E" w:rsidRPr="00AB01FE" w:rsidRDefault="00301F2E" w:rsidP="00A3057A">
            <w:pPr>
              <w:cnfStyle w:val="000000000000" w:firstRow="0" w:lastRow="0" w:firstColumn="0" w:lastColumn="0" w:oddVBand="0" w:evenVBand="0" w:oddHBand="0" w:evenHBand="0" w:firstRowFirstColumn="0" w:firstRowLastColumn="0" w:lastRowFirstColumn="0" w:lastRowLastColumn="0"/>
              <w:rPr>
                <w:i/>
                <w:iCs/>
              </w:rPr>
            </w:pPr>
            <w:r>
              <w:rPr>
                <w:i/>
                <w:iCs/>
              </w:rPr>
              <w:t>KDEAP sustainability is assured through a g</w:t>
            </w:r>
            <w:r w:rsidRPr="00AB01FE">
              <w:rPr>
                <w:i/>
                <w:iCs/>
              </w:rPr>
              <w:t>reater focus on mobilizing private capital in existing markets, creating new markets in underserved areas, and optimizing long-term use of public infrastructure</w:t>
            </w:r>
            <w:r>
              <w:rPr>
                <w:i/>
                <w:iCs/>
              </w:rPr>
              <w:t>.</w:t>
            </w:r>
          </w:p>
        </w:tc>
      </w:tr>
      <w:tr w:rsidR="00301F2E" w14:paraId="6D693A45" w14:textId="77777777" w:rsidTr="00A3057A">
        <w:tc>
          <w:tcPr>
            <w:cnfStyle w:val="001000000000" w:firstRow="0" w:lastRow="0" w:firstColumn="1" w:lastColumn="0" w:oddVBand="0" w:evenVBand="0" w:oddHBand="0" w:evenHBand="0" w:firstRowFirstColumn="0" w:firstRowLastColumn="0" w:lastRowFirstColumn="0" w:lastRowLastColumn="0"/>
            <w:tcW w:w="0" w:type="auto"/>
          </w:tcPr>
          <w:p w14:paraId="11B3E6B9" w14:textId="77777777" w:rsidR="00301F2E" w:rsidRPr="00621990" w:rsidRDefault="00301F2E" w:rsidP="00A3057A">
            <w:r>
              <w:t>Stakeholder engagement</w:t>
            </w:r>
          </w:p>
        </w:tc>
        <w:tc>
          <w:tcPr>
            <w:tcW w:w="0" w:type="auto"/>
            <w:gridSpan w:val="2"/>
          </w:tcPr>
          <w:p w14:paraId="3DA706F9" w14:textId="77777777" w:rsidR="00301F2E" w:rsidRPr="00621990" w:rsidRDefault="00301F2E" w:rsidP="00A3057A">
            <w:pPr>
              <w:cnfStyle w:val="000000000000" w:firstRow="0" w:lastRow="0" w:firstColumn="0" w:lastColumn="0" w:oddVBand="0" w:evenVBand="0" w:oddHBand="0" w:evenHBand="0" w:firstRowFirstColumn="0" w:firstRowLastColumn="0" w:lastRowFirstColumn="0" w:lastRowLastColumn="0"/>
            </w:pPr>
            <w:r>
              <w:t>Need to c</w:t>
            </w:r>
            <w:r w:rsidRPr="00621990">
              <w:t xml:space="preserve">hange </w:t>
            </w:r>
            <w:r>
              <w:t xml:space="preserve">approach from </w:t>
            </w:r>
            <w:r w:rsidRPr="00621990">
              <w:t xml:space="preserve">information sharing to </w:t>
            </w:r>
            <w:r>
              <w:t>c</w:t>
            </w:r>
            <w:r w:rsidRPr="00621990">
              <w:t>ommunication integration since it’s the outreach to the community</w:t>
            </w:r>
            <w:r>
              <w:t>.</w:t>
            </w:r>
          </w:p>
          <w:p w14:paraId="4BC34809" w14:textId="77777777" w:rsidR="00301F2E" w:rsidRPr="00621990" w:rsidRDefault="00301F2E" w:rsidP="00A3057A">
            <w:pPr>
              <w:cnfStyle w:val="000000000000" w:firstRow="0" w:lastRow="0" w:firstColumn="0" w:lastColumn="0" w:oddVBand="0" w:evenVBand="0" w:oddHBand="0" w:evenHBand="0" w:firstRowFirstColumn="0" w:firstRowLastColumn="0" w:lastRowFirstColumn="0" w:lastRowLastColumn="0"/>
            </w:pPr>
            <w:r w:rsidRPr="00621990">
              <w:lastRenderedPageBreak/>
              <w:t>Its critical to ensure there is communication exchange</w:t>
            </w:r>
            <w:r>
              <w:t xml:space="preserve"> to </w:t>
            </w:r>
            <w:r w:rsidRPr="00621990">
              <w:t xml:space="preserve">build a strong relationship with the community and </w:t>
            </w:r>
            <w:r>
              <w:t xml:space="preserve">other </w:t>
            </w:r>
            <w:r w:rsidRPr="00621990">
              <w:t xml:space="preserve">stakeholders. </w:t>
            </w:r>
          </w:p>
          <w:p w14:paraId="1DAF6959" w14:textId="77777777" w:rsidR="00301F2E" w:rsidRPr="00621990" w:rsidRDefault="00301F2E" w:rsidP="00A3057A">
            <w:pPr>
              <w:cnfStyle w:val="000000000000" w:firstRow="0" w:lastRow="0" w:firstColumn="0" w:lastColumn="0" w:oddVBand="0" w:evenVBand="0" w:oddHBand="0" w:evenHBand="0" w:firstRowFirstColumn="0" w:firstRowLastColumn="0" w:lastRowFirstColumn="0" w:lastRowLastColumn="0"/>
            </w:pPr>
            <w:r w:rsidRPr="00621990">
              <w:t xml:space="preserve">Community sensitization and awareness to be done </w:t>
            </w:r>
            <w:r>
              <w:t>during all project phases.</w:t>
            </w:r>
          </w:p>
        </w:tc>
      </w:tr>
      <w:tr w:rsidR="00301F2E" w14:paraId="52D2CFE9" w14:textId="77777777" w:rsidTr="00A3057A">
        <w:tc>
          <w:tcPr>
            <w:cnfStyle w:val="001000000000" w:firstRow="0" w:lastRow="0" w:firstColumn="1" w:lastColumn="0" w:oddVBand="0" w:evenVBand="0" w:oddHBand="0" w:evenHBand="0" w:firstRowFirstColumn="0" w:firstRowLastColumn="0" w:lastRowFirstColumn="0" w:lastRowLastColumn="0"/>
            <w:tcW w:w="0" w:type="auto"/>
          </w:tcPr>
          <w:p w14:paraId="78ED5915" w14:textId="77777777" w:rsidR="00301F2E" w:rsidRPr="00EA566C" w:rsidRDefault="00301F2E" w:rsidP="00A3057A">
            <w:r>
              <w:lastRenderedPageBreak/>
              <w:t>Key expert recruitment</w:t>
            </w:r>
          </w:p>
        </w:tc>
        <w:tc>
          <w:tcPr>
            <w:tcW w:w="0" w:type="auto"/>
            <w:gridSpan w:val="2"/>
          </w:tcPr>
          <w:p w14:paraId="447F69BF" w14:textId="475D582F" w:rsidR="00301F2E" w:rsidRDefault="00301F2E" w:rsidP="00A3057A">
            <w:pPr>
              <w:cnfStyle w:val="000000000000" w:firstRow="0" w:lastRow="0" w:firstColumn="0" w:lastColumn="0" w:oddVBand="0" w:evenVBand="0" w:oddHBand="0" w:evenHBand="0" w:firstRowFirstColumn="0" w:firstRowLastColumn="0" w:lastRowFirstColumn="0" w:lastRowLastColumn="0"/>
            </w:pPr>
            <w:r w:rsidRPr="00EA566C">
              <w:t xml:space="preserve">Recruitment of the </w:t>
            </w:r>
            <w:r>
              <w:t xml:space="preserve">key </w:t>
            </w:r>
            <w:r w:rsidRPr="00EA566C">
              <w:t xml:space="preserve">experts </w:t>
            </w:r>
            <w:r>
              <w:t xml:space="preserve">sometimes leads to creation of a parallel </w:t>
            </w:r>
            <w:r w:rsidR="00647872">
              <w:t>organization.</w:t>
            </w:r>
          </w:p>
          <w:p w14:paraId="6708AC9C" w14:textId="77777777" w:rsidR="00301F2E" w:rsidRPr="00055B74" w:rsidRDefault="00301F2E" w:rsidP="00A3057A">
            <w:pPr>
              <w:cnfStyle w:val="000000000000" w:firstRow="0" w:lastRow="0" w:firstColumn="0" w:lastColumn="0" w:oddVBand="0" w:evenVBand="0" w:oddHBand="0" w:evenHBand="0" w:firstRowFirstColumn="0" w:firstRowLastColumn="0" w:lastRowFirstColumn="0" w:lastRowLastColumn="0"/>
              <w:rPr>
                <w:i/>
                <w:iCs/>
              </w:rPr>
            </w:pPr>
            <w:r w:rsidRPr="00B07BC8">
              <w:rPr>
                <w:i/>
                <w:iCs/>
              </w:rPr>
              <w:t xml:space="preserve">A consideration should be done </w:t>
            </w:r>
            <w:r>
              <w:rPr>
                <w:i/>
                <w:iCs/>
              </w:rPr>
              <w:t xml:space="preserve">to </w:t>
            </w:r>
            <w:r w:rsidRPr="00B07BC8">
              <w:rPr>
                <w:i/>
                <w:iCs/>
              </w:rPr>
              <w:t>i</w:t>
            </w:r>
            <w:r w:rsidRPr="00EA566C">
              <w:rPr>
                <w:i/>
                <w:iCs/>
              </w:rPr>
              <w:t xml:space="preserve">nstead upskill and build capacity </w:t>
            </w:r>
            <w:r w:rsidRPr="00B07BC8">
              <w:rPr>
                <w:i/>
                <w:iCs/>
              </w:rPr>
              <w:t xml:space="preserve">of current staff </w:t>
            </w:r>
            <w:r w:rsidRPr="00EA566C">
              <w:rPr>
                <w:i/>
                <w:iCs/>
              </w:rPr>
              <w:t xml:space="preserve">through training. </w:t>
            </w:r>
          </w:p>
        </w:tc>
      </w:tr>
      <w:tr w:rsidR="00301F2E" w14:paraId="02E858E7" w14:textId="77777777" w:rsidTr="00A3057A">
        <w:tc>
          <w:tcPr>
            <w:cnfStyle w:val="001000000000" w:firstRow="0" w:lastRow="0" w:firstColumn="1" w:lastColumn="0" w:oddVBand="0" w:evenVBand="0" w:oddHBand="0" w:evenHBand="0" w:firstRowFirstColumn="0" w:firstRowLastColumn="0" w:lastRowFirstColumn="0" w:lastRowLastColumn="0"/>
            <w:tcW w:w="0" w:type="auto"/>
          </w:tcPr>
          <w:p w14:paraId="7C7F056B" w14:textId="77777777" w:rsidR="00301F2E" w:rsidRDefault="00301F2E" w:rsidP="00A3057A">
            <w:r w:rsidRPr="00055B74">
              <w:t>Knowledge management</w:t>
            </w:r>
          </w:p>
        </w:tc>
        <w:tc>
          <w:tcPr>
            <w:tcW w:w="0" w:type="auto"/>
            <w:gridSpan w:val="2"/>
          </w:tcPr>
          <w:p w14:paraId="2FFFC9AA" w14:textId="77777777" w:rsidR="00301F2E" w:rsidRPr="00055B74" w:rsidRDefault="00301F2E" w:rsidP="00A3057A">
            <w:pPr>
              <w:cnfStyle w:val="000000000000" w:firstRow="0" w:lastRow="0" w:firstColumn="0" w:lastColumn="0" w:oddVBand="0" w:evenVBand="0" w:oddHBand="0" w:evenHBand="0" w:firstRowFirstColumn="0" w:firstRowLastColumn="0" w:lastRowFirstColumn="0" w:lastRowLastColumn="0"/>
            </w:pPr>
            <w:r>
              <w:t xml:space="preserve">It is important to </w:t>
            </w:r>
            <w:r w:rsidRPr="00055B74">
              <w:t>document lessons learnt and other experiences of similar projects and any interventions required.</w:t>
            </w:r>
          </w:p>
        </w:tc>
      </w:tr>
      <w:tr w:rsidR="00301F2E" w14:paraId="51400875" w14:textId="77777777" w:rsidTr="00A3057A">
        <w:tc>
          <w:tcPr>
            <w:cnfStyle w:val="001000000000" w:firstRow="0" w:lastRow="0" w:firstColumn="1" w:lastColumn="0" w:oddVBand="0" w:evenVBand="0" w:oddHBand="0" w:evenHBand="0" w:firstRowFirstColumn="0" w:firstRowLastColumn="0" w:lastRowFirstColumn="0" w:lastRowLastColumn="0"/>
            <w:tcW w:w="0" w:type="auto"/>
          </w:tcPr>
          <w:p w14:paraId="26A736BD" w14:textId="77777777" w:rsidR="00301F2E" w:rsidRPr="005F1B2A" w:rsidRDefault="00301F2E" w:rsidP="00A3057A">
            <w:r>
              <w:t>Political Interference</w:t>
            </w:r>
          </w:p>
        </w:tc>
        <w:tc>
          <w:tcPr>
            <w:tcW w:w="0" w:type="auto"/>
            <w:gridSpan w:val="2"/>
          </w:tcPr>
          <w:p w14:paraId="77EBB991" w14:textId="77777777" w:rsidR="00301F2E" w:rsidRDefault="00301F2E" w:rsidP="00A3057A">
            <w:pPr>
              <w:cnfStyle w:val="000000000000" w:firstRow="0" w:lastRow="0" w:firstColumn="0" w:lastColumn="0" w:oddVBand="0" w:evenVBand="0" w:oddHBand="0" w:evenHBand="0" w:firstRowFirstColumn="0" w:firstRowLastColumn="0" w:lastRowFirstColumn="0" w:lastRowLastColumn="0"/>
            </w:pPr>
            <w:r w:rsidRPr="00240C03">
              <w:t xml:space="preserve">How </w:t>
            </w:r>
            <w:r>
              <w:t>will the Project handle</w:t>
            </w:r>
            <w:r w:rsidRPr="00240C03">
              <w:t xml:space="preserve"> political interference issues to avoid the delay</w:t>
            </w:r>
            <w:r>
              <w:t>s</w:t>
            </w:r>
            <w:r w:rsidRPr="00240C03">
              <w:t xml:space="preserve"> </w:t>
            </w:r>
            <w:r>
              <w:t xml:space="preserve">in </w:t>
            </w:r>
            <w:r w:rsidRPr="00240C03">
              <w:t>implementation</w:t>
            </w:r>
            <w:r>
              <w:t>?</w:t>
            </w:r>
          </w:p>
          <w:p w14:paraId="293AD667" w14:textId="77777777" w:rsidR="00301F2E" w:rsidRPr="005F1B2A" w:rsidRDefault="00301F2E" w:rsidP="00A3057A">
            <w:pPr>
              <w:cnfStyle w:val="000000000000" w:firstRow="0" w:lastRow="0" w:firstColumn="0" w:lastColumn="0" w:oddVBand="0" w:evenVBand="0" w:oddHBand="0" w:evenHBand="0" w:firstRowFirstColumn="0" w:firstRowLastColumn="0" w:lastRowFirstColumn="0" w:lastRowLastColumn="0"/>
              <w:rPr>
                <w:i/>
                <w:iCs/>
              </w:rPr>
            </w:pPr>
            <w:r>
              <w:rPr>
                <w:i/>
                <w:iCs/>
              </w:rPr>
              <w:t>Resolve through</w:t>
            </w:r>
            <w:r w:rsidRPr="00240C03">
              <w:rPr>
                <w:i/>
                <w:iCs/>
              </w:rPr>
              <w:t xml:space="preserve"> stakeholder </w:t>
            </w:r>
            <w:r>
              <w:rPr>
                <w:i/>
                <w:iCs/>
              </w:rPr>
              <w:t>engage</w:t>
            </w:r>
            <w:r w:rsidRPr="00240C03">
              <w:rPr>
                <w:i/>
                <w:iCs/>
              </w:rPr>
              <w:t xml:space="preserve">ment and </w:t>
            </w:r>
            <w:r>
              <w:rPr>
                <w:i/>
                <w:iCs/>
              </w:rPr>
              <w:t xml:space="preserve">obtaining </w:t>
            </w:r>
            <w:r w:rsidRPr="00240C03">
              <w:rPr>
                <w:i/>
                <w:iCs/>
              </w:rPr>
              <w:t>political goodwill.</w:t>
            </w:r>
          </w:p>
        </w:tc>
      </w:tr>
      <w:tr w:rsidR="00301F2E" w14:paraId="0173592A" w14:textId="77777777" w:rsidTr="00A3057A">
        <w:tc>
          <w:tcPr>
            <w:cnfStyle w:val="001000000000" w:firstRow="0" w:lastRow="0" w:firstColumn="1" w:lastColumn="0" w:oddVBand="0" w:evenVBand="0" w:oddHBand="0" w:evenHBand="0" w:firstRowFirstColumn="0" w:firstRowLastColumn="0" w:lastRowFirstColumn="0" w:lastRowLastColumn="0"/>
            <w:tcW w:w="0" w:type="auto"/>
          </w:tcPr>
          <w:p w14:paraId="20913E95" w14:textId="77777777" w:rsidR="00301F2E" w:rsidRPr="006A6619" w:rsidRDefault="00301F2E" w:rsidP="00A3057A">
            <w:r>
              <w:t>On positive impacts/ opportunities</w:t>
            </w:r>
          </w:p>
        </w:tc>
        <w:tc>
          <w:tcPr>
            <w:tcW w:w="0" w:type="auto"/>
            <w:gridSpan w:val="2"/>
          </w:tcPr>
          <w:p w14:paraId="7F1A97F1" w14:textId="77777777" w:rsidR="00301F2E" w:rsidRDefault="00301F2E" w:rsidP="005353A7">
            <w:pPr>
              <w:pStyle w:val="ListParagraph"/>
              <w:numPr>
                <w:ilvl w:val="0"/>
                <w:numId w:val="41"/>
              </w:numPr>
              <w:cnfStyle w:val="000000000000" w:firstRow="0" w:lastRow="0" w:firstColumn="0" w:lastColumn="0" w:oddVBand="0" w:evenVBand="0" w:oddHBand="0" w:evenHBand="0" w:firstRowFirstColumn="0" w:firstRowLastColumn="0" w:lastRowFirstColumn="0" w:lastRowLastColumn="0"/>
            </w:pPr>
            <w:r>
              <w:t>Increased a</w:t>
            </w:r>
            <w:r w:rsidRPr="004B1A9F">
              <w:t xml:space="preserve">ccess </w:t>
            </w:r>
            <w:r>
              <w:t>to</w:t>
            </w:r>
            <w:r w:rsidRPr="004B1A9F">
              <w:t xml:space="preserve"> information to a wider group</w:t>
            </w:r>
          </w:p>
          <w:p w14:paraId="3A43F322" w14:textId="77777777" w:rsidR="00301F2E" w:rsidRPr="004B1A9F" w:rsidRDefault="00301F2E" w:rsidP="005353A7">
            <w:pPr>
              <w:pStyle w:val="ListParagraph"/>
              <w:numPr>
                <w:ilvl w:val="0"/>
                <w:numId w:val="41"/>
              </w:numPr>
              <w:cnfStyle w:val="000000000000" w:firstRow="0" w:lastRow="0" w:firstColumn="0" w:lastColumn="0" w:oddVBand="0" w:evenVBand="0" w:oddHBand="0" w:evenHBand="0" w:firstRowFirstColumn="0" w:firstRowLastColumn="0" w:lastRowFirstColumn="0" w:lastRowLastColumn="0"/>
            </w:pPr>
            <w:r w:rsidRPr="004B1A9F">
              <w:t>Job creation</w:t>
            </w:r>
            <w:r>
              <w:t xml:space="preserve"> (temporary construction and creative economy)</w:t>
            </w:r>
          </w:p>
          <w:p w14:paraId="5BD33F7C" w14:textId="77777777" w:rsidR="00301F2E" w:rsidRDefault="00301F2E" w:rsidP="005353A7">
            <w:pPr>
              <w:pStyle w:val="ListParagraph"/>
              <w:numPr>
                <w:ilvl w:val="0"/>
                <w:numId w:val="41"/>
              </w:numPr>
              <w:cnfStyle w:val="000000000000" w:firstRow="0" w:lastRow="0" w:firstColumn="0" w:lastColumn="0" w:oddVBand="0" w:evenVBand="0" w:oddHBand="0" w:evenHBand="0" w:firstRowFirstColumn="0" w:firstRowLastColumn="0" w:lastRowFirstColumn="0" w:lastRowLastColumn="0"/>
            </w:pPr>
            <w:r w:rsidRPr="004B1A9F">
              <w:t>Device affordability</w:t>
            </w:r>
          </w:p>
          <w:p w14:paraId="5237539C" w14:textId="18110613" w:rsidR="00301F2E" w:rsidRDefault="00301F2E" w:rsidP="005353A7">
            <w:pPr>
              <w:pStyle w:val="ListParagraph"/>
              <w:numPr>
                <w:ilvl w:val="0"/>
                <w:numId w:val="41"/>
              </w:numPr>
              <w:cnfStyle w:val="000000000000" w:firstRow="0" w:lastRow="0" w:firstColumn="0" w:lastColumn="0" w:oddVBand="0" w:evenVBand="0" w:oddHBand="0" w:evenHBand="0" w:firstRowFirstColumn="0" w:firstRowLastColumn="0" w:lastRowFirstColumn="0" w:lastRowLastColumn="0"/>
            </w:pPr>
            <w:r w:rsidRPr="004B1A9F">
              <w:t xml:space="preserve">Reduced environmental </w:t>
            </w:r>
            <w:r w:rsidR="00647872" w:rsidRPr="004B1A9F">
              <w:t>pollution.</w:t>
            </w:r>
          </w:p>
          <w:p w14:paraId="2F8F602A" w14:textId="77777777" w:rsidR="00301F2E" w:rsidRDefault="00301F2E" w:rsidP="005353A7">
            <w:pPr>
              <w:pStyle w:val="ListParagraph"/>
              <w:numPr>
                <w:ilvl w:val="0"/>
                <w:numId w:val="41"/>
              </w:numPr>
              <w:cnfStyle w:val="000000000000" w:firstRow="0" w:lastRow="0" w:firstColumn="0" w:lastColumn="0" w:oddVBand="0" w:evenVBand="0" w:oddHBand="0" w:evenHBand="0" w:firstRowFirstColumn="0" w:firstRowLastColumn="0" w:lastRowFirstColumn="0" w:lastRowLastColumn="0"/>
            </w:pPr>
            <w:r w:rsidRPr="004B1A9F">
              <w:t>Increased e-resources to institutions</w:t>
            </w:r>
          </w:p>
          <w:p w14:paraId="2A68F297" w14:textId="77777777" w:rsidR="00301F2E" w:rsidRDefault="00301F2E" w:rsidP="005353A7">
            <w:pPr>
              <w:pStyle w:val="ListParagraph"/>
              <w:numPr>
                <w:ilvl w:val="0"/>
                <w:numId w:val="41"/>
              </w:numPr>
              <w:cnfStyle w:val="000000000000" w:firstRow="0" w:lastRow="0" w:firstColumn="0" w:lastColumn="0" w:oddVBand="0" w:evenVBand="0" w:oddHBand="0" w:evenHBand="0" w:firstRowFirstColumn="0" w:firstRowLastColumn="0" w:lastRowFirstColumn="0" w:lastRowLastColumn="0"/>
            </w:pPr>
            <w:r w:rsidRPr="004B1A9F">
              <w:t>Infrastructure sharing</w:t>
            </w:r>
          </w:p>
          <w:p w14:paraId="172F61B3" w14:textId="24DBE390" w:rsidR="00301F2E" w:rsidRPr="004B1A9F" w:rsidRDefault="00301F2E" w:rsidP="005353A7">
            <w:pPr>
              <w:pStyle w:val="ListParagraph"/>
              <w:numPr>
                <w:ilvl w:val="0"/>
                <w:numId w:val="41"/>
              </w:numPr>
              <w:cnfStyle w:val="000000000000" w:firstRow="0" w:lastRow="0" w:firstColumn="0" w:lastColumn="0" w:oddVBand="0" w:evenVBand="0" w:oddHBand="0" w:evenHBand="0" w:firstRowFirstColumn="0" w:firstRowLastColumn="0" w:lastRowFirstColumn="0" w:lastRowLastColumn="0"/>
            </w:pPr>
            <w:r w:rsidRPr="004B1A9F">
              <w:t xml:space="preserve">Liberalization to allow </w:t>
            </w:r>
            <w:r w:rsidR="00647872" w:rsidRPr="004B1A9F">
              <w:t>competition.</w:t>
            </w:r>
            <w:r w:rsidRPr="004B1A9F">
              <w:t xml:space="preserve">  </w:t>
            </w:r>
          </w:p>
          <w:p w14:paraId="0FC3D783" w14:textId="77777777" w:rsidR="00301F2E" w:rsidRPr="00C1201B" w:rsidRDefault="00301F2E" w:rsidP="005353A7">
            <w:pPr>
              <w:pStyle w:val="ListParagraph"/>
              <w:numPr>
                <w:ilvl w:val="0"/>
                <w:numId w:val="41"/>
              </w:numPr>
              <w:cnfStyle w:val="000000000000" w:firstRow="0" w:lastRow="0" w:firstColumn="0" w:lastColumn="0" w:oddVBand="0" w:evenVBand="0" w:oddHBand="0" w:evenHBand="0" w:firstRowFirstColumn="0" w:firstRowLastColumn="0" w:lastRowFirstColumn="0" w:lastRowLastColumn="0"/>
            </w:pPr>
            <w:r w:rsidRPr="00C1201B">
              <w:t>Efficiency through improved service delivery</w:t>
            </w:r>
          </w:p>
          <w:p w14:paraId="672F7B01" w14:textId="77777777" w:rsidR="00301F2E" w:rsidRPr="00C1201B" w:rsidRDefault="00301F2E" w:rsidP="005353A7">
            <w:pPr>
              <w:pStyle w:val="ListParagraph"/>
              <w:numPr>
                <w:ilvl w:val="0"/>
                <w:numId w:val="41"/>
              </w:numPr>
              <w:cnfStyle w:val="000000000000" w:firstRow="0" w:lastRow="0" w:firstColumn="0" w:lastColumn="0" w:oddVBand="0" w:evenVBand="0" w:oddHBand="0" w:evenHBand="0" w:firstRowFirstColumn="0" w:firstRowLastColumn="0" w:lastRowFirstColumn="0" w:lastRowLastColumn="0"/>
            </w:pPr>
            <w:r w:rsidRPr="00C1201B">
              <w:t xml:space="preserve">Standardization </w:t>
            </w:r>
          </w:p>
          <w:p w14:paraId="238EBAF8" w14:textId="77777777" w:rsidR="00301F2E" w:rsidRPr="00C1201B" w:rsidRDefault="00301F2E" w:rsidP="005353A7">
            <w:pPr>
              <w:pStyle w:val="ListParagraph"/>
              <w:numPr>
                <w:ilvl w:val="0"/>
                <w:numId w:val="41"/>
              </w:numPr>
              <w:cnfStyle w:val="000000000000" w:firstRow="0" w:lastRow="0" w:firstColumn="0" w:lastColumn="0" w:oddVBand="0" w:evenVBand="0" w:oddHBand="0" w:evenHBand="0" w:firstRowFirstColumn="0" w:firstRowLastColumn="0" w:lastRowFirstColumn="0" w:lastRowLastColumn="0"/>
            </w:pPr>
            <w:r w:rsidRPr="00C1201B">
              <w:t>Data management</w:t>
            </w:r>
          </w:p>
          <w:p w14:paraId="35A77B42" w14:textId="77777777" w:rsidR="00301F2E" w:rsidRPr="00C1201B" w:rsidRDefault="00301F2E" w:rsidP="005353A7">
            <w:pPr>
              <w:pStyle w:val="ListParagraph"/>
              <w:numPr>
                <w:ilvl w:val="0"/>
                <w:numId w:val="41"/>
              </w:numPr>
              <w:cnfStyle w:val="000000000000" w:firstRow="0" w:lastRow="0" w:firstColumn="0" w:lastColumn="0" w:oddVBand="0" w:evenVBand="0" w:oddHBand="0" w:evenHBand="0" w:firstRowFirstColumn="0" w:firstRowLastColumn="0" w:lastRowFirstColumn="0" w:lastRowLastColumn="0"/>
            </w:pPr>
            <w:r w:rsidRPr="00C1201B">
              <w:t>Bridging of the digital divide</w:t>
            </w:r>
          </w:p>
          <w:p w14:paraId="75307188" w14:textId="77777777" w:rsidR="00301F2E" w:rsidRDefault="00301F2E" w:rsidP="005353A7">
            <w:pPr>
              <w:pStyle w:val="ListParagraph"/>
              <w:numPr>
                <w:ilvl w:val="0"/>
                <w:numId w:val="41"/>
              </w:numPr>
              <w:cnfStyle w:val="000000000000" w:firstRow="0" w:lastRow="0" w:firstColumn="0" w:lastColumn="0" w:oddVBand="0" w:evenVBand="0" w:oddHBand="0" w:evenHBand="0" w:firstRowFirstColumn="0" w:firstRowLastColumn="0" w:lastRowFirstColumn="0" w:lastRowLastColumn="0"/>
            </w:pPr>
            <w:r w:rsidRPr="00C1201B">
              <w:t>Visibility in government</w:t>
            </w:r>
          </w:p>
          <w:p w14:paraId="5E807773" w14:textId="77777777" w:rsidR="00301F2E" w:rsidRPr="00C1201B" w:rsidRDefault="00301F2E" w:rsidP="005353A7">
            <w:pPr>
              <w:pStyle w:val="ListParagraph"/>
              <w:numPr>
                <w:ilvl w:val="0"/>
                <w:numId w:val="41"/>
              </w:numPr>
              <w:cnfStyle w:val="000000000000" w:firstRow="0" w:lastRow="0" w:firstColumn="0" w:lastColumn="0" w:oddVBand="0" w:evenVBand="0" w:oddHBand="0" w:evenHBand="0" w:firstRowFirstColumn="0" w:firstRowLastColumn="0" w:lastRowFirstColumn="0" w:lastRowLastColumn="0"/>
            </w:pPr>
            <w:r w:rsidRPr="00C1201B">
              <w:t>Increased digital skills</w:t>
            </w:r>
          </w:p>
        </w:tc>
      </w:tr>
      <w:tr w:rsidR="00301F2E" w14:paraId="34892B74" w14:textId="77777777" w:rsidTr="00A3057A">
        <w:tc>
          <w:tcPr>
            <w:cnfStyle w:val="001000000000" w:firstRow="0" w:lastRow="0" w:firstColumn="1" w:lastColumn="0" w:oddVBand="0" w:evenVBand="0" w:oddHBand="0" w:evenHBand="0" w:firstRowFirstColumn="0" w:firstRowLastColumn="0" w:lastRowFirstColumn="0" w:lastRowLastColumn="0"/>
            <w:tcW w:w="0" w:type="auto"/>
          </w:tcPr>
          <w:p w14:paraId="41304054" w14:textId="77777777" w:rsidR="00301F2E" w:rsidRDefault="00301F2E" w:rsidP="00A3057A">
            <w:r>
              <w:t>On negative impacts/risks</w:t>
            </w:r>
          </w:p>
        </w:tc>
        <w:tc>
          <w:tcPr>
            <w:tcW w:w="0" w:type="auto"/>
            <w:gridSpan w:val="2"/>
          </w:tcPr>
          <w:p w14:paraId="7320A676" w14:textId="77777777" w:rsidR="00301F2E" w:rsidRDefault="00301F2E" w:rsidP="005353A7">
            <w:pPr>
              <w:pStyle w:val="ListParagraph"/>
              <w:numPr>
                <w:ilvl w:val="0"/>
                <w:numId w:val="42"/>
              </w:numPr>
              <w:cnfStyle w:val="000000000000" w:firstRow="0" w:lastRow="0" w:firstColumn="0" w:lastColumn="0" w:oddVBand="0" w:evenVBand="0" w:oddHBand="0" w:evenHBand="0" w:firstRowFirstColumn="0" w:firstRowLastColumn="0" w:lastRowFirstColumn="0" w:lastRowLastColumn="0"/>
            </w:pPr>
            <w:r w:rsidRPr="003F0057">
              <w:t>Misinformation</w:t>
            </w:r>
          </w:p>
          <w:p w14:paraId="469F0144" w14:textId="77777777" w:rsidR="00301F2E" w:rsidRDefault="00301F2E" w:rsidP="005353A7">
            <w:pPr>
              <w:pStyle w:val="ListParagraph"/>
              <w:numPr>
                <w:ilvl w:val="0"/>
                <w:numId w:val="42"/>
              </w:numPr>
              <w:cnfStyle w:val="000000000000" w:firstRow="0" w:lastRow="0" w:firstColumn="0" w:lastColumn="0" w:oddVBand="0" w:evenVBand="0" w:oddHBand="0" w:evenHBand="0" w:firstRowFirstColumn="0" w:firstRowLastColumn="0" w:lastRowFirstColumn="0" w:lastRowLastColumn="0"/>
            </w:pPr>
            <w:r w:rsidRPr="003F0057">
              <w:t>E-waste generation</w:t>
            </w:r>
          </w:p>
          <w:p w14:paraId="5D00660B" w14:textId="77777777" w:rsidR="00301F2E" w:rsidRDefault="00301F2E" w:rsidP="005353A7">
            <w:pPr>
              <w:pStyle w:val="ListParagraph"/>
              <w:numPr>
                <w:ilvl w:val="0"/>
                <w:numId w:val="42"/>
              </w:numPr>
              <w:cnfStyle w:val="000000000000" w:firstRow="0" w:lastRow="0" w:firstColumn="0" w:lastColumn="0" w:oddVBand="0" w:evenVBand="0" w:oddHBand="0" w:evenHBand="0" w:firstRowFirstColumn="0" w:firstRowLastColumn="0" w:lastRowFirstColumn="0" w:lastRowLastColumn="0"/>
            </w:pPr>
            <w:r w:rsidRPr="003F0057">
              <w:t xml:space="preserve">Social Media addiction </w:t>
            </w:r>
          </w:p>
          <w:p w14:paraId="735793C0" w14:textId="77777777" w:rsidR="00301F2E" w:rsidRDefault="00301F2E" w:rsidP="005353A7">
            <w:pPr>
              <w:pStyle w:val="ListParagraph"/>
              <w:numPr>
                <w:ilvl w:val="0"/>
                <w:numId w:val="42"/>
              </w:numPr>
              <w:cnfStyle w:val="000000000000" w:firstRow="0" w:lastRow="0" w:firstColumn="0" w:lastColumn="0" w:oddVBand="0" w:evenVBand="0" w:oddHBand="0" w:evenHBand="0" w:firstRowFirstColumn="0" w:firstRowLastColumn="0" w:lastRowFirstColumn="0" w:lastRowLastColumn="0"/>
            </w:pPr>
            <w:r w:rsidRPr="003F0057">
              <w:t>Exposure to fraud</w:t>
            </w:r>
          </w:p>
          <w:p w14:paraId="01CC3234" w14:textId="77777777" w:rsidR="00301F2E" w:rsidRDefault="00301F2E" w:rsidP="005353A7">
            <w:pPr>
              <w:pStyle w:val="ListParagraph"/>
              <w:numPr>
                <w:ilvl w:val="0"/>
                <w:numId w:val="42"/>
              </w:numPr>
              <w:cnfStyle w:val="000000000000" w:firstRow="0" w:lastRow="0" w:firstColumn="0" w:lastColumn="0" w:oddVBand="0" w:evenVBand="0" w:oddHBand="0" w:evenHBand="0" w:firstRowFirstColumn="0" w:firstRowLastColumn="0" w:lastRowFirstColumn="0" w:lastRowLastColumn="0"/>
            </w:pPr>
            <w:r w:rsidRPr="003F0057">
              <w:t>Cyber security risks</w:t>
            </w:r>
          </w:p>
          <w:p w14:paraId="11AE9556" w14:textId="77777777" w:rsidR="00301F2E" w:rsidRDefault="00301F2E" w:rsidP="005353A7">
            <w:pPr>
              <w:pStyle w:val="ListParagraph"/>
              <w:numPr>
                <w:ilvl w:val="0"/>
                <w:numId w:val="42"/>
              </w:numPr>
              <w:cnfStyle w:val="000000000000" w:firstRow="0" w:lastRow="0" w:firstColumn="0" w:lastColumn="0" w:oddVBand="0" w:evenVBand="0" w:oddHBand="0" w:evenHBand="0" w:firstRowFirstColumn="0" w:firstRowLastColumn="0" w:lastRowFirstColumn="0" w:lastRowLastColumn="0"/>
            </w:pPr>
            <w:r w:rsidRPr="003F0057">
              <w:t>Marginalization of people with disability</w:t>
            </w:r>
          </w:p>
          <w:p w14:paraId="71A3D0AB" w14:textId="77777777" w:rsidR="00301F2E" w:rsidRPr="003F0057" w:rsidRDefault="00301F2E" w:rsidP="005353A7">
            <w:pPr>
              <w:pStyle w:val="ListParagraph"/>
              <w:numPr>
                <w:ilvl w:val="0"/>
                <w:numId w:val="42"/>
              </w:numPr>
              <w:cnfStyle w:val="000000000000" w:firstRow="0" w:lastRow="0" w:firstColumn="0" w:lastColumn="0" w:oddVBand="0" w:evenVBand="0" w:oddHBand="0" w:evenHBand="0" w:firstRowFirstColumn="0" w:firstRowLastColumn="0" w:lastRowFirstColumn="0" w:lastRowLastColumn="0"/>
            </w:pPr>
            <w:r w:rsidRPr="003F0057">
              <w:t xml:space="preserve">Erosion of culture </w:t>
            </w:r>
          </w:p>
        </w:tc>
      </w:tr>
      <w:tr w:rsidR="00301F2E" w14:paraId="2C8815E6" w14:textId="77777777" w:rsidTr="00A3057A">
        <w:tc>
          <w:tcPr>
            <w:cnfStyle w:val="001000000000" w:firstRow="0" w:lastRow="0" w:firstColumn="1" w:lastColumn="0" w:oddVBand="0" w:evenVBand="0" w:oddHBand="0" w:evenHBand="0" w:firstRowFirstColumn="0" w:firstRowLastColumn="0" w:lastRowFirstColumn="0" w:lastRowLastColumn="0"/>
            <w:tcW w:w="0" w:type="auto"/>
          </w:tcPr>
          <w:p w14:paraId="0D54DA62" w14:textId="77777777" w:rsidR="00301F2E" w:rsidRDefault="00301F2E" w:rsidP="00A3057A">
            <w:r>
              <w:t>Negative impacts from repeated trenching</w:t>
            </w:r>
          </w:p>
        </w:tc>
        <w:tc>
          <w:tcPr>
            <w:tcW w:w="0" w:type="auto"/>
            <w:gridSpan w:val="2"/>
          </w:tcPr>
          <w:p w14:paraId="0B4AA1E5" w14:textId="77777777" w:rsidR="00301F2E" w:rsidRPr="0034466E" w:rsidRDefault="00301F2E" w:rsidP="00A3057A">
            <w:pPr>
              <w:cnfStyle w:val="000000000000" w:firstRow="0" w:lastRow="0" w:firstColumn="0" w:lastColumn="0" w:oddVBand="0" w:evenVBand="0" w:oddHBand="0" w:evenHBand="0" w:firstRowFirstColumn="0" w:firstRowLastColumn="0" w:lastRowFirstColumn="0" w:lastRowLastColumn="0"/>
            </w:pPr>
            <w:r w:rsidRPr="0034466E">
              <w:t>The number of times fiber cables trenches are being dug is a lot: Why are we digging so many trenches?</w:t>
            </w:r>
          </w:p>
          <w:p w14:paraId="49317BD3" w14:textId="77777777" w:rsidR="00301F2E" w:rsidRPr="0034466E" w:rsidRDefault="00301F2E" w:rsidP="00A3057A">
            <w:pPr>
              <w:cnfStyle w:val="000000000000" w:firstRow="0" w:lastRow="0" w:firstColumn="0" w:lastColumn="0" w:oddVBand="0" w:evenVBand="0" w:oddHBand="0" w:evenHBand="0" w:firstRowFirstColumn="0" w:firstRowLastColumn="0" w:lastRowFirstColumn="0" w:lastRowLastColumn="0"/>
              <w:rPr>
                <w:i/>
                <w:iCs/>
              </w:rPr>
            </w:pPr>
            <w:r w:rsidRPr="0034466E">
              <w:rPr>
                <w:i/>
                <w:iCs/>
              </w:rPr>
              <w:t xml:space="preserve">The methodology for public works involves the use of locals to dig the trenches and some cases involve use of machinery. In some areas, locals demand digging jobs, and machines are </w:t>
            </w:r>
            <w:r>
              <w:rPr>
                <w:i/>
                <w:iCs/>
              </w:rPr>
              <w:t>used</w:t>
            </w:r>
            <w:r w:rsidRPr="0034466E">
              <w:rPr>
                <w:i/>
                <w:iCs/>
              </w:rPr>
              <w:t xml:space="preserve"> esp</w:t>
            </w:r>
            <w:r>
              <w:rPr>
                <w:i/>
                <w:iCs/>
              </w:rPr>
              <w:t>ecially in</w:t>
            </w:r>
            <w:r w:rsidRPr="0034466E">
              <w:rPr>
                <w:i/>
                <w:iCs/>
              </w:rPr>
              <w:t xml:space="preserve"> areas with hard rocks.</w:t>
            </w:r>
          </w:p>
          <w:p w14:paraId="0A6818E2" w14:textId="77777777" w:rsidR="00301F2E" w:rsidRDefault="00301F2E" w:rsidP="00A3057A">
            <w:pPr>
              <w:cnfStyle w:val="000000000000" w:firstRow="0" w:lastRow="0" w:firstColumn="0" w:lastColumn="0" w:oddVBand="0" w:evenVBand="0" w:oddHBand="0" w:evenHBand="0" w:firstRowFirstColumn="0" w:firstRowLastColumn="0" w:lastRowFirstColumn="0" w:lastRowLastColumn="0"/>
              <w:rPr>
                <w:i/>
                <w:iCs/>
              </w:rPr>
            </w:pPr>
            <w:r w:rsidRPr="009E3494">
              <w:rPr>
                <w:i/>
                <w:iCs/>
              </w:rPr>
              <w:t xml:space="preserve">It was agreed that there is need for standardization to avoid many trenches being dug by different agencies. </w:t>
            </w:r>
            <w:r>
              <w:rPr>
                <w:i/>
                <w:iCs/>
              </w:rPr>
              <w:t>U</w:t>
            </w:r>
            <w:r w:rsidRPr="009E3494">
              <w:rPr>
                <w:i/>
                <w:iCs/>
              </w:rPr>
              <w:t>nification of ducts</w:t>
            </w:r>
          </w:p>
          <w:p w14:paraId="568F57AA" w14:textId="77777777" w:rsidR="00301F2E" w:rsidRDefault="00301F2E" w:rsidP="00A3057A">
            <w:pPr>
              <w:cnfStyle w:val="000000000000" w:firstRow="0" w:lastRow="0" w:firstColumn="0" w:lastColumn="0" w:oddVBand="0" w:evenVBand="0" w:oddHBand="0" w:evenHBand="0" w:firstRowFirstColumn="0" w:firstRowLastColumn="0" w:lastRowFirstColumn="0" w:lastRowLastColumn="0"/>
              <w:rPr>
                <w:i/>
                <w:iCs/>
              </w:rPr>
            </w:pPr>
            <w:r w:rsidRPr="000417A0">
              <w:rPr>
                <w:i/>
                <w:iCs/>
              </w:rPr>
              <w:lastRenderedPageBreak/>
              <w:t>Best practices of laying fiber globally</w:t>
            </w:r>
          </w:p>
          <w:p w14:paraId="5422EC20" w14:textId="77777777" w:rsidR="00301F2E" w:rsidRPr="000417A0" w:rsidRDefault="00301F2E" w:rsidP="005353A7">
            <w:pPr>
              <w:pStyle w:val="ListParagraph"/>
              <w:numPr>
                <w:ilvl w:val="0"/>
                <w:numId w:val="43"/>
              </w:numPr>
              <w:cnfStyle w:val="000000000000" w:firstRow="0" w:lastRow="0" w:firstColumn="0" w:lastColumn="0" w:oddVBand="0" w:evenVBand="0" w:oddHBand="0" w:evenHBand="0" w:firstRowFirstColumn="0" w:firstRowLastColumn="0" w:lastRowFirstColumn="0" w:lastRowLastColumn="0"/>
              <w:rPr>
                <w:i/>
                <w:iCs/>
              </w:rPr>
            </w:pPr>
            <w:r w:rsidRPr="000417A0">
              <w:rPr>
                <w:i/>
                <w:iCs/>
              </w:rPr>
              <w:t>The ICT Authority has laid down standards on best practices, as well as ITU standards.</w:t>
            </w:r>
          </w:p>
          <w:p w14:paraId="5AC95985" w14:textId="77777777" w:rsidR="00301F2E" w:rsidRPr="000417A0" w:rsidRDefault="00301F2E" w:rsidP="005353A7">
            <w:pPr>
              <w:pStyle w:val="ListParagraph"/>
              <w:numPr>
                <w:ilvl w:val="0"/>
                <w:numId w:val="43"/>
              </w:numPr>
              <w:cnfStyle w:val="000000000000" w:firstRow="0" w:lastRow="0" w:firstColumn="0" w:lastColumn="0" w:oddVBand="0" w:evenVBand="0" w:oddHBand="0" w:evenHBand="0" w:firstRowFirstColumn="0" w:firstRowLastColumn="0" w:lastRowFirstColumn="0" w:lastRowLastColumn="0"/>
              <w:rPr>
                <w:i/>
                <w:iCs/>
              </w:rPr>
            </w:pPr>
            <w:r w:rsidRPr="000417A0">
              <w:rPr>
                <w:i/>
                <w:iCs/>
              </w:rPr>
              <w:t>Public and civil works 1.5m/0.3m uses machinery for areas where its rocky and gravel.</w:t>
            </w:r>
          </w:p>
          <w:p w14:paraId="797C319C" w14:textId="77777777" w:rsidR="00301F2E" w:rsidRPr="000417A0" w:rsidRDefault="00301F2E" w:rsidP="005353A7">
            <w:pPr>
              <w:pStyle w:val="ListParagraph"/>
              <w:numPr>
                <w:ilvl w:val="0"/>
                <w:numId w:val="43"/>
              </w:numPr>
              <w:cnfStyle w:val="000000000000" w:firstRow="0" w:lastRow="0" w:firstColumn="0" w:lastColumn="0" w:oddVBand="0" w:evenVBand="0" w:oddHBand="0" w:evenHBand="0" w:firstRowFirstColumn="0" w:firstRowLastColumn="0" w:lastRowFirstColumn="0" w:lastRowLastColumn="0"/>
              <w:rPr>
                <w:i/>
                <w:iCs/>
              </w:rPr>
            </w:pPr>
            <w:r w:rsidRPr="000417A0">
              <w:rPr>
                <w:i/>
                <w:iCs/>
              </w:rPr>
              <w:t xml:space="preserve">The blowing &amp; pulling of the cable is based on </w:t>
            </w:r>
            <w:r>
              <w:rPr>
                <w:i/>
                <w:iCs/>
              </w:rPr>
              <w:t>I</w:t>
            </w:r>
            <w:r w:rsidRPr="000417A0">
              <w:rPr>
                <w:i/>
                <w:iCs/>
              </w:rPr>
              <w:t>TU standards.</w:t>
            </w:r>
          </w:p>
        </w:tc>
      </w:tr>
      <w:tr w:rsidR="00301F2E" w14:paraId="0AB8F679" w14:textId="77777777" w:rsidTr="00A3057A">
        <w:tc>
          <w:tcPr>
            <w:cnfStyle w:val="001000000000" w:firstRow="0" w:lastRow="0" w:firstColumn="1" w:lastColumn="0" w:oddVBand="0" w:evenVBand="0" w:oddHBand="0" w:evenHBand="0" w:firstRowFirstColumn="0" w:firstRowLastColumn="0" w:lastRowFirstColumn="0" w:lastRowLastColumn="0"/>
            <w:tcW w:w="0" w:type="auto"/>
          </w:tcPr>
          <w:p w14:paraId="7BBCE581" w14:textId="77777777" w:rsidR="00301F2E" w:rsidRDefault="00301F2E" w:rsidP="00A3057A">
            <w:r>
              <w:lastRenderedPageBreak/>
              <w:t>GBV – children sired by project workers</w:t>
            </w:r>
          </w:p>
        </w:tc>
        <w:tc>
          <w:tcPr>
            <w:tcW w:w="0" w:type="auto"/>
            <w:gridSpan w:val="2"/>
          </w:tcPr>
          <w:p w14:paraId="18BD749C" w14:textId="77777777" w:rsidR="00301F2E" w:rsidRPr="00623C78" w:rsidRDefault="00301F2E" w:rsidP="00A3057A">
            <w:pPr>
              <w:cnfStyle w:val="000000000000" w:firstRow="0" w:lastRow="0" w:firstColumn="0" w:lastColumn="0" w:oddVBand="0" w:evenVBand="0" w:oddHBand="0" w:evenHBand="0" w:firstRowFirstColumn="0" w:firstRowLastColumn="0" w:lastRowFirstColumn="0" w:lastRowLastColumn="0"/>
            </w:pPr>
            <w:r w:rsidRPr="00623C78">
              <w:t xml:space="preserve">Number of children born along the way from </w:t>
            </w:r>
            <w:r>
              <w:t>K</w:t>
            </w:r>
            <w:r w:rsidRPr="00623C78">
              <w:t>akuma to Lodwar is high</w:t>
            </w:r>
            <w:r>
              <w:t>!</w:t>
            </w:r>
          </w:p>
          <w:p w14:paraId="372F4A22" w14:textId="77777777" w:rsidR="00301F2E" w:rsidRPr="00623C78" w:rsidRDefault="00301F2E" w:rsidP="00A3057A">
            <w:pPr>
              <w:cnfStyle w:val="000000000000" w:firstRow="0" w:lastRow="0" w:firstColumn="0" w:lastColumn="0" w:oddVBand="0" w:evenVBand="0" w:oddHBand="0" w:evenHBand="0" w:firstRowFirstColumn="0" w:firstRowLastColumn="0" w:lastRowFirstColumn="0" w:lastRowLastColumn="0"/>
              <w:rPr>
                <w:i/>
                <w:iCs/>
              </w:rPr>
            </w:pPr>
            <w:r w:rsidRPr="00623C78">
              <w:rPr>
                <w:i/>
                <w:iCs/>
              </w:rPr>
              <w:t xml:space="preserve">The gender-based violence action plan </w:t>
            </w:r>
            <w:r>
              <w:rPr>
                <w:i/>
                <w:iCs/>
              </w:rPr>
              <w:t>(GBVAP) covers</w:t>
            </w:r>
            <w:r w:rsidRPr="00623C78">
              <w:rPr>
                <w:i/>
                <w:iCs/>
              </w:rPr>
              <w:t xml:space="preserve"> sexual exploitation</w:t>
            </w:r>
            <w:r>
              <w:rPr>
                <w:i/>
                <w:iCs/>
              </w:rPr>
              <w:t xml:space="preserve"> issues.</w:t>
            </w:r>
          </w:p>
          <w:p w14:paraId="2C3BBC71" w14:textId="33EBDFF5" w:rsidR="00301F2E" w:rsidRPr="00774E7F" w:rsidRDefault="00301F2E" w:rsidP="00A3057A">
            <w:pPr>
              <w:cnfStyle w:val="000000000000" w:firstRow="0" w:lastRow="0" w:firstColumn="0" w:lastColumn="0" w:oddVBand="0" w:evenVBand="0" w:oddHBand="0" w:evenHBand="0" w:firstRowFirstColumn="0" w:firstRowLastColumn="0" w:lastRowFirstColumn="0" w:lastRowLastColumn="0"/>
              <w:rPr>
                <w:i/>
                <w:iCs/>
              </w:rPr>
            </w:pPr>
            <w:r w:rsidRPr="00623C78">
              <w:rPr>
                <w:i/>
                <w:iCs/>
              </w:rPr>
              <w:t xml:space="preserve">If there are issues around children, cases should be reported to the </w:t>
            </w:r>
            <w:r>
              <w:rPr>
                <w:i/>
                <w:iCs/>
              </w:rPr>
              <w:t>ICTA</w:t>
            </w:r>
            <w:r w:rsidRPr="00623C78">
              <w:rPr>
                <w:i/>
                <w:iCs/>
              </w:rPr>
              <w:t xml:space="preserve">. The Authority has laid down various mechanisms for reporting and handling such cases. In addition, the Authority holds quarterly meetings with governors where grievances </w:t>
            </w:r>
            <w:r w:rsidR="00647872" w:rsidRPr="00623C78">
              <w:rPr>
                <w:i/>
                <w:iCs/>
              </w:rPr>
              <w:t>can be</w:t>
            </w:r>
            <w:r w:rsidRPr="00623C78">
              <w:rPr>
                <w:i/>
                <w:iCs/>
              </w:rPr>
              <w:t xml:space="preserve"> heard.</w:t>
            </w:r>
          </w:p>
        </w:tc>
      </w:tr>
      <w:tr w:rsidR="00301F2E" w14:paraId="444368E6" w14:textId="77777777" w:rsidTr="00A3057A">
        <w:tc>
          <w:tcPr>
            <w:cnfStyle w:val="001000000000" w:firstRow="0" w:lastRow="0" w:firstColumn="1" w:lastColumn="0" w:oddVBand="0" w:evenVBand="0" w:oddHBand="0" w:evenHBand="0" w:firstRowFirstColumn="0" w:firstRowLastColumn="0" w:lastRowFirstColumn="0" w:lastRowLastColumn="0"/>
            <w:tcW w:w="0" w:type="auto"/>
          </w:tcPr>
          <w:p w14:paraId="74D43501" w14:textId="77777777" w:rsidR="00301F2E" w:rsidRDefault="00301F2E" w:rsidP="00A3057A">
            <w:r>
              <w:t>Family breakdowns</w:t>
            </w:r>
          </w:p>
        </w:tc>
        <w:tc>
          <w:tcPr>
            <w:tcW w:w="0" w:type="auto"/>
            <w:gridSpan w:val="2"/>
          </w:tcPr>
          <w:p w14:paraId="0C025849" w14:textId="1815A1B7" w:rsidR="00301F2E" w:rsidRPr="004B6C6A" w:rsidRDefault="00301F2E" w:rsidP="00A3057A">
            <w:pPr>
              <w:cnfStyle w:val="000000000000" w:firstRow="0" w:lastRow="0" w:firstColumn="0" w:lastColumn="0" w:oddVBand="0" w:evenVBand="0" w:oddHBand="0" w:evenHBand="0" w:firstRowFirstColumn="0" w:firstRowLastColumn="0" w:lastRowFirstColumn="0" w:lastRowLastColumn="0"/>
            </w:pPr>
            <w:r w:rsidRPr="004B6C6A">
              <w:t>Family breakdowns due to people receiving a lot of money and becoming drunkards</w:t>
            </w:r>
            <w:r>
              <w:t xml:space="preserve">, spreading </w:t>
            </w:r>
            <w:r w:rsidRPr="004B6C6A">
              <w:t>HIV/</w:t>
            </w:r>
            <w:r>
              <w:t>AIDS.</w:t>
            </w:r>
            <w:r w:rsidRPr="004B6C6A">
              <w:t xml:space="preserve"> Issue of re-compensation/lives</w:t>
            </w:r>
            <w:r>
              <w:t xml:space="preserve"> </w:t>
            </w:r>
            <w:r w:rsidRPr="004B6C6A">
              <w:t xml:space="preserve">that will be infringed by the </w:t>
            </w:r>
            <w:r w:rsidR="00647872" w:rsidRPr="004B6C6A">
              <w:t>project.</w:t>
            </w:r>
            <w:r w:rsidRPr="004B6C6A">
              <w:t xml:space="preserve"> </w:t>
            </w:r>
          </w:p>
          <w:p w14:paraId="510191CE" w14:textId="77777777" w:rsidR="00301F2E" w:rsidRPr="00C36E1E" w:rsidRDefault="00301F2E" w:rsidP="00A3057A">
            <w:pPr>
              <w:cnfStyle w:val="000000000000" w:firstRow="0" w:lastRow="0" w:firstColumn="0" w:lastColumn="0" w:oddVBand="0" w:evenVBand="0" w:oddHBand="0" w:evenHBand="0" w:firstRowFirstColumn="0" w:firstRowLastColumn="0" w:lastRowFirstColumn="0" w:lastRowLastColumn="0"/>
              <w:rPr>
                <w:i/>
                <w:iCs/>
              </w:rPr>
            </w:pPr>
            <w:r w:rsidRPr="00C36E1E">
              <w:rPr>
                <w:i/>
                <w:iCs/>
              </w:rPr>
              <w:t>Creation of awareness is key before dissemination of huge monies to the beneficiaries to avoid cases of mismanagement of funds amongst beneficiaries</w:t>
            </w:r>
          </w:p>
        </w:tc>
      </w:tr>
      <w:tr w:rsidR="00301F2E" w14:paraId="5A6718E0" w14:textId="77777777" w:rsidTr="00A3057A">
        <w:tc>
          <w:tcPr>
            <w:cnfStyle w:val="001000000000" w:firstRow="0" w:lastRow="0" w:firstColumn="1" w:lastColumn="0" w:oddVBand="0" w:evenVBand="0" w:oddHBand="0" w:evenHBand="0" w:firstRowFirstColumn="0" w:firstRowLastColumn="0" w:lastRowFirstColumn="0" w:lastRowLastColumn="0"/>
            <w:tcW w:w="0" w:type="auto"/>
          </w:tcPr>
          <w:p w14:paraId="691C09F5" w14:textId="77777777" w:rsidR="00301F2E" w:rsidRDefault="00301F2E" w:rsidP="00A3057A">
            <w:r>
              <w:t>Network redundancies</w:t>
            </w:r>
          </w:p>
        </w:tc>
        <w:tc>
          <w:tcPr>
            <w:tcW w:w="0" w:type="auto"/>
            <w:gridSpan w:val="2"/>
          </w:tcPr>
          <w:p w14:paraId="73B6E400" w14:textId="77777777" w:rsidR="00301F2E" w:rsidRPr="00156747" w:rsidRDefault="00301F2E" w:rsidP="00A3057A">
            <w:pPr>
              <w:cnfStyle w:val="000000000000" w:firstRow="0" w:lastRow="0" w:firstColumn="0" w:lastColumn="0" w:oddVBand="0" w:evenVBand="0" w:oddHBand="0" w:evenHBand="0" w:firstRowFirstColumn="0" w:firstRowLastColumn="0" w:lastRowFirstColumn="0" w:lastRowLastColumn="0"/>
            </w:pPr>
            <w:r w:rsidRPr="00156747">
              <w:t>How well will ICTA partner with other agencies for redundancies</w:t>
            </w:r>
            <w:r>
              <w:t>?</w:t>
            </w:r>
          </w:p>
          <w:p w14:paraId="4A55D8B3" w14:textId="6D0C169D" w:rsidR="00301F2E" w:rsidRPr="00156747" w:rsidRDefault="00301F2E" w:rsidP="00A3057A">
            <w:pPr>
              <w:cnfStyle w:val="000000000000" w:firstRow="0" w:lastRow="0" w:firstColumn="0" w:lastColumn="0" w:oddVBand="0" w:evenVBand="0" w:oddHBand="0" w:evenHBand="0" w:firstRowFirstColumn="0" w:firstRowLastColumn="0" w:lastRowFirstColumn="0" w:lastRowLastColumn="0"/>
              <w:rPr>
                <w:i/>
                <w:iCs/>
              </w:rPr>
            </w:pPr>
            <w:r w:rsidRPr="00156747">
              <w:rPr>
                <w:i/>
                <w:iCs/>
              </w:rPr>
              <w:t xml:space="preserve">ICTA has laid down mechanisms for ensuring redundancies where in some cases Safaricom is offering ICTA with secondary links. In addition, there is an integrated infrastructure-building policy, that focuses on ensuring that when an agency is building infrastructure it incorporates other agencies to avoid multiple trenches being dug on the same </w:t>
            </w:r>
            <w:r w:rsidR="00647872" w:rsidRPr="00156747">
              <w:rPr>
                <w:i/>
                <w:iCs/>
              </w:rPr>
              <w:t>areas as</w:t>
            </w:r>
            <w:r w:rsidRPr="00156747">
              <w:rPr>
                <w:i/>
                <w:iCs/>
              </w:rPr>
              <w:t xml:space="preserve"> well as </w:t>
            </w:r>
            <w:r>
              <w:rPr>
                <w:i/>
                <w:iCs/>
              </w:rPr>
              <w:t>u</w:t>
            </w:r>
            <w:r w:rsidRPr="00156747">
              <w:rPr>
                <w:i/>
                <w:iCs/>
              </w:rPr>
              <w:t>nified cabling.</w:t>
            </w:r>
          </w:p>
        </w:tc>
      </w:tr>
      <w:tr w:rsidR="00301F2E" w14:paraId="6A46437E" w14:textId="77777777" w:rsidTr="00A3057A">
        <w:tc>
          <w:tcPr>
            <w:cnfStyle w:val="001000000000" w:firstRow="0" w:lastRow="0" w:firstColumn="1" w:lastColumn="0" w:oddVBand="0" w:evenVBand="0" w:oddHBand="0" w:evenHBand="0" w:firstRowFirstColumn="0" w:firstRowLastColumn="0" w:lastRowFirstColumn="0" w:lastRowLastColumn="0"/>
            <w:tcW w:w="0" w:type="auto"/>
          </w:tcPr>
          <w:p w14:paraId="40323F03" w14:textId="77777777" w:rsidR="00301F2E" w:rsidRDefault="00301F2E" w:rsidP="00A3057A">
            <w:r>
              <w:t>E-waste management</w:t>
            </w:r>
          </w:p>
        </w:tc>
        <w:tc>
          <w:tcPr>
            <w:tcW w:w="0" w:type="auto"/>
            <w:gridSpan w:val="2"/>
          </w:tcPr>
          <w:p w14:paraId="62A836AC" w14:textId="77777777" w:rsidR="00301F2E" w:rsidRPr="00810CBE" w:rsidRDefault="00301F2E" w:rsidP="00A3057A">
            <w:pPr>
              <w:cnfStyle w:val="000000000000" w:firstRow="0" w:lastRow="0" w:firstColumn="0" w:lastColumn="0" w:oddVBand="0" w:evenVBand="0" w:oddHBand="0" w:evenHBand="0" w:firstRowFirstColumn="0" w:firstRowLastColumn="0" w:lastRowFirstColumn="0" w:lastRowLastColumn="0"/>
              <w:rPr>
                <w:i/>
                <w:iCs/>
              </w:rPr>
            </w:pPr>
            <w:r w:rsidRPr="00810CBE">
              <w:rPr>
                <w:i/>
                <w:iCs/>
              </w:rPr>
              <w:t>E-Waste environmental code of practice has been prepared as part of ESMF. The E-Waste ECOP reviews relevant legal frameworks, identifies capacity building needs as well as awareness creation among MCDAs staff.</w:t>
            </w:r>
          </w:p>
        </w:tc>
      </w:tr>
      <w:tr w:rsidR="00301F2E" w14:paraId="3F52A2C5" w14:textId="77777777" w:rsidTr="00A3057A">
        <w:tc>
          <w:tcPr>
            <w:cnfStyle w:val="001000000000" w:firstRow="0" w:lastRow="0" w:firstColumn="1" w:lastColumn="0" w:oddVBand="0" w:evenVBand="0" w:oddHBand="0" w:evenHBand="0" w:firstRowFirstColumn="0" w:firstRowLastColumn="0" w:lastRowFirstColumn="0" w:lastRowLastColumn="0"/>
            <w:tcW w:w="0" w:type="auto"/>
          </w:tcPr>
          <w:p w14:paraId="24981EE7" w14:textId="77777777" w:rsidR="00301F2E" w:rsidRDefault="00301F2E" w:rsidP="00A3057A">
            <w:r>
              <w:t>E-waste management II</w:t>
            </w:r>
          </w:p>
        </w:tc>
        <w:tc>
          <w:tcPr>
            <w:tcW w:w="0" w:type="auto"/>
            <w:gridSpan w:val="2"/>
          </w:tcPr>
          <w:p w14:paraId="7AE64D7F" w14:textId="77777777" w:rsidR="00301F2E" w:rsidRDefault="00301F2E" w:rsidP="00A3057A">
            <w:pPr>
              <w:cnfStyle w:val="000000000000" w:firstRow="0" w:lastRow="0" w:firstColumn="0" w:lastColumn="0" w:oddVBand="0" w:evenVBand="0" w:oddHBand="0" w:evenHBand="0" w:firstRowFirstColumn="0" w:firstRowLastColumn="0" w:lastRowFirstColumn="0" w:lastRowLastColumn="0"/>
            </w:pPr>
            <w:r>
              <w:t>E-Waste Initiative Kenya (EWIK), an NGO of e-waste managers</w:t>
            </w:r>
          </w:p>
          <w:p w14:paraId="7037E936" w14:textId="77777777" w:rsidR="00301F2E" w:rsidRDefault="00301F2E" w:rsidP="00A3057A">
            <w:pPr>
              <w:cnfStyle w:val="000000000000" w:firstRow="0" w:lastRow="0" w:firstColumn="0" w:lastColumn="0" w:oddVBand="0" w:evenVBand="0" w:oddHBand="0" w:evenHBand="0" w:firstRowFirstColumn="0" w:firstRowLastColumn="0" w:lastRowFirstColumn="0" w:lastRowLastColumn="0"/>
            </w:pPr>
            <w:r>
              <w:t>A lot of e-waste is produced daily in Nairobi. EWIK is supported by GIZ and are piloting a training school in Kiambu/Limuru.</w:t>
            </w:r>
          </w:p>
          <w:p w14:paraId="2BFAA1FF" w14:textId="3E962F85" w:rsidR="00301F2E" w:rsidRDefault="00301F2E" w:rsidP="00A3057A">
            <w:pPr>
              <w:cnfStyle w:val="000000000000" w:firstRow="0" w:lastRow="0" w:firstColumn="0" w:lastColumn="0" w:oddVBand="0" w:evenVBand="0" w:oddHBand="0" w:evenHBand="0" w:firstRowFirstColumn="0" w:firstRowLastColumn="0" w:lastRowFirstColumn="0" w:lastRowLastColumn="0"/>
            </w:pPr>
            <w:r>
              <w:t xml:space="preserve">There are opportunities in e-waste management in Kenya </w:t>
            </w:r>
            <w:r w:rsidR="00647872">
              <w:t>e.g.,</w:t>
            </w:r>
            <w:r>
              <w:t xml:space="preserve"> refurbishing, repurposing (creating new products </w:t>
            </w:r>
            <w:r w:rsidR="005F740F">
              <w:t>e.g.,</w:t>
            </w:r>
            <w:r>
              <w:t xml:space="preserve"> solar inverters from UPS and laptop batteries), mining precious metals, etc.</w:t>
            </w:r>
          </w:p>
          <w:p w14:paraId="0C8711DF" w14:textId="77777777" w:rsidR="00301F2E" w:rsidRDefault="00301F2E" w:rsidP="00A3057A">
            <w:pPr>
              <w:cnfStyle w:val="000000000000" w:firstRow="0" w:lastRow="0" w:firstColumn="0" w:lastColumn="0" w:oddVBand="0" w:evenVBand="0" w:oddHBand="0" w:evenHBand="0" w:firstRowFirstColumn="0" w:firstRowLastColumn="0" w:lastRowFirstColumn="0" w:lastRowLastColumn="0"/>
            </w:pPr>
            <w:r>
              <w:t xml:space="preserve">Some </w:t>
            </w:r>
            <w:r w:rsidR="00647872">
              <w:t>challenges:</w:t>
            </w:r>
            <w:r>
              <w:t xml:space="preserve"> poor working conditions (no PPE), lack of the right tools or equipment to recover </w:t>
            </w:r>
            <w:r w:rsidRPr="00985619">
              <w:t>precious metals which are a crucial component of most PCBs (printed circuit boards), with gold, silver, platinum, and palladium all present and all becoming difficult to find</w:t>
            </w:r>
            <w:r>
              <w:t>, fire risk could lead to air pollution.</w:t>
            </w:r>
          </w:p>
          <w:p w14:paraId="49258456" w14:textId="55D3017E" w:rsidR="003C1A70" w:rsidRPr="00985619" w:rsidRDefault="003C1A70" w:rsidP="00A3057A">
            <w:pPr>
              <w:cnfStyle w:val="000000000000" w:firstRow="0" w:lastRow="0" w:firstColumn="0" w:lastColumn="0" w:oddVBand="0" w:evenVBand="0" w:oddHBand="0" w:evenHBand="0" w:firstRowFirstColumn="0" w:firstRowLastColumn="0" w:lastRowFirstColumn="0" w:lastRowLastColumn="0"/>
            </w:pPr>
          </w:p>
        </w:tc>
      </w:tr>
      <w:tr w:rsidR="00301F2E" w14:paraId="4B35A45D" w14:textId="77777777" w:rsidTr="00A3057A">
        <w:tc>
          <w:tcPr>
            <w:cnfStyle w:val="001000000000" w:firstRow="0" w:lastRow="0" w:firstColumn="1" w:lastColumn="0" w:oddVBand="0" w:evenVBand="0" w:oddHBand="0" w:evenHBand="0" w:firstRowFirstColumn="0" w:firstRowLastColumn="0" w:lastRowFirstColumn="0" w:lastRowLastColumn="0"/>
            <w:tcW w:w="0" w:type="auto"/>
          </w:tcPr>
          <w:p w14:paraId="603B3D00" w14:textId="77777777" w:rsidR="00301F2E" w:rsidRDefault="00301F2E" w:rsidP="00A3057A">
            <w:r>
              <w:lastRenderedPageBreak/>
              <w:t>Public WIFI</w:t>
            </w:r>
          </w:p>
        </w:tc>
        <w:tc>
          <w:tcPr>
            <w:tcW w:w="0" w:type="auto"/>
            <w:gridSpan w:val="2"/>
          </w:tcPr>
          <w:p w14:paraId="5BA0163E" w14:textId="0CED415B" w:rsidR="00301F2E" w:rsidRPr="00810CBE" w:rsidRDefault="00301F2E" w:rsidP="00A3057A">
            <w:pPr>
              <w:cnfStyle w:val="000000000000" w:firstRow="0" w:lastRow="0" w:firstColumn="0" w:lastColumn="0" w:oddVBand="0" w:evenVBand="0" w:oddHBand="0" w:evenHBand="0" w:firstRowFirstColumn="0" w:firstRowLastColumn="0" w:lastRowFirstColumn="0" w:lastRowLastColumn="0"/>
            </w:pPr>
            <w:r>
              <w:t>W</w:t>
            </w:r>
            <w:r w:rsidRPr="00810CBE">
              <w:t xml:space="preserve">ho caters for budget equipment &amp; how is public </w:t>
            </w:r>
            <w:r w:rsidR="00647872" w:rsidRPr="00810CBE">
              <w:t>WIFI</w:t>
            </w:r>
            <w:r w:rsidRPr="00810CBE">
              <w:t xml:space="preserve"> requested for, is it through the letter(s)</w:t>
            </w:r>
            <w:r>
              <w:t>?</w:t>
            </w:r>
          </w:p>
          <w:p w14:paraId="27824249" w14:textId="0563A9C2" w:rsidR="00301F2E" w:rsidRPr="00810CBE" w:rsidRDefault="00301F2E" w:rsidP="00A3057A">
            <w:pPr>
              <w:cnfStyle w:val="000000000000" w:firstRow="0" w:lastRow="0" w:firstColumn="0" w:lastColumn="0" w:oddVBand="0" w:evenVBand="0" w:oddHBand="0" w:evenHBand="0" w:firstRowFirstColumn="0" w:firstRowLastColumn="0" w:lastRowFirstColumn="0" w:lastRowLastColumn="0"/>
              <w:rPr>
                <w:i/>
                <w:iCs/>
              </w:rPr>
            </w:pPr>
            <w:r w:rsidRPr="00810CBE">
              <w:rPr>
                <w:i/>
                <w:iCs/>
              </w:rPr>
              <w:t>Government plans to roll out 25</w:t>
            </w:r>
            <w:r>
              <w:rPr>
                <w:i/>
                <w:iCs/>
              </w:rPr>
              <w:t>,</w:t>
            </w:r>
            <w:r w:rsidRPr="00810CBE">
              <w:rPr>
                <w:i/>
                <w:iCs/>
              </w:rPr>
              <w:t xml:space="preserve">000 </w:t>
            </w:r>
            <w:r>
              <w:rPr>
                <w:i/>
                <w:iCs/>
              </w:rPr>
              <w:t xml:space="preserve">public WIFI hotspots </w:t>
            </w:r>
            <w:r w:rsidRPr="00810CBE">
              <w:rPr>
                <w:i/>
                <w:iCs/>
              </w:rPr>
              <w:t>nationally.</w:t>
            </w:r>
            <w:r>
              <w:rPr>
                <w:i/>
                <w:iCs/>
              </w:rPr>
              <w:t xml:space="preserve"> </w:t>
            </w:r>
            <w:r w:rsidRPr="00810CBE">
              <w:rPr>
                <w:i/>
                <w:iCs/>
              </w:rPr>
              <w:t xml:space="preserve">Counties are encouraged to partner with ICTA on the creation public hot spots for </w:t>
            </w:r>
            <w:r w:rsidR="005F740F" w:rsidRPr="00810CBE">
              <w:rPr>
                <w:i/>
                <w:iCs/>
              </w:rPr>
              <w:t>fiber,</w:t>
            </w:r>
            <w:r w:rsidRPr="00810CBE">
              <w:rPr>
                <w:i/>
                <w:iCs/>
              </w:rPr>
              <w:t xml:space="preserve"> but standards </w:t>
            </w:r>
            <w:r w:rsidR="00A07E1C" w:rsidRPr="00810CBE">
              <w:rPr>
                <w:i/>
                <w:iCs/>
              </w:rPr>
              <w:t>must</w:t>
            </w:r>
            <w:r w:rsidRPr="00810CBE">
              <w:rPr>
                <w:i/>
                <w:iCs/>
              </w:rPr>
              <w:t xml:space="preserve"> be adhered to.</w:t>
            </w:r>
            <w:r>
              <w:rPr>
                <w:i/>
                <w:iCs/>
              </w:rPr>
              <w:t xml:space="preserve"> </w:t>
            </w:r>
            <w:r w:rsidRPr="00810CBE">
              <w:rPr>
                <w:i/>
                <w:iCs/>
              </w:rPr>
              <w:t xml:space="preserve">All counties </w:t>
            </w:r>
            <w:r>
              <w:rPr>
                <w:i/>
                <w:iCs/>
              </w:rPr>
              <w:t>will</w:t>
            </w:r>
            <w:r w:rsidRPr="00810CBE">
              <w:rPr>
                <w:i/>
                <w:iCs/>
              </w:rPr>
              <w:t xml:space="preserve"> receive public hotspots equally.</w:t>
            </w:r>
          </w:p>
        </w:tc>
      </w:tr>
      <w:tr w:rsidR="00E1322E" w14:paraId="494194B2" w14:textId="77777777" w:rsidTr="00A3057A">
        <w:tc>
          <w:tcPr>
            <w:cnfStyle w:val="001000000000" w:firstRow="0" w:lastRow="0" w:firstColumn="1" w:lastColumn="0" w:oddVBand="0" w:evenVBand="0" w:oddHBand="0" w:evenHBand="0" w:firstRowFirstColumn="0" w:firstRowLastColumn="0" w:lastRowFirstColumn="0" w:lastRowLastColumn="0"/>
            <w:tcW w:w="0" w:type="auto"/>
          </w:tcPr>
          <w:p w14:paraId="1C91BA8D" w14:textId="0848B2F7" w:rsidR="00E1322E" w:rsidRDefault="00E1322E" w:rsidP="00A3057A">
            <w:r>
              <w:t>Potential positive impacts on VMGs</w:t>
            </w:r>
          </w:p>
        </w:tc>
        <w:tc>
          <w:tcPr>
            <w:tcW w:w="0" w:type="auto"/>
            <w:gridSpan w:val="2"/>
          </w:tcPr>
          <w:p w14:paraId="680652BE" w14:textId="77777777" w:rsidR="00E1322E" w:rsidRPr="00E1322E" w:rsidRDefault="00E1322E" w:rsidP="00180535">
            <w:pPr>
              <w:numPr>
                <w:ilvl w:val="0"/>
                <w:numId w:val="83"/>
              </w:numPr>
              <w:spacing w:after="160"/>
              <w:cnfStyle w:val="000000000000" w:firstRow="0" w:lastRow="0" w:firstColumn="0" w:lastColumn="0" w:oddVBand="0" w:evenVBand="0" w:oddHBand="0" w:evenHBand="0" w:firstRowFirstColumn="0" w:firstRowLastColumn="0" w:lastRowFirstColumn="0" w:lastRowLastColumn="0"/>
            </w:pPr>
            <w:r w:rsidRPr="00E1322E">
              <w:t xml:space="preserve">Cheaper and faster internet connections. The VMG participants in meetings said that this was going to benefits their businesses including meat and livestock, honey, and agricultural produce, as this will open online market opportunities. </w:t>
            </w:r>
          </w:p>
          <w:p w14:paraId="55A138E2" w14:textId="732A14CA" w:rsidR="00E1322E" w:rsidRPr="00E1322E" w:rsidRDefault="00E1322E" w:rsidP="00180535">
            <w:pPr>
              <w:numPr>
                <w:ilvl w:val="0"/>
                <w:numId w:val="83"/>
              </w:numPr>
              <w:spacing w:after="160"/>
              <w:cnfStyle w:val="000000000000" w:firstRow="0" w:lastRow="0" w:firstColumn="0" w:lastColumn="0" w:oddVBand="0" w:evenVBand="0" w:oddHBand="0" w:evenHBand="0" w:firstRowFirstColumn="0" w:firstRowLastColumn="0" w:lastRowFirstColumn="0" w:lastRowLastColumn="0"/>
            </w:pPr>
            <w:r w:rsidRPr="00E1322E">
              <w:t xml:space="preserve">Online education and training. The VMG participants in the meetings </w:t>
            </w:r>
            <w:r w:rsidR="005F740F" w:rsidRPr="00E1322E">
              <w:t>said that</w:t>
            </w:r>
            <w:r w:rsidRPr="00E1322E">
              <w:t xml:space="preserve"> the project will benefit their teachers to deliver better online and college students to access education and training. </w:t>
            </w:r>
          </w:p>
          <w:p w14:paraId="25102B97" w14:textId="77777777" w:rsidR="00E1322E" w:rsidRPr="00E1322E" w:rsidRDefault="00E1322E" w:rsidP="00180535">
            <w:pPr>
              <w:numPr>
                <w:ilvl w:val="0"/>
                <w:numId w:val="83"/>
              </w:numPr>
              <w:spacing w:after="160"/>
              <w:cnfStyle w:val="000000000000" w:firstRow="0" w:lastRow="0" w:firstColumn="0" w:lastColumn="0" w:oddVBand="0" w:evenVBand="0" w:oddHBand="0" w:evenHBand="0" w:firstRowFirstColumn="0" w:firstRowLastColumn="0" w:lastRowFirstColumn="0" w:lastRowLastColumn="0"/>
            </w:pPr>
            <w:r w:rsidRPr="00E1322E">
              <w:t>Jobs for the youth. The VMG participants said that once internet access becomes cheaper, and speeds improve youth will access online job opportunities and support their families and communities.</w:t>
            </w:r>
          </w:p>
          <w:p w14:paraId="78651280" w14:textId="77777777" w:rsidR="00E1322E" w:rsidRPr="00E1322E" w:rsidRDefault="00E1322E" w:rsidP="00180535">
            <w:pPr>
              <w:numPr>
                <w:ilvl w:val="0"/>
                <w:numId w:val="83"/>
              </w:numPr>
              <w:spacing w:after="160"/>
              <w:cnfStyle w:val="000000000000" w:firstRow="0" w:lastRow="0" w:firstColumn="0" w:lastColumn="0" w:oddVBand="0" w:evenVBand="0" w:oddHBand="0" w:evenHBand="0" w:firstRowFirstColumn="0" w:firstRowLastColumn="0" w:lastRowFirstColumn="0" w:lastRowLastColumn="0"/>
            </w:pPr>
            <w:r w:rsidRPr="00E1322E">
              <w:t>Online Business opportunities. The VMG participants in the meetings averred that cheaper and easier internet access is likely to spur online business opportunities including meat, livestock, and honey sales as well as imports of goods and services required locally.</w:t>
            </w:r>
          </w:p>
          <w:p w14:paraId="58839FC0" w14:textId="77777777" w:rsidR="00E1322E" w:rsidRPr="00E1322E" w:rsidRDefault="00E1322E" w:rsidP="00180535">
            <w:pPr>
              <w:numPr>
                <w:ilvl w:val="0"/>
                <w:numId w:val="83"/>
              </w:numPr>
              <w:spacing w:after="160"/>
              <w:cnfStyle w:val="000000000000" w:firstRow="0" w:lastRow="0" w:firstColumn="0" w:lastColumn="0" w:oddVBand="0" w:evenVBand="0" w:oddHBand="0" w:evenHBand="0" w:firstRowFirstColumn="0" w:firstRowLastColumn="0" w:lastRowFirstColumn="0" w:lastRowLastColumn="0"/>
            </w:pPr>
            <w:r w:rsidRPr="00E1322E">
              <w:t>Online meetings for local groups including church and community groups. The VMG participants in the meetings said that they conducted some of their group activities such collecting funds from group members on WhatsApp. However, they reckoned this was expensive and inaccessible to some members. They averred that when the KDEAP is implemented, and internet access becomes cheaper they will intensify group activities online and safe time for other productive activities.</w:t>
            </w:r>
          </w:p>
          <w:p w14:paraId="4C946E47" w14:textId="77777777" w:rsidR="00E1322E" w:rsidRPr="00E1322E" w:rsidRDefault="00E1322E" w:rsidP="00180535">
            <w:pPr>
              <w:numPr>
                <w:ilvl w:val="0"/>
                <w:numId w:val="83"/>
              </w:numPr>
              <w:spacing w:after="160"/>
              <w:cnfStyle w:val="000000000000" w:firstRow="0" w:lastRow="0" w:firstColumn="0" w:lastColumn="0" w:oddVBand="0" w:evenVBand="0" w:oddHBand="0" w:evenHBand="0" w:firstRowFirstColumn="0" w:firstRowLastColumn="0" w:lastRowFirstColumn="0" w:lastRowLastColumn="0"/>
            </w:pPr>
            <w:r w:rsidRPr="00E1322E">
              <w:t xml:space="preserve">Entertainment and news. The VMG participants in the meetings said that they were aware that internet platforms had a lot of news and entertainment programs that they will enjoy when internet becomes cheaper and more accessible. </w:t>
            </w:r>
          </w:p>
          <w:p w14:paraId="1DAE7816" w14:textId="310C9806" w:rsidR="00527ECA" w:rsidRDefault="00E1322E" w:rsidP="00180535">
            <w:pPr>
              <w:numPr>
                <w:ilvl w:val="0"/>
                <w:numId w:val="83"/>
              </w:numPr>
              <w:cnfStyle w:val="000000000000" w:firstRow="0" w:lastRow="0" w:firstColumn="0" w:lastColumn="0" w:oddVBand="0" w:evenVBand="0" w:oddHBand="0" w:evenHBand="0" w:firstRowFirstColumn="0" w:firstRowLastColumn="0" w:lastRowFirstColumn="0" w:lastRowLastColumn="0"/>
            </w:pPr>
            <w:r w:rsidRPr="00E1322E">
              <w:t xml:space="preserve">Reduced carbon emissions because with stable and affordable internet connections fewer people will travel for meetings or classes away from home or even to visit cyber cafes in towns. </w:t>
            </w:r>
          </w:p>
        </w:tc>
      </w:tr>
      <w:tr w:rsidR="00527ECA" w14:paraId="41B19CE7" w14:textId="77777777" w:rsidTr="00A3057A">
        <w:tc>
          <w:tcPr>
            <w:cnfStyle w:val="001000000000" w:firstRow="0" w:lastRow="0" w:firstColumn="1" w:lastColumn="0" w:oddVBand="0" w:evenVBand="0" w:oddHBand="0" w:evenHBand="0" w:firstRowFirstColumn="0" w:firstRowLastColumn="0" w:lastRowFirstColumn="0" w:lastRowLastColumn="0"/>
            <w:tcW w:w="0" w:type="auto"/>
            <w:vMerge w:val="restart"/>
          </w:tcPr>
          <w:p w14:paraId="423F2508" w14:textId="7CA943B2" w:rsidR="00527ECA" w:rsidRDefault="00527ECA" w:rsidP="00A3057A">
            <w:r>
              <w:t>Potential negative risks and impacts on VMGs</w:t>
            </w:r>
          </w:p>
        </w:tc>
        <w:tc>
          <w:tcPr>
            <w:tcW w:w="0" w:type="auto"/>
          </w:tcPr>
          <w:p w14:paraId="322C6947" w14:textId="4109495D" w:rsidR="00527ECA" w:rsidRPr="00853B04" w:rsidRDefault="00527ECA" w:rsidP="00D75715">
            <w:pPr>
              <w:cnfStyle w:val="000000000000" w:firstRow="0" w:lastRow="0" w:firstColumn="0" w:lastColumn="0" w:oddVBand="0" w:evenVBand="0" w:oddHBand="0" w:evenHBand="0" w:firstRowFirstColumn="0" w:firstRowLastColumn="0" w:lastRowFirstColumn="0" w:lastRowLastColumn="0"/>
              <w:rPr>
                <w:b/>
                <w:bCs/>
              </w:rPr>
            </w:pPr>
            <w:r w:rsidRPr="00853B04">
              <w:rPr>
                <w:b/>
                <w:bCs/>
              </w:rPr>
              <w:t>Impacts and Risks</w:t>
            </w:r>
          </w:p>
        </w:tc>
        <w:tc>
          <w:tcPr>
            <w:tcW w:w="0" w:type="auto"/>
          </w:tcPr>
          <w:p w14:paraId="0B7C7C1A" w14:textId="4C63286D" w:rsidR="00527ECA" w:rsidRPr="00853B04" w:rsidRDefault="00527ECA" w:rsidP="00D75715">
            <w:pPr>
              <w:cnfStyle w:val="000000000000" w:firstRow="0" w:lastRow="0" w:firstColumn="0" w:lastColumn="0" w:oddVBand="0" w:evenVBand="0" w:oddHBand="0" w:evenHBand="0" w:firstRowFirstColumn="0" w:firstRowLastColumn="0" w:lastRowFirstColumn="0" w:lastRowLastColumn="0"/>
              <w:rPr>
                <w:b/>
                <w:bCs/>
              </w:rPr>
            </w:pPr>
            <w:r w:rsidRPr="00853B04">
              <w:rPr>
                <w:b/>
                <w:bCs/>
              </w:rPr>
              <w:t>Recommended Mitigation</w:t>
            </w:r>
          </w:p>
        </w:tc>
      </w:tr>
      <w:tr w:rsidR="00527ECA" w14:paraId="527BC929" w14:textId="77777777" w:rsidTr="00A3057A">
        <w:tc>
          <w:tcPr>
            <w:cnfStyle w:val="001000000000" w:firstRow="0" w:lastRow="0" w:firstColumn="1" w:lastColumn="0" w:oddVBand="0" w:evenVBand="0" w:oddHBand="0" w:evenHBand="0" w:firstRowFirstColumn="0" w:firstRowLastColumn="0" w:lastRowFirstColumn="0" w:lastRowLastColumn="0"/>
            <w:tcW w:w="0" w:type="auto"/>
            <w:vMerge/>
          </w:tcPr>
          <w:p w14:paraId="1B220CB8" w14:textId="77777777" w:rsidR="00527ECA" w:rsidRDefault="00527ECA" w:rsidP="00527ECA"/>
        </w:tc>
        <w:tc>
          <w:tcPr>
            <w:tcW w:w="0" w:type="auto"/>
          </w:tcPr>
          <w:p w14:paraId="044EBF2C" w14:textId="260DDB87" w:rsidR="00527ECA" w:rsidRPr="00853B04" w:rsidRDefault="00527ECA" w:rsidP="00527ECA">
            <w:pPr>
              <w:cnfStyle w:val="000000000000" w:firstRow="0" w:lastRow="0" w:firstColumn="0" w:lastColumn="0" w:oddVBand="0" w:evenVBand="0" w:oddHBand="0" w:evenHBand="0" w:firstRowFirstColumn="0" w:firstRowLastColumn="0" w:lastRowFirstColumn="0" w:lastRowLastColumn="0"/>
              <w:rPr>
                <w:b/>
                <w:bCs/>
              </w:rPr>
            </w:pPr>
            <w:r>
              <w:rPr>
                <w:lang w:eastAsia="en-GB"/>
              </w:rPr>
              <w:t xml:space="preserve">Livelihood disruptions. The VMG participants in the meetings indicated that their </w:t>
            </w:r>
            <w:r w:rsidRPr="008C21A1">
              <w:rPr>
                <w:lang w:eastAsia="en-GB"/>
              </w:rPr>
              <w:t>fences, kiosks</w:t>
            </w:r>
            <w:r>
              <w:rPr>
                <w:lang w:eastAsia="en-GB"/>
              </w:rPr>
              <w:t>, and</w:t>
            </w:r>
            <w:r w:rsidRPr="008C21A1">
              <w:rPr>
                <w:lang w:eastAsia="en-GB"/>
              </w:rPr>
              <w:t xml:space="preserve"> other temporary business structures along the roads where fiber optic cables will be laid</w:t>
            </w:r>
            <w:r>
              <w:rPr>
                <w:lang w:eastAsia="en-GB"/>
              </w:rPr>
              <w:t xml:space="preserve"> are likely to be affected.</w:t>
            </w:r>
          </w:p>
        </w:tc>
        <w:tc>
          <w:tcPr>
            <w:tcW w:w="0" w:type="auto"/>
          </w:tcPr>
          <w:p w14:paraId="5C08A3AB" w14:textId="7CABA228" w:rsidR="00527ECA" w:rsidRPr="00853B04" w:rsidRDefault="00527ECA" w:rsidP="00527ECA">
            <w:pPr>
              <w:cnfStyle w:val="000000000000" w:firstRow="0" w:lastRow="0" w:firstColumn="0" w:lastColumn="0" w:oddVBand="0" w:evenVBand="0" w:oddHBand="0" w:evenHBand="0" w:firstRowFirstColumn="0" w:firstRowLastColumn="0" w:lastRowFirstColumn="0" w:lastRowLastColumn="0"/>
              <w:rPr>
                <w:b/>
                <w:bCs/>
              </w:rPr>
            </w:pPr>
            <w:r>
              <w:rPr>
                <w:lang w:eastAsia="en-GB"/>
              </w:rPr>
              <w:t>The ICTA will compensate the VMG members whose structures, trees, crops, and fences will be affected during trenching to lay the fiber optic cable</w:t>
            </w:r>
            <w:r w:rsidRPr="002560FB">
              <w:rPr>
                <w:lang w:eastAsia="en-GB"/>
              </w:rPr>
              <w:t>.</w:t>
            </w:r>
          </w:p>
        </w:tc>
      </w:tr>
      <w:tr w:rsidR="00527ECA" w14:paraId="535B0A7F" w14:textId="77777777" w:rsidTr="00A3057A">
        <w:tc>
          <w:tcPr>
            <w:cnfStyle w:val="001000000000" w:firstRow="0" w:lastRow="0" w:firstColumn="1" w:lastColumn="0" w:oddVBand="0" w:evenVBand="0" w:oddHBand="0" w:evenHBand="0" w:firstRowFirstColumn="0" w:firstRowLastColumn="0" w:lastRowFirstColumn="0" w:lastRowLastColumn="0"/>
            <w:tcW w:w="0" w:type="auto"/>
            <w:vMerge/>
          </w:tcPr>
          <w:p w14:paraId="56559D6D" w14:textId="77777777" w:rsidR="00527ECA" w:rsidRDefault="00527ECA" w:rsidP="00527ECA"/>
        </w:tc>
        <w:tc>
          <w:tcPr>
            <w:tcW w:w="0" w:type="auto"/>
          </w:tcPr>
          <w:p w14:paraId="2D85348B" w14:textId="73A0E59B" w:rsidR="00527ECA" w:rsidRDefault="00527ECA" w:rsidP="00527ECA">
            <w:pPr>
              <w:cnfStyle w:val="000000000000" w:firstRow="0" w:lastRow="0" w:firstColumn="0" w:lastColumn="0" w:oddVBand="0" w:evenVBand="0" w:oddHBand="0" w:evenHBand="0" w:firstRowFirstColumn="0" w:firstRowLastColumn="0" w:lastRowFirstColumn="0" w:lastRowLastColumn="0"/>
              <w:rPr>
                <w:lang w:eastAsia="en-GB"/>
              </w:rPr>
            </w:pPr>
            <w:r>
              <w:rPr>
                <w:lang w:eastAsia="en-GB"/>
              </w:rPr>
              <w:t>E</w:t>
            </w:r>
            <w:r w:rsidRPr="008F03F3">
              <w:rPr>
                <w:lang w:eastAsia="en-GB"/>
              </w:rPr>
              <w:t>xclusion of the VMGs from the project. This is likely to result from the VMGs’ current limited access to ICT equipment and internet services, inadequate awareness on computing and the digital economy</w:t>
            </w:r>
            <w:r>
              <w:rPr>
                <w:lang w:eastAsia="en-GB"/>
              </w:rPr>
              <w:t>.</w:t>
            </w:r>
          </w:p>
        </w:tc>
        <w:tc>
          <w:tcPr>
            <w:tcW w:w="0" w:type="auto"/>
          </w:tcPr>
          <w:p w14:paraId="6A3D7915" w14:textId="7E955B8D" w:rsidR="00527ECA" w:rsidRDefault="00527ECA" w:rsidP="00527ECA">
            <w:pPr>
              <w:cnfStyle w:val="000000000000" w:firstRow="0" w:lastRow="0" w:firstColumn="0" w:lastColumn="0" w:oddVBand="0" w:evenVBand="0" w:oddHBand="0" w:evenHBand="0" w:firstRowFirstColumn="0" w:firstRowLastColumn="0" w:lastRowFirstColumn="0" w:lastRowLastColumn="0"/>
              <w:rPr>
                <w:lang w:eastAsia="en-GB"/>
              </w:rPr>
            </w:pPr>
            <w:r>
              <w:rPr>
                <w:lang w:eastAsia="en-GB"/>
              </w:rPr>
              <w:t>The KDEAP will make specific effort to enhance awareness of and training in computing for VMG members especially the youth, provision of IT equipment and gadgets to them, and set up community ICT labs for VMGs at appropriate places</w:t>
            </w:r>
            <w:r w:rsidRPr="002560FB">
              <w:rPr>
                <w:lang w:eastAsia="en-GB"/>
              </w:rPr>
              <w:t>.</w:t>
            </w:r>
          </w:p>
        </w:tc>
      </w:tr>
      <w:tr w:rsidR="00527ECA" w14:paraId="58212467" w14:textId="77777777" w:rsidTr="00A3057A">
        <w:tc>
          <w:tcPr>
            <w:cnfStyle w:val="001000000000" w:firstRow="0" w:lastRow="0" w:firstColumn="1" w:lastColumn="0" w:oddVBand="0" w:evenVBand="0" w:oddHBand="0" w:evenHBand="0" w:firstRowFirstColumn="0" w:firstRowLastColumn="0" w:lastRowFirstColumn="0" w:lastRowLastColumn="0"/>
            <w:tcW w:w="0" w:type="auto"/>
            <w:vMerge/>
          </w:tcPr>
          <w:p w14:paraId="6DA98326" w14:textId="77777777" w:rsidR="00527ECA" w:rsidRDefault="00527ECA" w:rsidP="00527ECA"/>
        </w:tc>
        <w:tc>
          <w:tcPr>
            <w:tcW w:w="0" w:type="auto"/>
          </w:tcPr>
          <w:p w14:paraId="1B193EAB" w14:textId="42E624E3" w:rsidR="00527ECA" w:rsidRDefault="00527ECA" w:rsidP="00527ECA">
            <w:pPr>
              <w:cnfStyle w:val="000000000000" w:firstRow="0" w:lastRow="0" w:firstColumn="0" w:lastColumn="0" w:oddVBand="0" w:evenVBand="0" w:oddHBand="0" w:evenHBand="0" w:firstRowFirstColumn="0" w:firstRowLastColumn="0" w:lastRowFirstColumn="0" w:lastRowLastColumn="0"/>
              <w:rPr>
                <w:lang w:eastAsia="en-GB"/>
              </w:rPr>
            </w:pPr>
            <w:r w:rsidRPr="002560FB">
              <w:rPr>
                <w:lang w:eastAsia="en-GB"/>
              </w:rPr>
              <w:t xml:space="preserve">During construction the labor influx will lead to the spread of diseases such as COVID-19, HIV/AIDS, and other Sexually Transmitted Diseases (STDs) in VMG territories. </w:t>
            </w:r>
          </w:p>
        </w:tc>
        <w:tc>
          <w:tcPr>
            <w:tcW w:w="0" w:type="auto"/>
          </w:tcPr>
          <w:p w14:paraId="1221EB44" w14:textId="77777777" w:rsidR="00527ECA" w:rsidRPr="002560FB" w:rsidRDefault="00527ECA" w:rsidP="00527ECA">
            <w:pPr>
              <w:cnfStyle w:val="000000000000" w:firstRow="0" w:lastRow="0" w:firstColumn="0" w:lastColumn="0" w:oddVBand="0" w:evenVBand="0" w:oddHBand="0" w:evenHBand="0" w:firstRowFirstColumn="0" w:firstRowLastColumn="0" w:lastRowFirstColumn="0" w:lastRowLastColumn="0"/>
              <w:rPr>
                <w:lang w:eastAsia="en-GB"/>
              </w:rPr>
            </w:pPr>
            <w:r w:rsidRPr="002560FB">
              <w:rPr>
                <w:lang w:eastAsia="en-GB"/>
              </w:rPr>
              <w:t>Adoption of COVID-19 Ministry of Health Protocols during design and construction phases</w:t>
            </w:r>
          </w:p>
          <w:p w14:paraId="3A4B382A" w14:textId="77777777" w:rsidR="00527ECA" w:rsidRPr="002560FB" w:rsidRDefault="00527ECA" w:rsidP="00527ECA">
            <w:pPr>
              <w:cnfStyle w:val="000000000000" w:firstRow="0" w:lastRow="0" w:firstColumn="0" w:lastColumn="0" w:oddVBand="0" w:evenVBand="0" w:oddHBand="0" w:evenHBand="0" w:firstRowFirstColumn="0" w:firstRowLastColumn="0" w:lastRowFirstColumn="0" w:lastRowLastColumn="0"/>
              <w:rPr>
                <w:lang w:eastAsia="en-GB"/>
              </w:rPr>
            </w:pPr>
            <w:r w:rsidRPr="002560FB">
              <w:rPr>
                <w:lang w:eastAsia="en-GB"/>
              </w:rPr>
              <w:t>HIV/AIDS and STD education and awareness campaigns in VMG areas</w:t>
            </w:r>
          </w:p>
          <w:p w14:paraId="3285F552" w14:textId="72B68064" w:rsidR="00527ECA" w:rsidRDefault="00527ECA" w:rsidP="00527ECA">
            <w:pPr>
              <w:cnfStyle w:val="000000000000" w:firstRow="0" w:lastRow="0" w:firstColumn="0" w:lastColumn="0" w:oddVBand="0" w:evenVBand="0" w:oddHBand="0" w:evenHBand="0" w:firstRowFirstColumn="0" w:firstRowLastColumn="0" w:lastRowFirstColumn="0" w:lastRowLastColumn="0"/>
              <w:rPr>
                <w:lang w:eastAsia="en-GB"/>
              </w:rPr>
            </w:pPr>
            <w:r w:rsidRPr="002560FB">
              <w:rPr>
                <w:lang w:eastAsia="en-GB"/>
              </w:rPr>
              <w:t>Specific partnership with schools in VMG areas to create project and labor influx awareness and sensitization to attendant social and health risk management</w:t>
            </w:r>
          </w:p>
        </w:tc>
      </w:tr>
      <w:tr w:rsidR="00527ECA" w14:paraId="1E0C773C" w14:textId="77777777" w:rsidTr="00A3057A">
        <w:tc>
          <w:tcPr>
            <w:cnfStyle w:val="001000000000" w:firstRow="0" w:lastRow="0" w:firstColumn="1" w:lastColumn="0" w:oddVBand="0" w:evenVBand="0" w:oddHBand="0" w:evenHBand="0" w:firstRowFirstColumn="0" w:firstRowLastColumn="0" w:lastRowFirstColumn="0" w:lastRowLastColumn="0"/>
            <w:tcW w:w="0" w:type="auto"/>
            <w:vMerge/>
          </w:tcPr>
          <w:p w14:paraId="5D2469DD" w14:textId="77777777" w:rsidR="00527ECA" w:rsidRDefault="00527ECA" w:rsidP="00527ECA"/>
        </w:tc>
        <w:tc>
          <w:tcPr>
            <w:tcW w:w="0" w:type="auto"/>
          </w:tcPr>
          <w:p w14:paraId="58FE18DA" w14:textId="5E687410" w:rsidR="00527ECA" w:rsidRDefault="00527ECA" w:rsidP="00527ECA">
            <w:pPr>
              <w:cnfStyle w:val="000000000000" w:firstRow="0" w:lastRow="0" w:firstColumn="0" w:lastColumn="0" w:oddVBand="0" w:evenVBand="0" w:oddHBand="0" w:evenHBand="0" w:firstRowFirstColumn="0" w:firstRowLastColumn="0" w:lastRowFirstColumn="0" w:lastRowLastColumn="0"/>
              <w:rPr>
                <w:lang w:eastAsia="en-GB"/>
              </w:rPr>
            </w:pPr>
            <w:r w:rsidRPr="002560FB">
              <w:rPr>
                <w:lang w:eastAsia="en-GB"/>
              </w:rPr>
              <w:t>The labor influx during construction may also disrupt the social lives of the VMGs especially their languages, taboos, and norms. Workers from outside may bring in new ways of life including diets and relationships with people of the opposite or same sex that may be offensive to VMG social organization.</w:t>
            </w:r>
          </w:p>
        </w:tc>
        <w:tc>
          <w:tcPr>
            <w:tcW w:w="0" w:type="auto"/>
          </w:tcPr>
          <w:p w14:paraId="68396DD7" w14:textId="77777777" w:rsidR="00527ECA" w:rsidRPr="002560FB" w:rsidRDefault="00527ECA" w:rsidP="00527ECA">
            <w:pPr>
              <w:cnfStyle w:val="000000000000" w:firstRow="0" w:lastRow="0" w:firstColumn="0" w:lastColumn="0" w:oddVBand="0" w:evenVBand="0" w:oddHBand="0" w:evenHBand="0" w:firstRowFirstColumn="0" w:firstRowLastColumn="0" w:lastRowFirstColumn="0" w:lastRowLastColumn="0"/>
              <w:rPr>
                <w:lang w:eastAsia="en-GB"/>
              </w:rPr>
            </w:pPr>
            <w:r w:rsidRPr="002560FB">
              <w:rPr>
                <w:lang w:eastAsia="en-GB"/>
              </w:rPr>
              <w:t>Induction of workers from outside VMG areas and sensitization to the culture of various VMGs.</w:t>
            </w:r>
          </w:p>
          <w:p w14:paraId="270C4DAC" w14:textId="7E37BDBF" w:rsidR="00527ECA" w:rsidRDefault="00527ECA" w:rsidP="00527ECA">
            <w:pPr>
              <w:cnfStyle w:val="000000000000" w:firstRow="0" w:lastRow="0" w:firstColumn="0" w:lastColumn="0" w:oddVBand="0" w:evenVBand="0" w:oddHBand="0" w:evenHBand="0" w:firstRowFirstColumn="0" w:firstRowLastColumn="0" w:lastRowFirstColumn="0" w:lastRowLastColumn="0"/>
              <w:rPr>
                <w:lang w:eastAsia="en-GB"/>
              </w:rPr>
            </w:pPr>
            <w:r w:rsidRPr="002560FB">
              <w:rPr>
                <w:lang w:eastAsia="en-GB"/>
              </w:rPr>
              <w:t>Preparation of Codes of Conduct to protect VMG interests and culture to be signed and adhered to by contractor’s workers.</w:t>
            </w:r>
          </w:p>
        </w:tc>
      </w:tr>
      <w:tr w:rsidR="00527ECA" w14:paraId="3FED0634" w14:textId="77777777" w:rsidTr="00A3057A">
        <w:tc>
          <w:tcPr>
            <w:cnfStyle w:val="001000000000" w:firstRow="0" w:lastRow="0" w:firstColumn="1" w:lastColumn="0" w:oddVBand="0" w:evenVBand="0" w:oddHBand="0" w:evenHBand="0" w:firstRowFirstColumn="0" w:firstRowLastColumn="0" w:lastRowFirstColumn="0" w:lastRowLastColumn="0"/>
            <w:tcW w:w="0" w:type="auto"/>
            <w:vMerge/>
          </w:tcPr>
          <w:p w14:paraId="0E4F1792" w14:textId="77777777" w:rsidR="00527ECA" w:rsidRDefault="00527ECA" w:rsidP="00527ECA"/>
        </w:tc>
        <w:tc>
          <w:tcPr>
            <w:tcW w:w="0" w:type="auto"/>
          </w:tcPr>
          <w:p w14:paraId="0B47F06B" w14:textId="3B775720" w:rsidR="00527ECA" w:rsidRDefault="00527ECA" w:rsidP="00527ECA">
            <w:pPr>
              <w:cnfStyle w:val="000000000000" w:firstRow="0" w:lastRow="0" w:firstColumn="0" w:lastColumn="0" w:oddVBand="0" w:evenVBand="0" w:oddHBand="0" w:evenHBand="0" w:firstRowFirstColumn="0" w:firstRowLastColumn="0" w:lastRowFirstColumn="0" w:lastRowLastColumn="0"/>
              <w:rPr>
                <w:lang w:eastAsia="en-GB"/>
              </w:rPr>
            </w:pPr>
            <w:r w:rsidRPr="002560FB">
              <w:rPr>
                <w:lang w:eastAsia="en-GB"/>
              </w:rPr>
              <w:t>Labor influx will also be a threat to the safety of children, girls, and women. Gender-based Violence will likely increase in the VMG territories as transactional sex set in.</w:t>
            </w:r>
          </w:p>
        </w:tc>
        <w:tc>
          <w:tcPr>
            <w:tcW w:w="0" w:type="auto"/>
          </w:tcPr>
          <w:p w14:paraId="6C564183" w14:textId="77777777" w:rsidR="00527ECA" w:rsidRPr="002560FB" w:rsidRDefault="00527ECA" w:rsidP="00527ECA">
            <w:pPr>
              <w:cnfStyle w:val="000000000000" w:firstRow="0" w:lastRow="0" w:firstColumn="0" w:lastColumn="0" w:oddVBand="0" w:evenVBand="0" w:oddHBand="0" w:evenHBand="0" w:firstRowFirstColumn="0" w:firstRowLastColumn="0" w:lastRowFirstColumn="0" w:lastRowLastColumn="0"/>
              <w:rPr>
                <w:lang w:eastAsia="en-GB"/>
              </w:rPr>
            </w:pPr>
            <w:r w:rsidRPr="002560FB">
              <w:rPr>
                <w:lang w:eastAsia="en-GB"/>
              </w:rPr>
              <w:t>Preparation of GBV Prevention Plans and their judicious implementation.</w:t>
            </w:r>
          </w:p>
          <w:p w14:paraId="61DEEB12" w14:textId="441C2518" w:rsidR="00527ECA" w:rsidRDefault="00527ECA" w:rsidP="00527ECA">
            <w:pPr>
              <w:cnfStyle w:val="000000000000" w:firstRow="0" w:lastRow="0" w:firstColumn="0" w:lastColumn="0" w:oddVBand="0" w:evenVBand="0" w:oddHBand="0" w:evenHBand="0" w:firstRowFirstColumn="0" w:firstRowLastColumn="0" w:lastRowFirstColumn="0" w:lastRowLastColumn="0"/>
              <w:rPr>
                <w:lang w:eastAsia="en-GB"/>
              </w:rPr>
            </w:pPr>
            <w:r w:rsidRPr="002560FB">
              <w:rPr>
                <w:lang w:eastAsia="en-GB"/>
              </w:rPr>
              <w:t xml:space="preserve">Child Protection through labor practices compliant to the Children’s Act Laws of Kenya. </w:t>
            </w:r>
          </w:p>
        </w:tc>
      </w:tr>
      <w:tr w:rsidR="00527ECA" w14:paraId="5AF26C15" w14:textId="77777777" w:rsidTr="00A3057A">
        <w:tc>
          <w:tcPr>
            <w:cnfStyle w:val="001000000000" w:firstRow="0" w:lastRow="0" w:firstColumn="1" w:lastColumn="0" w:oddVBand="0" w:evenVBand="0" w:oddHBand="0" w:evenHBand="0" w:firstRowFirstColumn="0" w:firstRowLastColumn="0" w:lastRowFirstColumn="0" w:lastRowLastColumn="0"/>
            <w:tcW w:w="0" w:type="auto"/>
            <w:vMerge/>
          </w:tcPr>
          <w:p w14:paraId="1D01C4FF" w14:textId="77777777" w:rsidR="00527ECA" w:rsidRDefault="00527ECA" w:rsidP="00527ECA"/>
        </w:tc>
        <w:tc>
          <w:tcPr>
            <w:tcW w:w="0" w:type="auto"/>
          </w:tcPr>
          <w:p w14:paraId="67EF229B" w14:textId="085E2BA9" w:rsidR="00527ECA" w:rsidRDefault="00527ECA" w:rsidP="00527ECA">
            <w:pPr>
              <w:cnfStyle w:val="000000000000" w:firstRow="0" w:lastRow="0" w:firstColumn="0" w:lastColumn="0" w:oddVBand="0" w:evenVBand="0" w:oddHBand="0" w:evenHBand="0" w:firstRowFirstColumn="0" w:firstRowLastColumn="0" w:lastRowFirstColumn="0" w:lastRowLastColumn="0"/>
              <w:rPr>
                <w:lang w:eastAsia="en-GB"/>
              </w:rPr>
            </w:pPr>
            <w:r>
              <w:rPr>
                <w:lang w:eastAsia="en-GB"/>
              </w:rPr>
              <w:t xml:space="preserve">Increased crime. </w:t>
            </w:r>
            <w:r w:rsidR="004C17C9">
              <w:rPr>
                <w:lang w:eastAsia="en-GB"/>
              </w:rPr>
              <w:t>I</w:t>
            </w:r>
            <w:r w:rsidR="004C17C9" w:rsidRPr="00554617">
              <w:rPr>
                <w:lang w:eastAsia="en-GB"/>
              </w:rPr>
              <w:t>f</w:t>
            </w:r>
            <w:r w:rsidRPr="00554617">
              <w:rPr>
                <w:lang w:eastAsia="en-GB"/>
              </w:rPr>
              <w:t xml:space="preserve"> internet connections improve through the KDEAP there is a likelihood that small businesses such as cyber cafes and online jobs will flourish in those isolated VMG areas and crime may set in due emerging inequality.</w:t>
            </w:r>
          </w:p>
        </w:tc>
        <w:tc>
          <w:tcPr>
            <w:tcW w:w="0" w:type="auto"/>
          </w:tcPr>
          <w:p w14:paraId="5C0F8872" w14:textId="3A7AD8C4" w:rsidR="00527ECA" w:rsidRDefault="00527ECA" w:rsidP="00527ECA">
            <w:pPr>
              <w:cnfStyle w:val="000000000000" w:firstRow="0" w:lastRow="0" w:firstColumn="0" w:lastColumn="0" w:oddVBand="0" w:evenVBand="0" w:oddHBand="0" w:evenHBand="0" w:firstRowFirstColumn="0" w:firstRowLastColumn="0" w:lastRowFirstColumn="0" w:lastRowLastColumn="0"/>
              <w:rPr>
                <w:lang w:eastAsia="en-GB"/>
              </w:rPr>
            </w:pPr>
            <w:r>
              <w:rPr>
                <w:lang w:eastAsia="en-GB"/>
              </w:rPr>
              <w:t xml:space="preserve">ICTA will inform the security sector in VMG areas to anticipate and link crime increases to ICT development trends and grow security installations accordingly. </w:t>
            </w:r>
          </w:p>
        </w:tc>
      </w:tr>
    </w:tbl>
    <w:p w14:paraId="263ECA23" w14:textId="382C5156" w:rsidR="00527ECA" w:rsidRDefault="00527ECA" w:rsidP="00301F2E"/>
    <w:p w14:paraId="723505CB" w14:textId="1A8A5EDB" w:rsidR="00301F2E" w:rsidRPr="00712D79" w:rsidRDefault="00301F2E" w:rsidP="00301F2E">
      <w:r w:rsidRPr="00712D79">
        <w:t xml:space="preserve">All stakeholder comments were noted and were considered in the assessment of the Project at all phases. Where necessary, responses were given by both the </w:t>
      </w:r>
      <w:r>
        <w:t>safeguards</w:t>
      </w:r>
      <w:r w:rsidRPr="00712D79">
        <w:t xml:space="preserve"> team and </w:t>
      </w:r>
      <w:r>
        <w:t>ICTA</w:t>
      </w:r>
      <w:r w:rsidRPr="00712D79">
        <w:t xml:space="preserve"> present in the various meetings (refer to </w:t>
      </w:r>
      <w:r w:rsidR="00705DAF">
        <w:t>separate Stakeholder Engagement Plan (SEP)</w:t>
      </w:r>
      <w:r w:rsidRPr="00712D79">
        <w:t xml:space="preserve"> for detailed minutes of the stakeholder </w:t>
      </w:r>
      <w:r>
        <w:t>consultation workshops</w:t>
      </w:r>
      <w:r w:rsidRPr="00712D79">
        <w:t xml:space="preserve">). </w:t>
      </w:r>
    </w:p>
    <w:p w14:paraId="772C2AD0" w14:textId="2735BD8D" w:rsidR="00301F2E" w:rsidRPr="00A30C0F" w:rsidRDefault="00301F2E" w:rsidP="004F1105">
      <w:pPr>
        <w:pStyle w:val="Heading3"/>
      </w:pPr>
      <w:bookmarkStart w:id="405" w:name="_Toc138321144"/>
      <w:bookmarkStart w:id="406" w:name="_Toc141455692"/>
      <w:r>
        <w:lastRenderedPageBreak/>
        <w:t>P</w:t>
      </w:r>
      <w:r w:rsidRPr="00A30C0F">
        <w:t>ost</w:t>
      </w:r>
      <w:r w:rsidR="006E701A">
        <w:t>-</w:t>
      </w:r>
      <w:r w:rsidRPr="00A30C0F">
        <w:t>ES</w:t>
      </w:r>
      <w:r>
        <w:t>MF</w:t>
      </w:r>
      <w:r w:rsidRPr="00A30C0F">
        <w:t xml:space="preserve"> Engagement</w:t>
      </w:r>
      <w:bookmarkEnd w:id="405"/>
      <w:bookmarkEnd w:id="406"/>
      <w:r w:rsidRPr="00A30C0F">
        <w:t xml:space="preserve"> </w:t>
      </w:r>
    </w:p>
    <w:p w14:paraId="74736751" w14:textId="77777777" w:rsidR="00301F2E" w:rsidRPr="00A30C0F" w:rsidRDefault="00301F2E" w:rsidP="00301F2E">
      <w:r w:rsidRPr="00A30C0F">
        <w:t>The Project is committed to continuous engagement with stakeholders throughout the life of the Project, from the current stages of planning and design, through construction into operation, and eventually to closure and decommissioning.</w:t>
      </w:r>
    </w:p>
    <w:p w14:paraId="0A4F9513" w14:textId="25907D54" w:rsidR="00301F2E" w:rsidRPr="00A30C0F" w:rsidRDefault="00301F2E" w:rsidP="00301F2E">
      <w:r w:rsidRPr="00A30C0F">
        <w:t xml:space="preserve">Plans and activities implemented during the next stages of Project planning and development will therefore feed into and inform on-going stakeholder engagement as the Project moves into these stages, ensuring that two-way dialogue with those </w:t>
      </w:r>
      <w:r w:rsidR="007015D0">
        <w:t>a</w:t>
      </w:r>
      <w:r w:rsidRPr="00A30C0F">
        <w:t xml:space="preserve">ffected, both positively and negatively by the proposed Project is maintained. </w:t>
      </w:r>
    </w:p>
    <w:p w14:paraId="2A16BD1D" w14:textId="273A8F2A" w:rsidR="00301F2E" w:rsidRPr="00A30C0F" w:rsidRDefault="00301F2E" w:rsidP="00301F2E">
      <w:r w:rsidRPr="00A30C0F">
        <w:t xml:space="preserve">The aim will be to ensure that the Project remains in contact with all interested parties and </w:t>
      </w:r>
      <w:r w:rsidR="007015D0" w:rsidRPr="00A30C0F">
        <w:t>cognizant</w:t>
      </w:r>
      <w:r w:rsidRPr="00A30C0F">
        <w:t xml:space="preserve"> of their concerns, and that these are addressed in an effective and timely manner. At each stage, a detailed schedule of activities and events will be developed and widely disseminated so that people know how to interact with and participate in the Project. </w:t>
      </w:r>
    </w:p>
    <w:p w14:paraId="4561D8C0" w14:textId="53F14AFE" w:rsidR="00301F2E" w:rsidRDefault="007015D0" w:rsidP="00301F2E">
      <w:r w:rsidRPr="00A30C0F">
        <w:t>Post</w:t>
      </w:r>
      <w:r>
        <w:t>-</w:t>
      </w:r>
      <w:r w:rsidR="00301F2E" w:rsidRPr="00A30C0F">
        <w:t>ES</w:t>
      </w:r>
      <w:r w:rsidR="00301F2E">
        <w:t>MF</w:t>
      </w:r>
      <w:r w:rsidR="00301F2E" w:rsidRPr="00A30C0F">
        <w:t xml:space="preserve"> stakeholder engagement is expected at the following Project stages: </w:t>
      </w:r>
    </w:p>
    <w:p w14:paraId="55C52812" w14:textId="0ED1277C" w:rsidR="00301F2E" w:rsidRPr="00EB789D" w:rsidRDefault="00301F2E" w:rsidP="005353A7">
      <w:pPr>
        <w:pStyle w:val="ListParagraph"/>
        <w:numPr>
          <w:ilvl w:val="0"/>
          <w:numId w:val="46"/>
        </w:numPr>
      </w:pPr>
      <w:r w:rsidRPr="00885498">
        <w:rPr>
          <w:b/>
          <w:bCs/>
        </w:rPr>
        <w:t>ESIA process</w:t>
      </w:r>
      <w:r>
        <w:t xml:space="preserve">: As indicated in </w:t>
      </w:r>
      <w:hyperlink w:anchor="_Step_3_–" w:history="1">
        <w:r w:rsidRPr="007015D0">
          <w:rPr>
            <w:rStyle w:val="Hyperlink"/>
          </w:rPr>
          <w:t xml:space="preserve">Section </w:t>
        </w:r>
        <w:r w:rsidR="007015D0">
          <w:rPr>
            <w:rStyle w:val="Hyperlink"/>
          </w:rPr>
          <w:t>5</w:t>
        </w:r>
        <w:r w:rsidRPr="007015D0">
          <w:rPr>
            <w:rStyle w:val="Hyperlink"/>
          </w:rPr>
          <w:t>.4,</w:t>
        </w:r>
      </w:hyperlink>
      <w:r>
        <w:t xml:space="preserve"> ESIA</w:t>
      </w:r>
      <w:r w:rsidR="003E2A3B">
        <w:t>s</w:t>
      </w:r>
      <w:r>
        <w:t xml:space="preserve"> will be commissioned once </w:t>
      </w:r>
      <w:r w:rsidRPr="00EB789D">
        <w:t>exact locations of specific Project infrastructure</w:t>
      </w:r>
      <w:r>
        <w:t xml:space="preserve"> and </w:t>
      </w:r>
      <w:r w:rsidRPr="00EB789D">
        <w:t>detailed construction schedule</w:t>
      </w:r>
      <w:r>
        <w:t xml:space="preserve"> is known. In this process, i</w:t>
      </w:r>
      <w:r w:rsidRPr="00EB789D">
        <w:t xml:space="preserve">nformation regarding the </w:t>
      </w:r>
      <w:r>
        <w:t xml:space="preserve">Project </w:t>
      </w:r>
      <w:r w:rsidR="007015D0">
        <w:t>i.e.,</w:t>
      </w:r>
      <w:r>
        <w:t xml:space="preserve"> activities in each component, inputs, outputs, benefits, adverse impacts, </w:t>
      </w:r>
      <w:r w:rsidRPr="00EB789D">
        <w:t>will be shared with stakeholders</w:t>
      </w:r>
      <w:r>
        <w:t>;</w:t>
      </w:r>
    </w:p>
    <w:p w14:paraId="079F3114" w14:textId="48F067A3" w:rsidR="00301F2E" w:rsidRPr="0002259E" w:rsidRDefault="007015D0" w:rsidP="005353A7">
      <w:pPr>
        <w:pStyle w:val="ListParagraph"/>
        <w:numPr>
          <w:ilvl w:val="0"/>
          <w:numId w:val="45"/>
        </w:numPr>
      </w:pPr>
      <w:r w:rsidRPr="00CF3312">
        <w:rPr>
          <w:b/>
          <w:bCs/>
        </w:rPr>
        <w:t>Mobilization</w:t>
      </w:r>
      <w:r w:rsidR="00301F2E" w:rsidRPr="00CF3312">
        <w:rPr>
          <w:b/>
          <w:bCs/>
        </w:rPr>
        <w:t xml:space="preserve"> phase</w:t>
      </w:r>
      <w:r w:rsidR="00301F2E" w:rsidRPr="0002259E">
        <w:t xml:space="preserve">: At this stage, information regarding the exact locations of specific Project infrastructure, detailed construction schedule, </w:t>
      </w:r>
      <w:r w:rsidR="00301F2E">
        <w:t>contractor(s)</w:t>
      </w:r>
      <w:r w:rsidR="00301F2E" w:rsidRPr="0002259E">
        <w:t xml:space="preserve"> (including employment opportunities) will be shared with the Project stakeholders</w:t>
      </w:r>
      <w:r w:rsidR="00301F2E">
        <w:t>;</w:t>
      </w:r>
    </w:p>
    <w:p w14:paraId="012A8D62" w14:textId="055E9894" w:rsidR="00301F2E" w:rsidRPr="00A30C0F" w:rsidRDefault="00301F2E" w:rsidP="005353A7">
      <w:pPr>
        <w:numPr>
          <w:ilvl w:val="0"/>
          <w:numId w:val="44"/>
        </w:numPr>
      </w:pPr>
      <w:r w:rsidRPr="00A30C0F">
        <w:rPr>
          <w:b/>
          <w:bCs/>
        </w:rPr>
        <w:t>Construction phase:</w:t>
      </w:r>
      <w:r w:rsidRPr="00A30C0F">
        <w:t xml:space="preserve"> Periodic Project updates as well as any changes in planning will be shared with Project stakeholders. The </w:t>
      </w:r>
      <w:r>
        <w:t>WBG ESS 2 and 10</w:t>
      </w:r>
      <w:r w:rsidRPr="00A30C0F">
        <w:t xml:space="preserve"> also requires consultation with stakeholders and the implementation of a </w:t>
      </w:r>
      <w:r>
        <w:t xml:space="preserve">LMP that includes a </w:t>
      </w:r>
      <w:r w:rsidRPr="00A30C0F">
        <w:t xml:space="preserve">worker and community </w:t>
      </w:r>
      <w:r>
        <w:t>GRM</w:t>
      </w:r>
      <w:r w:rsidRPr="00A30C0F">
        <w:t xml:space="preserve"> (see </w:t>
      </w:r>
      <w:hyperlink w:anchor="_Annex_J:_Labour" w:history="1">
        <w:r w:rsidRPr="00073725">
          <w:rPr>
            <w:rStyle w:val="Hyperlink"/>
          </w:rPr>
          <w:t>Annex J</w:t>
        </w:r>
      </w:hyperlink>
      <w:r w:rsidRPr="00A30C0F">
        <w:t>)</w:t>
      </w:r>
      <w:r>
        <w:t>;</w:t>
      </w:r>
    </w:p>
    <w:p w14:paraId="587E9628" w14:textId="27C911BA" w:rsidR="00301F2E" w:rsidRPr="00A30C0F" w:rsidRDefault="007015D0" w:rsidP="005353A7">
      <w:pPr>
        <w:numPr>
          <w:ilvl w:val="0"/>
          <w:numId w:val="44"/>
        </w:numPr>
      </w:pPr>
      <w:r w:rsidRPr="00A30C0F">
        <w:rPr>
          <w:b/>
          <w:bCs/>
        </w:rPr>
        <w:t>Demobilization</w:t>
      </w:r>
      <w:r w:rsidR="00301F2E" w:rsidRPr="00A30C0F">
        <w:rPr>
          <w:b/>
          <w:bCs/>
        </w:rPr>
        <w:t xml:space="preserve"> phase</w:t>
      </w:r>
      <w:r w:rsidR="00301F2E" w:rsidRPr="00A30C0F">
        <w:t xml:space="preserve">: Notifying the stakeholders </w:t>
      </w:r>
      <w:r w:rsidR="001F2A5A">
        <w:t xml:space="preserve">at </w:t>
      </w:r>
      <w:r w:rsidR="00301F2E" w:rsidRPr="00A30C0F">
        <w:t>the end of the construction activities and close- out of outstanding construction phase related grievances. This is also expected to mark the start of the operation phase</w:t>
      </w:r>
      <w:r w:rsidR="00301F2E">
        <w:t>;</w:t>
      </w:r>
    </w:p>
    <w:p w14:paraId="0B536729" w14:textId="77777777" w:rsidR="00301F2E" w:rsidRPr="00A30C0F" w:rsidRDefault="00301F2E" w:rsidP="005353A7">
      <w:pPr>
        <w:numPr>
          <w:ilvl w:val="0"/>
          <w:numId w:val="44"/>
        </w:numPr>
      </w:pPr>
      <w:r w:rsidRPr="00A30C0F">
        <w:rPr>
          <w:b/>
          <w:bCs/>
        </w:rPr>
        <w:t>Operations Phase</w:t>
      </w:r>
      <w:r w:rsidRPr="00A30C0F">
        <w:t xml:space="preserve">: Periodic updates to Project stakeholders on the operations issues, share operation information where required or deemed necessary and communicate any changes in operation plans. The </w:t>
      </w:r>
      <w:r>
        <w:t>WBG ESS 2 and 10</w:t>
      </w:r>
      <w:r w:rsidRPr="00A30C0F">
        <w:t xml:space="preserve"> also requires consultation with stakeholders and the implementation of a</w:t>
      </w:r>
      <w:r>
        <w:t>n</w:t>
      </w:r>
      <w:r w:rsidRPr="00A30C0F">
        <w:t xml:space="preserve"> </w:t>
      </w:r>
      <w:r>
        <w:t xml:space="preserve">LMP that includes a </w:t>
      </w:r>
      <w:r w:rsidRPr="00A30C0F">
        <w:t xml:space="preserve">worker and community </w:t>
      </w:r>
      <w:r>
        <w:t>GRM</w:t>
      </w:r>
      <w:r w:rsidRPr="00A30C0F">
        <w:t xml:space="preserve"> (see </w:t>
      </w:r>
      <w:hyperlink w:anchor="_Annex_J:_Labour" w:history="1">
        <w:r w:rsidRPr="00073725">
          <w:rPr>
            <w:rStyle w:val="Hyperlink"/>
          </w:rPr>
          <w:t>Annex J</w:t>
        </w:r>
      </w:hyperlink>
      <w:r w:rsidRPr="00A30C0F">
        <w:t>)</w:t>
      </w:r>
      <w:r>
        <w:t>;</w:t>
      </w:r>
      <w:r w:rsidRPr="00A30C0F">
        <w:t xml:space="preserve"> </w:t>
      </w:r>
      <w:r>
        <w:t>and</w:t>
      </w:r>
    </w:p>
    <w:p w14:paraId="0607B6FF" w14:textId="601E8D92" w:rsidR="007015D0" w:rsidRPr="00E22E03" w:rsidRDefault="00301F2E" w:rsidP="005353A7">
      <w:pPr>
        <w:numPr>
          <w:ilvl w:val="0"/>
          <w:numId w:val="44"/>
        </w:numPr>
      </w:pPr>
      <w:r w:rsidRPr="00A30C0F">
        <w:rPr>
          <w:b/>
          <w:bCs/>
        </w:rPr>
        <w:t>Decommissioning Phase</w:t>
      </w:r>
      <w:r w:rsidRPr="00A30C0F">
        <w:t xml:space="preserve">: Inform stakeholders when the Project comes to an end as well as </w:t>
      </w:r>
      <w:r w:rsidR="007015D0" w:rsidRPr="00A30C0F">
        <w:t>future</w:t>
      </w:r>
      <w:r w:rsidRPr="00A30C0F">
        <w:t xml:space="preserve"> for the Project Site</w:t>
      </w:r>
      <w:r>
        <w:t>s</w:t>
      </w:r>
      <w:r w:rsidRPr="00A30C0F">
        <w:t xml:space="preserve">. </w:t>
      </w:r>
    </w:p>
    <w:p w14:paraId="0C3CF430" w14:textId="77777777" w:rsidR="00301F2E" w:rsidRDefault="00301F2E" w:rsidP="004F1105">
      <w:pPr>
        <w:pStyle w:val="Heading2"/>
      </w:pPr>
      <w:bookmarkStart w:id="407" w:name="_Toc120527606"/>
      <w:bookmarkStart w:id="408" w:name="_Toc138321145"/>
      <w:bookmarkStart w:id="409" w:name="_Toc141455693"/>
      <w:r>
        <w:t>Disclosure</w:t>
      </w:r>
      <w:bookmarkEnd w:id="407"/>
      <w:bookmarkEnd w:id="408"/>
      <w:bookmarkEnd w:id="409"/>
    </w:p>
    <w:p w14:paraId="19709A26" w14:textId="563C28FA" w:rsidR="00301F2E" w:rsidRPr="0001399A" w:rsidRDefault="00301F2E" w:rsidP="00301F2E">
      <w:r w:rsidRPr="001779F2">
        <w:t>Th</w:t>
      </w:r>
      <w:r>
        <w:t>is</w:t>
      </w:r>
      <w:r w:rsidRPr="001779F2">
        <w:t xml:space="preserve"> ESMF </w:t>
      </w:r>
      <w:r w:rsidR="00FC0E0D">
        <w:t xml:space="preserve">and other project safeguard instruments </w:t>
      </w:r>
      <w:r w:rsidRPr="001779F2">
        <w:t>will be disclosed on M</w:t>
      </w:r>
      <w:r>
        <w:t>I</w:t>
      </w:r>
      <w:r w:rsidRPr="001779F2">
        <w:t>C</w:t>
      </w:r>
      <w:r>
        <w:t>DE/ICTA</w:t>
      </w:r>
      <w:r w:rsidRPr="001779F2">
        <w:t xml:space="preserve"> website and the World Bank’s Info Shop. </w:t>
      </w:r>
    </w:p>
    <w:p w14:paraId="740DBE8B" w14:textId="0F2A02CB" w:rsidR="000748E9" w:rsidRDefault="000748E9">
      <w:pPr>
        <w:spacing w:after="0" w:line="240" w:lineRule="auto"/>
        <w:jc w:val="left"/>
      </w:pPr>
      <w:r>
        <w:br w:type="page"/>
      </w:r>
    </w:p>
    <w:p w14:paraId="10B92B40" w14:textId="77777777" w:rsidR="00860B04" w:rsidRPr="00AC15F8" w:rsidRDefault="00860B04" w:rsidP="004F1105">
      <w:pPr>
        <w:pStyle w:val="Heading1"/>
        <w:rPr>
          <w:lang w:val="en-GB"/>
        </w:rPr>
      </w:pPr>
      <w:bookmarkStart w:id="410" w:name="_Implementation_Arrangements,_Respon"/>
      <w:bookmarkStart w:id="411" w:name="_Toc135044483"/>
      <w:bookmarkStart w:id="412" w:name="_Toc138321146"/>
      <w:bookmarkStart w:id="413" w:name="_Toc141455694"/>
      <w:bookmarkEnd w:id="410"/>
      <w:r w:rsidRPr="00AC15F8">
        <w:rPr>
          <w:lang w:val="en-GB"/>
        </w:rPr>
        <w:lastRenderedPageBreak/>
        <w:t>Implementation Arrangements, Responsibility &amp; Capacity Building</w:t>
      </w:r>
      <w:bookmarkEnd w:id="411"/>
      <w:bookmarkEnd w:id="412"/>
      <w:bookmarkEnd w:id="413"/>
    </w:p>
    <w:p w14:paraId="2ABCF51E" w14:textId="4F8FDDEE" w:rsidR="00860B04" w:rsidRDefault="00860B04" w:rsidP="00860B04">
      <w:r w:rsidRPr="007D304F">
        <w:t xml:space="preserve">This section describes the institutional arrangements to implement the ESMF including the screening of subprojects for </w:t>
      </w:r>
      <w:r w:rsidR="00AC15F8">
        <w:t>E&amp;S</w:t>
      </w:r>
      <w:r w:rsidRPr="007D304F">
        <w:t xml:space="preserve"> risks and impacts, preparation, and consultation in relation to the assessment and identification of mitigation measures for subprojects, review, clearance and disclosure of documentation and instruments, and monitoring the implementation of the ESMP</w:t>
      </w:r>
      <w:r w:rsidR="00AC15F8">
        <w:t>s</w:t>
      </w:r>
      <w:r w:rsidRPr="007D304F">
        <w:t xml:space="preserve">. A clear delineation of responsibilities has been spelled out as well. </w:t>
      </w:r>
    </w:p>
    <w:p w14:paraId="6DFEB2DF" w14:textId="0E13F54B" w:rsidR="00BF121D" w:rsidRDefault="00BF121D" w:rsidP="004F1105">
      <w:pPr>
        <w:pStyle w:val="Heading2"/>
      </w:pPr>
      <w:bookmarkStart w:id="414" w:name="_Toc138321147"/>
      <w:bookmarkStart w:id="415" w:name="_Toc141455695"/>
      <w:r>
        <w:t>Implementation Arrangements</w:t>
      </w:r>
      <w:bookmarkEnd w:id="414"/>
      <w:bookmarkEnd w:id="415"/>
    </w:p>
    <w:p w14:paraId="26648423" w14:textId="1363E1FE" w:rsidR="004D2BB2" w:rsidRPr="004D2BB2" w:rsidRDefault="004D2BB2" w:rsidP="004F1105">
      <w:pPr>
        <w:pStyle w:val="Heading3"/>
      </w:pPr>
      <w:bookmarkStart w:id="416" w:name="_Toc135044484"/>
      <w:bookmarkStart w:id="417" w:name="_Toc138321148"/>
      <w:bookmarkStart w:id="418" w:name="_Toc141455696"/>
      <w:r w:rsidRPr="008758F6">
        <w:t xml:space="preserve">Project </w:t>
      </w:r>
      <w:r>
        <w:t>Implementation Unit</w:t>
      </w:r>
      <w:r w:rsidRPr="008758F6">
        <w:t xml:space="preserve"> (P</w:t>
      </w:r>
      <w:r>
        <w:t>IU</w:t>
      </w:r>
      <w:r w:rsidRPr="008758F6">
        <w:t>)</w:t>
      </w:r>
      <w:bookmarkEnd w:id="416"/>
      <w:bookmarkEnd w:id="417"/>
      <w:bookmarkEnd w:id="418"/>
    </w:p>
    <w:p w14:paraId="49FF5C53" w14:textId="21C803B9" w:rsidR="0050671A" w:rsidRDefault="00FB36DD" w:rsidP="00FD7BFD">
      <w:r>
        <w:t>ICTA</w:t>
      </w:r>
      <w:r w:rsidRPr="008758F6">
        <w:t xml:space="preserve"> </w:t>
      </w:r>
      <w:r w:rsidRPr="00FB36DD">
        <w:t xml:space="preserve">through a </w:t>
      </w:r>
      <w:r w:rsidR="00F87EC2">
        <w:t>Project Implementing Unit (</w:t>
      </w:r>
      <w:r w:rsidRPr="00FB36DD">
        <w:t>PIU</w:t>
      </w:r>
      <w:r w:rsidR="00F87EC2">
        <w:t>)</w:t>
      </w:r>
      <w:r w:rsidRPr="00FB36DD">
        <w:rPr>
          <w:b/>
          <w:bCs/>
        </w:rPr>
        <w:t xml:space="preserve"> </w:t>
      </w:r>
      <w:r w:rsidRPr="008758F6">
        <w:t>will be the main implementing agenc</w:t>
      </w:r>
      <w:r>
        <w:t>y</w:t>
      </w:r>
      <w:r w:rsidRPr="008758F6">
        <w:t xml:space="preserve"> for the </w:t>
      </w:r>
      <w:r>
        <w:t>P</w:t>
      </w:r>
      <w:r w:rsidRPr="008758F6">
        <w:t>roject.</w:t>
      </w:r>
      <w:r>
        <w:t xml:space="preserve"> ICTA</w:t>
      </w:r>
      <w:r>
        <w:rPr>
          <w:b/>
          <w:bCs/>
        </w:rPr>
        <w:t xml:space="preserve"> </w:t>
      </w:r>
      <w:r w:rsidR="00FD7BFD" w:rsidRPr="00FB36DD">
        <w:t>is a specialized agency of MICDE</w:t>
      </w:r>
      <w:r w:rsidR="00D2224C">
        <w:t xml:space="preserve"> and</w:t>
      </w:r>
      <w:r w:rsidR="00FD7BFD" w:rsidRPr="009E3BBC">
        <w:t xml:space="preserve"> has hosted</w:t>
      </w:r>
      <w:r>
        <w:t xml:space="preserve"> </w:t>
      </w:r>
      <w:r w:rsidR="00FD7BFD" w:rsidRPr="009E3BBC">
        <w:t xml:space="preserve">a PIU to implement World Bank-financed projects for almost two decades, dating back to the </w:t>
      </w:r>
      <w:r w:rsidR="00FD7BFD" w:rsidRPr="000D4195">
        <w:rPr>
          <w:i/>
          <w:iCs/>
        </w:rPr>
        <w:t>Kenya Transparency and Communications Infrastru</w:t>
      </w:r>
      <w:r w:rsidR="00FD7BFD">
        <w:rPr>
          <w:i/>
          <w:iCs/>
        </w:rPr>
        <w:t>c</w:t>
      </w:r>
      <w:r w:rsidR="00FD7BFD" w:rsidRPr="000D4195">
        <w:rPr>
          <w:i/>
          <w:iCs/>
        </w:rPr>
        <w:t>ture Project</w:t>
      </w:r>
      <w:r w:rsidR="00FD7BFD" w:rsidRPr="009E3BBC">
        <w:t xml:space="preserve"> </w:t>
      </w:r>
      <w:r w:rsidR="00FD7BFD">
        <w:t>(</w:t>
      </w:r>
      <w:r w:rsidR="00FD7BFD" w:rsidRPr="009E3BBC">
        <w:t>KTCIP</w:t>
      </w:r>
      <w:r w:rsidR="00FD7BFD">
        <w:t>)</w:t>
      </w:r>
      <w:r w:rsidR="00FD7BFD" w:rsidRPr="009E3BBC">
        <w:t xml:space="preserve"> (P094103). The existing PIU in ICTA, which will be expanded to take on the implementation responsibility of KDEAP, supports </w:t>
      </w:r>
      <w:r w:rsidR="00582E4D" w:rsidRPr="009E3BBC">
        <w:t>several</w:t>
      </w:r>
      <w:r w:rsidR="00FD7BFD" w:rsidRPr="009E3BBC">
        <w:t xml:space="preserve"> World Bank-financed projects including the Horn of Africa Gateway Development Project (P161305), currently rated </w:t>
      </w:r>
      <w:r w:rsidR="00FD7BFD" w:rsidRPr="009E3BBC">
        <w:rPr>
          <w:i/>
          <w:iCs/>
        </w:rPr>
        <w:t>Moderately Satisfactory</w:t>
      </w:r>
      <w:r w:rsidR="00FD7BFD" w:rsidRPr="009E3BBC">
        <w:t xml:space="preserve">. </w:t>
      </w:r>
      <w:r w:rsidR="00582E4D" w:rsidRPr="009E3BBC">
        <w:t>To</w:t>
      </w:r>
      <w:r w:rsidR="00FD7BFD" w:rsidRPr="009E3BBC">
        <w:t xml:space="preserve"> implement the KDEAP, that PIU’s staffing would be expanded through redeployment of Government staff, project-financed recruitment of specialists where capacity is missing, and cost sharing of existing positions. The PIU will </w:t>
      </w:r>
      <w:r w:rsidR="00582E4D" w:rsidRPr="009E3BBC">
        <w:t>oversee</w:t>
      </w:r>
      <w:r w:rsidR="00FD7BFD" w:rsidRPr="009E3BBC">
        <w:t xml:space="preserve"> all project-related fiduciary functions, including managing financial management (FM) and procurement, as well as implementation of project-related </w:t>
      </w:r>
      <w:r w:rsidR="00466033">
        <w:t>E&amp;S</w:t>
      </w:r>
      <w:r w:rsidR="00466033" w:rsidRPr="007D304F">
        <w:t xml:space="preserve"> </w:t>
      </w:r>
      <w:r w:rsidR="00FD7BFD" w:rsidRPr="009E3BBC">
        <w:t xml:space="preserve">standards commitments. It will be responsible for orchestrating project planning, delivery, and M&amp;E, leveraging key project management tools such as annual work plans and budgets (AWPBs). The PIU will be initially staffed (by project effectiveness), at </w:t>
      </w:r>
      <w:r w:rsidR="001845A0">
        <w:t>the onset</w:t>
      </w:r>
      <w:r w:rsidR="00FD7BFD" w:rsidRPr="009E3BBC">
        <w:t xml:space="preserve">, with a project coordinator, procurement, FM, </w:t>
      </w:r>
      <w:r w:rsidR="001845A0">
        <w:t>environmental</w:t>
      </w:r>
      <w:r w:rsidR="0011278B">
        <w:t>, health and safety</w:t>
      </w:r>
      <w:r w:rsidR="001845A0">
        <w:t xml:space="preserve"> </w:t>
      </w:r>
      <w:r w:rsidR="00FD7BFD" w:rsidRPr="000F06E3">
        <w:t>s</w:t>
      </w:r>
      <w:r w:rsidR="00466033" w:rsidRPr="000F06E3">
        <w:t>pecialist</w:t>
      </w:r>
      <w:r w:rsidR="001845A0">
        <w:t xml:space="preserve"> and social </w:t>
      </w:r>
      <w:r w:rsidR="00582E4D" w:rsidRPr="000F06E3">
        <w:t>specialist</w:t>
      </w:r>
      <w:r w:rsidR="00FD7BFD" w:rsidRPr="000F06E3">
        <w:t xml:space="preserve">. Other experts such as SEA/SH and SH advisors will also be engaged </w:t>
      </w:r>
      <w:r w:rsidR="00C0066A">
        <w:t>later</w:t>
      </w:r>
      <w:r w:rsidR="001F2A58">
        <w:t xml:space="preserve"> </w:t>
      </w:r>
      <w:r w:rsidR="00C0066A">
        <w:t xml:space="preserve">on </w:t>
      </w:r>
      <w:r w:rsidR="001F2A58">
        <w:t xml:space="preserve">a </w:t>
      </w:r>
      <w:r w:rsidR="00FD7BFD" w:rsidRPr="000F06E3">
        <w:t>part-time basis.</w:t>
      </w:r>
    </w:p>
    <w:p w14:paraId="6D640879" w14:textId="50C65D30" w:rsidR="000F06E3" w:rsidRPr="00570643" w:rsidRDefault="000F06E3" w:rsidP="00FD7BFD">
      <w:pPr>
        <w:rPr>
          <w:b/>
          <w:bCs/>
        </w:rPr>
      </w:pPr>
      <w:r>
        <w:fldChar w:fldCharType="begin"/>
      </w:r>
      <w:r>
        <w:instrText xml:space="preserve"> REF _Ref135326244 \h </w:instrText>
      </w:r>
      <w:r>
        <w:fldChar w:fldCharType="separate"/>
      </w:r>
      <w:r>
        <w:t xml:space="preserve">Figure </w:t>
      </w:r>
      <w:r>
        <w:rPr>
          <w:noProof/>
        </w:rPr>
        <w:t>7</w:t>
      </w:r>
      <w:r>
        <w:t>.</w:t>
      </w:r>
      <w:r>
        <w:rPr>
          <w:noProof/>
        </w:rPr>
        <w:t>1</w:t>
      </w:r>
      <w:r>
        <w:fldChar w:fldCharType="end"/>
      </w:r>
      <w:r>
        <w:t xml:space="preserve"> show</w:t>
      </w:r>
      <w:r w:rsidR="00F4492C">
        <w:t>s</w:t>
      </w:r>
      <w:r>
        <w:t xml:space="preserve"> KDEAP implementation arrangements.</w:t>
      </w:r>
    </w:p>
    <w:p w14:paraId="5CEE7E66" w14:textId="77777777" w:rsidR="00FD7BFD" w:rsidRDefault="00FD7BFD" w:rsidP="00FD7BFD">
      <w:pPr>
        <w:keepNext/>
      </w:pPr>
      <w:r>
        <w:rPr>
          <w:noProof/>
          <w:color w:val="2B579A"/>
          <w:shd w:val="clear" w:color="auto" w:fill="E6E6E6"/>
        </w:rPr>
        <w:drawing>
          <wp:inline distT="114300" distB="114300" distL="114300" distR="114300" wp14:anchorId="318E9EC4" wp14:editId="43412BCD">
            <wp:extent cx="5746750" cy="3385388"/>
            <wp:effectExtent l="12700" t="12700" r="6350" b="18415"/>
            <wp:docPr id="1219975630" name="Picture 1219975630"/>
            <wp:cNvGraphicFramePr/>
            <a:graphic xmlns:a="http://schemas.openxmlformats.org/drawingml/2006/main">
              <a:graphicData uri="http://schemas.openxmlformats.org/drawingml/2006/picture">
                <pic:pic xmlns:pic="http://schemas.openxmlformats.org/drawingml/2006/picture">
                  <pic:nvPicPr>
                    <pic:cNvPr id="1219975630" name="image11.png"/>
                    <pic:cNvPicPr/>
                  </pic:nvPicPr>
                  <pic:blipFill rotWithShape="1">
                    <a:blip r:embed="rId19" cstate="print">
                      <a:extLst>
                        <a:ext uri="{28A0092B-C50C-407E-A947-70E740481C1C}">
                          <a14:useLocalDpi xmlns:a14="http://schemas.microsoft.com/office/drawing/2010/main" val="0"/>
                        </a:ext>
                      </a:extLst>
                    </a:blip>
                    <a:srcRect/>
                    <a:stretch/>
                  </pic:blipFill>
                  <pic:spPr bwMode="auto">
                    <a:xfrm>
                      <a:off x="0" y="0"/>
                      <a:ext cx="5746889" cy="3385470"/>
                    </a:xfrm>
                    <a:prstGeom prst="rect">
                      <a:avLst/>
                    </a:prstGeom>
                    <a:ln w="12700">
                      <a:solidFill>
                        <a:srgbClr val="FF0000"/>
                      </a:solidFill>
                    </a:ln>
                    <a:extLst>
                      <a:ext uri="{53640926-AAD7-44D8-BBD7-CCE9431645EC}">
                        <a14:shadowObscured xmlns:a14="http://schemas.microsoft.com/office/drawing/2010/main"/>
                      </a:ext>
                    </a:extLst>
                  </pic:spPr>
                </pic:pic>
              </a:graphicData>
            </a:graphic>
          </wp:inline>
        </w:drawing>
      </w:r>
    </w:p>
    <w:p w14:paraId="17A7586C" w14:textId="397D0243" w:rsidR="00FD7BFD" w:rsidRPr="00444E48" w:rsidRDefault="00FD7BFD" w:rsidP="00F457C5">
      <w:pPr>
        <w:pStyle w:val="Caption"/>
      </w:pPr>
      <w:bookmarkStart w:id="419" w:name="_Ref135326244"/>
      <w:bookmarkStart w:id="420" w:name="_Toc138242529"/>
      <w:bookmarkStart w:id="421" w:name="_Toc141453116"/>
      <w:r>
        <w:t xml:space="preserve">Figure </w:t>
      </w:r>
      <w:r w:rsidR="00A47E0F">
        <w:fldChar w:fldCharType="begin"/>
      </w:r>
      <w:r w:rsidR="00A47E0F">
        <w:instrText xml:space="preserve"> STYLEREF 1 \s </w:instrText>
      </w:r>
      <w:r w:rsidR="00A47E0F">
        <w:fldChar w:fldCharType="separate"/>
      </w:r>
      <w:r w:rsidR="00A47E0F">
        <w:rPr>
          <w:noProof/>
        </w:rPr>
        <w:t>7</w:t>
      </w:r>
      <w:r w:rsidR="00A47E0F">
        <w:fldChar w:fldCharType="end"/>
      </w:r>
      <w:r w:rsidR="00A47E0F">
        <w:noBreakHyphen/>
      </w:r>
      <w:r w:rsidR="00A47E0F">
        <w:fldChar w:fldCharType="begin"/>
      </w:r>
      <w:r w:rsidR="00A47E0F">
        <w:instrText xml:space="preserve"> SEQ Figure \* ARABIC \s 1 </w:instrText>
      </w:r>
      <w:r w:rsidR="00A47E0F">
        <w:fldChar w:fldCharType="separate"/>
      </w:r>
      <w:r w:rsidR="00A47E0F">
        <w:rPr>
          <w:noProof/>
        </w:rPr>
        <w:t>1</w:t>
      </w:r>
      <w:r w:rsidR="00A47E0F">
        <w:fldChar w:fldCharType="end"/>
      </w:r>
      <w:bookmarkEnd w:id="419"/>
      <w:r>
        <w:t xml:space="preserve"> Project </w:t>
      </w:r>
      <w:r w:rsidR="00CB2BF1">
        <w:t>I</w:t>
      </w:r>
      <w:r>
        <w:t xml:space="preserve">mplementation </w:t>
      </w:r>
      <w:r w:rsidR="00CB2BF1">
        <w:t>A</w:t>
      </w:r>
      <w:r>
        <w:t>rrangements</w:t>
      </w:r>
      <w:bookmarkEnd w:id="420"/>
      <w:bookmarkEnd w:id="421"/>
    </w:p>
    <w:p w14:paraId="1C85B3B3" w14:textId="5418467D" w:rsidR="000D03E6" w:rsidRDefault="000D03E6" w:rsidP="000D03E6">
      <w:bookmarkStart w:id="422" w:name="_Toc135044485"/>
      <w:r w:rsidRPr="000D03E6">
        <w:lastRenderedPageBreak/>
        <w:t>The PIU will be responsible for monitoring achievement toward the PDO and intermediate indicators</w:t>
      </w:r>
      <w:r>
        <w:rPr>
          <w:b/>
          <w:bCs/>
        </w:rPr>
        <w:t xml:space="preserve">. </w:t>
      </w:r>
      <w:r w:rsidRPr="000D03E6">
        <w:t xml:space="preserve">It will do so by ensuring that the PIU is staffed with a part-time M&amp;E expert, tasked with coordinating M&amp;E centrally, and by ensuring that an adequate M&amp;E system is established, including systems for correct reporting by other stakeholders that are expected to provide inputs based on the M&amp;E plan detailed in the results framework. The status of project implementation will be documented in progress reports prepared on a </w:t>
      </w:r>
      <w:r w:rsidR="00294849">
        <w:t>quarterly</w:t>
      </w:r>
      <w:r w:rsidRPr="000D03E6">
        <w:t xml:space="preserve"> basis, typically just ahead of an implementation support mission, and submitted to the World Bank for review. These reports will include updates on results, disbursements, FM, procurement, and social and environmental policies and guidelines, as well as an updated work plan. In the results framework, four indicators are used for monitoring gender-related issues, two for citizen engagement, two for climate and two for the regional dimension.</w:t>
      </w:r>
    </w:p>
    <w:p w14:paraId="37349746" w14:textId="2FE26D3E" w:rsidR="00860B04" w:rsidRPr="008758F6" w:rsidRDefault="00570643" w:rsidP="004F1105">
      <w:pPr>
        <w:pStyle w:val="Heading3"/>
      </w:pPr>
      <w:bookmarkStart w:id="423" w:name="_Toc138321149"/>
      <w:bookmarkStart w:id="424" w:name="_Toc141455697"/>
      <w:r>
        <w:t>Project Steering</w:t>
      </w:r>
      <w:r w:rsidR="00860B04">
        <w:t xml:space="preserve"> Committee</w:t>
      </w:r>
      <w:bookmarkEnd w:id="422"/>
      <w:r>
        <w:t xml:space="preserve"> (PSC)</w:t>
      </w:r>
      <w:bookmarkEnd w:id="423"/>
      <w:bookmarkEnd w:id="424"/>
    </w:p>
    <w:p w14:paraId="527BF36B" w14:textId="5EF9138E" w:rsidR="000F06E3" w:rsidRPr="009E3BBC" w:rsidRDefault="000F06E3" w:rsidP="00570643">
      <w:r w:rsidRPr="00F55F56">
        <w:t>A PSC will be set up to provide strategic oversight and governance for the project. The PSC will be chaired by the Principal Secretary</w:t>
      </w:r>
      <w:r>
        <w:t xml:space="preserve"> </w:t>
      </w:r>
      <w:r w:rsidRPr="00940014">
        <w:t>(State Department for ICT and Digital Economy)</w:t>
      </w:r>
      <w:r w:rsidRPr="00F55F56">
        <w:t xml:space="preserve">, and </w:t>
      </w:r>
      <w:r w:rsidRPr="00940014">
        <w:t xml:space="preserve">comprising, amongst others, </w:t>
      </w:r>
      <w:r>
        <w:t>CEO</w:t>
      </w:r>
      <w:r w:rsidRPr="00940014">
        <w:t xml:space="preserve"> of ICTA, director general of </w:t>
      </w:r>
      <w:r>
        <w:t>CA</w:t>
      </w:r>
      <w:r w:rsidRPr="00940014">
        <w:t xml:space="preserve"> and representatives of </w:t>
      </w:r>
      <w:r>
        <w:t>MOE</w:t>
      </w:r>
      <w:r w:rsidRPr="00940014">
        <w:t xml:space="preserve">, </w:t>
      </w:r>
      <w:r>
        <w:t>MPSGAA</w:t>
      </w:r>
      <w:r w:rsidRPr="00940014">
        <w:t>, and the National Treasury</w:t>
      </w:r>
      <w:r>
        <w:t xml:space="preserve"> (NT)</w:t>
      </w:r>
      <w:r w:rsidRPr="00940014">
        <w:t>, as well as the KDEAP Project Coordinator as secretary and - with mandate, powers and resources satisfactory to the Association</w:t>
      </w:r>
      <w:r>
        <w:t>.</w:t>
      </w:r>
    </w:p>
    <w:p w14:paraId="60667DF7" w14:textId="00E621E0" w:rsidR="00570643" w:rsidRDefault="00570643" w:rsidP="004F1105">
      <w:pPr>
        <w:pStyle w:val="Heading3"/>
      </w:pPr>
      <w:bookmarkStart w:id="425" w:name="_Toc138321150"/>
      <w:bookmarkStart w:id="426" w:name="_Toc141455698"/>
      <w:r>
        <w:t>Technical Committees (TCs)</w:t>
      </w:r>
      <w:bookmarkEnd w:id="425"/>
      <w:bookmarkEnd w:id="426"/>
    </w:p>
    <w:p w14:paraId="3478345F" w14:textId="6C2C3D50" w:rsidR="00570643" w:rsidRDefault="008635FE" w:rsidP="00860B04">
      <w:r>
        <w:t>T</w:t>
      </w:r>
      <w:r w:rsidR="00570643" w:rsidRPr="009E3BBC">
        <w:t xml:space="preserve">he project will form technical committee(s) (TC) with representatives from relevant </w:t>
      </w:r>
      <w:r>
        <w:t>Ministries, Counties, Departments, and Agencies (</w:t>
      </w:r>
      <w:r w:rsidR="00570643" w:rsidRPr="009E3BBC">
        <w:t>MCDAs</w:t>
      </w:r>
      <w:r>
        <w:t>)</w:t>
      </w:r>
      <w:r w:rsidR="00570643" w:rsidRPr="009E3BBC">
        <w:t xml:space="preserve"> </w:t>
      </w:r>
      <w:r w:rsidR="00BB4050">
        <w:t xml:space="preserve">– MoE, MPSGAA, </w:t>
      </w:r>
      <w:r w:rsidR="00BB4050" w:rsidRPr="63DF7185">
        <w:t xml:space="preserve">Ministry of Health </w:t>
      </w:r>
      <w:r w:rsidR="00BB4050">
        <w:t xml:space="preserve">(MoH) </w:t>
      </w:r>
      <w:r w:rsidR="00BB4050" w:rsidRPr="63DF7185">
        <w:t xml:space="preserve">and Department of Justice </w:t>
      </w:r>
      <w:r w:rsidR="00BB4050">
        <w:t xml:space="preserve">(DoJ), </w:t>
      </w:r>
      <w:r w:rsidR="00BB4050" w:rsidRPr="63DF7185">
        <w:t xml:space="preserve">CA, the </w:t>
      </w:r>
      <w:r w:rsidR="00BB4050">
        <w:t>Office of the Data Protection Commissioner (</w:t>
      </w:r>
      <w:r w:rsidR="00BB4050" w:rsidRPr="63DF7185">
        <w:t>ODPC</w:t>
      </w:r>
      <w:r w:rsidR="00BB4050">
        <w:t>)</w:t>
      </w:r>
      <w:r w:rsidR="00BB4050" w:rsidRPr="63DF7185">
        <w:t xml:space="preserve">, </w:t>
      </w:r>
      <w:r w:rsidR="00BB4050">
        <w:t xml:space="preserve">the Huduma Kenya Secretariat (HKS), Kenya Institute for Curriculum Development (KICD) – </w:t>
      </w:r>
      <w:r w:rsidR="00570643" w:rsidRPr="009E3BBC">
        <w:t>to inform the technical aspects of the project activities and their implementation are well coordinat</w:t>
      </w:r>
      <w:r w:rsidR="00BB4050">
        <w:t>ion</w:t>
      </w:r>
      <w:r w:rsidR="00570643" w:rsidRPr="009E3BBC">
        <w:t xml:space="preserve"> across the MCDAs. The terms of reference (TORs) of these TC(s) are detailed in the </w:t>
      </w:r>
      <w:r w:rsidR="00570643">
        <w:t>Project Implementation Manual (</w:t>
      </w:r>
      <w:r w:rsidR="00570643" w:rsidRPr="009E3BBC">
        <w:t>PIM</w:t>
      </w:r>
      <w:r w:rsidR="00570643">
        <w:t>)</w:t>
      </w:r>
      <w:r w:rsidR="00570643" w:rsidRPr="009E3BBC">
        <w:t xml:space="preserve">. </w:t>
      </w:r>
    </w:p>
    <w:p w14:paraId="3AE8B947" w14:textId="77777777" w:rsidR="00860B04" w:rsidRPr="0008726E" w:rsidRDefault="00860B04" w:rsidP="004F1105">
      <w:pPr>
        <w:pStyle w:val="Heading2"/>
      </w:pPr>
      <w:bookmarkStart w:id="427" w:name="_Monitoring_Roles_&amp;"/>
      <w:bookmarkStart w:id="428" w:name="_Toc135044486"/>
      <w:bookmarkStart w:id="429" w:name="_Toc138321151"/>
      <w:bookmarkStart w:id="430" w:name="_Toc141455699"/>
      <w:bookmarkEnd w:id="427"/>
      <w:r w:rsidRPr="0008726E">
        <w:t>Monitoring Roles &amp; Responsibilities during Planning, Design, Construction and Operational Phase</w:t>
      </w:r>
      <w:bookmarkEnd w:id="428"/>
      <w:bookmarkEnd w:id="429"/>
      <w:bookmarkEnd w:id="430"/>
      <w:r w:rsidRPr="0008726E">
        <w:t xml:space="preserve"> </w:t>
      </w:r>
    </w:p>
    <w:p w14:paraId="0D18B2A3" w14:textId="00063DC5" w:rsidR="00860B04" w:rsidRPr="0008726E" w:rsidRDefault="00C95E9C" w:rsidP="004F1105">
      <w:pPr>
        <w:pStyle w:val="Heading3"/>
      </w:pPr>
      <w:bookmarkStart w:id="431" w:name="_ICTA"/>
      <w:bookmarkStart w:id="432" w:name="_Toc138321152"/>
      <w:bookmarkStart w:id="433" w:name="_Toc141455700"/>
      <w:bookmarkEnd w:id="431"/>
      <w:r>
        <w:t>ICTA</w:t>
      </w:r>
      <w:r w:rsidR="00FC11A1">
        <w:t xml:space="preserve"> PIU</w:t>
      </w:r>
      <w:bookmarkEnd w:id="432"/>
      <w:bookmarkEnd w:id="433"/>
    </w:p>
    <w:p w14:paraId="65B29FD9" w14:textId="4337A81E" w:rsidR="00B86389" w:rsidRDefault="00B86389" w:rsidP="00860B04">
      <w:r>
        <w:t xml:space="preserve">ICTA, at the project onset, will hire one environmental, health and safety (EHS) </w:t>
      </w:r>
      <w:r w:rsidRPr="000F06E3">
        <w:t>specialist</w:t>
      </w:r>
      <w:r>
        <w:t xml:space="preserve"> and </w:t>
      </w:r>
      <w:r w:rsidR="001B2A71">
        <w:t xml:space="preserve">one </w:t>
      </w:r>
      <w:r>
        <w:t>social safeguards</w:t>
      </w:r>
      <w:r w:rsidRPr="000F06E3">
        <w:t xml:space="preserve"> </w:t>
      </w:r>
      <w:r>
        <w:t>specialist</w:t>
      </w:r>
      <w:r w:rsidRPr="000F06E3">
        <w:t xml:space="preserve">. Other experts such as SEA/SH and SH advisors will also be engaged </w:t>
      </w:r>
      <w:r>
        <w:t xml:space="preserve">on </w:t>
      </w:r>
      <w:r w:rsidRPr="000F06E3">
        <w:t>part-time basis.</w:t>
      </w:r>
      <w:r>
        <w:t xml:space="preserve"> </w:t>
      </w:r>
      <w:r w:rsidR="001B2A71">
        <w:t>However</w:t>
      </w:r>
      <w:r>
        <w:t>,</w:t>
      </w:r>
      <w:r w:rsidRPr="00E037BC">
        <w:t xml:space="preserve"> Contractors and Supervision Consultant (s) will be required to have experienced and qualified EHS staff and social safeguards staff respectively.</w:t>
      </w:r>
    </w:p>
    <w:p w14:paraId="5CB48BA0" w14:textId="77777777" w:rsidR="00BA3910" w:rsidRDefault="00860B04" w:rsidP="00860B04">
      <w:r w:rsidRPr="0008726E">
        <w:t>There will be</w:t>
      </w:r>
      <w:r>
        <w:t xml:space="preserve"> </w:t>
      </w:r>
      <w:r w:rsidR="00A363E8">
        <w:t>p</w:t>
      </w:r>
      <w:r w:rsidR="00A363E8" w:rsidRPr="0008726E">
        <w:t xml:space="preserve">ublic </w:t>
      </w:r>
      <w:r w:rsidR="00A363E8">
        <w:t>technical officers</w:t>
      </w:r>
      <w:r w:rsidRPr="0008726E">
        <w:t xml:space="preserve"> to monitor </w:t>
      </w:r>
      <w:r w:rsidR="00A363E8">
        <w:t>project civil works. They</w:t>
      </w:r>
      <w:r w:rsidRPr="0008726E">
        <w:t xml:space="preserve"> will work closely with the project </w:t>
      </w:r>
      <w:r>
        <w:t xml:space="preserve">E&amp;S </w:t>
      </w:r>
      <w:r w:rsidRPr="0008726E">
        <w:t xml:space="preserve">specialists as well as the </w:t>
      </w:r>
      <w:r w:rsidR="00521530">
        <w:t>relevant MCDAs</w:t>
      </w:r>
      <w:r w:rsidRPr="0008726E">
        <w:t xml:space="preserve"> key personnel. </w:t>
      </w:r>
      <w:r>
        <w:t xml:space="preserve">Hired </w:t>
      </w:r>
      <w:r w:rsidR="00EA7709">
        <w:t>ICTA’s</w:t>
      </w:r>
      <w:r w:rsidRPr="0008726E">
        <w:t xml:space="preserve"> </w:t>
      </w:r>
      <w:r>
        <w:t>E&amp;S specialists’</w:t>
      </w:r>
      <w:r w:rsidRPr="0008726E">
        <w:t xml:space="preserve"> technical capacity will be enhanced by induction training at the beginning of project implementation to appreciate the new </w:t>
      </w:r>
      <w:r w:rsidR="00071B86">
        <w:t xml:space="preserve">WBG </w:t>
      </w:r>
      <w:r>
        <w:t>ESF</w:t>
      </w:r>
      <w:r w:rsidRPr="0008726E">
        <w:t xml:space="preserve">. This will facilitate a better understanding and appreciation of safeguard requirements through discussion of modalities for implementation of the project ESMF </w:t>
      </w:r>
      <w:r w:rsidR="00071B86">
        <w:t xml:space="preserve">and safeguard instruments </w:t>
      </w:r>
      <w:r w:rsidRPr="0008726E">
        <w:t xml:space="preserve">provisions. Financial facilitation would however be necessary for their effective participation. </w:t>
      </w:r>
    </w:p>
    <w:p w14:paraId="73A10D54" w14:textId="442B894D" w:rsidR="009260BF" w:rsidRPr="00582E4D" w:rsidRDefault="009260BF" w:rsidP="004F1105">
      <w:pPr>
        <w:pStyle w:val="Heading4"/>
      </w:pPr>
      <w:r w:rsidRPr="00582E4D">
        <w:t xml:space="preserve">Environmental, Health and Safety </w:t>
      </w:r>
      <w:r w:rsidR="00D2542A" w:rsidRPr="00582E4D">
        <w:t xml:space="preserve">(EHS) </w:t>
      </w:r>
      <w:r w:rsidRPr="00582E4D">
        <w:t>Specialist Role</w:t>
      </w:r>
      <w:r w:rsidR="00D4646E" w:rsidRPr="00582E4D">
        <w:t>s and Responsibilities</w:t>
      </w:r>
    </w:p>
    <w:p w14:paraId="21B41B87" w14:textId="43B21271" w:rsidR="009A2903" w:rsidRPr="00EE1C08" w:rsidRDefault="009A2903" w:rsidP="00180535">
      <w:pPr>
        <w:pStyle w:val="ListParagraph"/>
        <w:numPr>
          <w:ilvl w:val="0"/>
          <w:numId w:val="77"/>
        </w:numPr>
        <w:rPr>
          <w:lang w:val="en-GB"/>
        </w:rPr>
      </w:pPr>
      <w:r>
        <w:t>Oversee</w:t>
      </w:r>
      <w:r w:rsidRPr="0082658B">
        <w:t xml:space="preserve"> the implementation of the </w:t>
      </w:r>
      <w:r>
        <w:t>ESMF</w:t>
      </w:r>
      <w:r w:rsidR="003E3B1A">
        <w:t>, sub</w:t>
      </w:r>
      <w:r w:rsidR="003E3B1A" w:rsidRPr="0082658B">
        <w:t>project ESMPs</w:t>
      </w:r>
      <w:r w:rsidR="003E3B1A">
        <w:t>,</w:t>
      </w:r>
      <w:r>
        <w:t xml:space="preserve"> and other safeguard </w:t>
      </w:r>
      <w:r w:rsidRPr="0082658B">
        <w:t>instruments</w:t>
      </w:r>
      <w:r>
        <w:t xml:space="preserve"> e.g.,</w:t>
      </w:r>
      <w:r w:rsidRPr="0082658B">
        <w:t xml:space="preserve"> ESCP</w:t>
      </w:r>
      <w:r>
        <w:t xml:space="preserve">, </w:t>
      </w:r>
      <w:r w:rsidR="000C6088">
        <w:t>etc.;</w:t>
      </w:r>
    </w:p>
    <w:p w14:paraId="75DEA500" w14:textId="56653217" w:rsidR="009842ED" w:rsidRPr="00EE1C08" w:rsidRDefault="009842ED" w:rsidP="00180535">
      <w:pPr>
        <w:numPr>
          <w:ilvl w:val="0"/>
          <w:numId w:val="87"/>
        </w:numPr>
      </w:pPr>
      <w:r w:rsidRPr="009842ED">
        <w:t xml:space="preserve">Closely </w:t>
      </w:r>
      <w:r w:rsidR="00B61033" w:rsidRPr="009842ED">
        <w:t>help</w:t>
      </w:r>
      <w:r w:rsidRPr="009842ED">
        <w:t xml:space="preserve"> and deliver capacity building training to </w:t>
      </w:r>
      <w:r>
        <w:t>contractors, suppliers, MCDAs, etc.,</w:t>
      </w:r>
      <w:r w:rsidRPr="009842ED">
        <w:t xml:space="preserve"> to close knowledge/skill gaps and minimize the likelihood of risks to happen to subprojects;</w:t>
      </w:r>
    </w:p>
    <w:p w14:paraId="3876F2AB" w14:textId="5B337C85" w:rsidR="00F25B82" w:rsidRPr="00F25B82" w:rsidRDefault="00F25B82" w:rsidP="00180535">
      <w:pPr>
        <w:pStyle w:val="ListParagraph"/>
        <w:numPr>
          <w:ilvl w:val="0"/>
          <w:numId w:val="77"/>
        </w:numPr>
        <w:rPr>
          <w:lang w:val="en-GB"/>
        </w:rPr>
      </w:pPr>
      <w:r>
        <w:t>Together with the social specialist, complete subproject ESSF and make recommendations;</w:t>
      </w:r>
    </w:p>
    <w:p w14:paraId="20C8A8BD" w14:textId="2CBF19A9" w:rsidR="00D2542A" w:rsidRDefault="00D2542A" w:rsidP="00180535">
      <w:pPr>
        <w:pStyle w:val="ListParagraph"/>
        <w:numPr>
          <w:ilvl w:val="0"/>
          <w:numId w:val="77"/>
        </w:numPr>
        <w:rPr>
          <w:lang w:val="en-GB"/>
        </w:rPr>
      </w:pPr>
      <w:r>
        <w:rPr>
          <w:lang w:val="en-GB"/>
        </w:rPr>
        <w:t xml:space="preserve">Ensure EHS assessment requirement </w:t>
      </w:r>
      <w:r w:rsidR="00937925">
        <w:rPr>
          <w:lang w:val="en-GB"/>
        </w:rPr>
        <w:t>are</w:t>
      </w:r>
      <w:r>
        <w:rPr>
          <w:lang w:val="en-GB"/>
        </w:rPr>
        <w:t xml:space="preserve"> included in the Subproject ESIA TORs;</w:t>
      </w:r>
    </w:p>
    <w:p w14:paraId="32C9B3BB" w14:textId="1BD5153A" w:rsidR="0096697E" w:rsidRPr="0096697E" w:rsidRDefault="0096697E" w:rsidP="00180535">
      <w:pPr>
        <w:pStyle w:val="ListParagraph"/>
        <w:numPr>
          <w:ilvl w:val="0"/>
          <w:numId w:val="77"/>
        </w:numPr>
        <w:rPr>
          <w:lang w:val="en-GB"/>
        </w:rPr>
      </w:pPr>
      <w:r>
        <w:lastRenderedPageBreak/>
        <w:t>Support subproject ESIA consultant in their studies;</w:t>
      </w:r>
    </w:p>
    <w:p w14:paraId="509CF7C5" w14:textId="778208CA" w:rsidR="00D2542A" w:rsidRDefault="00D2542A" w:rsidP="00180535">
      <w:pPr>
        <w:pStyle w:val="ListParagraph"/>
        <w:numPr>
          <w:ilvl w:val="0"/>
          <w:numId w:val="77"/>
        </w:numPr>
        <w:rPr>
          <w:lang w:val="en-GB"/>
        </w:rPr>
      </w:pPr>
      <w:r>
        <w:rPr>
          <w:lang w:val="en-GB"/>
        </w:rPr>
        <w:t xml:space="preserve">Ensure the Subproject ESIAs include EHS </w:t>
      </w:r>
      <w:r w:rsidR="00937925">
        <w:rPr>
          <w:lang w:val="en-GB"/>
        </w:rPr>
        <w:t>risks and impacts and recommended mitigation</w:t>
      </w:r>
      <w:r w:rsidR="00027A66">
        <w:rPr>
          <w:lang w:val="en-GB"/>
        </w:rPr>
        <w:t>;</w:t>
      </w:r>
    </w:p>
    <w:p w14:paraId="010D573F" w14:textId="77777777" w:rsidR="00EC15EB" w:rsidRPr="007A382B" w:rsidRDefault="00EC15EB" w:rsidP="00180535">
      <w:pPr>
        <w:pStyle w:val="ListParagraph"/>
        <w:numPr>
          <w:ilvl w:val="0"/>
          <w:numId w:val="77"/>
        </w:numPr>
        <w:rPr>
          <w:lang w:val="en-GB"/>
        </w:rPr>
      </w:pPr>
      <w:r>
        <w:t>R</w:t>
      </w:r>
      <w:r w:rsidRPr="00155089">
        <w:t xml:space="preserve">eview the </w:t>
      </w:r>
      <w:r>
        <w:t>subproject ESIAs</w:t>
      </w:r>
      <w:r w:rsidRPr="00155089">
        <w:t xml:space="preserve"> and submit to WB for review and clearance</w:t>
      </w:r>
      <w:r>
        <w:t>;</w:t>
      </w:r>
    </w:p>
    <w:p w14:paraId="70E65174" w14:textId="17B76591" w:rsidR="00D2542A" w:rsidRPr="00EE1C08" w:rsidRDefault="00027A66" w:rsidP="00180535">
      <w:pPr>
        <w:pStyle w:val="ListParagraph"/>
        <w:numPr>
          <w:ilvl w:val="0"/>
          <w:numId w:val="77"/>
        </w:numPr>
        <w:rPr>
          <w:lang w:val="en-GB"/>
        </w:rPr>
      </w:pPr>
      <w:r>
        <w:rPr>
          <w:lang w:val="en-GB"/>
        </w:rPr>
        <w:t xml:space="preserve">Ensure all contracts include EHS </w:t>
      </w:r>
      <w:r w:rsidR="00C64874">
        <w:rPr>
          <w:lang w:val="en-GB"/>
        </w:rPr>
        <w:t>provision</w:t>
      </w:r>
      <w:r>
        <w:rPr>
          <w:lang w:val="en-GB"/>
        </w:rPr>
        <w:t>s and contractors have C-ESMPs;</w:t>
      </w:r>
    </w:p>
    <w:p w14:paraId="34666AB2" w14:textId="26E73A5E" w:rsidR="0099301A" w:rsidRPr="00EE1C08" w:rsidRDefault="0099301A" w:rsidP="00180535">
      <w:pPr>
        <w:pStyle w:val="ListParagraph"/>
        <w:numPr>
          <w:ilvl w:val="0"/>
          <w:numId w:val="77"/>
        </w:numPr>
        <w:rPr>
          <w:lang w:val="en-GB"/>
        </w:rPr>
      </w:pPr>
      <w:r w:rsidRPr="0099301A">
        <w:t xml:space="preserve">Undertake follow up monitoring to ensure that proposed mitigation measures are implemented according to </w:t>
      </w:r>
      <w:r>
        <w:t xml:space="preserve">the </w:t>
      </w:r>
      <w:r>
        <w:rPr>
          <w:lang w:val="en-GB"/>
        </w:rPr>
        <w:t>C-ESMPs</w:t>
      </w:r>
      <w:r w:rsidRPr="0099301A">
        <w:t>;</w:t>
      </w:r>
    </w:p>
    <w:p w14:paraId="0ADB9D8C" w14:textId="13440AFE" w:rsidR="00A70F65" w:rsidRPr="00EE1C08" w:rsidRDefault="00D2542A" w:rsidP="00180535">
      <w:pPr>
        <w:pStyle w:val="ListParagraph"/>
        <w:numPr>
          <w:ilvl w:val="0"/>
          <w:numId w:val="77"/>
        </w:numPr>
        <w:rPr>
          <w:lang w:val="en-GB"/>
        </w:rPr>
      </w:pPr>
      <w:r>
        <w:t>O</w:t>
      </w:r>
      <w:r w:rsidRPr="0082658B">
        <w:t xml:space="preserve">versee the implementation of </w:t>
      </w:r>
      <w:r>
        <w:t xml:space="preserve">C-ESMP </w:t>
      </w:r>
      <w:r w:rsidRPr="0082658B">
        <w:t xml:space="preserve">provisions through </w:t>
      </w:r>
      <w:r w:rsidR="00C64874">
        <w:t>contractor EHS</w:t>
      </w:r>
      <w:r>
        <w:t xml:space="preserve"> officers</w:t>
      </w:r>
      <w:r w:rsidR="00C64874">
        <w:t>;</w:t>
      </w:r>
    </w:p>
    <w:p w14:paraId="30D8EB7D" w14:textId="3A2C9DDD" w:rsidR="00A70F65" w:rsidRPr="00EE1C08" w:rsidRDefault="00A70F65" w:rsidP="00180535">
      <w:pPr>
        <w:pStyle w:val="ListParagraph"/>
        <w:numPr>
          <w:ilvl w:val="0"/>
          <w:numId w:val="77"/>
        </w:numPr>
        <w:rPr>
          <w:lang w:val="en-GB"/>
        </w:rPr>
      </w:pPr>
      <w:r w:rsidRPr="00A70F65">
        <w:t xml:space="preserve">Lead on developing and delivering a series of spot checks to ensure </w:t>
      </w:r>
      <w:r>
        <w:t xml:space="preserve">environmental </w:t>
      </w:r>
      <w:r w:rsidRPr="00A70F65">
        <w:t xml:space="preserve">safeguards </w:t>
      </w:r>
      <w:r>
        <w:t>instruments</w:t>
      </w:r>
      <w:r w:rsidRPr="00A70F65">
        <w:t xml:space="preserve"> are properly implemented </w:t>
      </w:r>
      <w:r>
        <w:t xml:space="preserve">by both </w:t>
      </w:r>
      <w:r w:rsidRPr="007A382B">
        <w:t xml:space="preserve">the contractor and </w:t>
      </w:r>
      <w:r>
        <w:t>beneficiary MCDAs;</w:t>
      </w:r>
    </w:p>
    <w:p w14:paraId="40CAFBDA" w14:textId="580A9AE5" w:rsidR="0052155D" w:rsidRPr="0052155D" w:rsidRDefault="0052155D" w:rsidP="00180535">
      <w:pPr>
        <w:pStyle w:val="ListParagraph"/>
        <w:numPr>
          <w:ilvl w:val="0"/>
          <w:numId w:val="77"/>
        </w:numPr>
      </w:pPr>
      <w:r w:rsidRPr="0052155D">
        <w:t>Receiv</w:t>
      </w:r>
      <w:r>
        <w:t>e</w:t>
      </w:r>
      <w:r w:rsidRPr="0052155D">
        <w:t xml:space="preserve"> </w:t>
      </w:r>
      <w:r>
        <w:t>environmental</w:t>
      </w:r>
      <w:r w:rsidRPr="0052155D">
        <w:t xml:space="preserve"> complaints relating to </w:t>
      </w:r>
      <w:r>
        <w:t>KDEAP</w:t>
      </w:r>
      <w:r w:rsidRPr="0052155D">
        <w:t xml:space="preserve"> activities and ensur</w:t>
      </w:r>
      <w:r w:rsidR="008D2364">
        <w:t>ing</w:t>
      </w:r>
      <w:r w:rsidRPr="0052155D">
        <w:t xml:space="preserve"> that they are addressed in accordance with the </w:t>
      </w:r>
      <w:r>
        <w:t>GRM;</w:t>
      </w:r>
    </w:p>
    <w:p w14:paraId="462CBB87" w14:textId="0174EA87" w:rsidR="0052155D" w:rsidRPr="0096697E" w:rsidRDefault="0052155D" w:rsidP="00180535">
      <w:pPr>
        <w:numPr>
          <w:ilvl w:val="0"/>
          <w:numId w:val="77"/>
        </w:numPr>
      </w:pPr>
      <w:r w:rsidRPr="0096697E">
        <w:t>Undertak</w:t>
      </w:r>
      <w:r>
        <w:t>e</w:t>
      </w:r>
      <w:r w:rsidRPr="0096697E">
        <w:t xml:space="preserve"> </w:t>
      </w:r>
      <w:r>
        <w:t>monitoring</w:t>
      </w:r>
      <w:r w:rsidRPr="0096697E">
        <w:t xml:space="preserve"> visits to subprojects </w:t>
      </w:r>
      <w:r w:rsidR="00B73306">
        <w:t xml:space="preserve">sites </w:t>
      </w:r>
      <w:r w:rsidR="004B5D67">
        <w:t>according to</w:t>
      </w:r>
      <w:r w:rsidR="00B73306">
        <w:t xml:space="preserve"> </w:t>
      </w:r>
      <w:r w:rsidR="00E04033">
        <w:t>E&amp;S issues therein</w:t>
      </w:r>
      <w:r>
        <w:t>;</w:t>
      </w:r>
    </w:p>
    <w:p w14:paraId="3D230202" w14:textId="18C3097E" w:rsidR="0052155D" w:rsidRPr="0096697E" w:rsidRDefault="0052155D" w:rsidP="00180535">
      <w:pPr>
        <w:numPr>
          <w:ilvl w:val="0"/>
          <w:numId w:val="77"/>
        </w:numPr>
      </w:pPr>
      <w:r w:rsidRPr="0096697E">
        <w:t xml:space="preserve">Review </w:t>
      </w:r>
      <w:r>
        <w:t>month</w:t>
      </w:r>
      <w:r w:rsidRPr="0096697E">
        <w:t xml:space="preserve">ly progress reports from subprojects and prepare reports covering all </w:t>
      </w:r>
      <w:r w:rsidR="007763B9">
        <w:t xml:space="preserve">environmental </w:t>
      </w:r>
      <w:r w:rsidRPr="0096697E">
        <w:t>safeguard aspects of the project</w:t>
      </w:r>
      <w:r>
        <w:t>; and</w:t>
      </w:r>
    </w:p>
    <w:p w14:paraId="78C1C0D7" w14:textId="2D9F195D" w:rsidR="0052155D" w:rsidRPr="00EE1C08" w:rsidRDefault="0052155D" w:rsidP="00180535">
      <w:pPr>
        <w:numPr>
          <w:ilvl w:val="0"/>
          <w:numId w:val="77"/>
        </w:numPr>
      </w:pPr>
      <w:r w:rsidRPr="0096697E">
        <w:t xml:space="preserve">Carrying out any other duties as assigned by the </w:t>
      </w:r>
      <w:r>
        <w:t>PIU</w:t>
      </w:r>
      <w:r w:rsidRPr="0096697E">
        <w:t xml:space="preserve"> Project Manager that contribute to achieving the objectives of the </w:t>
      </w:r>
      <w:r>
        <w:t>KDEAP.</w:t>
      </w:r>
    </w:p>
    <w:p w14:paraId="3344F9AE" w14:textId="7F83535B" w:rsidR="00CB7397" w:rsidRPr="00582E4D" w:rsidRDefault="00CB7397" w:rsidP="004F1105">
      <w:pPr>
        <w:pStyle w:val="Heading4"/>
      </w:pPr>
      <w:r w:rsidRPr="00582E4D">
        <w:t>Social Specialist Role</w:t>
      </w:r>
      <w:r w:rsidR="00D4646E" w:rsidRPr="00582E4D">
        <w:t xml:space="preserve"> and Responsibilities</w:t>
      </w:r>
    </w:p>
    <w:p w14:paraId="03D443F7" w14:textId="3BC9018B" w:rsidR="002F47E2" w:rsidRPr="002F47E2" w:rsidRDefault="0096697E" w:rsidP="00180535">
      <w:pPr>
        <w:numPr>
          <w:ilvl w:val="0"/>
          <w:numId w:val="86"/>
        </w:numPr>
      </w:pPr>
      <w:r w:rsidRPr="0096697E">
        <w:t>Provid</w:t>
      </w:r>
      <w:r>
        <w:t>e</w:t>
      </w:r>
      <w:r w:rsidRPr="0096697E">
        <w:t xml:space="preserve"> leadership on core social development themes under the </w:t>
      </w:r>
      <w:r>
        <w:t>KDEAP</w:t>
      </w:r>
      <w:r w:rsidRPr="0096697E">
        <w:t xml:space="preserve"> project</w:t>
      </w:r>
      <w:r w:rsidR="002F47E2">
        <w:t xml:space="preserve">. </w:t>
      </w:r>
      <w:r w:rsidR="002F47E2" w:rsidRPr="0082658B">
        <w:t>Oversee the updating of the SEP</w:t>
      </w:r>
      <w:r w:rsidR="002F47E2">
        <w:t xml:space="preserve">, VMGP, RPF, SMP, </w:t>
      </w:r>
      <w:r w:rsidR="002F47E2" w:rsidRPr="0082658B">
        <w:t xml:space="preserve">LMP and </w:t>
      </w:r>
      <w:r w:rsidR="002F47E2">
        <w:t>sub</w:t>
      </w:r>
      <w:r w:rsidR="002F47E2" w:rsidRPr="0082658B">
        <w:t xml:space="preserve">project specific </w:t>
      </w:r>
      <w:r w:rsidR="002F47E2">
        <w:t>ESMPs. Together with the EHS specialist, complete subproject ESSF and make recommendations;</w:t>
      </w:r>
    </w:p>
    <w:p w14:paraId="53325309" w14:textId="77777777" w:rsidR="008C537D" w:rsidRDefault="0096697E" w:rsidP="00180535">
      <w:pPr>
        <w:numPr>
          <w:ilvl w:val="0"/>
          <w:numId w:val="86"/>
        </w:numPr>
      </w:pPr>
      <w:r w:rsidRPr="0096697E">
        <w:t>Serv</w:t>
      </w:r>
      <w:r w:rsidR="000F23CF">
        <w:t>e</w:t>
      </w:r>
      <w:r w:rsidRPr="0096697E">
        <w:t xml:space="preserve"> as lead</w:t>
      </w:r>
      <w:r w:rsidR="00A90F99">
        <w:t xml:space="preserve"> person</w:t>
      </w:r>
      <w:r w:rsidRPr="0096697E">
        <w:t xml:space="preserve"> on social issues including, stakeholder engagement, grievance management, vulnerable and marginalized groups who may be affected by </w:t>
      </w:r>
      <w:r w:rsidR="008E5841">
        <w:t>KDEAP</w:t>
      </w:r>
      <w:r w:rsidRPr="0096697E">
        <w:t>, and work closely with other PIU members to address any challenges</w:t>
      </w:r>
      <w:r w:rsidR="008C537D">
        <w:t>;</w:t>
      </w:r>
    </w:p>
    <w:p w14:paraId="0C41CE68" w14:textId="4E23C52E" w:rsidR="004B5D67" w:rsidRPr="00EE0379" w:rsidRDefault="004B5D67" w:rsidP="00180535">
      <w:pPr>
        <w:numPr>
          <w:ilvl w:val="0"/>
          <w:numId w:val="86"/>
        </w:numPr>
      </w:pPr>
      <w:r>
        <w:rPr>
          <w:lang w:val="en-GB"/>
        </w:rPr>
        <w:t>O</w:t>
      </w:r>
      <w:r w:rsidRPr="004B5D67">
        <w:rPr>
          <w:lang w:val="en-GB"/>
        </w:rPr>
        <w:t>versee and guide the production and implementation of RAPs</w:t>
      </w:r>
      <w:r>
        <w:rPr>
          <w:lang w:val="en-GB"/>
        </w:rPr>
        <w:t>;</w:t>
      </w:r>
    </w:p>
    <w:p w14:paraId="1626C0E5" w14:textId="2BCA71D9" w:rsidR="004B5D67" w:rsidRPr="00EE1C08" w:rsidRDefault="004B5D67" w:rsidP="00180535">
      <w:pPr>
        <w:numPr>
          <w:ilvl w:val="0"/>
          <w:numId w:val="86"/>
        </w:numPr>
      </w:pPr>
      <w:r>
        <w:rPr>
          <w:lang w:val="en-GB"/>
        </w:rPr>
        <w:t>E</w:t>
      </w:r>
      <w:r w:rsidRPr="004B5D67">
        <w:rPr>
          <w:lang w:val="en-GB"/>
        </w:rPr>
        <w:t>nsure implementation of LMP</w:t>
      </w:r>
      <w:r>
        <w:rPr>
          <w:lang w:val="en-GB"/>
        </w:rPr>
        <w:t>;</w:t>
      </w:r>
    </w:p>
    <w:p w14:paraId="2EF06F52" w14:textId="00DAB623" w:rsidR="0096697E" w:rsidRPr="0096697E" w:rsidRDefault="0096697E" w:rsidP="00180535">
      <w:pPr>
        <w:numPr>
          <w:ilvl w:val="0"/>
          <w:numId w:val="86"/>
        </w:numPr>
      </w:pPr>
      <w:r w:rsidRPr="0096697E">
        <w:t>Advi</w:t>
      </w:r>
      <w:r w:rsidR="008C537D">
        <w:t>ce</w:t>
      </w:r>
      <w:r w:rsidRPr="0096697E">
        <w:t xml:space="preserve"> and/or provid</w:t>
      </w:r>
      <w:r w:rsidR="008C537D">
        <w:t>e</w:t>
      </w:r>
      <w:r w:rsidRPr="0096697E">
        <w:t xml:space="preserve"> quality leadership on major or sensitive matters relating to social impacts and risks associated with</w:t>
      </w:r>
      <w:r w:rsidR="00A94582">
        <w:t xml:space="preserve"> KDEAP</w:t>
      </w:r>
      <w:r w:rsidRPr="0096697E">
        <w:t xml:space="preserve"> project activities</w:t>
      </w:r>
      <w:r w:rsidR="007D6809">
        <w:t>;</w:t>
      </w:r>
    </w:p>
    <w:p w14:paraId="58FF9504" w14:textId="36CDBB89" w:rsidR="0096697E" w:rsidRPr="0096697E" w:rsidRDefault="0096697E" w:rsidP="00180535">
      <w:pPr>
        <w:numPr>
          <w:ilvl w:val="0"/>
          <w:numId w:val="86"/>
        </w:numPr>
      </w:pPr>
      <w:r w:rsidRPr="0096697E">
        <w:t>Support the set up and operationalization of project</w:t>
      </w:r>
      <w:r w:rsidR="000A58C9">
        <w:t>’</w:t>
      </w:r>
      <w:r w:rsidRPr="0096697E">
        <w:t>s Grievances Redress Mechanisms (GRMs)</w:t>
      </w:r>
      <w:r w:rsidR="000A58C9">
        <w:t>;</w:t>
      </w:r>
    </w:p>
    <w:p w14:paraId="6004AB71" w14:textId="7D853AE2" w:rsidR="0096697E" w:rsidRPr="0096697E" w:rsidRDefault="0096697E" w:rsidP="00180535">
      <w:pPr>
        <w:numPr>
          <w:ilvl w:val="0"/>
          <w:numId w:val="86"/>
        </w:numPr>
      </w:pPr>
      <w:r w:rsidRPr="0096697E">
        <w:t>Integrat</w:t>
      </w:r>
      <w:r w:rsidR="00687E03">
        <w:t>e</w:t>
      </w:r>
      <w:r w:rsidRPr="0096697E">
        <w:t xml:space="preserve"> social inclusion (with respect to gender, age, marginalised groups or any other relevant factors) into </w:t>
      </w:r>
      <w:r w:rsidR="00687E03">
        <w:t>KDEA</w:t>
      </w:r>
      <w:r w:rsidRPr="0096697E">
        <w:t>P activities</w:t>
      </w:r>
      <w:r w:rsidR="00687E03">
        <w:t>;</w:t>
      </w:r>
    </w:p>
    <w:p w14:paraId="2E320AF5" w14:textId="68995451" w:rsidR="0096697E" w:rsidRPr="0096697E" w:rsidRDefault="0096697E" w:rsidP="00180535">
      <w:pPr>
        <w:numPr>
          <w:ilvl w:val="0"/>
          <w:numId w:val="86"/>
        </w:numPr>
      </w:pPr>
      <w:r w:rsidRPr="0096697E">
        <w:t>Ensur</w:t>
      </w:r>
      <w:r w:rsidR="001B3199">
        <w:t xml:space="preserve">e </w:t>
      </w:r>
      <w:r w:rsidRPr="0096697E">
        <w:t xml:space="preserve">social clauses are incorporated in all agreements signed between </w:t>
      </w:r>
      <w:r w:rsidR="001B3199">
        <w:t>ICTA/PIU</w:t>
      </w:r>
      <w:r w:rsidRPr="0096697E">
        <w:t xml:space="preserve"> and </w:t>
      </w:r>
      <w:r w:rsidR="001B3199">
        <w:t>Contractors, Suppliers, etc.;</w:t>
      </w:r>
    </w:p>
    <w:p w14:paraId="50DB2AFA" w14:textId="7A8DE848" w:rsidR="0096697E" w:rsidRPr="0096697E" w:rsidRDefault="0096697E" w:rsidP="00180535">
      <w:pPr>
        <w:numPr>
          <w:ilvl w:val="0"/>
          <w:numId w:val="86"/>
        </w:numPr>
      </w:pPr>
      <w:r w:rsidRPr="0096697E">
        <w:t>Ensur</w:t>
      </w:r>
      <w:r w:rsidR="008A6256">
        <w:t>e</w:t>
      </w:r>
      <w:r w:rsidRPr="0096697E">
        <w:t xml:space="preserve"> that relevant stakeholders are informed about issues relating to implementation of </w:t>
      </w:r>
      <w:r w:rsidR="008A6256">
        <w:t>KDEAP</w:t>
      </w:r>
      <w:r w:rsidRPr="0096697E">
        <w:t xml:space="preserve"> social safeguards and providing the required support for timely implementation</w:t>
      </w:r>
      <w:r w:rsidR="008A6256">
        <w:t>;</w:t>
      </w:r>
    </w:p>
    <w:p w14:paraId="030C87B9" w14:textId="71336E08" w:rsidR="0096697E" w:rsidRPr="0096697E" w:rsidRDefault="0096697E" w:rsidP="00180535">
      <w:pPr>
        <w:numPr>
          <w:ilvl w:val="0"/>
          <w:numId w:val="86"/>
        </w:numPr>
      </w:pPr>
      <w:r w:rsidRPr="0096697E">
        <w:t>Develop</w:t>
      </w:r>
      <w:r w:rsidR="0084100F">
        <w:t xml:space="preserve"> </w:t>
      </w:r>
      <w:r w:rsidRPr="0096697E">
        <w:t xml:space="preserve">and implement capacity building and training plans on social safeguards for </w:t>
      </w:r>
      <w:r w:rsidR="002341B0">
        <w:t>KDEAP stakeholders;</w:t>
      </w:r>
    </w:p>
    <w:p w14:paraId="12BF81F3" w14:textId="1ED67745" w:rsidR="0096697E" w:rsidRPr="0096697E" w:rsidRDefault="0096697E" w:rsidP="00180535">
      <w:pPr>
        <w:numPr>
          <w:ilvl w:val="0"/>
          <w:numId w:val="86"/>
        </w:numPr>
      </w:pPr>
      <w:r w:rsidRPr="0096697E">
        <w:t xml:space="preserve">Maintain records on the social </w:t>
      </w:r>
      <w:r w:rsidR="00B61033" w:rsidRPr="0096697E">
        <w:t>safeguard’s</w:t>
      </w:r>
      <w:r w:rsidRPr="0096697E">
        <w:t xml:space="preserve"> performance of </w:t>
      </w:r>
      <w:r w:rsidR="00F45129">
        <w:t xml:space="preserve">subprojects and MCDAs </w:t>
      </w:r>
      <w:r w:rsidRPr="0096697E">
        <w:t xml:space="preserve">in accordance with the </w:t>
      </w:r>
      <w:r w:rsidR="002A6CC6">
        <w:t>KDEAP social safeguard instruments</w:t>
      </w:r>
      <w:r w:rsidR="00B717AA">
        <w:t xml:space="preserve"> </w:t>
      </w:r>
      <w:r w:rsidR="0091559D">
        <w:t>provisions</w:t>
      </w:r>
      <w:r w:rsidR="00B717AA">
        <w:t>;</w:t>
      </w:r>
    </w:p>
    <w:p w14:paraId="23C57A4D" w14:textId="0134E455" w:rsidR="0096697E" w:rsidRPr="0096697E" w:rsidRDefault="0096697E" w:rsidP="00180535">
      <w:pPr>
        <w:numPr>
          <w:ilvl w:val="0"/>
          <w:numId w:val="86"/>
        </w:numPr>
      </w:pPr>
      <w:r w:rsidRPr="0096697E">
        <w:t xml:space="preserve">Act as a link between </w:t>
      </w:r>
      <w:r w:rsidR="002D57A0">
        <w:t>PIU</w:t>
      </w:r>
      <w:r w:rsidRPr="0096697E">
        <w:t xml:space="preserve"> and other stakeholders on social matters</w:t>
      </w:r>
      <w:r w:rsidR="000E20D0">
        <w:t>;</w:t>
      </w:r>
    </w:p>
    <w:p w14:paraId="69F1AE18" w14:textId="14110F6B" w:rsidR="0096697E" w:rsidRPr="0096697E" w:rsidRDefault="0096697E" w:rsidP="00180535">
      <w:pPr>
        <w:numPr>
          <w:ilvl w:val="0"/>
          <w:numId w:val="86"/>
        </w:numPr>
      </w:pPr>
      <w:r w:rsidRPr="0096697E">
        <w:t xml:space="preserve">Be responsible for management of social risks associated with the </w:t>
      </w:r>
      <w:r w:rsidR="00875A97">
        <w:t>subproject’s KDEAP</w:t>
      </w:r>
      <w:r w:rsidRPr="0096697E">
        <w:t xml:space="preserve">, as stipulated in the </w:t>
      </w:r>
      <w:r w:rsidR="008F12C3">
        <w:t>contracts</w:t>
      </w:r>
      <w:r w:rsidRPr="0096697E">
        <w:t xml:space="preserve"> to be signed between the </w:t>
      </w:r>
      <w:r w:rsidR="008F12C3">
        <w:t>KDEAP</w:t>
      </w:r>
      <w:r w:rsidRPr="0096697E">
        <w:t xml:space="preserve"> and </w:t>
      </w:r>
      <w:r w:rsidR="008F12C3">
        <w:t>contractors, suppliers, or MCDAs;</w:t>
      </w:r>
    </w:p>
    <w:p w14:paraId="77B0AB8D" w14:textId="566940B4" w:rsidR="0096697E" w:rsidRPr="0096697E" w:rsidRDefault="0096697E" w:rsidP="00180535">
      <w:pPr>
        <w:numPr>
          <w:ilvl w:val="0"/>
          <w:numId w:val="86"/>
        </w:numPr>
      </w:pPr>
      <w:r w:rsidRPr="0096697E">
        <w:lastRenderedPageBreak/>
        <w:t>Receiv</w:t>
      </w:r>
      <w:r w:rsidR="00620D7C">
        <w:t>e</w:t>
      </w:r>
      <w:r w:rsidRPr="0096697E">
        <w:t xml:space="preserve"> social complaints relating to </w:t>
      </w:r>
      <w:r w:rsidR="00620D7C">
        <w:t>KDEAP</w:t>
      </w:r>
      <w:r w:rsidRPr="0096697E">
        <w:t xml:space="preserve"> activities and ensuring that they are addressed in accordance with the </w:t>
      </w:r>
      <w:r w:rsidR="00F039A6">
        <w:t>GRM;</w:t>
      </w:r>
    </w:p>
    <w:p w14:paraId="4FB24273" w14:textId="35FCCF4D" w:rsidR="0096697E" w:rsidRPr="0096697E" w:rsidRDefault="0096697E" w:rsidP="00180535">
      <w:pPr>
        <w:numPr>
          <w:ilvl w:val="0"/>
          <w:numId w:val="86"/>
        </w:numPr>
      </w:pPr>
      <w:r w:rsidRPr="0096697E">
        <w:t>Undertak</w:t>
      </w:r>
      <w:r w:rsidR="00090145">
        <w:t>e</w:t>
      </w:r>
      <w:r w:rsidRPr="0096697E">
        <w:t xml:space="preserve"> </w:t>
      </w:r>
      <w:r w:rsidR="00090145">
        <w:t>monitoring</w:t>
      </w:r>
      <w:r w:rsidRPr="0096697E">
        <w:t xml:space="preserve"> visits to subprojects (at least </w:t>
      </w:r>
      <w:r w:rsidR="00090145">
        <w:t>quarterly</w:t>
      </w:r>
      <w:r w:rsidRPr="0096697E">
        <w:t>) to assess compliance and propose necessary remedies</w:t>
      </w:r>
      <w:r w:rsidR="00090145">
        <w:t>;</w:t>
      </w:r>
    </w:p>
    <w:p w14:paraId="04AC03EE" w14:textId="593192BA" w:rsidR="0096697E" w:rsidRPr="0096697E" w:rsidRDefault="0096697E" w:rsidP="00180535">
      <w:pPr>
        <w:numPr>
          <w:ilvl w:val="0"/>
          <w:numId w:val="86"/>
        </w:numPr>
      </w:pPr>
      <w:r w:rsidRPr="0096697E">
        <w:t xml:space="preserve">Review </w:t>
      </w:r>
      <w:r w:rsidR="00967ABB">
        <w:t>month</w:t>
      </w:r>
      <w:r w:rsidRPr="0096697E">
        <w:t>ly progress reports from sub-projects and prepare reports covering all social safeguards aspects of the project</w:t>
      </w:r>
      <w:r w:rsidR="00673B25">
        <w:t>; and</w:t>
      </w:r>
    </w:p>
    <w:p w14:paraId="1CDF008D" w14:textId="3B5D2C1C" w:rsidR="0096697E" w:rsidRPr="00EE1C08" w:rsidRDefault="0096697E" w:rsidP="00180535">
      <w:pPr>
        <w:numPr>
          <w:ilvl w:val="0"/>
          <w:numId w:val="86"/>
        </w:numPr>
      </w:pPr>
      <w:r w:rsidRPr="0096697E">
        <w:t xml:space="preserve">Carrying out any other duties as assigned by the </w:t>
      </w:r>
      <w:r w:rsidR="00673B25">
        <w:t>PIU</w:t>
      </w:r>
      <w:r w:rsidRPr="0096697E">
        <w:t xml:space="preserve"> Project Manager that contribute to achieving the objectives of the </w:t>
      </w:r>
      <w:r w:rsidR="00673B25">
        <w:t>KDEAP.</w:t>
      </w:r>
    </w:p>
    <w:p w14:paraId="6224BBC8" w14:textId="77777777" w:rsidR="00860B04" w:rsidRPr="00433F69" w:rsidRDefault="00860B04" w:rsidP="004F1105">
      <w:pPr>
        <w:pStyle w:val="Heading3"/>
        <w:rPr>
          <w:lang w:val="en-GB"/>
        </w:rPr>
      </w:pPr>
      <w:bookmarkStart w:id="434" w:name="_Toc138321153"/>
      <w:bookmarkStart w:id="435" w:name="_Toc141455701"/>
      <w:r w:rsidRPr="00433F69">
        <w:rPr>
          <w:lang w:val="en-GB"/>
        </w:rPr>
        <w:t>County Governments</w:t>
      </w:r>
      <w:bookmarkEnd w:id="434"/>
      <w:bookmarkEnd w:id="435"/>
    </w:p>
    <w:p w14:paraId="3644C132" w14:textId="77777777" w:rsidR="00860B04" w:rsidRPr="008E79C3" w:rsidRDefault="00860B04" w:rsidP="00860B04">
      <w:pPr>
        <w:rPr>
          <w:lang w:val="en-GB"/>
        </w:rPr>
      </w:pPr>
      <w:r w:rsidRPr="008E79C3">
        <w:rPr>
          <w:lang w:val="en-GB"/>
        </w:rPr>
        <w:t>County governments will</w:t>
      </w:r>
      <w:r>
        <w:rPr>
          <w:lang w:val="en-GB"/>
        </w:rPr>
        <w:t xml:space="preserve"> play the following roles:</w:t>
      </w:r>
    </w:p>
    <w:p w14:paraId="06B47754" w14:textId="13C99FDA" w:rsidR="00860B04" w:rsidRPr="00592EE8" w:rsidRDefault="00FA64E5" w:rsidP="00180535">
      <w:pPr>
        <w:pStyle w:val="ListParagraph"/>
        <w:numPr>
          <w:ilvl w:val="0"/>
          <w:numId w:val="80"/>
        </w:numPr>
      </w:pPr>
      <w:r>
        <w:t>S</w:t>
      </w:r>
      <w:r w:rsidR="00860B04" w:rsidRPr="00592EE8">
        <w:t xml:space="preserve">upervise project roll out within respective counties to ensure no activity being implemented shall </w:t>
      </w:r>
      <w:r w:rsidR="004D7521">
        <w:t xml:space="preserve">not </w:t>
      </w:r>
      <w:r w:rsidR="00860B04" w:rsidRPr="00592EE8">
        <w:t xml:space="preserve">become a source of danger, discomfort or annoyance to the </w:t>
      </w:r>
      <w:r w:rsidR="00433F69">
        <w:t>local community</w:t>
      </w:r>
      <w:r w:rsidR="00777F1D">
        <w:t>;</w:t>
      </w:r>
    </w:p>
    <w:p w14:paraId="54529506" w14:textId="244AC5B6" w:rsidR="00860B04" w:rsidRPr="008E79C3" w:rsidRDefault="00860B04" w:rsidP="00180535">
      <w:pPr>
        <w:pStyle w:val="ListParagraph"/>
        <w:numPr>
          <w:ilvl w:val="0"/>
          <w:numId w:val="80"/>
        </w:numPr>
      </w:pPr>
      <w:r w:rsidRPr="008E79C3">
        <w:t xml:space="preserve">Issue </w:t>
      </w:r>
      <w:r w:rsidR="00DD6F60">
        <w:t xml:space="preserve">requisite </w:t>
      </w:r>
      <w:r w:rsidRPr="008E79C3">
        <w:t>licenses and permits</w:t>
      </w:r>
      <w:r w:rsidR="00F6029C">
        <w:t>, e.g., development approvals expeditiously, etc.</w:t>
      </w:r>
      <w:r w:rsidR="00777F1D">
        <w:t>;</w:t>
      </w:r>
    </w:p>
    <w:p w14:paraId="7F2BFA44" w14:textId="51B2E6C6" w:rsidR="00860B04" w:rsidRDefault="00B571FE" w:rsidP="00180535">
      <w:pPr>
        <w:pStyle w:val="ListParagraph"/>
        <w:numPr>
          <w:ilvl w:val="0"/>
          <w:numId w:val="80"/>
        </w:numPr>
      </w:pPr>
      <w:r>
        <w:t xml:space="preserve">Review submitted </w:t>
      </w:r>
      <w:r w:rsidR="00552139">
        <w:t xml:space="preserve">subproject </w:t>
      </w:r>
      <w:r>
        <w:t>ESIAs as lead agencies</w:t>
      </w:r>
      <w:r w:rsidR="00D51DAF">
        <w:t>;</w:t>
      </w:r>
    </w:p>
    <w:p w14:paraId="2BFC8EA3" w14:textId="171FC992" w:rsidR="00777F1D" w:rsidRPr="008E79C3" w:rsidRDefault="00777F1D" w:rsidP="00180535">
      <w:pPr>
        <w:pStyle w:val="ListParagraph"/>
        <w:numPr>
          <w:ilvl w:val="0"/>
          <w:numId w:val="80"/>
        </w:numPr>
      </w:pPr>
      <w:r>
        <w:t xml:space="preserve">Ensure stakeholder engagement </w:t>
      </w:r>
      <w:r w:rsidR="00F6029C">
        <w:t xml:space="preserve">(includes </w:t>
      </w:r>
      <w:r w:rsidR="00A5068A">
        <w:t>VMGs</w:t>
      </w:r>
      <w:r w:rsidR="00EE0800">
        <w:t>,</w:t>
      </w:r>
      <w:r w:rsidR="00A5068A">
        <w:t xml:space="preserve"> if any</w:t>
      </w:r>
      <w:r w:rsidR="00F6029C">
        <w:t xml:space="preserve">) </w:t>
      </w:r>
      <w:r>
        <w:t>is done both at the county and community levels for subprojects involving civil works</w:t>
      </w:r>
      <w:r w:rsidR="00D51DAF">
        <w:t>; and</w:t>
      </w:r>
    </w:p>
    <w:p w14:paraId="552D02E8" w14:textId="14C3B58E" w:rsidR="00860B04" w:rsidRPr="0082658B" w:rsidRDefault="00860B04" w:rsidP="00180535">
      <w:pPr>
        <w:pStyle w:val="ListParagraph"/>
        <w:numPr>
          <w:ilvl w:val="0"/>
          <w:numId w:val="80"/>
        </w:numPr>
      </w:pPr>
      <w:r w:rsidRPr="008E79C3">
        <w:t>Authorize waste management</w:t>
      </w:r>
      <w:r w:rsidR="00F25B62">
        <w:t xml:space="preserve"> plans.</w:t>
      </w:r>
    </w:p>
    <w:p w14:paraId="3AD55007" w14:textId="77777777" w:rsidR="00860B04" w:rsidRDefault="00860B04" w:rsidP="004F1105">
      <w:pPr>
        <w:pStyle w:val="Heading3"/>
      </w:pPr>
      <w:bookmarkStart w:id="436" w:name="_Toc135044489"/>
      <w:bookmarkStart w:id="437" w:name="_Toc138321154"/>
      <w:bookmarkStart w:id="438" w:name="_Toc141455702"/>
      <w:r w:rsidRPr="0082658B">
        <w:t>Contractors for Civil Works</w:t>
      </w:r>
      <w:bookmarkEnd w:id="436"/>
      <w:bookmarkEnd w:id="437"/>
      <w:bookmarkEnd w:id="438"/>
      <w:r w:rsidRPr="0082658B">
        <w:t xml:space="preserve"> </w:t>
      </w:r>
    </w:p>
    <w:p w14:paraId="246BFCE7" w14:textId="0A1DCA01" w:rsidR="00860B04" w:rsidRDefault="00FF5A13" w:rsidP="00860B04">
      <w:r>
        <w:t>C</w:t>
      </w:r>
      <w:r w:rsidR="00860B04" w:rsidRPr="002F47C8">
        <w:t>ontractors will be required to comply with the Project’s E&amp;S risk management plans and procedures, including the ESM</w:t>
      </w:r>
      <w:r w:rsidR="00DC0606">
        <w:t>F</w:t>
      </w:r>
      <w:r w:rsidR="00860B04" w:rsidRPr="002F47C8">
        <w:t xml:space="preserve">, ESCP, LMP, </w:t>
      </w:r>
      <w:r w:rsidR="00DC0606">
        <w:t xml:space="preserve">VMGF, SMP, GBVAP, </w:t>
      </w:r>
      <w:r w:rsidR="00A521C9">
        <w:t xml:space="preserve">RPF, </w:t>
      </w:r>
      <w:r w:rsidR="00860B04" w:rsidRPr="002F47C8">
        <w:t xml:space="preserve">and local legislation. </w:t>
      </w:r>
      <w:r w:rsidR="00E022EE" w:rsidRPr="00E022EE">
        <w:rPr>
          <w:lang w:val="en-GB"/>
        </w:rPr>
        <w:t>ESIAs/ESMPs to be developed before commenc</w:t>
      </w:r>
      <w:r w:rsidR="00AC1608">
        <w:rPr>
          <w:lang w:val="en-GB"/>
        </w:rPr>
        <w:t>e</w:t>
      </w:r>
      <w:r w:rsidR="00E022EE">
        <w:rPr>
          <w:lang w:val="en-GB"/>
        </w:rPr>
        <w:t>ment</w:t>
      </w:r>
      <w:r w:rsidR="00E022EE" w:rsidRPr="00E022EE">
        <w:rPr>
          <w:lang w:val="en-GB"/>
        </w:rPr>
        <w:t xml:space="preserve"> the procurement process.</w:t>
      </w:r>
      <w:r w:rsidR="00860B04" w:rsidRPr="00EE0379">
        <w:t xml:space="preserve"> </w:t>
      </w:r>
      <w:r w:rsidR="00A521C9" w:rsidRPr="00A521C9">
        <w:rPr>
          <w:lang w:val="en-GB"/>
        </w:rPr>
        <w:t>RAPs will be produced and implemented fully before civil works take place.</w:t>
      </w:r>
      <w:r w:rsidR="00A521C9">
        <w:t xml:space="preserve"> </w:t>
      </w:r>
      <w:r w:rsidR="00860B04" w:rsidRPr="002F47C8">
        <w:t xml:space="preserve">This provision will be specified in the contractor’s agreements. Contractors will be expected to disseminate and create awareness within their workforce </w:t>
      </w:r>
      <w:r w:rsidR="00E36A48">
        <w:t>on</w:t>
      </w:r>
      <w:r w:rsidR="00860B04" w:rsidRPr="002F47C8">
        <w:t xml:space="preserve"> E&amp;S risk management compliance for their effective implementation. </w:t>
      </w:r>
      <w:r w:rsidR="00860B04" w:rsidRPr="0082658B">
        <w:t xml:space="preserve">Contractors for civil works </w:t>
      </w:r>
      <w:r w:rsidR="00860B04">
        <w:t>have the following responsibilities:</w:t>
      </w:r>
    </w:p>
    <w:p w14:paraId="5DD1F405" w14:textId="4152FBF7" w:rsidR="00860B04" w:rsidRPr="00E227B5" w:rsidRDefault="00860B04" w:rsidP="00180535">
      <w:pPr>
        <w:pStyle w:val="ListParagraph"/>
        <w:numPr>
          <w:ilvl w:val="0"/>
          <w:numId w:val="78"/>
        </w:numPr>
      </w:pPr>
      <w:r w:rsidRPr="00E227B5">
        <w:t xml:space="preserve">The contractors will be responsible for planning, implementation, and reporting on implementation of mitigation measures during the execution of civil works. The contractor will also be required to apply standard quality assurance procedures in full compliance with the approved </w:t>
      </w:r>
      <w:r>
        <w:t>sub-</w:t>
      </w:r>
      <w:r w:rsidRPr="00E227B5">
        <w:t>project specific ESMP</w:t>
      </w:r>
      <w:r w:rsidR="00900C10">
        <w:t>;</w:t>
      </w:r>
    </w:p>
    <w:p w14:paraId="5A8B564E" w14:textId="1BE30877" w:rsidR="00860B04" w:rsidRPr="00E227B5" w:rsidRDefault="00860B04" w:rsidP="00180535">
      <w:pPr>
        <w:pStyle w:val="ListParagraph"/>
        <w:numPr>
          <w:ilvl w:val="0"/>
          <w:numId w:val="78"/>
        </w:numPr>
      </w:pPr>
      <w:r>
        <w:t>Have</w:t>
      </w:r>
      <w:r w:rsidRPr="00E227B5">
        <w:t xml:space="preserve"> full time </w:t>
      </w:r>
      <w:r>
        <w:t>E&amp;S</w:t>
      </w:r>
      <w:r w:rsidRPr="00E227B5">
        <w:t xml:space="preserve"> </w:t>
      </w:r>
      <w:r w:rsidR="00220865">
        <w:t>officers</w:t>
      </w:r>
      <w:r w:rsidRPr="00E227B5">
        <w:t xml:space="preserve"> for the day-to-day guidance of the project on matters of </w:t>
      </w:r>
      <w:r>
        <w:t>E&amp;S</w:t>
      </w:r>
      <w:r w:rsidRPr="00E227B5">
        <w:t xml:space="preserve"> compliance</w:t>
      </w:r>
      <w:r w:rsidR="00900C10">
        <w:t>;</w:t>
      </w:r>
    </w:p>
    <w:p w14:paraId="2E7ADD28" w14:textId="58F006B6" w:rsidR="00860B04" w:rsidRPr="00956EC1" w:rsidRDefault="00860B04" w:rsidP="00180535">
      <w:pPr>
        <w:pStyle w:val="ListParagraph"/>
        <w:numPr>
          <w:ilvl w:val="0"/>
          <w:numId w:val="78"/>
        </w:numPr>
      </w:pPr>
      <w:r w:rsidRPr="00E227B5">
        <w:t xml:space="preserve">Construction supervision will include monitoring of, and reporting on, </w:t>
      </w:r>
      <w:r>
        <w:t>E&amp;S</w:t>
      </w:r>
      <w:r w:rsidRPr="00E227B5">
        <w:t xml:space="preserve"> aspects, daily</w:t>
      </w:r>
      <w:r w:rsidR="00A25BFB">
        <w:t>;</w:t>
      </w:r>
    </w:p>
    <w:p w14:paraId="3A8313CF" w14:textId="0CFB19AD" w:rsidR="00860B04" w:rsidRDefault="00860B04" w:rsidP="00180535">
      <w:pPr>
        <w:pStyle w:val="ListParagraph"/>
        <w:numPr>
          <w:ilvl w:val="0"/>
          <w:numId w:val="78"/>
        </w:numPr>
      </w:pPr>
      <w:r>
        <w:t>D</w:t>
      </w:r>
      <w:r w:rsidRPr="00956EC1">
        <w:t xml:space="preserve">evelop a Contractor’s </w:t>
      </w:r>
      <w:r>
        <w:t>ESMP</w:t>
      </w:r>
      <w:r w:rsidRPr="00956EC1">
        <w:t xml:space="preserve"> (C-ESMP) </w:t>
      </w:r>
      <w:r>
        <w:t xml:space="preserve">guided by the sub-project’s ESMP. </w:t>
      </w:r>
      <w:r w:rsidRPr="00956EC1">
        <w:t xml:space="preserve">C-ESMP </w:t>
      </w:r>
      <w:r>
        <w:t>should</w:t>
      </w:r>
      <w:r w:rsidRPr="00956EC1">
        <w:t xml:space="preserve"> include the following</w:t>
      </w:r>
      <w:r w:rsidR="0020619B">
        <w:t xml:space="preserve"> at a minimum</w:t>
      </w:r>
      <w:r w:rsidRPr="00956EC1">
        <w:t xml:space="preserve">: </w:t>
      </w:r>
    </w:p>
    <w:p w14:paraId="519BC297" w14:textId="77777777" w:rsidR="00860B04" w:rsidRDefault="00860B04" w:rsidP="00180535">
      <w:pPr>
        <w:pStyle w:val="ListParagraph"/>
        <w:numPr>
          <w:ilvl w:val="1"/>
          <w:numId w:val="78"/>
        </w:numPr>
      </w:pPr>
      <w:r w:rsidRPr="00E66C18">
        <w:t xml:space="preserve">Occupational Safety and Health Plan; </w:t>
      </w:r>
    </w:p>
    <w:p w14:paraId="5F850541" w14:textId="6BD7BB91" w:rsidR="00860B04" w:rsidRDefault="00860B04" w:rsidP="00180535">
      <w:pPr>
        <w:pStyle w:val="ListParagraph"/>
        <w:numPr>
          <w:ilvl w:val="1"/>
          <w:numId w:val="78"/>
        </w:numPr>
      </w:pPr>
      <w:r w:rsidRPr="00E66C18">
        <w:t xml:space="preserve">HIV/AIDS management Plan; </w:t>
      </w:r>
    </w:p>
    <w:p w14:paraId="0D2765C2" w14:textId="77777777" w:rsidR="00860B04" w:rsidRDefault="00860B04" w:rsidP="00180535">
      <w:pPr>
        <w:pStyle w:val="ListParagraph"/>
        <w:numPr>
          <w:ilvl w:val="1"/>
          <w:numId w:val="78"/>
        </w:numPr>
      </w:pPr>
      <w:r w:rsidRPr="00E66C18">
        <w:t xml:space="preserve">Waste Management Plan; </w:t>
      </w:r>
    </w:p>
    <w:p w14:paraId="3B778078" w14:textId="72F1865B" w:rsidR="00860B04" w:rsidRDefault="003213E0" w:rsidP="00180535">
      <w:pPr>
        <w:pStyle w:val="ListParagraph"/>
        <w:numPr>
          <w:ilvl w:val="1"/>
          <w:numId w:val="78"/>
        </w:numPr>
      </w:pPr>
      <w:r>
        <w:t>SEA/SH</w:t>
      </w:r>
      <w:r w:rsidRPr="00E66C18">
        <w:t xml:space="preserve"> </w:t>
      </w:r>
      <w:r w:rsidR="00860B04" w:rsidRPr="00E66C18">
        <w:t xml:space="preserve">Management Plan; </w:t>
      </w:r>
    </w:p>
    <w:p w14:paraId="72884FE3" w14:textId="3E2E284B" w:rsidR="00860B04" w:rsidRDefault="00860B04" w:rsidP="00180535">
      <w:pPr>
        <w:pStyle w:val="ListParagraph"/>
        <w:numPr>
          <w:ilvl w:val="1"/>
          <w:numId w:val="78"/>
        </w:numPr>
      </w:pPr>
      <w:r w:rsidRPr="00E66C18">
        <w:t xml:space="preserve">Labour management Plan; </w:t>
      </w:r>
    </w:p>
    <w:p w14:paraId="1594822E" w14:textId="77777777" w:rsidR="006E46CA" w:rsidRDefault="00860B04" w:rsidP="00180535">
      <w:pPr>
        <w:pStyle w:val="ListParagraph"/>
        <w:numPr>
          <w:ilvl w:val="1"/>
          <w:numId w:val="78"/>
        </w:numPr>
      </w:pPr>
      <w:r>
        <w:t>E</w:t>
      </w:r>
      <w:r w:rsidRPr="00E66C18">
        <w:t>mergency Response Plan</w:t>
      </w:r>
      <w:r w:rsidR="006E46CA">
        <w:t>;</w:t>
      </w:r>
    </w:p>
    <w:p w14:paraId="67DDB593" w14:textId="12F55F90" w:rsidR="00E678AD" w:rsidRDefault="006E46CA" w:rsidP="00180535">
      <w:pPr>
        <w:pStyle w:val="ListParagraph"/>
        <w:numPr>
          <w:ilvl w:val="1"/>
          <w:numId w:val="78"/>
        </w:numPr>
      </w:pPr>
      <w:r>
        <w:t xml:space="preserve">Procedures for implementation </w:t>
      </w:r>
      <w:r w:rsidR="00E678AD">
        <w:t xml:space="preserve">of RAPs in line with the RPF in case they are required during construction; and </w:t>
      </w:r>
    </w:p>
    <w:p w14:paraId="726D9E90" w14:textId="0BCCA47C" w:rsidR="00860B04" w:rsidRDefault="00E678AD" w:rsidP="00180535">
      <w:pPr>
        <w:pStyle w:val="ListParagraph"/>
        <w:numPr>
          <w:ilvl w:val="1"/>
          <w:numId w:val="78"/>
        </w:numPr>
      </w:pPr>
      <w:r>
        <w:t>Provisions for stakeholder consultations and implementation of the GRM</w:t>
      </w:r>
      <w:r w:rsidR="00860B04" w:rsidRPr="00E66C18">
        <w:t xml:space="preserve">. </w:t>
      </w:r>
    </w:p>
    <w:p w14:paraId="30E8E7BD" w14:textId="77777777" w:rsidR="0007463A" w:rsidRDefault="00860B04" w:rsidP="00180535">
      <w:pPr>
        <w:pStyle w:val="ListParagraph"/>
        <w:numPr>
          <w:ilvl w:val="0"/>
          <w:numId w:val="78"/>
        </w:numPr>
      </w:pPr>
      <w:r w:rsidRPr="00897BBA">
        <w:lastRenderedPageBreak/>
        <w:t xml:space="preserve">The contractor will be responsible for the relevant training of staff and ensuring that they are fully qualified, sufficiently experienced and certified in accordance with contractual requirements for </w:t>
      </w:r>
      <w:r w:rsidRPr="00195D09">
        <w:t>the work contracted to undertake</w:t>
      </w:r>
      <w:r w:rsidR="00675D06">
        <w:t>;</w:t>
      </w:r>
    </w:p>
    <w:p w14:paraId="77EC6A94" w14:textId="56D8F5CF" w:rsidR="0007463A" w:rsidRPr="0052425F" w:rsidRDefault="0007463A" w:rsidP="00180535">
      <w:pPr>
        <w:pStyle w:val="ListParagraph"/>
        <w:numPr>
          <w:ilvl w:val="0"/>
          <w:numId w:val="78"/>
        </w:numPr>
      </w:pPr>
      <w:r w:rsidRPr="0007463A">
        <w:t>Contractor(s) will be required to prepare Waste Management Plans (WMP) that provide temporary storage on site for both non-hazardous and hazardous or toxic substances in safe containers labelled with details of composition, properties and handling information</w:t>
      </w:r>
      <w:r>
        <w:t>;</w:t>
      </w:r>
    </w:p>
    <w:p w14:paraId="40036FD7" w14:textId="042750ED" w:rsidR="00860B04" w:rsidRPr="000B322F" w:rsidRDefault="00860B04" w:rsidP="00180535">
      <w:pPr>
        <w:pStyle w:val="ListParagraph"/>
        <w:numPr>
          <w:ilvl w:val="0"/>
          <w:numId w:val="78"/>
        </w:numPr>
      </w:pPr>
      <w:r w:rsidRPr="0052425F">
        <w:t xml:space="preserve">The project’s Monthly Progress Reports shall contain a section referring to </w:t>
      </w:r>
      <w:r>
        <w:t>E&amp;S</w:t>
      </w:r>
      <w:r w:rsidRPr="00E227B5">
        <w:t xml:space="preserve"> </w:t>
      </w:r>
      <w:r w:rsidRPr="0052425F">
        <w:t xml:space="preserve">matters, which summarizes the results of site monitoring, remedial actions, which had been initiated from the previous months, and whether resultant action is having the desired outcome. The report will also identify any unforeseen </w:t>
      </w:r>
      <w:r>
        <w:t>E&amp;S</w:t>
      </w:r>
      <w:r w:rsidRPr="00E227B5">
        <w:t xml:space="preserve"> </w:t>
      </w:r>
      <w:r w:rsidRPr="0052425F">
        <w:t>related challenges and will recommend a suitable additional action</w:t>
      </w:r>
      <w:r w:rsidR="00675D06">
        <w:t>;</w:t>
      </w:r>
    </w:p>
    <w:p w14:paraId="5EE655F5" w14:textId="1DCE6481" w:rsidR="00860B04" w:rsidRDefault="00860B04" w:rsidP="00180535">
      <w:pPr>
        <w:pStyle w:val="ListParagraph"/>
        <w:numPr>
          <w:ilvl w:val="0"/>
          <w:numId w:val="78"/>
        </w:numPr>
      </w:pPr>
      <w:r w:rsidRPr="000B322F">
        <w:t xml:space="preserve">Promptly notify the </w:t>
      </w:r>
      <w:r w:rsidR="00271AAA">
        <w:t>ICTA</w:t>
      </w:r>
      <w:r w:rsidRPr="000B322F">
        <w:t xml:space="preserve"> and World Bank of any incident or accident related to the Project which has, or is likely to have, a significant adverse effect on the environment, the affected communities, the public or workers. Major issues (fatal accidents, injuries) will be </w:t>
      </w:r>
      <w:r>
        <w:t>reported</w:t>
      </w:r>
      <w:r w:rsidRPr="000B322F">
        <w:t xml:space="preserve"> to the </w:t>
      </w:r>
      <w:r w:rsidR="00FC1F73">
        <w:t>PIU</w:t>
      </w:r>
      <w:r w:rsidRPr="000B322F">
        <w:t xml:space="preserve"> within 24 hours of occurrence</w:t>
      </w:r>
      <w:r w:rsidR="00FC1F73">
        <w:t xml:space="preserve"> and Bank within 48 hours</w:t>
      </w:r>
      <w:r w:rsidRPr="000B322F">
        <w:t>. Provide incident or accident</w:t>
      </w:r>
      <w:r w:rsidR="005418CB">
        <w:t xml:space="preserve"> detail as ESIRT procedure</w:t>
      </w:r>
      <w:r w:rsidRPr="000B322F">
        <w:t xml:space="preserve">, indicating immediate measures taken or that are planned to be taken to address it, and any information provided by any contractor and supervising entity, as appropriate. Subsequently, as per the </w:t>
      </w:r>
      <w:r w:rsidR="00713F91">
        <w:t>ICTA</w:t>
      </w:r>
      <w:r w:rsidRPr="000B322F">
        <w:t xml:space="preserve"> request, prepare a report on the incident or accident and propose any measures to prevent its recurrence</w:t>
      </w:r>
      <w:r w:rsidR="00713F91">
        <w:t>;</w:t>
      </w:r>
    </w:p>
    <w:p w14:paraId="457C8373" w14:textId="63B40E30" w:rsidR="00860B04" w:rsidRPr="008E2855" w:rsidRDefault="00860B04" w:rsidP="00180535">
      <w:pPr>
        <w:pStyle w:val="ListParagraph"/>
        <w:numPr>
          <w:ilvl w:val="0"/>
          <w:numId w:val="78"/>
        </w:numPr>
      </w:pPr>
      <w:r w:rsidRPr="00830686">
        <w:t xml:space="preserve">Progress site meetings with the contractor will also include a review of </w:t>
      </w:r>
      <w:r>
        <w:t>E&amp;S</w:t>
      </w:r>
      <w:r w:rsidRPr="00E227B5">
        <w:t xml:space="preserve"> </w:t>
      </w:r>
      <w:r w:rsidRPr="00830686">
        <w:t>safeguards and a section will be presented on the progress of implementation of safeguards in the monthly site meetings</w:t>
      </w:r>
      <w:r w:rsidR="00713F91">
        <w:t>;</w:t>
      </w:r>
    </w:p>
    <w:p w14:paraId="54CBBEC0" w14:textId="42E426BC" w:rsidR="00860B04" w:rsidRPr="008E2855" w:rsidRDefault="00860B04" w:rsidP="00180535">
      <w:pPr>
        <w:pStyle w:val="ListParagraph"/>
        <w:numPr>
          <w:ilvl w:val="0"/>
          <w:numId w:val="78"/>
        </w:numPr>
      </w:pPr>
      <w:r w:rsidRPr="008E2855">
        <w:t xml:space="preserve">The Contractor’s </w:t>
      </w:r>
      <w:r>
        <w:t>E&amp;S</w:t>
      </w:r>
      <w:r w:rsidRPr="008E2855">
        <w:t xml:space="preserve"> </w:t>
      </w:r>
      <w:r w:rsidR="00655D28">
        <w:t>officers</w:t>
      </w:r>
      <w:r w:rsidRPr="008E2855">
        <w:t xml:space="preserve"> or Community Liaison Officer shall also be in constant engagement with local leaders and community and ensure that any arising environment and social grievances are addressed</w:t>
      </w:r>
      <w:r w:rsidR="00655D28">
        <w:t>;</w:t>
      </w:r>
      <w:r w:rsidR="00C50EF0">
        <w:t xml:space="preserve"> and</w:t>
      </w:r>
    </w:p>
    <w:p w14:paraId="27619BC6" w14:textId="39760CC7" w:rsidR="00860B04" w:rsidRPr="008E2855" w:rsidRDefault="00860B04" w:rsidP="00180535">
      <w:pPr>
        <w:pStyle w:val="ListParagraph"/>
        <w:numPr>
          <w:ilvl w:val="0"/>
          <w:numId w:val="78"/>
        </w:numPr>
      </w:pPr>
      <w:r w:rsidRPr="008E2855">
        <w:t xml:space="preserve">Ensure contractor’s </w:t>
      </w:r>
      <w:r>
        <w:t>E&amp;S</w:t>
      </w:r>
      <w:r w:rsidRPr="00E227B5">
        <w:t xml:space="preserve"> </w:t>
      </w:r>
      <w:r w:rsidRPr="008E2855">
        <w:t xml:space="preserve">monitoring report will be prepared monthly over the construction period. Detailed monthly monitoring reports with clear illustrations of implementation of mitigation measures shall be compiled by the contractor under the supervision of </w:t>
      </w:r>
      <w:r w:rsidR="00C50EF0">
        <w:t>ICTA</w:t>
      </w:r>
      <w:r w:rsidRPr="008E2855">
        <w:t xml:space="preserve">. These detailed reports with evidence of compliance will be prepared and appended to summary monthly site meeting reports. </w:t>
      </w:r>
    </w:p>
    <w:p w14:paraId="66A1D478" w14:textId="77777777" w:rsidR="00860B04" w:rsidRPr="00E227B5" w:rsidRDefault="00860B04" w:rsidP="00860B04">
      <w:r w:rsidRPr="00E227B5">
        <w:t xml:space="preserve">Other entities responsible for operating project related aspects: </w:t>
      </w:r>
    </w:p>
    <w:p w14:paraId="6960DBC1" w14:textId="56F2D6D4" w:rsidR="00860B04" w:rsidRPr="00E227B5" w:rsidRDefault="00860B04" w:rsidP="004F1105">
      <w:pPr>
        <w:pStyle w:val="Heading3"/>
      </w:pPr>
      <w:bookmarkStart w:id="439" w:name="_Toc135044490"/>
      <w:bookmarkStart w:id="440" w:name="_Toc138321155"/>
      <w:bookmarkStart w:id="441" w:name="_Toc141455703"/>
      <w:r w:rsidRPr="00E227B5">
        <w:t>Head</w:t>
      </w:r>
      <w:r w:rsidR="00D85DDD">
        <w:t>s</w:t>
      </w:r>
      <w:r w:rsidRPr="00E227B5">
        <w:t xml:space="preserve"> of </w:t>
      </w:r>
      <w:bookmarkEnd w:id="439"/>
      <w:r w:rsidR="00D85DDD">
        <w:t>MCDAs</w:t>
      </w:r>
      <w:bookmarkEnd w:id="440"/>
      <w:bookmarkEnd w:id="441"/>
      <w:r w:rsidRPr="00E227B5">
        <w:t xml:space="preserve"> </w:t>
      </w:r>
    </w:p>
    <w:p w14:paraId="43DB64FD" w14:textId="0B24BB8C" w:rsidR="00860B04" w:rsidRDefault="00427236" w:rsidP="00860B04">
      <w:r>
        <w:t>R</w:t>
      </w:r>
      <w:r w:rsidR="00860B04" w:rsidRPr="00E227B5">
        <w:t xml:space="preserve">oles </w:t>
      </w:r>
      <w:r>
        <w:t xml:space="preserve">of heads of MCDAs </w:t>
      </w:r>
      <w:r w:rsidR="00860B04" w:rsidRPr="00E227B5">
        <w:t xml:space="preserve">under the project include: </w:t>
      </w:r>
    </w:p>
    <w:p w14:paraId="52BE0AA3" w14:textId="27F5CFE9" w:rsidR="00860B04" w:rsidRPr="00D276B0" w:rsidRDefault="00860B04" w:rsidP="00180535">
      <w:pPr>
        <w:pStyle w:val="ListParagraph"/>
        <w:numPr>
          <w:ilvl w:val="0"/>
          <w:numId w:val="79"/>
        </w:numPr>
      </w:pPr>
      <w:r w:rsidRPr="00D276B0">
        <w:t>Provide supervision and guidance to the contractors on site during construction phase</w:t>
      </w:r>
      <w:r w:rsidR="00DF1DEC">
        <w:t>;</w:t>
      </w:r>
    </w:p>
    <w:p w14:paraId="5FAAE90D" w14:textId="0A6D54A6" w:rsidR="00860B04" w:rsidRPr="00D276B0" w:rsidRDefault="00860B04" w:rsidP="00180535">
      <w:pPr>
        <w:pStyle w:val="ListParagraph"/>
        <w:numPr>
          <w:ilvl w:val="0"/>
          <w:numId w:val="79"/>
        </w:numPr>
      </w:pPr>
      <w:r w:rsidRPr="00D276B0">
        <w:t xml:space="preserve">Train contractors on </w:t>
      </w:r>
      <w:r w:rsidR="0019459A">
        <w:t>respective MCDA</w:t>
      </w:r>
      <w:r w:rsidRPr="00D276B0">
        <w:t xml:space="preserve"> emergency response plan (risks and escape routes in case of emergency)</w:t>
      </w:r>
      <w:r w:rsidR="00DF215E">
        <w:t>;</w:t>
      </w:r>
    </w:p>
    <w:p w14:paraId="4886DEDE" w14:textId="20EDE944" w:rsidR="00860B04" w:rsidRPr="00D276B0" w:rsidRDefault="00860B04" w:rsidP="00180535">
      <w:pPr>
        <w:pStyle w:val="ListParagraph"/>
        <w:numPr>
          <w:ilvl w:val="0"/>
          <w:numId w:val="79"/>
        </w:numPr>
      </w:pPr>
      <w:r w:rsidRPr="00D276B0">
        <w:t>Reporting to the P</w:t>
      </w:r>
      <w:r w:rsidR="00347558">
        <w:t>IU</w:t>
      </w:r>
      <w:r w:rsidRPr="00D276B0">
        <w:t xml:space="preserve"> on project related progress, challenges, incidents and accidents at the </w:t>
      </w:r>
      <w:r>
        <w:t>institutions</w:t>
      </w:r>
      <w:r w:rsidR="00DF215E">
        <w:t>;</w:t>
      </w:r>
    </w:p>
    <w:p w14:paraId="7920B8DF" w14:textId="71FF8375" w:rsidR="00860B04" w:rsidRPr="00D276B0" w:rsidRDefault="00860B04" w:rsidP="00180535">
      <w:pPr>
        <w:pStyle w:val="ListParagraph"/>
        <w:numPr>
          <w:ilvl w:val="0"/>
          <w:numId w:val="79"/>
        </w:numPr>
      </w:pPr>
      <w:r w:rsidRPr="00D276B0">
        <w:t>Ensure adequate training for staff and designate the staff responsible for coordinating and implementing training courses on OSH,</w:t>
      </w:r>
      <w:r w:rsidR="006C6CBD">
        <w:t xml:space="preserve"> </w:t>
      </w:r>
      <w:r w:rsidR="009E3AE8">
        <w:t xml:space="preserve">safeguard instruments, </w:t>
      </w:r>
      <w:r w:rsidRPr="00D276B0">
        <w:t>waste management and emergency response procedures</w:t>
      </w:r>
      <w:r w:rsidR="00A42CEC">
        <w:t>; and</w:t>
      </w:r>
    </w:p>
    <w:p w14:paraId="673FFF0A" w14:textId="0023C5D8" w:rsidR="00860B04" w:rsidRPr="002F47C8" w:rsidRDefault="00860B04" w:rsidP="00180535">
      <w:pPr>
        <w:pStyle w:val="ListParagraph"/>
        <w:numPr>
          <w:ilvl w:val="0"/>
          <w:numId w:val="79"/>
        </w:numPr>
      </w:pPr>
      <w:r w:rsidRPr="00D276B0">
        <w:t>Establish a team to oversee the preparation</w:t>
      </w:r>
      <w:r w:rsidR="00733841">
        <w:t>,</w:t>
      </w:r>
      <w:r w:rsidRPr="00D276B0">
        <w:t xml:space="preserve"> implementation and monitor</w:t>
      </w:r>
      <w:r w:rsidR="00733841">
        <w:t>ing</w:t>
      </w:r>
      <w:r w:rsidR="00240E0D">
        <w:t xml:space="preserve"> of the subproject.</w:t>
      </w:r>
    </w:p>
    <w:p w14:paraId="1D280A90" w14:textId="77777777" w:rsidR="00860B04" w:rsidRDefault="00860B04" w:rsidP="004F1105">
      <w:pPr>
        <w:pStyle w:val="Heading3"/>
      </w:pPr>
      <w:bookmarkStart w:id="442" w:name="_Toc135044491"/>
      <w:bookmarkStart w:id="443" w:name="_Toc138321156"/>
      <w:bookmarkStart w:id="444" w:name="_Toc141455704"/>
      <w:r w:rsidRPr="006F71E5">
        <w:t>External Supervision and Support Implementation</w:t>
      </w:r>
      <w:bookmarkEnd w:id="442"/>
      <w:bookmarkEnd w:id="443"/>
      <w:bookmarkEnd w:id="444"/>
    </w:p>
    <w:p w14:paraId="2429E751" w14:textId="77777777" w:rsidR="00860B04" w:rsidRPr="006F71E5" w:rsidRDefault="00860B04" w:rsidP="004F1105">
      <w:pPr>
        <w:pStyle w:val="Heading4"/>
      </w:pPr>
      <w:r w:rsidRPr="006F71E5">
        <w:t xml:space="preserve">National Environment Management Authority </w:t>
      </w:r>
    </w:p>
    <w:p w14:paraId="769BE052" w14:textId="05D068CD" w:rsidR="00860B04" w:rsidRDefault="00860B04" w:rsidP="00860B04">
      <w:r w:rsidRPr="006F71E5">
        <w:t xml:space="preserve">The responsibility of the NEMA is to exercise general supervision and co-ordination over all matters relating to the environment and to be the principal instrument of government in the implementation of policies </w:t>
      </w:r>
      <w:r w:rsidRPr="006F71E5">
        <w:lastRenderedPageBreak/>
        <w:t xml:space="preserve">relating to the environment. NEMA will provide approvals of subprojects and ESIA licenses to all the subprojects based on the environmental assessment reports submitted. NEMA will also undertake periodic monitoring of the subprojects by making regular site inspection visits to determine compliance of subprojects with the </w:t>
      </w:r>
      <w:r w:rsidR="00DD7216" w:rsidRPr="006F71E5">
        <w:t xml:space="preserve">approved </w:t>
      </w:r>
      <w:r w:rsidRPr="006F71E5">
        <w:t xml:space="preserve">ESIA and will further rely on the submitted annual audit reports submitted for each subproject annually as required by EMCA as a way of monitoring. All monitoring reports as well as annual environmental audit report will be submitted to NEMA as specified by the environmental assessment and audit regulations, 2003. </w:t>
      </w:r>
    </w:p>
    <w:p w14:paraId="3EC86CE5" w14:textId="448EB511" w:rsidR="00ED5E2B" w:rsidRDefault="00ED5E2B" w:rsidP="004F1105">
      <w:pPr>
        <w:pStyle w:val="Heading4"/>
      </w:pPr>
      <w:r>
        <w:t>DOSHS</w:t>
      </w:r>
    </w:p>
    <w:p w14:paraId="23E2B050" w14:textId="4272B10A" w:rsidR="00ED5E2B" w:rsidRPr="00ED5E2B" w:rsidRDefault="00ED5E2B" w:rsidP="00ED5E2B">
      <w:r>
        <w:t>DOSHS will be responsible for the following during project implementation:</w:t>
      </w:r>
    </w:p>
    <w:p w14:paraId="65D94843" w14:textId="698D2F7C" w:rsidR="00ED5E2B" w:rsidRPr="00ED5E2B" w:rsidRDefault="00ED5E2B" w:rsidP="00180535">
      <w:pPr>
        <w:pStyle w:val="ListParagraph"/>
        <w:numPr>
          <w:ilvl w:val="0"/>
          <w:numId w:val="81"/>
        </w:numPr>
      </w:pPr>
      <w:r w:rsidRPr="00ED5E2B">
        <w:t>Monitor the implementation of health and safety plans for construction and operation workers and members of public encountering project activities</w:t>
      </w:r>
      <w:r>
        <w:t>;</w:t>
      </w:r>
    </w:p>
    <w:p w14:paraId="5BB62C19" w14:textId="33F20A72" w:rsidR="00ED5E2B" w:rsidRPr="00ED5E2B" w:rsidRDefault="0032040D" w:rsidP="00180535">
      <w:pPr>
        <w:pStyle w:val="ListParagraph"/>
        <w:numPr>
          <w:ilvl w:val="0"/>
          <w:numId w:val="81"/>
        </w:numPr>
      </w:pPr>
      <w:r>
        <w:t>Rely on submitted a</w:t>
      </w:r>
      <w:r w:rsidR="00ED5E2B" w:rsidRPr="00ED5E2B">
        <w:t xml:space="preserve">nnual health and safety and fire inspection audit reports </w:t>
      </w:r>
      <w:r>
        <w:t xml:space="preserve">for project facilities </w:t>
      </w:r>
      <w:r w:rsidR="00ED5E2B" w:rsidRPr="00ED5E2B">
        <w:t>a</w:t>
      </w:r>
      <w:r>
        <w:t>s</w:t>
      </w:r>
      <w:r w:rsidR="00ED5E2B" w:rsidRPr="00ED5E2B">
        <w:t xml:space="preserve"> required </w:t>
      </w:r>
      <w:r>
        <w:t>by OSHA for monitoring</w:t>
      </w:r>
      <w:r w:rsidR="007A06C8">
        <w:t>;</w:t>
      </w:r>
    </w:p>
    <w:p w14:paraId="3EEC7A5C" w14:textId="77777777" w:rsidR="007A06C8" w:rsidRDefault="007A06C8" w:rsidP="00180535">
      <w:pPr>
        <w:pStyle w:val="ListParagraph"/>
        <w:numPr>
          <w:ilvl w:val="0"/>
          <w:numId w:val="81"/>
        </w:numPr>
      </w:pPr>
      <w:r>
        <w:t>Register all project sites as w</w:t>
      </w:r>
      <w:r w:rsidR="00ED5E2B" w:rsidRPr="00ED5E2B">
        <w:t>orkplace</w:t>
      </w:r>
      <w:r>
        <w:t>s annually;</w:t>
      </w:r>
    </w:p>
    <w:p w14:paraId="1E8B6CCA" w14:textId="23B8C140" w:rsidR="00ED5E2B" w:rsidRDefault="007A06C8" w:rsidP="00180535">
      <w:pPr>
        <w:pStyle w:val="ListParagraph"/>
        <w:numPr>
          <w:ilvl w:val="0"/>
          <w:numId w:val="81"/>
        </w:numPr>
      </w:pPr>
      <w:r>
        <w:t xml:space="preserve">Enforce </w:t>
      </w:r>
      <w:r w:rsidR="00ED5E2B" w:rsidRPr="00ED5E2B">
        <w:t xml:space="preserve">WIBA policy for all </w:t>
      </w:r>
      <w:r>
        <w:t xml:space="preserve">project </w:t>
      </w:r>
      <w:r w:rsidR="00ED5E2B" w:rsidRPr="00ED5E2B">
        <w:t>workers</w:t>
      </w:r>
      <w:r>
        <w:t>.</w:t>
      </w:r>
    </w:p>
    <w:p w14:paraId="392EEF44" w14:textId="016FA5F7" w:rsidR="00383C2A" w:rsidRDefault="00383C2A" w:rsidP="004F1105">
      <w:pPr>
        <w:pStyle w:val="Heading4"/>
      </w:pPr>
      <w:r>
        <w:t>Road Authorities</w:t>
      </w:r>
    </w:p>
    <w:p w14:paraId="369ED57E" w14:textId="565E6F87" w:rsidR="00383C2A" w:rsidRPr="00383C2A" w:rsidRDefault="00AA4317" w:rsidP="00383C2A">
      <w:r>
        <w:t xml:space="preserve">Component 1, broadband access, and expansion will utilize existing road reserves for the middle and last mile connectivity. Road authorities such as KeNHA, KURA and KeRRA will issue approvals to ICTA to utilize respective road reserves. Beyond the </w:t>
      </w:r>
      <w:r w:rsidR="00B505F6">
        <w:t>approvals</w:t>
      </w:r>
      <w:r>
        <w:t xml:space="preserve">, the road authorities should also monitor project implementation to ensure compliance with approval </w:t>
      </w:r>
      <w:r w:rsidR="00E0528C">
        <w:t>conditions</w:t>
      </w:r>
      <w:r>
        <w:t>.</w:t>
      </w:r>
    </w:p>
    <w:p w14:paraId="54F99815" w14:textId="77777777" w:rsidR="00860B04" w:rsidRPr="006F71E5" w:rsidRDefault="00860B04" w:rsidP="004F1105">
      <w:pPr>
        <w:pStyle w:val="Heading4"/>
      </w:pPr>
      <w:r w:rsidRPr="006F71E5">
        <w:t>World</w:t>
      </w:r>
      <w:r>
        <w:t xml:space="preserve"> </w:t>
      </w:r>
      <w:r w:rsidRPr="006F71E5">
        <w:t xml:space="preserve">Bank </w:t>
      </w:r>
      <w:r>
        <w:t>Group</w:t>
      </w:r>
    </w:p>
    <w:p w14:paraId="064C45DC" w14:textId="08CD065D" w:rsidR="00860B04" w:rsidRDefault="00860B04" w:rsidP="00860B04">
      <w:r w:rsidRPr="006F71E5">
        <w:t xml:space="preserve">World Bank implementation support mission shall be periodically done to ascertain the level of implementation in line with the </w:t>
      </w:r>
      <w:r>
        <w:t>ESCP</w:t>
      </w:r>
      <w:r w:rsidRPr="006F71E5">
        <w:t xml:space="preserve"> and other </w:t>
      </w:r>
      <w:r w:rsidR="004A3F15">
        <w:t>E&amp;S</w:t>
      </w:r>
      <w:r w:rsidRPr="006F71E5">
        <w:t xml:space="preserve"> instruments prepared for the project</w:t>
      </w:r>
      <w:r w:rsidR="0005326C">
        <w:t>.</w:t>
      </w:r>
    </w:p>
    <w:p w14:paraId="6704CE10" w14:textId="293F3CDA" w:rsidR="008437FE" w:rsidRDefault="008437FE" w:rsidP="00860B04">
      <w:r>
        <w:t>WBG will also approve ESSFs and ESIAs.</w:t>
      </w:r>
    </w:p>
    <w:p w14:paraId="3558A799" w14:textId="6513FCC6" w:rsidR="00747BEA" w:rsidRPr="006F71E5" w:rsidRDefault="00747BEA" w:rsidP="00860B04">
      <w:r>
        <w:t xml:space="preserve">Other key institution’s role in project implementation is summarized in </w:t>
      </w:r>
      <w:r>
        <w:fldChar w:fldCharType="begin"/>
      </w:r>
      <w:r>
        <w:instrText xml:space="preserve"> REF _Ref135385772 \h </w:instrText>
      </w:r>
      <w:r>
        <w:fldChar w:fldCharType="separate"/>
      </w:r>
      <w:r>
        <w:t xml:space="preserve">Table </w:t>
      </w:r>
      <w:r>
        <w:rPr>
          <w:noProof/>
        </w:rPr>
        <w:t>2</w:t>
      </w:r>
      <w:r>
        <w:t>.</w:t>
      </w:r>
      <w:r>
        <w:rPr>
          <w:noProof/>
        </w:rPr>
        <w:t>1</w:t>
      </w:r>
      <w:r>
        <w:fldChar w:fldCharType="end"/>
      </w:r>
      <w:r>
        <w:t>.</w:t>
      </w:r>
    </w:p>
    <w:p w14:paraId="3720AF70" w14:textId="77777777" w:rsidR="00860B04" w:rsidRPr="006F71E5" w:rsidRDefault="00860B04" w:rsidP="004F1105">
      <w:pPr>
        <w:pStyle w:val="Heading2"/>
      </w:pPr>
      <w:bookmarkStart w:id="445" w:name="_Capacity_Building_and"/>
      <w:bookmarkStart w:id="446" w:name="_Toc135044492"/>
      <w:bookmarkStart w:id="447" w:name="_Toc138321157"/>
      <w:bookmarkStart w:id="448" w:name="_Toc141455705"/>
      <w:bookmarkEnd w:id="445"/>
      <w:r>
        <w:t xml:space="preserve">Capacity </w:t>
      </w:r>
      <w:r w:rsidRPr="006F71E5">
        <w:t>Building and Training</w:t>
      </w:r>
      <w:bookmarkEnd w:id="446"/>
      <w:bookmarkEnd w:id="447"/>
      <w:bookmarkEnd w:id="448"/>
      <w:r w:rsidRPr="006F71E5">
        <w:t xml:space="preserve"> </w:t>
      </w:r>
    </w:p>
    <w:p w14:paraId="0EC5117E" w14:textId="77777777" w:rsidR="00B55EEE" w:rsidRPr="000F1089" w:rsidRDefault="00B55EEE" w:rsidP="004F1105">
      <w:pPr>
        <w:pStyle w:val="Heading3"/>
      </w:pPr>
      <w:bookmarkStart w:id="449" w:name="_Toc71971462"/>
      <w:bookmarkStart w:id="450" w:name="_Toc120527595"/>
      <w:bookmarkStart w:id="451" w:name="_Toc138321158"/>
      <w:bookmarkStart w:id="452" w:name="_Toc141455706"/>
      <w:r w:rsidRPr="000F1089">
        <w:t>Capacity Strengthening Areas</w:t>
      </w:r>
      <w:bookmarkEnd w:id="449"/>
      <w:bookmarkEnd w:id="450"/>
      <w:bookmarkEnd w:id="451"/>
      <w:bookmarkEnd w:id="452"/>
    </w:p>
    <w:p w14:paraId="393CCCBD" w14:textId="54904C38" w:rsidR="00B55EEE" w:rsidRPr="00C87B80" w:rsidRDefault="00D471B2" w:rsidP="00B55EEE">
      <w:pPr>
        <w:rPr>
          <w:b/>
          <w:bCs/>
        </w:rPr>
      </w:pPr>
      <w:r w:rsidRPr="000F1089">
        <w:t>For</w:t>
      </w:r>
      <w:r w:rsidR="00B55EEE" w:rsidRPr="000F1089">
        <w:t xml:space="preserve"> </w:t>
      </w:r>
      <w:r w:rsidR="00B55EEE">
        <w:t xml:space="preserve">the institutions highlighted in </w:t>
      </w:r>
      <w:hyperlink w:anchor="_Monitoring_Roles_&amp;" w:history="1">
        <w:r w:rsidRPr="00D471B2">
          <w:rPr>
            <w:rStyle w:val="Hyperlink"/>
          </w:rPr>
          <w:t>Section 7.2</w:t>
        </w:r>
      </w:hyperlink>
      <w:r>
        <w:t xml:space="preserve"> </w:t>
      </w:r>
      <w:r w:rsidR="00B55EEE" w:rsidRPr="000F1089">
        <w:t>to carry out the</w:t>
      </w:r>
      <w:r w:rsidR="00B55EEE">
        <w:t>ir</w:t>
      </w:r>
      <w:r w:rsidR="00B55EEE" w:rsidRPr="000F1089">
        <w:t xml:space="preserve"> </w:t>
      </w:r>
      <w:r>
        <w:t>E&amp;S</w:t>
      </w:r>
      <w:r w:rsidR="00B55EEE">
        <w:t xml:space="preserve"> management</w:t>
      </w:r>
      <w:r w:rsidR="00B55EEE" w:rsidRPr="000F1089">
        <w:t xml:space="preserve"> responsibilities </w:t>
      </w:r>
      <w:r w:rsidR="00B55EEE">
        <w:t xml:space="preserve">during </w:t>
      </w:r>
      <w:r w:rsidR="001616C8">
        <w:t>project</w:t>
      </w:r>
      <w:r w:rsidR="00B55EEE">
        <w:t xml:space="preserve"> implementation</w:t>
      </w:r>
      <w:r w:rsidR="00B55EEE" w:rsidRPr="000F1089">
        <w:t xml:space="preserve">, institutional strengthening </w:t>
      </w:r>
      <w:r w:rsidR="00B55EEE">
        <w:t>or capacity building is</w:t>
      </w:r>
      <w:r w:rsidR="00B55EEE" w:rsidRPr="000F1089">
        <w:t xml:space="preserve"> required at several levels. </w:t>
      </w:r>
      <w:r w:rsidR="00B55EEE" w:rsidRPr="00C02E0F">
        <w:t>It must be noted that ICTA does not have dedicated trained professional</w:t>
      </w:r>
      <w:r w:rsidR="009B7AC8">
        <w:t>s</w:t>
      </w:r>
      <w:r w:rsidR="00B55EEE" w:rsidRPr="00C02E0F">
        <w:t xml:space="preserve"> ser</w:t>
      </w:r>
      <w:r w:rsidR="00B55EEE">
        <w:t xml:space="preserve">ving </w:t>
      </w:r>
      <w:r w:rsidR="00B55EEE" w:rsidRPr="00C02E0F">
        <w:t>as the focal point</w:t>
      </w:r>
      <w:r w:rsidR="009B7AC8">
        <w:t>s</w:t>
      </w:r>
      <w:r w:rsidR="00B55EEE" w:rsidRPr="00C02E0F">
        <w:t xml:space="preserve"> for </w:t>
      </w:r>
      <w:r w:rsidR="00B55EEE">
        <w:t>E&amp;S</w:t>
      </w:r>
      <w:r w:rsidR="00B55EEE" w:rsidRPr="00C02E0F">
        <w:t xml:space="preserve"> issues. </w:t>
      </w:r>
      <w:r w:rsidR="00B55EEE" w:rsidRPr="00F45F18">
        <w:t xml:space="preserve">However, there are advanced plans to onboard </w:t>
      </w:r>
      <w:r w:rsidR="009B7AC8" w:rsidRPr="00F45F18">
        <w:t>fulltime E&amp;S safeguards specialists.</w:t>
      </w:r>
      <w:r w:rsidR="00C87B80" w:rsidRPr="00F45F18">
        <w:t xml:space="preserve"> Other experts such as SEA/SH and SH advisors will also be engaged on part-time basis.</w:t>
      </w:r>
      <w:r w:rsidR="006803BE" w:rsidRPr="00F45F18">
        <w:t xml:space="preserve"> The roles and responsibilities of the E&amp;S safeguards specialists is summarized in </w:t>
      </w:r>
      <w:hyperlink w:anchor="_ICTA" w:history="1">
        <w:r w:rsidR="006803BE" w:rsidRPr="00F45F18">
          <w:rPr>
            <w:rStyle w:val="Hyperlink"/>
          </w:rPr>
          <w:t>Section 7.2.1</w:t>
        </w:r>
      </w:hyperlink>
      <w:r w:rsidR="006803BE" w:rsidRPr="00F45F18">
        <w:t>.</w:t>
      </w:r>
    </w:p>
    <w:p w14:paraId="1E3439D2" w14:textId="56AC887B" w:rsidR="000C6088" w:rsidRDefault="00B55EEE" w:rsidP="00B55EEE">
      <w:r w:rsidRPr="000F1089">
        <w:t xml:space="preserve">Capacity building will </w:t>
      </w:r>
      <w:r>
        <w:t xml:space="preserve">thus </w:t>
      </w:r>
      <w:r w:rsidRPr="000F1089">
        <w:t>encompass P</w:t>
      </w:r>
      <w:r>
        <w:t>I</w:t>
      </w:r>
      <w:r w:rsidRPr="000F1089">
        <w:t xml:space="preserve">U, </w:t>
      </w:r>
      <w:r>
        <w:t>MCDAs, Contractors and Local community</w:t>
      </w:r>
      <w:r w:rsidRPr="000F1089">
        <w:t>.</w:t>
      </w:r>
      <w:r>
        <w:t xml:space="preserve"> </w:t>
      </w:r>
      <w:r w:rsidRPr="000F1089">
        <w:t xml:space="preserve">Proposed capacity strengthening measures are presented </w:t>
      </w:r>
      <w:r>
        <w:t xml:space="preserve">in </w:t>
      </w:r>
      <w:r w:rsidR="003A77E2">
        <w:fldChar w:fldCharType="begin"/>
      </w:r>
      <w:r w:rsidR="003A77E2">
        <w:instrText xml:space="preserve"> REF _Ref135386431 \h </w:instrText>
      </w:r>
      <w:r w:rsidR="003A77E2">
        <w:fldChar w:fldCharType="separate"/>
      </w:r>
      <w:r w:rsidR="003A77E2">
        <w:t xml:space="preserve">Table </w:t>
      </w:r>
      <w:r w:rsidR="003A77E2">
        <w:rPr>
          <w:noProof/>
        </w:rPr>
        <w:t>7</w:t>
      </w:r>
      <w:r w:rsidR="003A77E2">
        <w:t>.</w:t>
      </w:r>
      <w:r w:rsidR="003A77E2">
        <w:rPr>
          <w:noProof/>
        </w:rPr>
        <w:t>1</w:t>
      </w:r>
      <w:r w:rsidR="003A77E2">
        <w:fldChar w:fldCharType="end"/>
      </w:r>
      <w:r w:rsidRPr="000F1089">
        <w:t>.</w:t>
      </w:r>
    </w:p>
    <w:p w14:paraId="33FCB2BC" w14:textId="77777777" w:rsidR="000C6088" w:rsidRDefault="000C6088">
      <w:pPr>
        <w:spacing w:after="0" w:line="240" w:lineRule="auto"/>
        <w:jc w:val="left"/>
      </w:pPr>
      <w:r>
        <w:br w:type="page"/>
      </w:r>
    </w:p>
    <w:p w14:paraId="549AE350" w14:textId="666514BB" w:rsidR="00B55EEE" w:rsidRDefault="00B55EEE" w:rsidP="00B55EEE">
      <w:pPr>
        <w:pStyle w:val="Caption"/>
        <w:keepNext/>
      </w:pPr>
      <w:bookmarkStart w:id="453" w:name="_Ref135386431"/>
      <w:bookmarkStart w:id="454" w:name="_Toc138242547"/>
      <w:bookmarkStart w:id="455" w:name="_Toc141453144"/>
      <w:r>
        <w:lastRenderedPageBreak/>
        <w:t xml:space="preserve">Table </w:t>
      </w:r>
      <w:r w:rsidR="002E6D1B">
        <w:fldChar w:fldCharType="begin"/>
      </w:r>
      <w:r w:rsidR="002E6D1B">
        <w:instrText xml:space="preserve"> STYLEREF 1 \s </w:instrText>
      </w:r>
      <w:r w:rsidR="002E6D1B">
        <w:fldChar w:fldCharType="separate"/>
      </w:r>
      <w:r w:rsidR="002E6D1B">
        <w:rPr>
          <w:noProof/>
        </w:rPr>
        <w:t>7</w:t>
      </w:r>
      <w:r w:rsidR="002E6D1B">
        <w:fldChar w:fldCharType="end"/>
      </w:r>
      <w:r w:rsidR="002E6D1B">
        <w:noBreakHyphen/>
      </w:r>
      <w:r w:rsidR="002E6D1B">
        <w:fldChar w:fldCharType="begin"/>
      </w:r>
      <w:r w:rsidR="002E6D1B">
        <w:instrText xml:space="preserve"> SEQ Table \* ARABIC \s 1 </w:instrText>
      </w:r>
      <w:r w:rsidR="002E6D1B">
        <w:fldChar w:fldCharType="separate"/>
      </w:r>
      <w:r w:rsidR="002E6D1B">
        <w:rPr>
          <w:noProof/>
        </w:rPr>
        <w:t>1</w:t>
      </w:r>
      <w:r w:rsidR="002E6D1B">
        <w:fldChar w:fldCharType="end"/>
      </w:r>
      <w:bookmarkEnd w:id="453"/>
      <w:r>
        <w:t xml:space="preserve"> </w:t>
      </w:r>
      <w:r w:rsidRPr="00296FF0">
        <w:t>Institutional Capacity Strengthening Programme</w:t>
      </w:r>
      <w:bookmarkEnd w:id="454"/>
      <w:bookmarkEnd w:id="455"/>
    </w:p>
    <w:tbl>
      <w:tblPr>
        <w:tblStyle w:val="GridTable1Light"/>
        <w:tblW w:w="0" w:type="auto"/>
        <w:tblLook w:val="04A0" w:firstRow="1" w:lastRow="0" w:firstColumn="1" w:lastColumn="0" w:noHBand="0" w:noVBand="1"/>
      </w:tblPr>
      <w:tblGrid>
        <w:gridCol w:w="1853"/>
        <w:gridCol w:w="3585"/>
        <w:gridCol w:w="2873"/>
        <w:gridCol w:w="1126"/>
      </w:tblGrid>
      <w:tr w:rsidR="000A45F0" w14:paraId="149ADD48" w14:textId="77777777" w:rsidTr="00A3057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tcPr>
          <w:p w14:paraId="550F4C7A" w14:textId="77777777" w:rsidR="00B55EEE" w:rsidRDefault="00B55EEE" w:rsidP="00A3057A">
            <w:r w:rsidRPr="00FC5AEC">
              <w:t>Target Audience</w:t>
            </w:r>
          </w:p>
        </w:tc>
        <w:tc>
          <w:tcPr>
            <w:tcW w:w="0" w:type="auto"/>
          </w:tcPr>
          <w:p w14:paraId="46F5CB0C" w14:textId="77777777" w:rsidR="00B55EEE" w:rsidRDefault="00B55EEE" w:rsidP="00A3057A">
            <w:pPr>
              <w:cnfStyle w:val="100000000000" w:firstRow="1" w:lastRow="0" w:firstColumn="0" w:lastColumn="0" w:oddVBand="0" w:evenVBand="0" w:oddHBand="0" w:evenHBand="0" w:firstRowFirstColumn="0" w:firstRowLastColumn="0" w:lastRowFirstColumn="0" w:lastRowLastColumn="0"/>
            </w:pPr>
            <w:r w:rsidRPr="00FC5AEC">
              <w:t>Description</w:t>
            </w:r>
          </w:p>
        </w:tc>
        <w:tc>
          <w:tcPr>
            <w:tcW w:w="0" w:type="auto"/>
          </w:tcPr>
          <w:p w14:paraId="5E7B6652" w14:textId="77777777" w:rsidR="00B55EEE" w:rsidRDefault="00B55EEE" w:rsidP="00A3057A">
            <w:pPr>
              <w:cnfStyle w:val="100000000000" w:firstRow="1" w:lastRow="0" w:firstColumn="0" w:lastColumn="0" w:oddVBand="0" w:evenVBand="0" w:oddHBand="0" w:evenHBand="0" w:firstRowFirstColumn="0" w:firstRowLastColumn="0" w:lastRowFirstColumn="0" w:lastRowLastColumn="0"/>
            </w:pPr>
            <w:r w:rsidRPr="00FC5AEC">
              <w:t>Application</w:t>
            </w:r>
          </w:p>
        </w:tc>
        <w:tc>
          <w:tcPr>
            <w:tcW w:w="0" w:type="auto"/>
          </w:tcPr>
          <w:p w14:paraId="3F114542" w14:textId="77777777" w:rsidR="00B55EEE" w:rsidRDefault="00B55EEE" w:rsidP="00A3057A">
            <w:pPr>
              <w:cnfStyle w:val="100000000000" w:firstRow="1" w:lastRow="0" w:firstColumn="0" w:lastColumn="0" w:oddVBand="0" w:evenVBand="0" w:oddHBand="0" w:evenHBand="0" w:firstRowFirstColumn="0" w:firstRowLastColumn="0" w:lastRowFirstColumn="0" w:lastRowLastColumn="0"/>
            </w:pPr>
            <w:r w:rsidRPr="00FC5AEC">
              <w:t>Duration</w:t>
            </w:r>
          </w:p>
        </w:tc>
      </w:tr>
      <w:tr w:rsidR="00A9623D" w14:paraId="68DDCA78" w14:textId="77777777" w:rsidTr="00A3057A">
        <w:tc>
          <w:tcPr>
            <w:cnfStyle w:val="001000000000" w:firstRow="0" w:lastRow="0" w:firstColumn="1" w:lastColumn="0" w:oddVBand="0" w:evenVBand="0" w:oddHBand="0" w:evenHBand="0" w:firstRowFirstColumn="0" w:firstRowLastColumn="0" w:lastRowFirstColumn="0" w:lastRowLastColumn="0"/>
            <w:tcW w:w="0" w:type="auto"/>
            <w:vMerge w:val="restart"/>
          </w:tcPr>
          <w:p w14:paraId="1427C0A4" w14:textId="77777777" w:rsidR="00A9623D" w:rsidRDefault="00A9623D" w:rsidP="00A3057A">
            <w:r>
              <w:t>PIU staff</w:t>
            </w:r>
          </w:p>
        </w:tc>
        <w:tc>
          <w:tcPr>
            <w:tcW w:w="0" w:type="auto"/>
          </w:tcPr>
          <w:p w14:paraId="541610DE" w14:textId="77777777" w:rsidR="00A9623D" w:rsidRPr="00312BEC" w:rsidRDefault="00A9623D" w:rsidP="00A3057A">
            <w:pPr>
              <w:cnfStyle w:val="000000000000" w:firstRow="0" w:lastRow="0" w:firstColumn="0" w:lastColumn="0" w:oddVBand="0" w:evenVBand="0" w:oddHBand="0" w:evenHBand="0" w:firstRowFirstColumn="0" w:firstRowLastColumn="0" w:lastRowFirstColumn="0" w:lastRowLastColumn="0"/>
              <w:rPr>
                <w:rFonts w:eastAsiaTheme="minorEastAsia" w:cstheme="minorHAnsi"/>
              </w:rPr>
            </w:pPr>
            <w:r w:rsidRPr="00312BEC">
              <w:rPr>
                <w:rFonts w:eastAsiaTheme="minorEastAsia" w:cstheme="minorHAnsi"/>
              </w:rPr>
              <w:t xml:space="preserve">Training may be required for PIU staff </w:t>
            </w:r>
            <w:r w:rsidRPr="00312BEC">
              <w:rPr>
                <w:rFonts w:cstheme="minorHAnsi"/>
              </w:rPr>
              <w:t>on:</w:t>
            </w:r>
          </w:p>
          <w:p w14:paraId="6D9204D0" w14:textId="77777777" w:rsidR="00A9623D" w:rsidRPr="009048F6" w:rsidRDefault="00A9623D" w:rsidP="005353A7">
            <w:pPr>
              <w:keepLines/>
              <w:widowControl w:val="0"/>
              <w:numPr>
                <w:ilvl w:val="0"/>
                <w:numId w:val="32"/>
              </w:numPr>
              <w:spacing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rPr>
            </w:pPr>
            <w:r w:rsidRPr="009048F6">
              <w:rPr>
                <w:rFonts w:cstheme="minorHAnsi"/>
              </w:rPr>
              <w:t xml:space="preserve">Environmental and Social Management Framework (ESMF) including Labor Management Procedures (LMP) consisting of Code of Conduct for project workers in relevant languages and Labor Specific GRM </w:t>
            </w:r>
          </w:p>
          <w:p w14:paraId="15CF9C8C" w14:textId="77777777" w:rsidR="00A9623D" w:rsidRPr="009048F6" w:rsidRDefault="00A9623D" w:rsidP="005353A7">
            <w:pPr>
              <w:keepLines/>
              <w:widowControl w:val="0"/>
              <w:numPr>
                <w:ilvl w:val="0"/>
                <w:numId w:val="32"/>
              </w:numPr>
              <w:spacing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rPr>
            </w:pPr>
            <w:r w:rsidRPr="009048F6">
              <w:rPr>
                <w:rFonts w:cstheme="minorHAnsi"/>
              </w:rPr>
              <w:t xml:space="preserve">Environmental and Social Management Plans (ESMPs) </w:t>
            </w:r>
          </w:p>
          <w:p w14:paraId="58B5596F" w14:textId="77777777" w:rsidR="00A9623D" w:rsidRPr="009048F6" w:rsidRDefault="00A9623D" w:rsidP="005353A7">
            <w:pPr>
              <w:keepLines/>
              <w:widowControl w:val="0"/>
              <w:numPr>
                <w:ilvl w:val="0"/>
                <w:numId w:val="32"/>
              </w:numPr>
              <w:spacing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rPr>
            </w:pPr>
            <w:r w:rsidRPr="009048F6">
              <w:rPr>
                <w:rFonts w:cstheme="minorHAnsi"/>
              </w:rPr>
              <w:t>GBV Action Plan</w:t>
            </w:r>
          </w:p>
          <w:p w14:paraId="4034E877" w14:textId="77777777" w:rsidR="00A9623D" w:rsidRPr="009048F6" w:rsidRDefault="00A9623D" w:rsidP="005353A7">
            <w:pPr>
              <w:keepLines/>
              <w:widowControl w:val="0"/>
              <w:numPr>
                <w:ilvl w:val="0"/>
                <w:numId w:val="32"/>
              </w:numPr>
              <w:spacing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rPr>
            </w:pPr>
            <w:r w:rsidRPr="009048F6">
              <w:rPr>
                <w:rFonts w:cstheme="minorHAnsi"/>
              </w:rPr>
              <w:t>Vulnerable and Marginalized Groups Plan</w:t>
            </w:r>
          </w:p>
          <w:p w14:paraId="48C701B6" w14:textId="77777777" w:rsidR="00A9623D" w:rsidRPr="009048F6" w:rsidRDefault="00A9623D" w:rsidP="005353A7">
            <w:pPr>
              <w:keepLines/>
              <w:widowControl w:val="0"/>
              <w:numPr>
                <w:ilvl w:val="0"/>
                <w:numId w:val="32"/>
              </w:numPr>
              <w:spacing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rPr>
            </w:pPr>
            <w:r w:rsidRPr="009048F6">
              <w:rPr>
                <w:rFonts w:cstheme="minorHAnsi"/>
              </w:rPr>
              <w:t xml:space="preserve">Stakeholder Engagement Plan </w:t>
            </w:r>
          </w:p>
          <w:p w14:paraId="15996CD9" w14:textId="77777777" w:rsidR="00A9623D" w:rsidRPr="009048F6" w:rsidRDefault="00A9623D" w:rsidP="005353A7">
            <w:pPr>
              <w:keepLines/>
              <w:widowControl w:val="0"/>
              <w:numPr>
                <w:ilvl w:val="0"/>
                <w:numId w:val="32"/>
              </w:numPr>
              <w:spacing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rPr>
            </w:pPr>
            <w:r w:rsidRPr="009048F6">
              <w:rPr>
                <w:rFonts w:cstheme="minorHAnsi"/>
              </w:rPr>
              <w:t>Project wide GRM</w:t>
            </w:r>
          </w:p>
          <w:p w14:paraId="39F1907B" w14:textId="77777777" w:rsidR="00A9623D" w:rsidRDefault="00A9623D" w:rsidP="005353A7">
            <w:pPr>
              <w:keepLines/>
              <w:widowControl w:val="0"/>
              <w:numPr>
                <w:ilvl w:val="0"/>
                <w:numId w:val="32"/>
              </w:numPr>
              <w:spacing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rPr>
            </w:pPr>
            <w:r w:rsidRPr="009048F6">
              <w:rPr>
                <w:rFonts w:cstheme="minorHAnsi"/>
              </w:rPr>
              <w:t xml:space="preserve">Occupational Health and Safety (OHS) Plan </w:t>
            </w:r>
          </w:p>
          <w:p w14:paraId="03409BC0" w14:textId="2359C5E3" w:rsidR="00A9623D" w:rsidRPr="005632A7" w:rsidRDefault="005632A7" w:rsidP="005353A7">
            <w:pPr>
              <w:keepLines/>
              <w:widowControl w:val="0"/>
              <w:numPr>
                <w:ilvl w:val="0"/>
                <w:numId w:val="32"/>
              </w:numPr>
              <w:spacing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rPr>
              <w:t>RPF</w:t>
            </w:r>
          </w:p>
        </w:tc>
        <w:tc>
          <w:tcPr>
            <w:tcW w:w="0" w:type="auto"/>
            <w:vMerge w:val="restart"/>
          </w:tcPr>
          <w:p w14:paraId="60A3B8CA" w14:textId="77777777" w:rsidR="00A9623D" w:rsidRDefault="00A9623D" w:rsidP="00A3057A">
            <w:pPr>
              <w:jc w:val="left"/>
              <w:cnfStyle w:val="000000000000" w:firstRow="0" w:lastRow="0" w:firstColumn="0" w:lastColumn="0" w:oddVBand="0" w:evenVBand="0" w:oddHBand="0" w:evenHBand="0" w:firstRowFirstColumn="0" w:firstRowLastColumn="0" w:lastRowFirstColumn="0" w:lastRowLastColumn="0"/>
            </w:pPr>
            <w:r w:rsidRPr="000F1089">
              <w:t>The target audience will be responsible for E</w:t>
            </w:r>
            <w:r>
              <w:t>SI</w:t>
            </w:r>
            <w:r w:rsidRPr="000F1089">
              <w:t>A</w:t>
            </w:r>
            <w:r>
              <w:t>/ESMP</w:t>
            </w:r>
            <w:r w:rsidRPr="000F1089">
              <w:t xml:space="preserve"> review and for preparing TORs for E</w:t>
            </w:r>
            <w:r>
              <w:t>S</w:t>
            </w:r>
            <w:r w:rsidRPr="000F1089">
              <w:t>IA consultants as well as monitoring consultants’ work and final approval of E</w:t>
            </w:r>
            <w:r>
              <w:t>S</w:t>
            </w:r>
            <w:r w:rsidRPr="000F1089">
              <w:t xml:space="preserve">IAs. </w:t>
            </w:r>
          </w:p>
          <w:p w14:paraId="03F50564" w14:textId="77777777" w:rsidR="00A9623D" w:rsidRPr="000F1089" w:rsidRDefault="00A9623D" w:rsidP="00A3057A">
            <w:pPr>
              <w:jc w:val="left"/>
              <w:cnfStyle w:val="000000000000" w:firstRow="0" w:lastRow="0" w:firstColumn="0" w:lastColumn="0" w:oddVBand="0" w:evenVBand="0" w:oddHBand="0" w:evenHBand="0" w:firstRowFirstColumn="0" w:firstRowLastColumn="0" w:lastRowFirstColumn="0" w:lastRowLastColumn="0"/>
            </w:pPr>
            <w:r w:rsidRPr="000F1089">
              <w:t xml:space="preserve">Target audience will also be responsible for conducting environmental and social audits on selected sub-projects and for periodic monitoring of </w:t>
            </w:r>
            <w:r>
              <w:t xml:space="preserve">project </w:t>
            </w:r>
            <w:r w:rsidRPr="000F1089">
              <w:t>implementation to ensure compliance.</w:t>
            </w:r>
          </w:p>
          <w:p w14:paraId="69DC75F0" w14:textId="77777777" w:rsidR="00A9623D" w:rsidRDefault="00A9623D" w:rsidP="00A3057A">
            <w:pPr>
              <w:cnfStyle w:val="000000000000" w:firstRow="0" w:lastRow="0" w:firstColumn="0" w:lastColumn="0" w:oddVBand="0" w:evenVBand="0" w:oddHBand="0" w:evenHBand="0" w:firstRowFirstColumn="0" w:firstRowLastColumn="0" w:lastRowFirstColumn="0" w:lastRowLastColumn="0"/>
            </w:pPr>
            <w:r w:rsidRPr="000F1089">
              <w:t xml:space="preserve">Target audience is responsible for implementing and monitoring the </w:t>
            </w:r>
            <w:r>
              <w:t>ESMF and related safeguard instruments.</w:t>
            </w:r>
          </w:p>
        </w:tc>
        <w:tc>
          <w:tcPr>
            <w:tcW w:w="0" w:type="auto"/>
          </w:tcPr>
          <w:p w14:paraId="49A56342" w14:textId="77777777" w:rsidR="00A9623D" w:rsidRDefault="00A9623D" w:rsidP="00A3057A">
            <w:pPr>
              <w:cnfStyle w:val="000000000000" w:firstRow="0" w:lastRow="0" w:firstColumn="0" w:lastColumn="0" w:oddVBand="0" w:evenVBand="0" w:oddHBand="0" w:evenHBand="0" w:firstRowFirstColumn="0" w:firstRowLastColumn="0" w:lastRowFirstColumn="0" w:lastRowLastColumn="0"/>
            </w:pPr>
            <w:r>
              <w:t xml:space="preserve">Three </w:t>
            </w:r>
            <w:r w:rsidRPr="000F1089">
              <w:t>days</w:t>
            </w:r>
          </w:p>
        </w:tc>
      </w:tr>
      <w:tr w:rsidR="00A9623D" w14:paraId="3C4AD554" w14:textId="77777777" w:rsidTr="00A3057A">
        <w:tc>
          <w:tcPr>
            <w:cnfStyle w:val="001000000000" w:firstRow="0" w:lastRow="0" w:firstColumn="1" w:lastColumn="0" w:oddVBand="0" w:evenVBand="0" w:oddHBand="0" w:evenHBand="0" w:firstRowFirstColumn="0" w:firstRowLastColumn="0" w:lastRowFirstColumn="0" w:lastRowLastColumn="0"/>
            <w:tcW w:w="0" w:type="auto"/>
            <w:vMerge/>
          </w:tcPr>
          <w:p w14:paraId="2F989A69" w14:textId="77777777" w:rsidR="00A9623D" w:rsidRDefault="00A9623D" w:rsidP="00A3057A"/>
        </w:tc>
        <w:tc>
          <w:tcPr>
            <w:tcW w:w="0" w:type="auto"/>
          </w:tcPr>
          <w:p w14:paraId="0C6882BE" w14:textId="781E114E" w:rsidR="00A9623D" w:rsidRPr="00312BEC" w:rsidRDefault="00A9623D" w:rsidP="00A3057A">
            <w:pPr>
              <w:cnfStyle w:val="000000000000" w:firstRow="0" w:lastRow="0" w:firstColumn="0" w:lastColumn="0" w:oddVBand="0" w:evenVBand="0" w:oddHBand="0" w:evenHBand="0" w:firstRowFirstColumn="0" w:firstRowLastColumn="0" w:lastRowFirstColumn="0" w:lastRowLastColumn="0"/>
              <w:rPr>
                <w:rFonts w:eastAsiaTheme="minorEastAsia" w:cstheme="minorHAnsi"/>
              </w:rPr>
            </w:pPr>
            <w:r>
              <w:rPr>
                <w:rFonts w:eastAsiaTheme="minorEastAsia" w:cstheme="minorHAnsi"/>
                <w:lang w:val="en-GB"/>
              </w:rPr>
              <w:t>T</w:t>
            </w:r>
            <w:r w:rsidRPr="00A9623D">
              <w:rPr>
                <w:rFonts w:eastAsiaTheme="minorEastAsia" w:cstheme="minorHAnsi"/>
                <w:lang w:val="en-GB"/>
              </w:rPr>
              <w:t>raining on requirements of applicable WBG EHS Guidelines</w:t>
            </w:r>
          </w:p>
        </w:tc>
        <w:tc>
          <w:tcPr>
            <w:tcW w:w="0" w:type="auto"/>
            <w:vMerge/>
          </w:tcPr>
          <w:p w14:paraId="206C6946" w14:textId="77777777" w:rsidR="00A9623D" w:rsidRPr="000F1089" w:rsidRDefault="00A9623D" w:rsidP="00A3057A">
            <w:pPr>
              <w:jc w:val="left"/>
              <w:cnfStyle w:val="000000000000" w:firstRow="0" w:lastRow="0" w:firstColumn="0" w:lastColumn="0" w:oddVBand="0" w:evenVBand="0" w:oddHBand="0" w:evenHBand="0" w:firstRowFirstColumn="0" w:firstRowLastColumn="0" w:lastRowFirstColumn="0" w:lastRowLastColumn="0"/>
            </w:pPr>
          </w:p>
        </w:tc>
        <w:tc>
          <w:tcPr>
            <w:tcW w:w="0" w:type="auto"/>
          </w:tcPr>
          <w:p w14:paraId="7A0F6962" w14:textId="0879888F" w:rsidR="00A9623D" w:rsidRDefault="00A9623D" w:rsidP="00A3057A">
            <w:pPr>
              <w:cnfStyle w:val="000000000000" w:firstRow="0" w:lastRow="0" w:firstColumn="0" w:lastColumn="0" w:oddVBand="0" w:evenVBand="0" w:oddHBand="0" w:evenHBand="0" w:firstRowFirstColumn="0" w:firstRowLastColumn="0" w:lastRowFirstColumn="0" w:lastRowLastColumn="0"/>
            </w:pPr>
            <w:r>
              <w:t>One day</w:t>
            </w:r>
          </w:p>
        </w:tc>
      </w:tr>
      <w:tr w:rsidR="000A45F0" w14:paraId="37B38E77" w14:textId="77777777" w:rsidTr="00A3057A">
        <w:tc>
          <w:tcPr>
            <w:cnfStyle w:val="001000000000" w:firstRow="0" w:lastRow="0" w:firstColumn="1" w:lastColumn="0" w:oddVBand="0" w:evenVBand="0" w:oddHBand="0" w:evenHBand="0" w:firstRowFirstColumn="0" w:firstRowLastColumn="0" w:lastRowFirstColumn="0" w:lastRowLastColumn="0"/>
            <w:tcW w:w="0" w:type="auto"/>
          </w:tcPr>
          <w:p w14:paraId="1FAD423A" w14:textId="23DAFCCF" w:rsidR="00B55EEE" w:rsidRDefault="00B55EEE" w:rsidP="00A3057A">
            <w:r>
              <w:t>MCDAs</w:t>
            </w:r>
            <w:r w:rsidRPr="000F1089">
              <w:t xml:space="preserve"> staff </w:t>
            </w:r>
            <w:r w:rsidR="000A45F0">
              <w:t>(</w:t>
            </w:r>
            <w:r w:rsidR="009C72D6">
              <w:t>e.g.,</w:t>
            </w:r>
            <w:r w:rsidR="000A45F0">
              <w:t xml:space="preserve"> MoE, National Treasury, MPSGAA, CA, Counties, CA, MoH, DoJ, ODPC, HKS, KICD, etc.)</w:t>
            </w:r>
          </w:p>
        </w:tc>
        <w:tc>
          <w:tcPr>
            <w:tcW w:w="0" w:type="auto"/>
          </w:tcPr>
          <w:p w14:paraId="76B1F436" w14:textId="05489850" w:rsidR="0003305C" w:rsidRPr="0003305C" w:rsidRDefault="0003305C" w:rsidP="00A3057A">
            <w:pPr>
              <w:cnfStyle w:val="000000000000" w:firstRow="0" w:lastRow="0" w:firstColumn="0" w:lastColumn="0" w:oddVBand="0" w:evenVBand="0" w:oddHBand="0" w:evenHBand="0" w:firstRowFirstColumn="0" w:firstRowLastColumn="0" w:lastRowFirstColumn="0" w:lastRowLastColumn="0"/>
              <w:rPr>
                <w:bCs/>
              </w:rPr>
            </w:pPr>
            <w:r w:rsidRPr="00D769AF">
              <w:rPr>
                <w:bCs/>
              </w:rPr>
              <w:t>Training o</w:t>
            </w:r>
            <w:r>
              <w:rPr>
                <w:bCs/>
              </w:rPr>
              <w:t xml:space="preserve">n </w:t>
            </w:r>
            <w:r w:rsidRPr="00D769AF">
              <w:rPr>
                <w:bCs/>
              </w:rPr>
              <w:t>management of contractors, and monitoring and evaluation</w:t>
            </w:r>
          </w:p>
          <w:p w14:paraId="54D25C5F" w14:textId="4501F21C" w:rsidR="00B55EEE" w:rsidRDefault="00B55EEE" w:rsidP="00A3057A">
            <w:pPr>
              <w:cnfStyle w:val="000000000000" w:firstRow="0" w:lastRow="0" w:firstColumn="0" w:lastColumn="0" w:oddVBand="0" w:evenVBand="0" w:oddHBand="0" w:evenHBand="0" w:firstRowFirstColumn="0" w:firstRowLastColumn="0" w:lastRowFirstColumn="0" w:lastRowLastColumn="0"/>
            </w:pPr>
            <w:r w:rsidRPr="000F1089">
              <w:t>General environmental</w:t>
            </w:r>
            <w:r>
              <w:t xml:space="preserve"> </w:t>
            </w:r>
            <w:r w:rsidRPr="000F1089">
              <w:t>and social awareness seminar that will include</w:t>
            </w:r>
            <w:r>
              <w:t>:</w:t>
            </w:r>
          </w:p>
          <w:p w14:paraId="252E9649" w14:textId="77777777" w:rsidR="00B55EEE" w:rsidRPr="00FB0A9E" w:rsidRDefault="00B55EEE" w:rsidP="005353A7">
            <w:pPr>
              <w:pStyle w:val="ListParagraph"/>
              <w:keepLines/>
              <w:widowControl w:val="0"/>
              <w:numPr>
                <w:ilvl w:val="0"/>
                <w:numId w:val="31"/>
              </w:numPr>
              <w:spacing w:after="0"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cstheme="minorHAnsi"/>
              </w:rPr>
            </w:pPr>
            <w:r w:rsidRPr="00FB0A9E">
              <w:rPr>
                <w:rFonts w:cstheme="minorHAnsi"/>
              </w:rPr>
              <w:t>Environmental and social requirements;</w:t>
            </w:r>
          </w:p>
          <w:p w14:paraId="074825F8" w14:textId="77777777" w:rsidR="00B55EEE" w:rsidRPr="00FB0A9E" w:rsidRDefault="00B55EEE" w:rsidP="005353A7">
            <w:pPr>
              <w:pStyle w:val="ListParagraph"/>
              <w:keepLines/>
              <w:widowControl w:val="0"/>
              <w:numPr>
                <w:ilvl w:val="0"/>
                <w:numId w:val="31"/>
              </w:numPr>
              <w:spacing w:after="0"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cstheme="minorHAnsi"/>
              </w:rPr>
            </w:pPr>
            <w:r w:rsidRPr="00FB0A9E">
              <w:rPr>
                <w:rFonts w:cstheme="minorHAnsi"/>
              </w:rPr>
              <w:t>ESIA methodology and process;</w:t>
            </w:r>
          </w:p>
          <w:p w14:paraId="75E55E74" w14:textId="77777777" w:rsidR="00B55EEE" w:rsidRPr="00FB0A9E" w:rsidRDefault="00B55EEE" w:rsidP="005353A7">
            <w:pPr>
              <w:pStyle w:val="ListParagraph"/>
              <w:keepLines/>
              <w:widowControl w:val="0"/>
              <w:numPr>
                <w:ilvl w:val="0"/>
                <w:numId w:val="31"/>
              </w:numPr>
              <w:spacing w:after="0"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cstheme="minorHAnsi"/>
              </w:rPr>
            </w:pPr>
            <w:r w:rsidRPr="00FB0A9E">
              <w:rPr>
                <w:rFonts w:cstheme="minorHAnsi"/>
              </w:rPr>
              <w:t>Environmental and social impact determination (tools and methods);</w:t>
            </w:r>
          </w:p>
          <w:p w14:paraId="7B656D4A" w14:textId="77777777" w:rsidR="00B55EEE" w:rsidRPr="00FB0A9E" w:rsidRDefault="00B55EEE" w:rsidP="005353A7">
            <w:pPr>
              <w:pStyle w:val="ListParagraph"/>
              <w:keepLines/>
              <w:widowControl w:val="0"/>
              <w:numPr>
                <w:ilvl w:val="0"/>
                <w:numId w:val="31"/>
              </w:numPr>
              <w:spacing w:after="0"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cstheme="minorHAnsi"/>
              </w:rPr>
            </w:pPr>
            <w:r w:rsidRPr="00FB0A9E">
              <w:rPr>
                <w:rFonts w:cstheme="minorHAnsi"/>
              </w:rPr>
              <w:t>Mitigation hierarchy (Avoid, Minimize, Restore &amp; Offset (AMRO);</w:t>
            </w:r>
          </w:p>
          <w:p w14:paraId="7D1EB879" w14:textId="77777777" w:rsidR="00B55EEE" w:rsidRPr="00FB0A9E" w:rsidRDefault="00B55EEE" w:rsidP="005353A7">
            <w:pPr>
              <w:pStyle w:val="ListParagraph"/>
              <w:keepLines/>
              <w:widowControl w:val="0"/>
              <w:numPr>
                <w:ilvl w:val="0"/>
                <w:numId w:val="31"/>
              </w:numPr>
              <w:spacing w:after="0"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cstheme="minorHAnsi"/>
              </w:rPr>
            </w:pPr>
            <w:r w:rsidRPr="00FB0A9E">
              <w:rPr>
                <w:rFonts w:cstheme="minorHAnsi"/>
              </w:rPr>
              <w:t>Stakeholder mapping and engagement;</w:t>
            </w:r>
          </w:p>
          <w:p w14:paraId="1E97FF42" w14:textId="77777777" w:rsidR="00B55EEE" w:rsidRPr="00FB0A9E" w:rsidRDefault="00B55EEE" w:rsidP="005353A7">
            <w:pPr>
              <w:pStyle w:val="ListParagraph"/>
              <w:keepLines/>
              <w:widowControl w:val="0"/>
              <w:numPr>
                <w:ilvl w:val="0"/>
                <w:numId w:val="31"/>
              </w:numPr>
              <w:spacing w:after="0"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cstheme="minorHAnsi"/>
              </w:rPr>
            </w:pPr>
            <w:r w:rsidRPr="00FB0A9E">
              <w:rPr>
                <w:rFonts w:cstheme="minorHAnsi"/>
              </w:rPr>
              <w:t>ESMP preparation and monitoring techniques; and</w:t>
            </w:r>
          </w:p>
          <w:p w14:paraId="423829F3" w14:textId="77777777" w:rsidR="00B55EEE" w:rsidRPr="0003305C" w:rsidRDefault="00B55EEE" w:rsidP="005353A7">
            <w:pPr>
              <w:pStyle w:val="ListParagraph"/>
              <w:keepLines/>
              <w:widowControl w:val="0"/>
              <w:numPr>
                <w:ilvl w:val="0"/>
                <w:numId w:val="31"/>
              </w:numPr>
              <w:spacing w:after="0"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FB0A9E">
              <w:rPr>
                <w:rFonts w:cstheme="minorHAnsi"/>
              </w:rPr>
              <w:t>Preparation of ESIAs TORs, and other.</w:t>
            </w:r>
          </w:p>
          <w:p w14:paraId="7020128D" w14:textId="77777777" w:rsidR="0003305C" w:rsidRDefault="0003305C" w:rsidP="005353A7">
            <w:pPr>
              <w:numPr>
                <w:ilvl w:val="0"/>
                <w:numId w:val="31"/>
              </w:numPr>
              <w:cnfStyle w:val="000000000000" w:firstRow="0" w:lastRow="0" w:firstColumn="0" w:lastColumn="0" w:oddVBand="0" w:evenVBand="0" w:oddHBand="0" w:evenHBand="0" w:firstRowFirstColumn="0" w:firstRowLastColumn="0" w:lastRowFirstColumn="0" w:lastRowLastColumn="0"/>
              <w:rPr>
                <w:bCs/>
              </w:rPr>
            </w:pPr>
            <w:r w:rsidRPr="00D769AF">
              <w:rPr>
                <w:bCs/>
              </w:rPr>
              <w:t xml:space="preserve">Code of Conduct (COC) to prevent SEA/SH; </w:t>
            </w:r>
          </w:p>
          <w:p w14:paraId="0A5FD798" w14:textId="5C13889B" w:rsidR="005632A7" w:rsidRDefault="005632A7" w:rsidP="005353A7">
            <w:pPr>
              <w:numPr>
                <w:ilvl w:val="0"/>
                <w:numId w:val="31"/>
              </w:numPr>
              <w:cnfStyle w:val="000000000000" w:firstRow="0" w:lastRow="0" w:firstColumn="0" w:lastColumn="0" w:oddVBand="0" w:evenVBand="0" w:oddHBand="0" w:evenHBand="0" w:firstRowFirstColumn="0" w:firstRowLastColumn="0" w:lastRowFirstColumn="0" w:lastRowLastColumn="0"/>
              <w:rPr>
                <w:bCs/>
              </w:rPr>
            </w:pPr>
            <w:r w:rsidRPr="005632A7">
              <w:rPr>
                <w:bCs/>
                <w:lang w:val="en-GB"/>
              </w:rPr>
              <w:lastRenderedPageBreak/>
              <w:t>Resettlement planning and implementation</w:t>
            </w:r>
            <w:r>
              <w:rPr>
                <w:bCs/>
                <w:lang w:val="en-GB"/>
              </w:rPr>
              <w:t>;</w:t>
            </w:r>
          </w:p>
          <w:p w14:paraId="48283FD9" w14:textId="6E1A1D88" w:rsidR="0003305C" w:rsidRPr="0003305C" w:rsidRDefault="0003305C" w:rsidP="005353A7">
            <w:pPr>
              <w:numPr>
                <w:ilvl w:val="0"/>
                <w:numId w:val="31"/>
              </w:numPr>
              <w:cnfStyle w:val="000000000000" w:firstRow="0" w:lastRow="0" w:firstColumn="0" w:lastColumn="0" w:oddVBand="0" w:evenVBand="0" w:oddHBand="0" w:evenHBand="0" w:firstRowFirstColumn="0" w:firstRowLastColumn="0" w:lastRowFirstColumn="0" w:lastRowLastColumn="0"/>
              <w:rPr>
                <w:bCs/>
              </w:rPr>
            </w:pPr>
            <w:r w:rsidRPr="00D769AF">
              <w:rPr>
                <w:bCs/>
              </w:rPr>
              <w:t xml:space="preserve">Training on the GRMs (project level, ESS2, and handling of GBV/SEA/SH reports when received through those GRMs); </w:t>
            </w:r>
          </w:p>
        </w:tc>
        <w:tc>
          <w:tcPr>
            <w:tcW w:w="0" w:type="auto"/>
          </w:tcPr>
          <w:p w14:paraId="4B263C80" w14:textId="38779AA4" w:rsidR="00B55EEE" w:rsidRDefault="00B55EEE" w:rsidP="00A3057A">
            <w:pPr>
              <w:cnfStyle w:val="000000000000" w:firstRow="0" w:lastRow="0" w:firstColumn="0" w:lastColumn="0" w:oddVBand="0" w:evenVBand="0" w:oddHBand="0" w:evenHBand="0" w:firstRowFirstColumn="0" w:firstRowLastColumn="0" w:lastRowFirstColumn="0" w:lastRowLastColumn="0"/>
            </w:pPr>
            <w:r w:rsidRPr="000F1089">
              <w:lastRenderedPageBreak/>
              <w:t>Personnel requires appreciation of WBG</w:t>
            </w:r>
            <w:r>
              <w:t xml:space="preserve"> ESSs and EHS Guidelines</w:t>
            </w:r>
            <w:r w:rsidRPr="000F1089">
              <w:t xml:space="preserve">, GoK environmental and social policies, </w:t>
            </w:r>
            <w:r w:rsidR="00170063" w:rsidRPr="000F1089">
              <w:t>as well as</w:t>
            </w:r>
            <w:r w:rsidRPr="000F1089">
              <w:t xml:space="preserve"> an appreciation for the need to support environmentally </w:t>
            </w:r>
            <w:r>
              <w:t xml:space="preserve">and socially </w:t>
            </w:r>
            <w:r w:rsidRPr="000F1089">
              <w:t xml:space="preserve">sustainable development. </w:t>
            </w:r>
          </w:p>
        </w:tc>
        <w:tc>
          <w:tcPr>
            <w:tcW w:w="0" w:type="auto"/>
          </w:tcPr>
          <w:p w14:paraId="14EBDE15" w14:textId="77777777" w:rsidR="00B55EEE" w:rsidRDefault="00B55EEE" w:rsidP="00A3057A">
            <w:pPr>
              <w:cnfStyle w:val="000000000000" w:firstRow="0" w:lastRow="0" w:firstColumn="0" w:lastColumn="0" w:oddVBand="0" w:evenVBand="0" w:oddHBand="0" w:evenHBand="0" w:firstRowFirstColumn="0" w:firstRowLastColumn="0" w:lastRowFirstColumn="0" w:lastRowLastColumn="0"/>
            </w:pPr>
            <w:r w:rsidRPr="000F1089">
              <w:t>Three days</w:t>
            </w:r>
          </w:p>
        </w:tc>
      </w:tr>
      <w:tr w:rsidR="000A45F0" w14:paraId="55AADC9A" w14:textId="77777777" w:rsidTr="00A3057A">
        <w:tc>
          <w:tcPr>
            <w:cnfStyle w:val="001000000000" w:firstRow="0" w:lastRow="0" w:firstColumn="1" w:lastColumn="0" w:oddVBand="0" w:evenVBand="0" w:oddHBand="0" w:evenHBand="0" w:firstRowFirstColumn="0" w:firstRowLastColumn="0" w:lastRowFirstColumn="0" w:lastRowLastColumn="0"/>
            <w:tcW w:w="0" w:type="auto"/>
          </w:tcPr>
          <w:p w14:paraId="7E6D45F7" w14:textId="77777777" w:rsidR="00B55EEE" w:rsidRDefault="00B55EEE" w:rsidP="00A3057A">
            <w:r>
              <w:t>Contractors</w:t>
            </w:r>
          </w:p>
        </w:tc>
        <w:tc>
          <w:tcPr>
            <w:tcW w:w="0" w:type="auto"/>
          </w:tcPr>
          <w:p w14:paraId="1B5497DA" w14:textId="77777777" w:rsidR="00B55EEE" w:rsidRDefault="00B55EEE" w:rsidP="00180535">
            <w:pPr>
              <w:pStyle w:val="ListParagraph"/>
              <w:numPr>
                <w:ilvl w:val="0"/>
                <w:numId w:val="85"/>
              </w:numPr>
              <w:cnfStyle w:val="000000000000" w:firstRow="0" w:lastRow="0" w:firstColumn="0" w:lastColumn="0" w:oddVBand="0" w:evenVBand="0" w:oddHBand="0" w:evenHBand="0" w:firstRowFirstColumn="0" w:firstRowLastColumn="0" w:lastRowFirstColumn="0" w:lastRowLastColumn="0"/>
            </w:pPr>
            <w:r>
              <w:t>E&amp;S training on project implementation</w:t>
            </w:r>
          </w:p>
          <w:p w14:paraId="320A923B" w14:textId="77777777" w:rsidR="00D769AF" w:rsidRDefault="00D769AF" w:rsidP="00180535">
            <w:pPr>
              <w:numPr>
                <w:ilvl w:val="0"/>
                <w:numId w:val="84"/>
              </w:numPr>
              <w:tabs>
                <w:tab w:val="num" w:pos="720"/>
              </w:tabs>
              <w:cnfStyle w:val="000000000000" w:firstRow="0" w:lastRow="0" w:firstColumn="0" w:lastColumn="0" w:oddVBand="0" w:evenVBand="0" w:oddHBand="0" w:evenHBand="0" w:firstRowFirstColumn="0" w:firstRowLastColumn="0" w:lastRowFirstColumn="0" w:lastRowLastColumn="0"/>
              <w:rPr>
                <w:bCs/>
              </w:rPr>
            </w:pPr>
            <w:r>
              <w:t xml:space="preserve">Training on </w:t>
            </w:r>
            <w:r w:rsidRPr="00D769AF">
              <w:rPr>
                <w:bCs/>
              </w:rPr>
              <w:t>labour management and monitoring/reporting</w:t>
            </w:r>
            <w:r>
              <w:rPr>
                <w:bCs/>
              </w:rPr>
              <w:t xml:space="preserve"> </w:t>
            </w:r>
            <w:r w:rsidRPr="00D769AF">
              <w:rPr>
                <w:bCs/>
              </w:rPr>
              <w:t>requirements</w:t>
            </w:r>
          </w:p>
          <w:p w14:paraId="0E1F6FA1" w14:textId="2A582A99" w:rsidR="0003305C" w:rsidRDefault="0003305C" w:rsidP="00180535">
            <w:pPr>
              <w:numPr>
                <w:ilvl w:val="0"/>
                <w:numId w:val="84"/>
              </w:numPr>
              <w:tabs>
                <w:tab w:val="num" w:pos="720"/>
              </w:tabs>
              <w:cnfStyle w:val="000000000000" w:firstRow="0" w:lastRow="0" w:firstColumn="0" w:lastColumn="0" w:oddVBand="0" w:evenVBand="0" w:oddHBand="0" w:evenHBand="0" w:firstRowFirstColumn="0" w:firstRowLastColumn="0" w:lastRowFirstColumn="0" w:lastRowLastColumn="0"/>
              <w:rPr>
                <w:bCs/>
              </w:rPr>
            </w:pPr>
            <w:r w:rsidRPr="00D769AF">
              <w:rPr>
                <w:bCs/>
              </w:rPr>
              <w:t>Code of Conduct (COC) to prevent SEA/SH;</w:t>
            </w:r>
          </w:p>
          <w:p w14:paraId="46431853" w14:textId="77777777" w:rsidR="005632A7" w:rsidRPr="005632A7" w:rsidRDefault="005632A7" w:rsidP="00180535">
            <w:pPr>
              <w:numPr>
                <w:ilvl w:val="0"/>
                <w:numId w:val="84"/>
              </w:numPr>
              <w:tabs>
                <w:tab w:val="num" w:pos="720"/>
              </w:tabs>
              <w:cnfStyle w:val="000000000000" w:firstRow="0" w:lastRow="0" w:firstColumn="0" w:lastColumn="0" w:oddVBand="0" w:evenVBand="0" w:oddHBand="0" w:evenHBand="0" w:firstRowFirstColumn="0" w:firstRowLastColumn="0" w:lastRowFirstColumn="0" w:lastRowLastColumn="0"/>
              <w:rPr>
                <w:bCs/>
              </w:rPr>
            </w:pPr>
            <w:r w:rsidRPr="005632A7">
              <w:rPr>
                <w:bCs/>
                <w:lang w:val="en-GB"/>
              </w:rPr>
              <w:t>Resettlement planning and implementation</w:t>
            </w:r>
            <w:r>
              <w:rPr>
                <w:bCs/>
                <w:lang w:val="en-GB"/>
              </w:rPr>
              <w:t>; and</w:t>
            </w:r>
          </w:p>
          <w:p w14:paraId="412213A9" w14:textId="47DEB7EF" w:rsidR="005632A7" w:rsidRPr="0003305C" w:rsidRDefault="005632A7" w:rsidP="00180535">
            <w:pPr>
              <w:numPr>
                <w:ilvl w:val="0"/>
                <w:numId w:val="84"/>
              </w:numPr>
              <w:tabs>
                <w:tab w:val="num" w:pos="720"/>
              </w:tabs>
              <w:cnfStyle w:val="000000000000" w:firstRow="0" w:lastRow="0" w:firstColumn="0" w:lastColumn="0" w:oddVBand="0" w:evenVBand="0" w:oddHBand="0" w:evenHBand="0" w:firstRowFirstColumn="0" w:firstRowLastColumn="0" w:lastRowFirstColumn="0" w:lastRowLastColumn="0"/>
              <w:rPr>
                <w:bCs/>
              </w:rPr>
            </w:pPr>
            <w:r w:rsidRPr="005632A7">
              <w:rPr>
                <w:bCs/>
                <w:lang w:val="en-GB"/>
              </w:rPr>
              <w:t>SEA/SH mitigation</w:t>
            </w:r>
            <w:r>
              <w:rPr>
                <w:bCs/>
                <w:lang w:val="en-GB"/>
              </w:rPr>
              <w:t>.</w:t>
            </w:r>
          </w:p>
        </w:tc>
        <w:tc>
          <w:tcPr>
            <w:tcW w:w="0" w:type="auto"/>
          </w:tcPr>
          <w:p w14:paraId="535908D8" w14:textId="77777777" w:rsidR="00B55EEE" w:rsidRPr="000F1089" w:rsidRDefault="00B55EEE" w:rsidP="00A3057A">
            <w:pPr>
              <w:cnfStyle w:val="000000000000" w:firstRow="0" w:lastRow="0" w:firstColumn="0" w:lastColumn="0" w:oddVBand="0" w:evenVBand="0" w:oddHBand="0" w:evenHBand="0" w:firstRowFirstColumn="0" w:firstRowLastColumn="0" w:lastRowFirstColumn="0" w:lastRowLastColumn="0"/>
            </w:pPr>
            <w:r>
              <w:t xml:space="preserve">There’s need to sustain E&amp;S </w:t>
            </w:r>
            <w:r w:rsidRPr="00BC66EA">
              <w:t>efforts throughout project</w:t>
            </w:r>
            <w:r>
              <w:t xml:space="preserve"> </w:t>
            </w:r>
            <w:r w:rsidRPr="00BC66EA">
              <w:t xml:space="preserve">implementation, taking fully into account the key roles of contractors. </w:t>
            </w:r>
          </w:p>
        </w:tc>
        <w:tc>
          <w:tcPr>
            <w:tcW w:w="0" w:type="auto"/>
          </w:tcPr>
          <w:p w14:paraId="19B52721" w14:textId="77777777" w:rsidR="00B55EEE" w:rsidRPr="000F1089" w:rsidRDefault="00B55EEE" w:rsidP="00A3057A">
            <w:pPr>
              <w:cnfStyle w:val="000000000000" w:firstRow="0" w:lastRow="0" w:firstColumn="0" w:lastColumn="0" w:oddVBand="0" w:evenVBand="0" w:oddHBand="0" w:evenHBand="0" w:firstRowFirstColumn="0" w:firstRowLastColumn="0" w:lastRowFirstColumn="0" w:lastRowLastColumn="0"/>
            </w:pPr>
            <w:r>
              <w:t>Half-day</w:t>
            </w:r>
          </w:p>
        </w:tc>
      </w:tr>
      <w:tr w:rsidR="000A45F0" w14:paraId="562EAE17" w14:textId="77777777" w:rsidTr="00A3057A">
        <w:tc>
          <w:tcPr>
            <w:cnfStyle w:val="001000000000" w:firstRow="0" w:lastRow="0" w:firstColumn="1" w:lastColumn="0" w:oddVBand="0" w:evenVBand="0" w:oddHBand="0" w:evenHBand="0" w:firstRowFirstColumn="0" w:firstRowLastColumn="0" w:lastRowFirstColumn="0" w:lastRowLastColumn="0"/>
            <w:tcW w:w="0" w:type="auto"/>
          </w:tcPr>
          <w:p w14:paraId="16DDE1F4" w14:textId="77777777" w:rsidR="00B55EEE" w:rsidRDefault="00B55EEE" w:rsidP="00A3057A">
            <w:r>
              <w:t>Local community</w:t>
            </w:r>
          </w:p>
        </w:tc>
        <w:tc>
          <w:tcPr>
            <w:tcW w:w="0" w:type="auto"/>
          </w:tcPr>
          <w:p w14:paraId="59321798" w14:textId="77777777" w:rsidR="00B55EEE" w:rsidRDefault="00B55EEE" w:rsidP="00A3057A">
            <w:pPr>
              <w:cnfStyle w:val="000000000000" w:firstRow="0" w:lastRow="0" w:firstColumn="0" w:lastColumn="0" w:oddVBand="0" w:evenVBand="0" w:oddHBand="0" w:evenHBand="0" w:firstRowFirstColumn="0" w:firstRowLastColumn="0" w:lastRowFirstColumn="0" w:lastRowLastColumn="0"/>
            </w:pPr>
            <w:r>
              <w:t>Creation of awareness on environmental and social issues related broadband access during construction.</w:t>
            </w:r>
          </w:p>
        </w:tc>
        <w:tc>
          <w:tcPr>
            <w:tcW w:w="0" w:type="auto"/>
          </w:tcPr>
          <w:p w14:paraId="71C006C5" w14:textId="3573AE61" w:rsidR="00B55EEE" w:rsidRDefault="00B55EEE" w:rsidP="00A3057A">
            <w:pPr>
              <w:cnfStyle w:val="000000000000" w:firstRow="0" w:lastRow="0" w:firstColumn="0" w:lastColumn="0" w:oddVBand="0" w:evenVBand="0" w:oddHBand="0" w:evenHBand="0" w:firstRowFirstColumn="0" w:firstRowLastColumn="0" w:lastRowFirstColumn="0" w:lastRowLastColumn="0"/>
            </w:pPr>
            <w:r>
              <w:t>Community need</w:t>
            </w:r>
            <w:r w:rsidR="009C72D6">
              <w:t>s</w:t>
            </w:r>
            <w:r>
              <w:t xml:space="preserve"> to understand what the project is about and the various anticipated environmental and social impacts/risks.</w:t>
            </w:r>
          </w:p>
        </w:tc>
        <w:tc>
          <w:tcPr>
            <w:tcW w:w="0" w:type="auto"/>
          </w:tcPr>
          <w:p w14:paraId="6ED0AAA0" w14:textId="77777777" w:rsidR="00B55EEE" w:rsidRDefault="00B55EEE" w:rsidP="00A3057A">
            <w:pPr>
              <w:cnfStyle w:val="000000000000" w:firstRow="0" w:lastRow="0" w:firstColumn="0" w:lastColumn="0" w:oddVBand="0" w:evenVBand="0" w:oddHBand="0" w:evenHBand="0" w:firstRowFirstColumn="0" w:firstRowLastColumn="0" w:lastRowFirstColumn="0" w:lastRowLastColumn="0"/>
            </w:pPr>
            <w:r>
              <w:t>1-hour at all project sites.</w:t>
            </w:r>
          </w:p>
        </w:tc>
      </w:tr>
    </w:tbl>
    <w:p w14:paraId="2789DFC9" w14:textId="77777777" w:rsidR="00D769AF" w:rsidRPr="000F1089" w:rsidRDefault="00D769AF" w:rsidP="00B55EEE">
      <w:pPr>
        <w:rPr>
          <w:bCs/>
        </w:rPr>
      </w:pPr>
      <w:bookmarkStart w:id="456" w:name="_Toc147661663"/>
      <w:bookmarkStart w:id="457" w:name="_Toc147662033"/>
    </w:p>
    <w:p w14:paraId="4FFCB779" w14:textId="77777777" w:rsidR="00B55EEE" w:rsidRPr="000F1089" w:rsidRDefault="00B55EEE" w:rsidP="004F1105">
      <w:pPr>
        <w:pStyle w:val="Heading3"/>
      </w:pPr>
      <w:bookmarkStart w:id="458" w:name="_Toc71971463"/>
      <w:bookmarkStart w:id="459" w:name="_Toc120527596"/>
      <w:bookmarkStart w:id="460" w:name="_Toc138321159"/>
      <w:bookmarkStart w:id="461" w:name="_Toc141455707"/>
      <w:bookmarkEnd w:id="456"/>
      <w:bookmarkEnd w:id="457"/>
      <w:r w:rsidRPr="000F1089">
        <w:t>Capacity Building Costs</w:t>
      </w:r>
      <w:bookmarkEnd w:id="458"/>
      <w:bookmarkEnd w:id="459"/>
      <w:bookmarkEnd w:id="460"/>
      <w:bookmarkEnd w:id="461"/>
    </w:p>
    <w:p w14:paraId="134C871A" w14:textId="3504E2BE" w:rsidR="00B55EEE" w:rsidRPr="00491828" w:rsidRDefault="00B55EEE" w:rsidP="00491828">
      <w:r w:rsidRPr="000F1089">
        <w:t xml:space="preserve">The cost estimates </w:t>
      </w:r>
      <w:r w:rsidR="00331ADE">
        <w:t xml:space="preserve">for capacity building cannot be estimated at this stage of the project, however, it is </w:t>
      </w:r>
      <w:r w:rsidR="00331ADE" w:rsidRPr="000F1089">
        <w:t>assum</w:t>
      </w:r>
      <w:r w:rsidR="00331ADE">
        <w:t xml:space="preserve">ed </w:t>
      </w:r>
      <w:r w:rsidRPr="000F1089">
        <w:t xml:space="preserve">that </w:t>
      </w:r>
      <w:r>
        <w:t>all PIU and MCDAs trainees</w:t>
      </w:r>
      <w:r w:rsidRPr="000F1089">
        <w:t xml:space="preserve"> are </w:t>
      </w:r>
      <w:r>
        <w:t xml:space="preserve">based in Nairobi thus require no </w:t>
      </w:r>
      <w:r w:rsidRPr="000F1089">
        <w:t>travel allowances</w:t>
      </w:r>
      <w:r>
        <w:t xml:space="preserve">. Local community awareness creation sessions will be done at their local areas thus no travelling and </w:t>
      </w:r>
      <w:r w:rsidRPr="000F1089">
        <w:t xml:space="preserve">per diem. </w:t>
      </w:r>
      <w:r w:rsidR="00331ADE">
        <w:t>Moreover, i</w:t>
      </w:r>
      <w:r w:rsidRPr="000F1089">
        <w:t xml:space="preserve">t is proposed that the training programme be implemented </w:t>
      </w:r>
      <w:r>
        <w:t>once for PIU and MCDAs in respective clusters</w:t>
      </w:r>
      <w:r w:rsidRPr="000F1089">
        <w:t>.</w:t>
      </w:r>
      <w:r>
        <w:t xml:space="preserve"> However, community awareness sessions will be ad hoc or depend on locations selected for sub-projects.</w:t>
      </w:r>
      <w:bookmarkStart w:id="462" w:name="_Toc120527597"/>
    </w:p>
    <w:p w14:paraId="79E7B6BA" w14:textId="77777777" w:rsidR="00B55EEE" w:rsidRDefault="00B55EEE" w:rsidP="004F1105">
      <w:pPr>
        <w:pStyle w:val="Heading2"/>
        <w:rPr>
          <w:rFonts w:eastAsiaTheme="minorEastAsia"/>
        </w:rPr>
      </w:pPr>
      <w:bookmarkStart w:id="463" w:name="_Toc138321160"/>
      <w:bookmarkStart w:id="464" w:name="_Toc141455708"/>
      <w:r>
        <w:rPr>
          <w:rFonts w:eastAsiaTheme="minorEastAsia"/>
        </w:rPr>
        <w:t>ESMF Implementation Budget</w:t>
      </w:r>
      <w:bookmarkEnd w:id="462"/>
      <w:bookmarkEnd w:id="463"/>
      <w:bookmarkEnd w:id="464"/>
    </w:p>
    <w:p w14:paraId="4959E5F2" w14:textId="767E0A27" w:rsidR="00646477" w:rsidRDefault="00B55EEE" w:rsidP="00B55EEE">
      <w:r w:rsidRPr="00F71511">
        <w:t xml:space="preserve">The estimated cost for the </w:t>
      </w:r>
      <w:r>
        <w:t xml:space="preserve">ESMF implementation is a combination of the cost of mitigation measures detailed in </w:t>
      </w:r>
      <w:r w:rsidR="004140B9">
        <w:t xml:space="preserve">respective subproject </w:t>
      </w:r>
      <w:r>
        <w:t>ESMP</w:t>
      </w:r>
      <w:r w:rsidR="004140B9">
        <w:t>s</w:t>
      </w:r>
      <w:r>
        <w:t>, ESIA Consultant Costs, NEMA Fees (0.1% of total sub-project cost), and the capacity building costs.</w:t>
      </w:r>
      <w:r w:rsidR="006F3DE7">
        <w:t xml:space="preserve"> </w:t>
      </w:r>
      <w:r w:rsidR="008B63CE">
        <w:t>This budget will form part of the US$1</w:t>
      </w:r>
      <w:r w:rsidR="000B781A">
        <w:t>5</w:t>
      </w:r>
      <w:r w:rsidR="008B63CE">
        <w:t xml:space="preserve"> million project management allocation.</w:t>
      </w:r>
    </w:p>
    <w:p w14:paraId="26399C8B" w14:textId="77777777" w:rsidR="00646477" w:rsidRDefault="00646477">
      <w:pPr>
        <w:spacing w:after="0" w:line="240" w:lineRule="auto"/>
        <w:jc w:val="left"/>
      </w:pPr>
      <w:r>
        <w:br w:type="page"/>
      </w:r>
    </w:p>
    <w:p w14:paraId="6FC0BB50" w14:textId="7935EACD" w:rsidR="00646477" w:rsidRPr="00E0528C" w:rsidRDefault="00646477" w:rsidP="004F1105">
      <w:pPr>
        <w:pStyle w:val="Heading1"/>
      </w:pPr>
      <w:bookmarkStart w:id="465" w:name="_Toc123212423"/>
      <w:bookmarkStart w:id="466" w:name="_Toc138321161"/>
      <w:bookmarkStart w:id="467" w:name="_Toc141455709"/>
      <w:r w:rsidRPr="00E0528C">
        <w:lastRenderedPageBreak/>
        <w:t>Grievance Redress Mechanism</w:t>
      </w:r>
      <w:bookmarkEnd w:id="465"/>
      <w:r w:rsidR="008C1B95">
        <w:t xml:space="preserve"> (GRM)</w:t>
      </w:r>
      <w:bookmarkEnd w:id="466"/>
      <w:bookmarkEnd w:id="467"/>
    </w:p>
    <w:p w14:paraId="0DB0C0F9" w14:textId="6FF38F28" w:rsidR="008C1B95" w:rsidRPr="008C1B95" w:rsidRDefault="008C1B95" w:rsidP="008C1B95">
      <w:pPr>
        <w:rPr>
          <w:bCs/>
        </w:rPr>
      </w:pPr>
      <w:r w:rsidRPr="008C1B95">
        <w:rPr>
          <w:bCs/>
        </w:rPr>
        <w:t xml:space="preserve">In line with the ESS10, </w:t>
      </w:r>
      <w:r w:rsidR="00601A4F">
        <w:rPr>
          <w:bCs/>
        </w:rPr>
        <w:t xml:space="preserve">ICTA </w:t>
      </w:r>
      <w:r w:rsidRPr="008C1B95">
        <w:rPr>
          <w:bCs/>
        </w:rPr>
        <w:t>is required to establish and implement a G</w:t>
      </w:r>
      <w:r w:rsidR="008714D9">
        <w:rPr>
          <w:bCs/>
        </w:rPr>
        <w:t>R</w:t>
      </w:r>
      <w:r w:rsidRPr="008C1B95">
        <w:rPr>
          <w:bCs/>
        </w:rPr>
        <w:t>M to respond to concerns and grievances of project-affected parties related to the E&amp;S performance of the project/subproject</w:t>
      </w:r>
      <w:r w:rsidR="008714D9">
        <w:rPr>
          <w:bCs/>
        </w:rPr>
        <w:t>s</w:t>
      </w:r>
      <w:r w:rsidRPr="008C1B95">
        <w:rPr>
          <w:bCs/>
        </w:rPr>
        <w:t xml:space="preserve"> in a timely manner. The G</w:t>
      </w:r>
      <w:r w:rsidR="008714D9">
        <w:rPr>
          <w:bCs/>
        </w:rPr>
        <w:t>R</w:t>
      </w:r>
      <w:r w:rsidRPr="008C1B95">
        <w:rPr>
          <w:bCs/>
        </w:rPr>
        <w:t xml:space="preserve">M may include: (a) different ways in which users can submit their grievances, including submission in person, by phone, text messages, mail, email or via a web site; (b) a log where grievances are registered in writing and maintained in a database; (c) publicly advertised procedures, setting out the length of time users can expected to wait for acknowledgement, response, and resolution of their grievances; (d) transparency about the grievance procedures, governing structure, and decision makers; and (e) an appeals process (including the natural judiciary) to which unsatisfied grievances may be referred when resolution of grievance has not been achieved. The </w:t>
      </w:r>
      <w:r w:rsidR="000C2A89">
        <w:rPr>
          <w:bCs/>
        </w:rPr>
        <w:t>ICTA</w:t>
      </w:r>
      <w:r w:rsidRPr="008C1B95">
        <w:rPr>
          <w:bCs/>
        </w:rPr>
        <w:t xml:space="preserve"> may provide mediation as an option where users are not satisfied with the project’s resolution. </w:t>
      </w:r>
      <w:r w:rsidR="000C2A89">
        <w:rPr>
          <w:bCs/>
        </w:rPr>
        <w:t>ICTA</w:t>
      </w:r>
      <w:r w:rsidRPr="008C1B95">
        <w:rPr>
          <w:bCs/>
        </w:rPr>
        <w:t xml:space="preserve"> must establish and implement a G</w:t>
      </w:r>
      <w:r w:rsidR="000C2A89">
        <w:rPr>
          <w:bCs/>
        </w:rPr>
        <w:t>R</w:t>
      </w:r>
      <w:r w:rsidRPr="008C1B95">
        <w:rPr>
          <w:bCs/>
        </w:rPr>
        <w:t>M to receive and facilitate resolution of such concerns and grievances. Based on ESS 2</w:t>
      </w:r>
      <w:r w:rsidR="000C2A89">
        <w:rPr>
          <w:rStyle w:val="FootnoteReference"/>
          <w:bCs/>
        </w:rPr>
        <w:footnoteReference w:id="93"/>
      </w:r>
      <w:r w:rsidR="008F6901">
        <w:rPr>
          <w:bCs/>
        </w:rPr>
        <w:t xml:space="preserve">, </w:t>
      </w:r>
      <w:r w:rsidRPr="008C1B95">
        <w:rPr>
          <w:bCs/>
        </w:rPr>
        <w:t>there must also be a separate G</w:t>
      </w:r>
      <w:r w:rsidR="000C2A89">
        <w:rPr>
          <w:bCs/>
        </w:rPr>
        <w:t>R</w:t>
      </w:r>
      <w:r w:rsidRPr="008C1B95">
        <w:rPr>
          <w:bCs/>
        </w:rPr>
        <w:t>M for direct and contract workers</w:t>
      </w:r>
      <w:r w:rsidR="00F97D01">
        <w:rPr>
          <w:rStyle w:val="FootnoteReference"/>
          <w:bCs/>
        </w:rPr>
        <w:footnoteReference w:id="94"/>
      </w:r>
      <w:r w:rsidRPr="008C1B95">
        <w:rPr>
          <w:bCs/>
        </w:rPr>
        <w:t xml:space="preserve">, separate from the main GRM, for those workers to raise workplace related concerns. Those workers will be informed of the GRM upon their recruitment, as well as the measures put in place to protect them against any reprisal for its use. </w:t>
      </w:r>
    </w:p>
    <w:p w14:paraId="14C282F5" w14:textId="18C62D09" w:rsidR="00B33367" w:rsidRPr="00B33367" w:rsidRDefault="00B33367" w:rsidP="00B33367">
      <w:pPr>
        <w:rPr>
          <w:bCs/>
        </w:rPr>
      </w:pPr>
      <w:r w:rsidRPr="00B33367">
        <w:rPr>
          <w:bCs/>
        </w:rPr>
        <w:t>It is noted that ESS2 prohibits the employment of forced labour and child labour with an age of less than 14 year (the project will not engage anyone under the age of 18) and also requires the application of occupational health and safety (OHS) measures to be designed and implemented to address</w:t>
      </w:r>
      <w:r w:rsidR="0092098D">
        <w:rPr>
          <w:bCs/>
        </w:rPr>
        <w:t>;</w:t>
      </w:r>
      <w:r w:rsidRPr="00B33367">
        <w:rPr>
          <w:bCs/>
        </w:rPr>
        <w:t xml:space="preserve"> (a) identification of potential hazards to protect worker, particularly those that may be life threatening; (b) provision of preventive and protective measure, including modification, substitution, or elimination of hazardous conditions or substances; (c) training of project workers and maintenance of training records; (d) documentation and reporting of occupation accidents, diseases and incidents; (e) emergency prevention and preparedness and response arrangement to emergency situation; and (f) remedies for adverse impact such as occupational injuries, death, disabilities, and disease. </w:t>
      </w:r>
    </w:p>
    <w:p w14:paraId="7B2345B6" w14:textId="1BABA55C" w:rsidR="00B55EEE" w:rsidRPr="000C0BAF" w:rsidRDefault="00B33367" w:rsidP="00B55EEE">
      <w:pPr>
        <w:rPr>
          <w:bCs/>
        </w:rPr>
      </w:pPr>
      <w:r w:rsidRPr="00B33367">
        <w:rPr>
          <w:bCs/>
        </w:rPr>
        <w:t>The full overview of the project-level G</w:t>
      </w:r>
      <w:r w:rsidR="0092098D">
        <w:rPr>
          <w:bCs/>
        </w:rPr>
        <w:t>R</w:t>
      </w:r>
      <w:r w:rsidRPr="00B33367">
        <w:rPr>
          <w:bCs/>
        </w:rPr>
        <w:t xml:space="preserve">M can be found in the </w:t>
      </w:r>
      <w:hyperlink w:anchor="_Annex_I:_Stakeholder" w:history="1">
        <w:r w:rsidRPr="00B33367">
          <w:rPr>
            <w:rStyle w:val="Hyperlink"/>
            <w:bCs/>
          </w:rPr>
          <w:t>SEP</w:t>
        </w:r>
      </w:hyperlink>
      <w:r w:rsidRPr="00B33367">
        <w:rPr>
          <w:bCs/>
        </w:rPr>
        <w:t>, and the labour-related G</w:t>
      </w:r>
      <w:r w:rsidR="0092098D">
        <w:rPr>
          <w:bCs/>
        </w:rPr>
        <w:t>R</w:t>
      </w:r>
      <w:r w:rsidRPr="00B33367">
        <w:rPr>
          <w:bCs/>
        </w:rPr>
        <w:t xml:space="preserve">M within the </w:t>
      </w:r>
      <w:hyperlink w:anchor="_Annex_J:_Labour" w:history="1">
        <w:r w:rsidRPr="00B33367">
          <w:rPr>
            <w:rStyle w:val="Hyperlink"/>
            <w:bCs/>
          </w:rPr>
          <w:t>LMP</w:t>
        </w:r>
      </w:hyperlink>
      <w:r w:rsidRPr="00B33367">
        <w:rPr>
          <w:bCs/>
        </w:rPr>
        <w:t>. The G</w:t>
      </w:r>
      <w:r w:rsidR="0092098D">
        <w:rPr>
          <w:bCs/>
        </w:rPr>
        <w:t>R</w:t>
      </w:r>
      <w:r w:rsidRPr="00B33367">
        <w:rPr>
          <w:bCs/>
        </w:rPr>
        <w:t xml:space="preserve">M for sexual exploitation, abuse, sexual harassment, and/or gender-based violence (GBV) is available within the </w:t>
      </w:r>
      <w:r w:rsidR="000C0BAF">
        <w:rPr>
          <w:bCs/>
        </w:rPr>
        <w:t>LMP</w:t>
      </w:r>
      <w:r w:rsidRPr="00B33367">
        <w:rPr>
          <w:bCs/>
        </w:rPr>
        <w:t xml:space="preserve"> (see </w:t>
      </w:r>
      <w:hyperlink w:anchor="_Annex_J:_Labour" w:history="1">
        <w:r w:rsidRPr="00B33367">
          <w:rPr>
            <w:rStyle w:val="Hyperlink"/>
            <w:bCs/>
          </w:rPr>
          <w:t xml:space="preserve">Annex </w:t>
        </w:r>
        <w:r w:rsidR="000C0BAF" w:rsidRPr="000C0BAF">
          <w:rPr>
            <w:rStyle w:val="Hyperlink"/>
            <w:bCs/>
          </w:rPr>
          <w:t>J</w:t>
        </w:r>
      </w:hyperlink>
      <w:r w:rsidRPr="00B33367">
        <w:rPr>
          <w:bCs/>
        </w:rPr>
        <w:t>).</w:t>
      </w:r>
    </w:p>
    <w:p w14:paraId="18D74FCE" w14:textId="77777777" w:rsidR="00B55EEE" w:rsidRDefault="00B55EEE" w:rsidP="00B55EEE">
      <w:pPr>
        <w:spacing w:after="0" w:line="240" w:lineRule="auto"/>
        <w:jc w:val="left"/>
        <w:rPr>
          <w:b/>
          <w:i/>
          <w:iCs/>
          <w:color w:val="FF0000"/>
          <w:szCs w:val="18"/>
        </w:rPr>
      </w:pPr>
      <w:bookmarkStart w:id="468" w:name="_Toc7101759"/>
      <w:r>
        <w:br w:type="page"/>
      </w:r>
    </w:p>
    <w:p w14:paraId="28644CC5" w14:textId="28868211" w:rsidR="00C76DFF" w:rsidRDefault="00154971" w:rsidP="004F1105">
      <w:pPr>
        <w:pStyle w:val="Heading1"/>
      </w:pPr>
      <w:bookmarkStart w:id="469" w:name="_Stakeholder_Consultation_and"/>
      <w:bookmarkStart w:id="470" w:name="_References"/>
      <w:bookmarkStart w:id="471" w:name="_Toc120527608"/>
      <w:bookmarkStart w:id="472" w:name="_Toc138321162"/>
      <w:bookmarkStart w:id="473" w:name="_Toc141455710"/>
      <w:bookmarkEnd w:id="343"/>
      <w:bookmarkEnd w:id="468"/>
      <w:bookmarkEnd w:id="469"/>
      <w:bookmarkEnd w:id="470"/>
      <w:r w:rsidRPr="00D15808">
        <w:lastRenderedPageBreak/>
        <w:t>References</w:t>
      </w:r>
      <w:bookmarkEnd w:id="471"/>
      <w:bookmarkEnd w:id="472"/>
      <w:bookmarkEnd w:id="473"/>
    </w:p>
    <w:p w14:paraId="7F9BD428" w14:textId="1882FE4B" w:rsidR="008261BF" w:rsidRDefault="008261BF" w:rsidP="00A26649">
      <w:pPr>
        <w:spacing w:line="240" w:lineRule="auto"/>
        <w:rPr>
          <w:rFonts w:cstheme="minorHAnsi"/>
        </w:rPr>
      </w:pPr>
      <w:r>
        <w:rPr>
          <w:rFonts w:cstheme="minorHAnsi"/>
        </w:rPr>
        <w:t xml:space="preserve">ICTA. </w:t>
      </w:r>
      <w:r w:rsidR="00CE1B76">
        <w:rPr>
          <w:rFonts w:cstheme="minorHAnsi"/>
        </w:rPr>
        <w:t xml:space="preserve">2019. </w:t>
      </w:r>
      <w:r>
        <w:rPr>
          <w:rFonts w:cstheme="minorHAnsi"/>
        </w:rPr>
        <w:t xml:space="preserve">ESMP for Construction of </w:t>
      </w:r>
      <w:r w:rsidR="00E0528C">
        <w:rPr>
          <w:rFonts w:cstheme="minorHAnsi"/>
        </w:rPr>
        <w:t>High-Capacity</w:t>
      </w:r>
      <w:r>
        <w:rPr>
          <w:rFonts w:cstheme="minorHAnsi"/>
        </w:rPr>
        <w:t xml:space="preserve"> Optic Fibre Cable along Eldoret – Nadapal Road. </w:t>
      </w:r>
    </w:p>
    <w:p w14:paraId="6A83A0CA" w14:textId="10958B14" w:rsidR="00C15233" w:rsidRDefault="00D13901" w:rsidP="00A26649">
      <w:pPr>
        <w:spacing w:line="240" w:lineRule="auto"/>
        <w:rPr>
          <w:rFonts w:cstheme="minorHAnsi"/>
        </w:rPr>
      </w:pPr>
      <w:r>
        <w:rPr>
          <w:rFonts w:cstheme="minorHAnsi"/>
        </w:rPr>
        <w:t xml:space="preserve">ICTA. 2022. </w:t>
      </w:r>
      <w:r w:rsidRPr="00D13901">
        <w:rPr>
          <w:rFonts w:cstheme="minorHAnsi"/>
        </w:rPr>
        <w:t>Fiber Optic-Backbone, Metro and Last Mile Infrastructure Standard, ICTA. 2.001: 2021</w:t>
      </w:r>
    </w:p>
    <w:p w14:paraId="54053676" w14:textId="5745417B" w:rsidR="00C15233" w:rsidRPr="00C15233" w:rsidRDefault="00C15233" w:rsidP="00A26649">
      <w:pPr>
        <w:spacing w:line="240" w:lineRule="auto"/>
        <w:rPr>
          <w:rFonts w:cstheme="minorHAnsi"/>
        </w:rPr>
      </w:pPr>
      <w:r>
        <w:rPr>
          <w:rFonts w:cstheme="minorHAnsi"/>
        </w:rPr>
        <w:t>ICTA. 2022. The Kenya National Digital Master Plan 2022-2032</w:t>
      </w:r>
    </w:p>
    <w:p w14:paraId="1826F6E6" w14:textId="04F20BB3" w:rsidR="008261BF" w:rsidRDefault="008261BF" w:rsidP="00A26649">
      <w:pPr>
        <w:spacing w:line="240" w:lineRule="auto"/>
      </w:pPr>
      <w:r w:rsidRPr="000F1089">
        <w:t>IUCN 2018. The IUCN Red List of Threatened Species. Version 2018-2. http://www.iucnredlist.org. Downloaded on 14 November 2018.</w:t>
      </w:r>
    </w:p>
    <w:p w14:paraId="54B78833" w14:textId="28019CF5" w:rsidR="00D13901" w:rsidRPr="00D13901" w:rsidRDefault="00D13901" w:rsidP="00A26649">
      <w:pPr>
        <w:spacing w:line="240" w:lineRule="auto"/>
        <w:rPr>
          <w:rFonts w:cstheme="minorHAnsi"/>
        </w:rPr>
      </w:pPr>
      <w:r>
        <w:t xml:space="preserve">KEBS. 2022. </w:t>
      </w:r>
      <w:r w:rsidRPr="00D13901">
        <w:rPr>
          <w:rFonts w:cstheme="minorHAnsi"/>
        </w:rPr>
        <w:t>Accessibility ― ICT products and services – KS 2952-1:2022 – ICS 33.030; 53.080: 2022</w:t>
      </w:r>
    </w:p>
    <w:p w14:paraId="6D69B14F" w14:textId="4D275719" w:rsidR="0096043C" w:rsidRPr="0096043C" w:rsidRDefault="0096043C" w:rsidP="00A26649">
      <w:pPr>
        <w:spacing w:line="240" w:lineRule="auto"/>
      </w:pPr>
      <w:r>
        <w:t xml:space="preserve">KeNHA. 2013. </w:t>
      </w:r>
      <w:r w:rsidRPr="0096043C">
        <w:t xml:space="preserve">South-Sudan-Eastern Regional Transport, Trade </w:t>
      </w:r>
      <w:r>
        <w:t>a</w:t>
      </w:r>
      <w:r w:rsidRPr="0096043C">
        <w:t xml:space="preserve">nd Development Facilitation Program (SS-EARTTDFP) </w:t>
      </w:r>
      <w:r>
        <w:t>ESMF</w:t>
      </w:r>
    </w:p>
    <w:p w14:paraId="29DA8C7B" w14:textId="77777777" w:rsidR="008261BF" w:rsidRPr="008261BF" w:rsidRDefault="008261BF" w:rsidP="00A26649">
      <w:pPr>
        <w:spacing w:line="240" w:lineRule="auto"/>
        <w:rPr>
          <w:rFonts w:cstheme="minorHAnsi"/>
        </w:rPr>
      </w:pPr>
      <w:r w:rsidRPr="008261BF">
        <w:rPr>
          <w:rFonts w:cstheme="minorHAnsi"/>
        </w:rPr>
        <w:t>Kenya Cereal Enhancement Programme-Climate Resilient Agricultural Livelihoods Window (KCEP-CRAL). 2021. Environment, Climate and Social Management Plan</w:t>
      </w:r>
    </w:p>
    <w:p w14:paraId="404C03A1" w14:textId="77777777" w:rsidR="008261BF" w:rsidRDefault="008261BF" w:rsidP="00A26649">
      <w:pPr>
        <w:spacing w:line="240" w:lineRule="auto"/>
        <w:rPr>
          <w:rFonts w:cstheme="minorHAnsi"/>
        </w:rPr>
      </w:pPr>
      <w:r>
        <w:rPr>
          <w:rFonts w:cstheme="minorHAnsi"/>
        </w:rPr>
        <w:t xml:space="preserve">Kenya Climate Innovation Center (KCIC). 2014. Kenya Climate Venture Facility (KCVF) ESMF. </w:t>
      </w:r>
    </w:p>
    <w:p w14:paraId="3F341320" w14:textId="77777777" w:rsidR="008261BF" w:rsidRPr="0044790F" w:rsidRDefault="008261BF" w:rsidP="00A26649">
      <w:pPr>
        <w:spacing w:line="240" w:lineRule="auto"/>
        <w:rPr>
          <w:rFonts w:cs="Calibri"/>
          <w:b/>
          <w:szCs w:val="24"/>
        </w:rPr>
      </w:pPr>
      <w:r w:rsidRPr="00A25721">
        <w:rPr>
          <w:rFonts w:cstheme="minorHAnsi"/>
        </w:rPr>
        <w:t xml:space="preserve">Kenya Digital Economy Acceleration Project </w:t>
      </w:r>
      <w:r w:rsidRPr="0044790F">
        <w:rPr>
          <w:rFonts w:cstheme="minorHAnsi"/>
        </w:rPr>
        <w:t>(</w:t>
      </w:r>
      <w:r w:rsidRPr="0044790F">
        <w:rPr>
          <w:rFonts w:cs="Calibri"/>
          <w:szCs w:val="24"/>
        </w:rPr>
        <w:t>(P170941</w:t>
      </w:r>
      <w:r w:rsidRPr="00A25721">
        <w:rPr>
          <w:rFonts w:cstheme="minorHAnsi"/>
        </w:rPr>
        <w:t>) Project Appraisal Document</w:t>
      </w:r>
    </w:p>
    <w:p w14:paraId="4BCE9215" w14:textId="77777777" w:rsidR="008261BF" w:rsidRPr="000F1089" w:rsidRDefault="008261BF" w:rsidP="00A26649">
      <w:pPr>
        <w:spacing w:line="240" w:lineRule="auto"/>
      </w:pPr>
      <w:r w:rsidRPr="008261BF">
        <w:rPr>
          <w:iCs/>
        </w:rPr>
        <w:t>Kenya Integrated Household Budget Survey, 2015/2016.</w:t>
      </w:r>
      <w:r w:rsidRPr="000F1089">
        <w:t xml:space="preserve"> Nairobi, Kenya: Kenya National Bureau of Statistics.</w:t>
      </w:r>
    </w:p>
    <w:p w14:paraId="4EC71934" w14:textId="77777777" w:rsidR="008261BF" w:rsidRPr="000F1089" w:rsidRDefault="008261BF" w:rsidP="00A26649">
      <w:pPr>
        <w:spacing w:line="240" w:lineRule="auto"/>
      </w:pPr>
      <w:r w:rsidRPr="008261BF">
        <w:rPr>
          <w:bCs/>
          <w:iCs/>
        </w:rPr>
        <w:t>Kenya Population and Housing Census (KPHC), 2019.</w:t>
      </w:r>
      <w:r w:rsidRPr="000F1089">
        <w:rPr>
          <w:bCs/>
        </w:rPr>
        <w:t xml:space="preserve"> </w:t>
      </w:r>
      <w:r w:rsidRPr="000F1089">
        <w:t>Nairobi, Kenya: Kenya National Bureau of Statistics.</w:t>
      </w:r>
    </w:p>
    <w:p w14:paraId="471EB71B" w14:textId="77777777" w:rsidR="008261BF" w:rsidRPr="00973829" w:rsidRDefault="008261BF" w:rsidP="00A26649">
      <w:pPr>
        <w:spacing w:line="240" w:lineRule="auto"/>
        <w:rPr>
          <w:rFonts w:cstheme="minorHAnsi"/>
        </w:rPr>
      </w:pPr>
      <w:r>
        <w:rPr>
          <w:rFonts w:cstheme="minorHAnsi"/>
        </w:rPr>
        <w:t xml:space="preserve">Kingdom of Cambodia. 2020. </w:t>
      </w:r>
      <w:r w:rsidRPr="00973829">
        <w:rPr>
          <w:rFonts w:cstheme="minorHAnsi"/>
        </w:rPr>
        <w:t xml:space="preserve">Cambodia Sustainable Landscape and Ecotourism Project (CSLEP) </w:t>
      </w:r>
      <w:r>
        <w:rPr>
          <w:rFonts w:cstheme="minorHAnsi"/>
        </w:rPr>
        <w:t>ESMF.</w:t>
      </w:r>
    </w:p>
    <w:p w14:paraId="00637123" w14:textId="77777777" w:rsidR="008261BF" w:rsidRPr="00465661" w:rsidRDefault="008261BF" w:rsidP="00A26649">
      <w:pPr>
        <w:spacing w:line="240" w:lineRule="auto"/>
        <w:rPr>
          <w:rFonts w:cstheme="minorHAnsi"/>
        </w:rPr>
      </w:pPr>
      <w:r w:rsidRPr="00465661">
        <w:rPr>
          <w:rFonts w:cstheme="minorHAnsi"/>
        </w:rPr>
        <w:t>Ministry of Industry, Trade and Cooperatives</w:t>
      </w:r>
      <w:r>
        <w:rPr>
          <w:rFonts w:cstheme="minorHAnsi"/>
        </w:rPr>
        <w:t xml:space="preserve">. 2018. </w:t>
      </w:r>
      <w:r w:rsidRPr="00A25721">
        <w:rPr>
          <w:rFonts w:cstheme="minorHAnsi"/>
        </w:rPr>
        <w:t xml:space="preserve">Kenya Industry </w:t>
      </w:r>
      <w:r>
        <w:rPr>
          <w:rFonts w:cstheme="minorHAnsi"/>
        </w:rPr>
        <w:t>a</w:t>
      </w:r>
      <w:r w:rsidRPr="00A25721">
        <w:rPr>
          <w:rFonts w:cstheme="minorHAnsi"/>
        </w:rPr>
        <w:t xml:space="preserve">nd Entrepreneurship Project (P161317) </w:t>
      </w:r>
      <w:r>
        <w:rPr>
          <w:rFonts w:cstheme="minorHAnsi"/>
        </w:rPr>
        <w:t xml:space="preserve">ESMF. </w:t>
      </w:r>
    </w:p>
    <w:p w14:paraId="01F7F587" w14:textId="51B7EC5C" w:rsidR="008261BF" w:rsidRPr="000F1089" w:rsidRDefault="008261BF" w:rsidP="00A26649">
      <w:pPr>
        <w:spacing w:line="240" w:lineRule="auto"/>
      </w:pPr>
      <w:r w:rsidRPr="009C4488">
        <w:rPr>
          <w:lang w:val="it-IT"/>
        </w:rPr>
        <w:t>Mkutu, K., M. Marani, &amp; M.</w:t>
      </w:r>
      <w:r w:rsidR="002341FD">
        <w:rPr>
          <w:lang w:val="it-IT"/>
        </w:rPr>
        <w:t xml:space="preserve"> </w:t>
      </w:r>
      <w:r w:rsidRPr="009C4488">
        <w:rPr>
          <w:lang w:val="it-IT"/>
        </w:rPr>
        <w:t xml:space="preserve">Ruteere. </w:t>
      </w:r>
      <w:r w:rsidRPr="00DF156E">
        <w:t xml:space="preserve">(2014). </w:t>
      </w:r>
      <w:r w:rsidRPr="000F1089">
        <w:rPr>
          <w:i/>
        </w:rPr>
        <w:t>Securing the Counties</w:t>
      </w:r>
      <w:r w:rsidRPr="000F1089">
        <w:t>. Nairobi: Centre for Human Rights and Policy Studies.</w:t>
      </w:r>
    </w:p>
    <w:p w14:paraId="1D1DDA5B" w14:textId="163458D2" w:rsidR="001903E7" w:rsidRDefault="001903E7" w:rsidP="00A26649">
      <w:pPr>
        <w:spacing w:line="240" w:lineRule="auto"/>
      </w:pPr>
      <w:r>
        <w:t>Nigeria Energy Project (NEP). ESMS Template</w:t>
      </w:r>
    </w:p>
    <w:p w14:paraId="71401B5F" w14:textId="094FF50B" w:rsidR="00B8637B" w:rsidRDefault="00B8637B" w:rsidP="00A26649">
      <w:pPr>
        <w:spacing w:line="240" w:lineRule="auto"/>
        <w:rPr>
          <w:bCs/>
        </w:rPr>
      </w:pPr>
      <w:r w:rsidRPr="00432F61">
        <w:rPr>
          <w:bCs/>
        </w:rPr>
        <w:t xml:space="preserve">Program for Result to Strengthen Governance for Enabling Service Delivery and Public Investment in Kenya </w:t>
      </w:r>
      <w:r w:rsidRPr="007C0A6A">
        <w:rPr>
          <w:bCs/>
        </w:rPr>
        <w:t>(P161387)</w:t>
      </w:r>
      <w:r w:rsidRPr="00432F61">
        <w:rPr>
          <w:bCs/>
        </w:rPr>
        <w:t xml:space="preserve"> ECOP</w:t>
      </w:r>
    </w:p>
    <w:p w14:paraId="5B786064" w14:textId="30A18C2D" w:rsidR="00733853" w:rsidRPr="00733853" w:rsidRDefault="00733853" w:rsidP="00A26649">
      <w:pPr>
        <w:spacing w:line="240" w:lineRule="auto"/>
        <w:rPr>
          <w:rFonts w:cstheme="minorHAnsi"/>
        </w:rPr>
      </w:pPr>
      <w:r>
        <w:rPr>
          <w:bCs/>
        </w:rPr>
        <w:t xml:space="preserve">PWC. 2016. </w:t>
      </w:r>
      <w:r w:rsidRPr="00733853">
        <w:rPr>
          <w:rFonts w:cstheme="minorHAnsi"/>
        </w:rPr>
        <w:t xml:space="preserve">Dealing with market disruption: Seven strategies for breaking down silos </w:t>
      </w:r>
    </w:p>
    <w:p w14:paraId="2092FD29" w14:textId="17D33826" w:rsidR="008261BF" w:rsidRPr="000F1089" w:rsidRDefault="008261BF" w:rsidP="00A26649">
      <w:pPr>
        <w:spacing w:line="240" w:lineRule="auto"/>
      </w:pPr>
      <w:r w:rsidRPr="000F1089">
        <w:t xml:space="preserve">Republic of Kenya (1999, 2015) </w:t>
      </w:r>
      <w:r w:rsidRPr="000F1089">
        <w:rPr>
          <w:i/>
        </w:rPr>
        <w:t>Environmental Management and Coordination Act (EMCA) (1999) and Amendments</w:t>
      </w:r>
      <w:r w:rsidRPr="000F1089">
        <w:t>. National Council for Law Reporting. Nairobi.</w:t>
      </w:r>
    </w:p>
    <w:p w14:paraId="4206C9D3" w14:textId="77777777" w:rsidR="008261BF" w:rsidRPr="000F1089" w:rsidRDefault="008261BF" w:rsidP="00A26649">
      <w:pPr>
        <w:spacing w:line="240" w:lineRule="auto"/>
      </w:pPr>
      <w:r w:rsidRPr="000F1089">
        <w:t xml:space="preserve">Republic of Kenya (2007) </w:t>
      </w:r>
      <w:r w:rsidRPr="000F1089">
        <w:rPr>
          <w:i/>
          <w:iCs/>
        </w:rPr>
        <w:t>Occupational Safety and Health Act (revised 2007)</w:t>
      </w:r>
      <w:r w:rsidRPr="000F1089">
        <w:t>. National Council for Law Reporting. Nairobi.</w:t>
      </w:r>
    </w:p>
    <w:p w14:paraId="19798998" w14:textId="77777777" w:rsidR="008261BF" w:rsidRPr="000F1089" w:rsidRDefault="008261BF" w:rsidP="00A26649">
      <w:pPr>
        <w:spacing w:line="240" w:lineRule="auto"/>
      </w:pPr>
      <w:r w:rsidRPr="000F1089">
        <w:t>Republic of Kenya (2010). The Constitution of Kenya, 2010. Nairobi: Government Printer.</w:t>
      </w:r>
    </w:p>
    <w:p w14:paraId="66A05798" w14:textId="77777777" w:rsidR="008261BF" w:rsidRPr="000F1089" w:rsidRDefault="008261BF" w:rsidP="00A26649">
      <w:pPr>
        <w:spacing w:line="240" w:lineRule="auto"/>
      </w:pPr>
      <w:r w:rsidRPr="000F1089">
        <w:t xml:space="preserve">Republic of Kenya (2012) </w:t>
      </w:r>
      <w:r w:rsidRPr="000F1089">
        <w:rPr>
          <w:i/>
          <w:iCs/>
        </w:rPr>
        <w:t>Physical Planning Act (revised 2012)</w:t>
      </w:r>
      <w:r w:rsidRPr="000F1089">
        <w:t>. National Council for Law Reporting. Nairobi.</w:t>
      </w:r>
    </w:p>
    <w:p w14:paraId="304D5815" w14:textId="77777777" w:rsidR="008261BF" w:rsidRPr="000F1089" w:rsidRDefault="008261BF" w:rsidP="00A26649">
      <w:pPr>
        <w:spacing w:line="240" w:lineRule="auto"/>
      </w:pPr>
      <w:r w:rsidRPr="000F1089">
        <w:t>Republic of Kenya (2012) Vision 2030 Development Strategy for Northern Kenya and other Arid Lands.</w:t>
      </w:r>
      <w:r>
        <w:t xml:space="preserve"> </w:t>
      </w:r>
      <w:r w:rsidRPr="000F1089">
        <w:t xml:space="preserve">Office of the Prime Minister Ministry of State for Development of Northern Kenya and other Arid Lands. </w:t>
      </w:r>
    </w:p>
    <w:p w14:paraId="2238ECC1" w14:textId="77777777" w:rsidR="008261BF" w:rsidRPr="000F1089" w:rsidRDefault="008261BF" w:rsidP="00A26649">
      <w:pPr>
        <w:spacing w:line="240" w:lineRule="auto"/>
      </w:pPr>
      <w:r w:rsidRPr="000F1089">
        <w:t xml:space="preserve">Republic of Kenya (2013) </w:t>
      </w:r>
      <w:r w:rsidRPr="000F1089">
        <w:rPr>
          <w:i/>
        </w:rPr>
        <w:t>Wildlife Conservation and Management Act</w:t>
      </w:r>
      <w:r w:rsidRPr="000F1089">
        <w:t>. National Council for Law Reporting. Nairobi.</w:t>
      </w:r>
    </w:p>
    <w:p w14:paraId="1112F98E" w14:textId="77777777" w:rsidR="00A25721" w:rsidRPr="008261BF" w:rsidRDefault="00A25721" w:rsidP="00154971">
      <w:pPr>
        <w:spacing w:after="0" w:line="240" w:lineRule="auto"/>
        <w:rPr>
          <w:rFonts w:cstheme="minorHAnsi"/>
          <w:b/>
          <w:bCs/>
        </w:rPr>
      </w:pPr>
    </w:p>
    <w:p w14:paraId="004617A4" w14:textId="77777777" w:rsidR="00146C78" w:rsidRDefault="00146C78">
      <w:pPr>
        <w:spacing w:after="0" w:line="240" w:lineRule="auto"/>
        <w:jc w:val="left"/>
        <w:rPr>
          <w:rFonts w:cstheme="minorHAnsi"/>
          <w:b/>
          <w:bCs/>
          <w:i/>
          <w:iCs/>
        </w:rPr>
      </w:pPr>
      <w:r>
        <w:rPr>
          <w:rFonts w:cstheme="minorHAnsi"/>
          <w:b/>
          <w:bCs/>
          <w:i/>
          <w:iCs/>
        </w:rPr>
        <w:br w:type="page"/>
      </w:r>
    </w:p>
    <w:p w14:paraId="5981385B" w14:textId="7CF250FD" w:rsidR="00C213FA" w:rsidRDefault="006E7560" w:rsidP="007D51C7">
      <w:pPr>
        <w:pStyle w:val="Heading1"/>
        <w:numPr>
          <w:ilvl w:val="0"/>
          <w:numId w:val="0"/>
        </w:numPr>
        <w:ind w:left="432" w:hanging="432"/>
      </w:pPr>
      <w:bookmarkStart w:id="474" w:name="_Toc120527609"/>
      <w:bookmarkStart w:id="475" w:name="_Toc138321163"/>
      <w:bookmarkStart w:id="476" w:name="_Toc141455711"/>
      <w:r w:rsidRPr="007D51C7">
        <w:lastRenderedPageBreak/>
        <w:t>Annexes</w:t>
      </w:r>
      <w:bookmarkEnd w:id="474"/>
      <w:bookmarkEnd w:id="475"/>
      <w:bookmarkEnd w:id="476"/>
    </w:p>
    <w:p w14:paraId="1A21981E" w14:textId="1899F9C1" w:rsidR="000141F9" w:rsidRDefault="000141F9" w:rsidP="000141F9">
      <w:pPr>
        <w:pStyle w:val="Heading2"/>
        <w:numPr>
          <w:ilvl w:val="0"/>
          <w:numId w:val="0"/>
        </w:numPr>
        <w:ind w:left="576" w:hanging="576"/>
        <w:rPr>
          <w:lang w:val="en-GB"/>
        </w:rPr>
      </w:pPr>
      <w:bookmarkStart w:id="477" w:name="_Annex_A:_Sub-Project"/>
      <w:bookmarkStart w:id="478" w:name="_Toc135044494"/>
      <w:bookmarkStart w:id="479" w:name="_Toc138321164"/>
      <w:bookmarkStart w:id="480" w:name="_Toc141455712"/>
      <w:bookmarkEnd w:id="477"/>
      <w:r w:rsidRPr="008604FD">
        <w:rPr>
          <w:lang w:val="en-GB"/>
        </w:rPr>
        <w:t>Annex A: Sub</w:t>
      </w:r>
      <w:r w:rsidR="00181E7C" w:rsidRPr="008604FD">
        <w:rPr>
          <w:lang w:val="en-GB"/>
        </w:rPr>
        <w:t>p</w:t>
      </w:r>
      <w:r w:rsidRPr="008604FD">
        <w:rPr>
          <w:lang w:val="en-GB"/>
        </w:rPr>
        <w:t>roject Environmental &amp; Social Screening Form (ESSF)</w:t>
      </w:r>
      <w:bookmarkEnd w:id="478"/>
      <w:bookmarkEnd w:id="479"/>
      <w:bookmarkEnd w:id="480"/>
    </w:p>
    <w:p w14:paraId="15D577CA" w14:textId="682A6F87" w:rsidR="000141F9" w:rsidRPr="000970BB" w:rsidRDefault="000141F9" w:rsidP="000141F9">
      <w:r w:rsidRPr="000970BB">
        <w:t xml:space="preserve">This form will be completed during identification of project activities by the Environment and Social </w:t>
      </w:r>
      <w:r w:rsidR="00530BF6">
        <w:t>(</w:t>
      </w:r>
      <w:r w:rsidR="00530BF6" w:rsidRPr="000970BB">
        <w:t>E&amp;S</w:t>
      </w:r>
      <w:r w:rsidR="00530BF6">
        <w:t xml:space="preserve">) </w:t>
      </w:r>
      <w:r w:rsidRPr="000970BB">
        <w:t xml:space="preserve">Specialists in Project </w:t>
      </w:r>
      <w:r w:rsidR="00691755">
        <w:t>Implementation Unit</w:t>
      </w:r>
      <w:r>
        <w:t xml:space="preserve"> </w:t>
      </w:r>
      <w:r w:rsidRPr="000970BB">
        <w:t>(P</w:t>
      </w:r>
      <w:r w:rsidR="00691755">
        <w:t>IU</w:t>
      </w:r>
      <w:r w:rsidRPr="000970BB">
        <w:t xml:space="preserve">) to screen for the potential </w:t>
      </w:r>
      <w:r w:rsidR="00530BF6" w:rsidRPr="000970BB">
        <w:t xml:space="preserve">E&amp;S </w:t>
      </w:r>
      <w:r w:rsidRPr="000970BB">
        <w:t>risks and impacts of a proposed subproject. It will help the P</w:t>
      </w:r>
      <w:r w:rsidR="00530BF6">
        <w:t>IU</w:t>
      </w:r>
      <w:r w:rsidRPr="000970BB">
        <w:t xml:space="preserve"> in: (i) identifying the relevant </w:t>
      </w:r>
      <w:r w:rsidR="00530BF6" w:rsidRPr="000970BB">
        <w:t xml:space="preserve">E&amp;S </w:t>
      </w:r>
      <w:r w:rsidRPr="000970BB">
        <w:t xml:space="preserve">Standards (ESS); (ii) establishing an appropriate E&amp;S risk rating for these subprojects; and (iii) specifying the type of </w:t>
      </w:r>
      <w:r w:rsidR="00E5498C" w:rsidRPr="000970BB">
        <w:t xml:space="preserve">E&amp;S </w:t>
      </w:r>
      <w:r w:rsidRPr="000970BB">
        <w:t>social assessment require</w:t>
      </w:r>
      <w:r w:rsidR="00530BF6">
        <w:t>d</w:t>
      </w:r>
      <w:r w:rsidRPr="000970BB">
        <w:t xml:space="preserve">; including specific instruments/plans. The completed forms will be signed, and the record stored. </w:t>
      </w:r>
    </w:p>
    <w:p w14:paraId="62C9FCAD" w14:textId="765AD7B4" w:rsidR="000141F9" w:rsidRPr="000970BB" w:rsidRDefault="000141F9" w:rsidP="000141F9">
      <w:r w:rsidRPr="000970BB">
        <w:t>This form will allow the P</w:t>
      </w:r>
      <w:r w:rsidR="00D608C8">
        <w:t>IU</w:t>
      </w:r>
      <w:r w:rsidRPr="000970BB">
        <w:t xml:space="preserve"> to form an initial view of the potential risks and impacts of a subproject</w:t>
      </w:r>
      <w:r w:rsidRPr="000970BB">
        <w:rPr>
          <w:b/>
          <w:bCs/>
        </w:rPr>
        <w:t xml:space="preserve">. It is not a substitute for project-specific E&amp;S assessments or specific mitigation plans. </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2798"/>
        <w:gridCol w:w="6629"/>
      </w:tblGrid>
      <w:tr w:rsidR="00810922" w:rsidRPr="00E01B77" w14:paraId="71A3917F" w14:textId="77777777" w:rsidTr="00A3057A">
        <w:trPr>
          <w:trHeight w:val="463"/>
        </w:trPr>
        <w:tc>
          <w:tcPr>
            <w:tcW w:w="1484" w:type="pct"/>
            <w:shd w:val="clear" w:color="auto" w:fill="auto"/>
            <w:tcMar>
              <w:top w:w="100" w:type="dxa"/>
              <w:left w:w="100" w:type="dxa"/>
              <w:bottom w:w="100" w:type="dxa"/>
              <w:right w:w="100" w:type="dxa"/>
            </w:tcMar>
          </w:tcPr>
          <w:p w14:paraId="3DA38CF6" w14:textId="7AB8FAD2" w:rsidR="00810922" w:rsidRPr="00E01B77" w:rsidRDefault="00810922" w:rsidP="00A3057A">
            <w:pPr>
              <w:rPr>
                <w:b/>
                <w:bCs/>
              </w:rPr>
            </w:pPr>
            <w:r>
              <w:rPr>
                <w:b/>
                <w:bCs/>
              </w:rPr>
              <w:t>Screening Date</w:t>
            </w:r>
          </w:p>
        </w:tc>
        <w:tc>
          <w:tcPr>
            <w:tcW w:w="3516" w:type="pct"/>
            <w:shd w:val="clear" w:color="auto" w:fill="auto"/>
            <w:tcMar>
              <w:top w:w="100" w:type="dxa"/>
              <w:left w:w="100" w:type="dxa"/>
              <w:bottom w:w="100" w:type="dxa"/>
              <w:right w:w="100" w:type="dxa"/>
            </w:tcMar>
          </w:tcPr>
          <w:p w14:paraId="46637C47" w14:textId="77777777" w:rsidR="00810922" w:rsidRPr="00E01B77" w:rsidRDefault="00810922" w:rsidP="00A3057A"/>
        </w:tc>
      </w:tr>
      <w:tr w:rsidR="000141F9" w:rsidRPr="00E01B77" w14:paraId="1ACEB849" w14:textId="77777777" w:rsidTr="00A3057A">
        <w:trPr>
          <w:trHeight w:val="463"/>
        </w:trPr>
        <w:tc>
          <w:tcPr>
            <w:tcW w:w="1484" w:type="pct"/>
            <w:shd w:val="clear" w:color="auto" w:fill="auto"/>
            <w:tcMar>
              <w:top w:w="100" w:type="dxa"/>
              <w:left w:w="100" w:type="dxa"/>
              <w:bottom w:w="100" w:type="dxa"/>
              <w:right w:w="100" w:type="dxa"/>
            </w:tcMar>
          </w:tcPr>
          <w:p w14:paraId="79EF63C4" w14:textId="64A449AD" w:rsidR="000141F9" w:rsidRPr="00E01B77" w:rsidRDefault="000141F9" w:rsidP="00A3057A">
            <w:pPr>
              <w:rPr>
                <w:b/>
                <w:bCs/>
              </w:rPr>
            </w:pPr>
            <w:r w:rsidRPr="00E01B77">
              <w:rPr>
                <w:b/>
                <w:bCs/>
              </w:rPr>
              <w:t>Subproject Name</w:t>
            </w:r>
          </w:p>
        </w:tc>
        <w:tc>
          <w:tcPr>
            <w:tcW w:w="3516" w:type="pct"/>
            <w:shd w:val="clear" w:color="auto" w:fill="auto"/>
            <w:tcMar>
              <w:top w:w="100" w:type="dxa"/>
              <w:left w:w="100" w:type="dxa"/>
              <w:bottom w:w="100" w:type="dxa"/>
              <w:right w:w="100" w:type="dxa"/>
            </w:tcMar>
          </w:tcPr>
          <w:p w14:paraId="6FD35E1F" w14:textId="77777777" w:rsidR="000141F9" w:rsidRPr="00E01B77" w:rsidRDefault="000141F9" w:rsidP="00A3057A"/>
        </w:tc>
      </w:tr>
      <w:tr w:rsidR="000141F9" w:rsidRPr="00E01B77" w14:paraId="543762E8" w14:textId="77777777" w:rsidTr="00A3057A">
        <w:trPr>
          <w:trHeight w:val="463"/>
        </w:trPr>
        <w:tc>
          <w:tcPr>
            <w:tcW w:w="1484" w:type="pct"/>
            <w:shd w:val="clear" w:color="auto" w:fill="auto"/>
            <w:tcMar>
              <w:top w:w="100" w:type="dxa"/>
              <w:left w:w="100" w:type="dxa"/>
              <w:bottom w:w="100" w:type="dxa"/>
              <w:right w:w="100" w:type="dxa"/>
            </w:tcMar>
          </w:tcPr>
          <w:p w14:paraId="07808717" w14:textId="0DAB6790" w:rsidR="000141F9" w:rsidRPr="00E01B77" w:rsidRDefault="000141F9" w:rsidP="00A3057A">
            <w:pPr>
              <w:rPr>
                <w:b/>
                <w:bCs/>
              </w:rPr>
            </w:pPr>
            <w:r w:rsidRPr="00E01B77">
              <w:rPr>
                <w:b/>
                <w:bCs/>
              </w:rPr>
              <w:t>Subproject Location</w:t>
            </w:r>
          </w:p>
        </w:tc>
        <w:tc>
          <w:tcPr>
            <w:tcW w:w="3516" w:type="pct"/>
            <w:shd w:val="clear" w:color="auto" w:fill="auto"/>
            <w:tcMar>
              <w:top w:w="100" w:type="dxa"/>
              <w:left w:w="100" w:type="dxa"/>
              <w:bottom w:w="100" w:type="dxa"/>
              <w:right w:w="100" w:type="dxa"/>
            </w:tcMar>
          </w:tcPr>
          <w:p w14:paraId="68CB242B" w14:textId="77777777" w:rsidR="000141F9" w:rsidRPr="00E01B77" w:rsidRDefault="000141F9" w:rsidP="00A3057A"/>
        </w:tc>
      </w:tr>
      <w:tr w:rsidR="000141F9" w:rsidRPr="00E01B77" w14:paraId="0BCEB24F" w14:textId="77777777" w:rsidTr="00A3057A">
        <w:trPr>
          <w:trHeight w:val="463"/>
        </w:trPr>
        <w:tc>
          <w:tcPr>
            <w:tcW w:w="1484" w:type="pct"/>
            <w:shd w:val="clear" w:color="auto" w:fill="auto"/>
            <w:tcMar>
              <w:top w:w="100" w:type="dxa"/>
              <w:left w:w="100" w:type="dxa"/>
              <w:bottom w:w="100" w:type="dxa"/>
              <w:right w:w="100" w:type="dxa"/>
            </w:tcMar>
          </w:tcPr>
          <w:p w14:paraId="6BDA3D96" w14:textId="03B0C081" w:rsidR="000141F9" w:rsidRPr="00E01B77" w:rsidRDefault="000141F9" w:rsidP="00A3057A">
            <w:pPr>
              <w:rPr>
                <w:b/>
                <w:bCs/>
              </w:rPr>
            </w:pPr>
            <w:r w:rsidRPr="00E01B77">
              <w:rPr>
                <w:b/>
                <w:bCs/>
              </w:rPr>
              <w:t>Subproject Proponent</w:t>
            </w:r>
          </w:p>
        </w:tc>
        <w:tc>
          <w:tcPr>
            <w:tcW w:w="3516" w:type="pct"/>
            <w:shd w:val="clear" w:color="auto" w:fill="auto"/>
            <w:tcMar>
              <w:top w:w="100" w:type="dxa"/>
              <w:left w:w="100" w:type="dxa"/>
              <w:bottom w:w="100" w:type="dxa"/>
              <w:right w:w="100" w:type="dxa"/>
            </w:tcMar>
          </w:tcPr>
          <w:p w14:paraId="2E79A57F" w14:textId="77777777" w:rsidR="000141F9" w:rsidRPr="00E01B77" w:rsidRDefault="000141F9" w:rsidP="00A3057A"/>
        </w:tc>
      </w:tr>
      <w:tr w:rsidR="000141F9" w:rsidRPr="00E01B77" w14:paraId="24201214" w14:textId="77777777" w:rsidTr="00A3057A">
        <w:trPr>
          <w:trHeight w:val="463"/>
        </w:trPr>
        <w:tc>
          <w:tcPr>
            <w:tcW w:w="1484" w:type="pct"/>
            <w:shd w:val="clear" w:color="auto" w:fill="auto"/>
            <w:tcMar>
              <w:top w:w="100" w:type="dxa"/>
              <w:left w:w="100" w:type="dxa"/>
              <w:bottom w:w="100" w:type="dxa"/>
              <w:right w:w="100" w:type="dxa"/>
            </w:tcMar>
          </w:tcPr>
          <w:p w14:paraId="139B4AE2" w14:textId="1EB44D6F" w:rsidR="000141F9" w:rsidRPr="00E01B77" w:rsidRDefault="000141F9" w:rsidP="00A3057A">
            <w:pPr>
              <w:rPr>
                <w:b/>
                <w:bCs/>
              </w:rPr>
            </w:pPr>
            <w:r w:rsidRPr="00E01B77">
              <w:rPr>
                <w:b/>
                <w:bCs/>
              </w:rPr>
              <w:t xml:space="preserve">Estimated </w:t>
            </w:r>
            <w:r w:rsidR="00810922">
              <w:rPr>
                <w:b/>
                <w:bCs/>
              </w:rPr>
              <w:t>Budget</w:t>
            </w:r>
          </w:p>
        </w:tc>
        <w:tc>
          <w:tcPr>
            <w:tcW w:w="3516" w:type="pct"/>
            <w:shd w:val="clear" w:color="auto" w:fill="auto"/>
            <w:tcMar>
              <w:top w:w="100" w:type="dxa"/>
              <w:left w:w="100" w:type="dxa"/>
              <w:bottom w:w="100" w:type="dxa"/>
              <w:right w:w="100" w:type="dxa"/>
            </w:tcMar>
          </w:tcPr>
          <w:p w14:paraId="47946CD5" w14:textId="77777777" w:rsidR="000141F9" w:rsidRPr="00E01B77" w:rsidRDefault="000141F9" w:rsidP="00A3057A"/>
        </w:tc>
      </w:tr>
      <w:tr w:rsidR="000141F9" w:rsidRPr="00E01B77" w14:paraId="12FB7F78" w14:textId="77777777" w:rsidTr="00A3057A">
        <w:trPr>
          <w:trHeight w:val="463"/>
        </w:trPr>
        <w:tc>
          <w:tcPr>
            <w:tcW w:w="1484" w:type="pct"/>
            <w:shd w:val="clear" w:color="auto" w:fill="auto"/>
            <w:tcMar>
              <w:top w:w="100" w:type="dxa"/>
              <w:left w:w="100" w:type="dxa"/>
              <w:bottom w:w="100" w:type="dxa"/>
              <w:right w:w="100" w:type="dxa"/>
            </w:tcMar>
          </w:tcPr>
          <w:p w14:paraId="7D6255EA" w14:textId="77777777" w:rsidR="000141F9" w:rsidRPr="00E01B77" w:rsidRDefault="000141F9" w:rsidP="00A3057A">
            <w:pPr>
              <w:rPr>
                <w:b/>
                <w:bCs/>
              </w:rPr>
            </w:pPr>
            <w:r w:rsidRPr="00E01B77">
              <w:rPr>
                <w:b/>
                <w:bCs/>
              </w:rPr>
              <w:t xml:space="preserve">Start/Completion Date </w:t>
            </w:r>
          </w:p>
        </w:tc>
        <w:tc>
          <w:tcPr>
            <w:tcW w:w="3516" w:type="pct"/>
            <w:shd w:val="clear" w:color="auto" w:fill="auto"/>
            <w:tcMar>
              <w:top w:w="100" w:type="dxa"/>
              <w:left w:w="100" w:type="dxa"/>
              <w:bottom w:w="100" w:type="dxa"/>
              <w:right w:w="100" w:type="dxa"/>
            </w:tcMar>
          </w:tcPr>
          <w:p w14:paraId="4086EB3E" w14:textId="77777777" w:rsidR="000141F9" w:rsidRPr="00E01B77" w:rsidRDefault="000141F9" w:rsidP="00A3057A"/>
        </w:tc>
      </w:tr>
    </w:tbl>
    <w:p w14:paraId="5555DF2E" w14:textId="77777777" w:rsidR="000141F9" w:rsidRDefault="000141F9" w:rsidP="000141F9">
      <w:pPr>
        <w:rPr>
          <w:lang w:val="en-GB"/>
        </w:rPr>
      </w:pPr>
    </w:p>
    <w:tbl>
      <w:tblPr>
        <w:tblStyle w:val="GridTable1Light1"/>
        <w:tblW w:w="0" w:type="auto"/>
        <w:tblLook w:val="0600" w:firstRow="0" w:lastRow="0" w:firstColumn="0" w:lastColumn="0" w:noHBand="1" w:noVBand="1"/>
      </w:tblPr>
      <w:tblGrid>
        <w:gridCol w:w="4437"/>
        <w:gridCol w:w="529"/>
        <w:gridCol w:w="480"/>
        <w:gridCol w:w="1175"/>
        <w:gridCol w:w="1702"/>
        <w:gridCol w:w="1114"/>
      </w:tblGrid>
      <w:tr w:rsidR="006A765D" w14:paraId="3C38644C" w14:textId="743937D1" w:rsidTr="006A765D">
        <w:trPr>
          <w:trHeight w:val="501"/>
          <w:tblHeader/>
        </w:trPr>
        <w:tc>
          <w:tcPr>
            <w:tcW w:w="0" w:type="auto"/>
            <w:vMerge w:val="restart"/>
            <w:vAlign w:val="bottom"/>
          </w:tcPr>
          <w:p w14:paraId="5A5FD794" w14:textId="41DFC026" w:rsidR="006A765D" w:rsidRPr="00E01B77" w:rsidRDefault="006A765D" w:rsidP="006A765D">
            <w:pPr>
              <w:jc w:val="center"/>
              <w:rPr>
                <w:b/>
                <w:bCs/>
              </w:rPr>
            </w:pPr>
            <w:r w:rsidRPr="00E01B77">
              <w:rPr>
                <w:b/>
                <w:bCs/>
              </w:rPr>
              <w:t>Questions</w:t>
            </w:r>
          </w:p>
        </w:tc>
        <w:tc>
          <w:tcPr>
            <w:tcW w:w="0" w:type="auto"/>
            <w:gridSpan w:val="2"/>
            <w:vAlign w:val="bottom"/>
          </w:tcPr>
          <w:p w14:paraId="29DE29E0" w14:textId="3FDB5BFA" w:rsidR="006A765D" w:rsidRPr="00E01B77" w:rsidRDefault="006A765D" w:rsidP="006A765D">
            <w:pPr>
              <w:jc w:val="center"/>
              <w:rPr>
                <w:b/>
                <w:bCs/>
              </w:rPr>
            </w:pPr>
            <w:r w:rsidRPr="00E01B77">
              <w:rPr>
                <w:b/>
                <w:bCs/>
              </w:rPr>
              <w:t>Answer</w:t>
            </w:r>
          </w:p>
        </w:tc>
        <w:tc>
          <w:tcPr>
            <w:tcW w:w="0" w:type="auto"/>
            <w:vMerge w:val="restart"/>
            <w:vAlign w:val="bottom"/>
          </w:tcPr>
          <w:p w14:paraId="4AF9396F" w14:textId="5D646E6B" w:rsidR="006A765D" w:rsidRPr="00E01B77" w:rsidRDefault="006A765D" w:rsidP="006A765D">
            <w:pPr>
              <w:jc w:val="center"/>
              <w:rPr>
                <w:b/>
                <w:bCs/>
              </w:rPr>
            </w:pPr>
            <w:r w:rsidRPr="00E01B77">
              <w:rPr>
                <w:b/>
                <w:bCs/>
              </w:rPr>
              <w:t>ESS relevance</w:t>
            </w:r>
          </w:p>
        </w:tc>
        <w:tc>
          <w:tcPr>
            <w:tcW w:w="0" w:type="auto"/>
            <w:vMerge w:val="restart"/>
            <w:shd w:val="clear" w:color="auto" w:fill="auto"/>
            <w:vAlign w:val="bottom"/>
          </w:tcPr>
          <w:p w14:paraId="561D46F7" w14:textId="58199B81" w:rsidR="006A765D" w:rsidRPr="00E01B77" w:rsidRDefault="006A765D" w:rsidP="006A765D">
            <w:pPr>
              <w:jc w:val="center"/>
              <w:rPr>
                <w:b/>
                <w:bCs/>
              </w:rPr>
            </w:pPr>
            <w:r>
              <w:rPr>
                <w:b/>
                <w:bCs/>
              </w:rPr>
              <w:t>If these risks “Yes” are present</w:t>
            </w:r>
            <w:r w:rsidR="009362CC">
              <w:rPr>
                <w:b/>
                <w:bCs/>
              </w:rPr>
              <w:t>,</w:t>
            </w:r>
            <w:r>
              <w:rPr>
                <w:b/>
                <w:bCs/>
              </w:rPr>
              <w:t xml:space="preserve"> </w:t>
            </w:r>
            <w:r w:rsidR="00E27E2D">
              <w:rPr>
                <w:b/>
                <w:bCs/>
              </w:rPr>
              <w:t>Apply</w:t>
            </w:r>
          </w:p>
        </w:tc>
        <w:tc>
          <w:tcPr>
            <w:tcW w:w="236" w:type="dxa"/>
            <w:vMerge w:val="restart"/>
            <w:vAlign w:val="bottom"/>
          </w:tcPr>
          <w:p w14:paraId="521F3C0B" w14:textId="5786CCAF" w:rsidR="006A765D" w:rsidRPr="006A765D" w:rsidRDefault="006A765D" w:rsidP="006A765D">
            <w:pPr>
              <w:jc w:val="center"/>
              <w:rPr>
                <w:b/>
                <w:bCs/>
              </w:rPr>
            </w:pPr>
            <w:r w:rsidRPr="006A765D">
              <w:rPr>
                <w:b/>
                <w:bCs/>
              </w:rPr>
              <w:t>Comment</w:t>
            </w:r>
          </w:p>
        </w:tc>
      </w:tr>
      <w:tr w:rsidR="006A765D" w14:paraId="0E52BC7A" w14:textId="134F5A39" w:rsidTr="006A765D">
        <w:trPr>
          <w:trHeight w:val="501"/>
          <w:tblHeader/>
        </w:trPr>
        <w:tc>
          <w:tcPr>
            <w:tcW w:w="0" w:type="auto"/>
            <w:vMerge/>
          </w:tcPr>
          <w:p w14:paraId="5A6C8708" w14:textId="77777777" w:rsidR="006A765D" w:rsidRDefault="006A765D" w:rsidP="00A3057A"/>
        </w:tc>
        <w:tc>
          <w:tcPr>
            <w:tcW w:w="0" w:type="auto"/>
            <w:vAlign w:val="bottom"/>
          </w:tcPr>
          <w:p w14:paraId="10852C6E" w14:textId="70ECEE96" w:rsidR="006A765D" w:rsidRPr="00E01B77" w:rsidRDefault="006A765D" w:rsidP="006A765D">
            <w:pPr>
              <w:jc w:val="center"/>
              <w:rPr>
                <w:b/>
                <w:bCs/>
              </w:rPr>
            </w:pPr>
            <w:r w:rsidRPr="00E01B77">
              <w:rPr>
                <w:b/>
                <w:bCs/>
              </w:rPr>
              <w:t>Yes</w:t>
            </w:r>
          </w:p>
        </w:tc>
        <w:tc>
          <w:tcPr>
            <w:tcW w:w="0" w:type="auto"/>
            <w:vAlign w:val="bottom"/>
          </w:tcPr>
          <w:p w14:paraId="6006285D" w14:textId="77777777" w:rsidR="006A765D" w:rsidRPr="00E01B77" w:rsidRDefault="006A765D" w:rsidP="006A765D">
            <w:pPr>
              <w:jc w:val="center"/>
              <w:rPr>
                <w:b/>
                <w:bCs/>
              </w:rPr>
            </w:pPr>
            <w:r w:rsidRPr="00E01B77">
              <w:rPr>
                <w:b/>
                <w:bCs/>
              </w:rPr>
              <w:t>No</w:t>
            </w:r>
          </w:p>
        </w:tc>
        <w:tc>
          <w:tcPr>
            <w:tcW w:w="0" w:type="auto"/>
            <w:vMerge/>
          </w:tcPr>
          <w:p w14:paraId="67475EA9" w14:textId="77777777" w:rsidR="006A765D" w:rsidRDefault="006A765D" w:rsidP="00A3057A"/>
        </w:tc>
        <w:tc>
          <w:tcPr>
            <w:tcW w:w="0" w:type="auto"/>
            <w:vMerge/>
            <w:shd w:val="clear" w:color="auto" w:fill="auto"/>
          </w:tcPr>
          <w:p w14:paraId="3807624C" w14:textId="77777777" w:rsidR="006A765D" w:rsidRDefault="006A765D" w:rsidP="00A3057A"/>
        </w:tc>
        <w:tc>
          <w:tcPr>
            <w:tcW w:w="236" w:type="dxa"/>
            <w:vMerge/>
          </w:tcPr>
          <w:p w14:paraId="66450995" w14:textId="641367ED" w:rsidR="006A765D" w:rsidRDefault="006A765D" w:rsidP="00A3057A"/>
        </w:tc>
      </w:tr>
      <w:tr w:rsidR="006A765D" w14:paraId="5E884ADF" w14:textId="018D80E9" w:rsidTr="006A765D">
        <w:trPr>
          <w:trHeight w:val="958"/>
        </w:trPr>
        <w:tc>
          <w:tcPr>
            <w:tcW w:w="0" w:type="auto"/>
          </w:tcPr>
          <w:p w14:paraId="17155702" w14:textId="09D22416" w:rsidR="006A765D" w:rsidRDefault="006A765D" w:rsidP="00A3057A">
            <w:pPr>
              <w:spacing w:after="0"/>
            </w:pPr>
            <w:r>
              <w:t xml:space="preserve">Does the subproject involve civil works including new construction, expansion, upgrading or rehabilitation of facilities? </w:t>
            </w:r>
          </w:p>
        </w:tc>
        <w:tc>
          <w:tcPr>
            <w:tcW w:w="0" w:type="auto"/>
          </w:tcPr>
          <w:p w14:paraId="28B7B488" w14:textId="77777777" w:rsidR="006A765D" w:rsidRDefault="006A765D" w:rsidP="00A3057A">
            <w:pPr>
              <w:spacing w:after="0"/>
            </w:pPr>
          </w:p>
        </w:tc>
        <w:tc>
          <w:tcPr>
            <w:tcW w:w="0" w:type="auto"/>
          </w:tcPr>
          <w:p w14:paraId="2A957FDA" w14:textId="77777777" w:rsidR="006A765D" w:rsidRDefault="006A765D" w:rsidP="00A3057A">
            <w:pPr>
              <w:spacing w:after="0"/>
            </w:pPr>
          </w:p>
        </w:tc>
        <w:tc>
          <w:tcPr>
            <w:tcW w:w="0" w:type="auto"/>
          </w:tcPr>
          <w:p w14:paraId="44569BBF" w14:textId="77777777" w:rsidR="006A765D" w:rsidRDefault="006A765D" w:rsidP="00A3057A">
            <w:pPr>
              <w:spacing w:after="0"/>
            </w:pPr>
            <w:r>
              <w:t xml:space="preserve">ESS1 </w:t>
            </w:r>
          </w:p>
        </w:tc>
        <w:tc>
          <w:tcPr>
            <w:tcW w:w="0" w:type="auto"/>
          </w:tcPr>
          <w:p w14:paraId="49A1C827" w14:textId="2B287F4E" w:rsidR="006A765D" w:rsidRDefault="001D541F" w:rsidP="00A3057A">
            <w:pPr>
              <w:spacing w:after="0"/>
            </w:pPr>
            <w:r>
              <w:t>ESMF</w:t>
            </w:r>
          </w:p>
        </w:tc>
        <w:tc>
          <w:tcPr>
            <w:tcW w:w="236" w:type="dxa"/>
          </w:tcPr>
          <w:p w14:paraId="2C970DB6" w14:textId="77777777" w:rsidR="006A765D" w:rsidRDefault="006A765D" w:rsidP="00A3057A">
            <w:pPr>
              <w:spacing w:after="0"/>
            </w:pPr>
          </w:p>
        </w:tc>
      </w:tr>
      <w:tr w:rsidR="006A765D" w14:paraId="6CEFD33D" w14:textId="39F5D942" w:rsidTr="006A765D">
        <w:trPr>
          <w:trHeight w:val="618"/>
        </w:trPr>
        <w:tc>
          <w:tcPr>
            <w:tcW w:w="0" w:type="auto"/>
          </w:tcPr>
          <w:p w14:paraId="2DAD2A86" w14:textId="64311E93" w:rsidR="006A765D" w:rsidRDefault="006A765D" w:rsidP="00A3057A">
            <w:pPr>
              <w:spacing w:after="0"/>
            </w:pPr>
            <w:r>
              <w:t>Does the subproject involve long-term, permanent and/or irreversible adverse impacts (e.g., loss of major natural habitat);</w:t>
            </w:r>
          </w:p>
        </w:tc>
        <w:tc>
          <w:tcPr>
            <w:tcW w:w="0" w:type="auto"/>
          </w:tcPr>
          <w:p w14:paraId="67452487" w14:textId="77777777" w:rsidR="006A765D" w:rsidRDefault="006A765D" w:rsidP="00A3057A">
            <w:pPr>
              <w:spacing w:after="0"/>
              <w:rPr>
                <w:rFonts w:ascii="Noto Sans Symbols" w:eastAsia="Noto Sans Symbols" w:hAnsi="Noto Sans Symbols" w:cs="Noto Sans Symbols"/>
              </w:rPr>
            </w:pPr>
            <w:r>
              <w:rPr>
                <w:rFonts w:ascii="Noto Sans Symbols" w:eastAsia="Noto Sans Symbols" w:hAnsi="Noto Sans Symbols" w:cs="Noto Sans Symbols"/>
              </w:rPr>
              <w:t>*</w:t>
            </w:r>
          </w:p>
        </w:tc>
        <w:tc>
          <w:tcPr>
            <w:tcW w:w="0" w:type="auto"/>
          </w:tcPr>
          <w:p w14:paraId="629744AE" w14:textId="77777777" w:rsidR="006A765D" w:rsidRDefault="006A765D" w:rsidP="00A3057A">
            <w:pPr>
              <w:spacing w:after="0"/>
              <w:rPr>
                <w:rFonts w:ascii="Noto Sans Symbols" w:eastAsia="Noto Sans Symbols" w:hAnsi="Noto Sans Symbols" w:cs="Noto Sans Symbols"/>
              </w:rPr>
            </w:pPr>
          </w:p>
        </w:tc>
        <w:tc>
          <w:tcPr>
            <w:tcW w:w="0" w:type="auto"/>
          </w:tcPr>
          <w:p w14:paraId="6032A7CB" w14:textId="77777777" w:rsidR="006A765D" w:rsidRDefault="006A765D" w:rsidP="00A3057A">
            <w:pPr>
              <w:spacing w:after="0"/>
            </w:pPr>
            <w:r>
              <w:t xml:space="preserve">ESS1 </w:t>
            </w:r>
          </w:p>
        </w:tc>
        <w:tc>
          <w:tcPr>
            <w:tcW w:w="0" w:type="auto"/>
          </w:tcPr>
          <w:p w14:paraId="125BF5C2" w14:textId="09E641C2" w:rsidR="006A765D" w:rsidRDefault="00EC325B" w:rsidP="00A3057A">
            <w:pPr>
              <w:spacing w:after="0"/>
            </w:pPr>
            <w:r>
              <w:t>ESMF</w:t>
            </w:r>
          </w:p>
        </w:tc>
        <w:tc>
          <w:tcPr>
            <w:tcW w:w="236" w:type="dxa"/>
          </w:tcPr>
          <w:p w14:paraId="279C8BA9" w14:textId="77777777" w:rsidR="006A765D" w:rsidRDefault="006A765D" w:rsidP="00A3057A">
            <w:pPr>
              <w:spacing w:after="0"/>
            </w:pPr>
          </w:p>
        </w:tc>
      </w:tr>
      <w:tr w:rsidR="006A765D" w14:paraId="54347E24" w14:textId="3BA6A9E9" w:rsidTr="006A765D">
        <w:trPr>
          <w:trHeight w:val="307"/>
        </w:trPr>
        <w:tc>
          <w:tcPr>
            <w:tcW w:w="0" w:type="auto"/>
          </w:tcPr>
          <w:p w14:paraId="4787BB1A" w14:textId="00EA131E" w:rsidR="006A765D" w:rsidRDefault="006A765D" w:rsidP="00A3057A">
            <w:pPr>
              <w:spacing w:after="0"/>
            </w:pPr>
            <w:r>
              <w:t>Does the subproject involve significant adverse social impacts and may give rise to significant social conflict.</w:t>
            </w:r>
          </w:p>
        </w:tc>
        <w:tc>
          <w:tcPr>
            <w:tcW w:w="0" w:type="auto"/>
          </w:tcPr>
          <w:p w14:paraId="3D21BCAC" w14:textId="77777777" w:rsidR="006A765D" w:rsidRDefault="006A765D" w:rsidP="00A3057A">
            <w:pPr>
              <w:spacing w:after="0"/>
              <w:rPr>
                <w:rFonts w:ascii="Noto Sans Symbols" w:eastAsia="Noto Sans Symbols" w:hAnsi="Noto Sans Symbols" w:cs="Noto Sans Symbols"/>
              </w:rPr>
            </w:pPr>
            <w:r>
              <w:rPr>
                <w:rFonts w:ascii="Noto Sans Symbols" w:eastAsia="Noto Sans Symbols" w:hAnsi="Noto Sans Symbols" w:cs="Noto Sans Symbols"/>
              </w:rPr>
              <w:t>*</w:t>
            </w:r>
          </w:p>
        </w:tc>
        <w:tc>
          <w:tcPr>
            <w:tcW w:w="0" w:type="auto"/>
          </w:tcPr>
          <w:p w14:paraId="524FDF5C" w14:textId="77777777" w:rsidR="006A765D" w:rsidRDefault="006A765D" w:rsidP="00A3057A">
            <w:pPr>
              <w:spacing w:after="0"/>
              <w:rPr>
                <w:rFonts w:ascii="Noto Sans Symbols" w:eastAsia="Noto Sans Symbols" w:hAnsi="Noto Sans Symbols" w:cs="Noto Sans Symbols"/>
              </w:rPr>
            </w:pPr>
          </w:p>
        </w:tc>
        <w:tc>
          <w:tcPr>
            <w:tcW w:w="0" w:type="auto"/>
          </w:tcPr>
          <w:p w14:paraId="5D38B432" w14:textId="77777777" w:rsidR="006A765D" w:rsidRDefault="006A765D" w:rsidP="00A3057A">
            <w:pPr>
              <w:spacing w:after="0"/>
            </w:pPr>
            <w:r>
              <w:t xml:space="preserve">ESS1 </w:t>
            </w:r>
          </w:p>
        </w:tc>
        <w:tc>
          <w:tcPr>
            <w:tcW w:w="0" w:type="auto"/>
          </w:tcPr>
          <w:p w14:paraId="6365D1F5" w14:textId="0808F3E5" w:rsidR="006A765D" w:rsidRDefault="006A765D" w:rsidP="00A3057A">
            <w:pPr>
              <w:spacing w:after="0"/>
            </w:pPr>
            <w:r>
              <w:t>SEP, VMG</w:t>
            </w:r>
            <w:r w:rsidR="00F56D8A">
              <w:t>P</w:t>
            </w:r>
            <w:r>
              <w:t>, SMP</w:t>
            </w:r>
          </w:p>
        </w:tc>
        <w:tc>
          <w:tcPr>
            <w:tcW w:w="236" w:type="dxa"/>
          </w:tcPr>
          <w:p w14:paraId="03D12F7B" w14:textId="77777777" w:rsidR="006A765D" w:rsidRDefault="006A765D" w:rsidP="00A3057A">
            <w:pPr>
              <w:spacing w:after="0"/>
            </w:pPr>
          </w:p>
        </w:tc>
      </w:tr>
      <w:tr w:rsidR="006A765D" w14:paraId="7C0A233B" w14:textId="0B174160" w:rsidTr="006A765D">
        <w:trPr>
          <w:trHeight w:val="355"/>
        </w:trPr>
        <w:tc>
          <w:tcPr>
            <w:tcW w:w="0" w:type="auto"/>
          </w:tcPr>
          <w:p w14:paraId="7CD8189F" w14:textId="0236871D" w:rsidR="006A765D" w:rsidRDefault="006A765D" w:rsidP="00A3057A">
            <w:pPr>
              <w:spacing w:after="0"/>
            </w:pPr>
            <w:r>
              <w:t xml:space="preserve">Does the subproject involve land acquisition and/or restrictions on land use? </w:t>
            </w:r>
          </w:p>
        </w:tc>
        <w:tc>
          <w:tcPr>
            <w:tcW w:w="0" w:type="auto"/>
          </w:tcPr>
          <w:p w14:paraId="09357B09" w14:textId="77777777" w:rsidR="006A765D" w:rsidRDefault="006A765D" w:rsidP="00A3057A">
            <w:pPr>
              <w:spacing w:after="0"/>
              <w:rPr>
                <w:rFonts w:ascii="Noto Sans Symbols" w:eastAsia="Noto Sans Symbols" w:hAnsi="Noto Sans Symbols" w:cs="Noto Sans Symbols"/>
              </w:rPr>
            </w:pPr>
            <w:r>
              <w:rPr>
                <w:rFonts w:ascii="Noto Sans Symbols" w:eastAsia="Noto Sans Symbols" w:hAnsi="Noto Sans Symbols" w:cs="Noto Sans Symbols"/>
              </w:rPr>
              <w:t>*</w:t>
            </w:r>
          </w:p>
        </w:tc>
        <w:tc>
          <w:tcPr>
            <w:tcW w:w="0" w:type="auto"/>
          </w:tcPr>
          <w:p w14:paraId="63BDB1B4" w14:textId="77777777" w:rsidR="006A765D" w:rsidRDefault="006A765D" w:rsidP="00A3057A">
            <w:pPr>
              <w:spacing w:after="0"/>
              <w:rPr>
                <w:rFonts w:ascii="Noto Sans Symbols" w:eastAsia="Noto Sans Symbols" w:hAnsi="Noto Sans Symbols" w:cs="Noto Sans Symbols"/>
              </w:rPr>
            </w:pPr>
          </w:p>
        </w:tc>
        <w:tc>
          <w:tcPr>
            <w:tcW w:w="0" w:type="auto"/>
          </w:tcPr>
          <w:p w14:paraId="7F573162" w14:textId="77777777" w:rsidR="006A765D" w:rsidRDefault="006A765D" w:rsidP="00A3057A">
            <w:pPr>
              <w:spacing w:after="0"/>
            </w:pPr>
            <w:r>
              <w:t xml:space="preserve">ESS5 </w:t>
            </w:r>
          </w:p>
        </w:tc>
        <w:tc>
          <w:tcPr>
            <w:tcW w:w="0" w:type="auto"/>
          </w:tcPr>
          <w:p w14:paraId="4F0E8B7D" w14:textId="72E9EF44" w:rsidR="006A765D" w:rsidRDefault="006A765D" w:rsidP="00A3057A">
            <w:pPr>
              <w:spacing w:after="0"/>
            </w:pPr>
            <w:r>
              <w:t>R</w:t>
            </w:r>
            <w:r w:rsidR="00F56D8A">
              <w:t>PF</w:t>
            </w:r>
            <w:r>
              <w:t>, SEP</w:t>
            </w:r>
          </w:p>
        </w:tc>
        <w:tc>
          <w:tcPr>
            <w:tcW w:w="236" w:type="dxa"/>
          </w:tcPr>
          <w:p w14:paraId="1633C27D" w14:textId="77777777" w:rsidR="006A765D" w:rsidRDefault="006A765D" w:rsidP="00A3057A">
            <w:pPr>
              <w:spacing w:after="0"/>
            </w:pPr>
          </w:p>
        </w:tc>
      </w:tr>
      <w:tr w:rsidR="006A765D" w14:paraId="33FAD020" w14:textId="5AB8FB3E" w:rsidTr="006A765D">
        <w:trPr>
          <w:trHeight w:val="491"/>
        </w:trPr>
        <w:tc>
          <w:tcPr>
            <w:tcW w:w="0" w:type="auto"/>
          </w:tcPr>
          <w:p w14:paraId="2BF6930F" w14:textId="77777777" w:rsidR="006A765D" w:rsidRDefault="006A765D" w:rsidP="00A3057A">
            <w:pPr>
              <w:spacing w:after="0"/>
            </w:pPr>
            <w:r>
              <w:t>Will the activities affect lands or rights of VMGs or other vulnerable minorities.</w:t>
            </w:r>
          </w:p>
        </w:tc>
        <w:tc>
          <w:tcPr>
            <w:tcW w:w="0" w:type="auto"/>
          </w:tcPr>
          <w:p w14:paraId="2D746D68" w14:textId="77777777" w:rsidR="006A765D" w:rsidRDefault="006A765D" w:rsidP="00A3057A">
            <w:pPr>
              <w:spacing w:after="0"/>
              <w:rPr>
                <w:rFonts w:ascii="Noto Sans Symbols" w:eastAsia="Noto Sans Symbols" w:hAnsi="Noto Sans Symbols" w:cs="Noto Sans Symbols"/>
              </w:rPr>
            </w:pPr>
            <w:r>
              <w:rPr>
                <w:rFonts w:ascii="Noto Sans Symbols" w:eastAsia="Noto Sans Symbols" w:hAnsi="Noto Sans Symbols" w:cs="Noto Sans Symbols"/>
              </w:rPr>
              <w:t>*</w:t>
            </w:r>
          </w:p>
        </w:tc>
        <w:tc>
          <w:tcPr>
            <w:tcW w:w="0" w:type="auto"/>
          </w:tcPr>
          <w:p w14:paraId="66960925" w14:textId="77777777" w:rsidR="006A765D" w:rsidRDefault="006A765D" w:rsidP="00A3057A">
            <w:pPr>
              <w:spacing w:after="0"/>
              <w:rPr>
                <w:rFonts w:ascii="Noto Sans Symbols" w:eastAsia="Noto Sans Symbols" w:hAnsi="Noto Sans Symbols" w:cs="Noto Sans Symbols"/>
              </w:rPr>
            </w:pPr>
          </w:p>
        </w:tc>
        <w:tc>
          <w:tcPr>
            <w:tcW w:w="0" w:type="auto"/>
          </w:tcPr>
          <w:p w14:paraId="24E9AC88" w14:textId="77777777" w:rsidR="006A765D" w:rsidRDefault="006A765D" w:rsidP="00A3057A">
            <w:pPr>
              <w:spacing w:after="0"/>
            </w:pPr>
            <w:r>
              <w:t xml:space="preserve">ESS5 </w:t>
            </w:r>
          </w:p>
        </w:tc>
        <w:tc>
          <w:tcPr>
            <w:tcW w:w="0" w:type="auto"/>
          </w:tcPr>
          <w:p w14:paraId="338C99F3" w14:textId="183FFF4A" w:rsidR="006A765D" w:rsidRDefault="00F56D8A" w:rsidP="00A3057A">
            <w:pPr>
              <w:spacing w:after="0"/>
            </w:pPr>
            <w:r>
              <w:t>RPF</w:t>
            </w:r>
            <w:r w:rsidR="006A765D">
              <w:t>, SEP, VMG</w:t>
            </w:r>
            <w:r>
              <w:t>P</w:t>
            </w:r>
          </w:p>
        </w:tc>
        <w:tc>
          <w:tcPr>
            <w:tcW w:w="236" w:type="dxa"/>
          </w:tcPr>
          <w:p w14:paraId="058B5E75" w14:textId="77777777" w:rsidR="006A765D" w:rsidRDefault="006A765D" w:rsidP="00A3057A">
            <w:pPr>
              <w:spacing w:after="0"/>
            </w:pPr>
          </w:p>
        </w:tc>
      </w:tr>
      <w:tr w:rsidR="006A765D" w14:paraId="129689A5" w14:textId="4EB35551" w:rsidTr="006A765D">
        <w:trPr>
          <w:trHeight w:val="792"/>
        </w:trPr>
        <w:tc>
          <w:tcPr>
            <w:tcW w:w="0" w:type="auto"/>
          </w:tcPr>
          <w:p w14:paraId="380F3517" w14:textId="3273093F" w:rsidR="006A765D" w:rsidRDefault="006A765D" w:rsidP="00A3057A">
            <w:r>
              <w:t xml:space="preserve">Does the subproject involve permanent resettlement or land acquisition? </w:t>
            </w:r>
          </w:p>
        </w:tc>
        <w:tc>
          <w:tcPr>
            <w:tcW w:w="0" w:type="auto"/>
          </w:tcPr>
          <w:p w14:paraId="3A74888D" w14:textId="77777777" w:rsidR="006A765D" w:rsidRDefault="006A765D" w:rsidP="00A3057A">
            <w:pPr>
              <w:rPr>
                <w:rFonts w:ascii="Noto Sans Symbols" w:eastAsia="Noto Sans Symbols" w:hAnsi="Noto Sans Symbols" w:cs="Noto Sans Symbols"/>
              </w:rPr>
            </w:pPr>
            <w:r>
              <w:rPr>
                <w:rFonts w:ascii="Noto Sans Symbols" w:eastAsia="Noto Sans Symbols" w:hAnsi="Noto Sans Symbols" w:cs="Noto Sans Symbols"/>
              </w:rPr>
              <w:t>*</w:t>
            </w:r>
          </w:p>
        </w:tc>
        <w:tc>
          <w:tcPr>
            <w:tcW w:w="0" w:type="auto"/>
          </w:tcPr>
          <w:p w14:paraId="23A750DB" w14:textId="77777777" w:rsidR="006A765D" w:rsidRDefault="006A765D" w:rsidP="00A3057A">
            <w:pPr>
              <w:rPr>
                <w:rFonts w:ascii="Noto Sans Symbols" w:eastAsia="Noto Sans Symbols" w:hAnsi="Noto Sans Symbols" w:cs="Noto Sans Symbols"/>
              </w:rPr>
            </w:pPr>
          </w:p>
        </w:tc>
        <w:tc>
          <w:tcPr>
            <w:tcW w:w="0" w:type="auto"/>
          </w:tcPr>
          <w:p w14:paraId="64D5ADE9" w14:textId="77777777" w:rsidR="006A765D" w:rsidRDefault="006A765D" w:rsidP="00A3057A">
            <w:r>
              <w:t xml:space="preserve">ESS5 </w:t>
            </w:r>
          </w:p>
        </w:tc>
        <w:tc>
          <w:tcPr>
            <w:tcW w:w="0" w:type="auto"/>
          </w:tcPr>
          <w:p w14:paraId="747DA101" w14:textId="156CD6E2" w:rsidR="006A765D" w:rsidRDefault="00F56D8A" w:rsidP="00A3057A">
            <w:r>
              <w:t>RPF</w:t>
            </w:r>
            <w:r w:rsidR="006A765D">
              <w:t>, SEP</w:t>
            </w:r>
          </w:p>
        </w:tc>
        <w:tc>
          <w:tcPr>
            <w:tcW w:w="236" w:type="dxa"/>
          </w:tcPr>
          <w:p w14:paraId="50DCE1B6" w14:textId="77777777" w:rsidR="006A765D" w:rsidRDefault="006A765D" w:rsidP="00A3057A"/>
        </w:tc>
      </w:tr>
      <w:tr w:rsidR="006A765D" w14:paraId="3D2BE905" w14:textId="44CBE26D" w:rsidTr="002E6D1B">
        <w:trPr>
          <w:trHeight w:val="388"/>
        </w:trPr>
        <w:tc>
          <w:tcPr>
            <w:tcW w:w="0" w:type="auto"/>
          </w:tcPr>
          <w:p w14:paraId="57BD1A27" w14:textId="2B2480EF" w:rsidR="006A765D" w:rsidRDefault="006A765D" w:rsidP="00A3057A">
            <w:r>
              <w:lastRenderedPageBreak/>
              <w:t>Is the subproject associated with any external e-waste management facilities?</w:t>
            </w:r>
          </w:p>
        </w:tc>
        <w:tc>
          <w:tcPr>
            <w:tcW w:w="0" w:type="auto"/>
          </w:tcPr>
          <w:p w14:paraId="0CA13911" w14:textId="77777777" w:rsidR="006A765D" w:rsidRDefault="006A765D" w:rsidP="00A3057A"/>
        </w:tc>
        <w:tc>
          <w:tcPr>
            <w:tcW w:w="0" w:type="auto"/>
          </w:tcPr>
          <w:p w14:paraId="2016EE0F" w14:textId="77777777" w:rsidR="006A765D" w:rsidRDefault="006A765D" w:rsidP="00A3057A"/>
        </w:tc>
        <w:tc>
          <w:tcPr>
            <w:tcW w:w="0" w:type="auto"/>
          </w:tcPr>
          <w:p w14:paraId="2AB787B9" w14:textId="77777777" w:rsidR="006A765D" w:rsidRDefault="006A765D" w:rsidP="00A3057A">
            <w:r>
              <w:t xml:space="preserve">ESS3 </w:t>
            </w:r>
          </w:p>
        </w:tc>
        <w:tc>
          <w:tcPr>
            <w:tcW w:w="0" w:type="auto"/>
          </w:tcPr>
          <w:p w14:paraId="5DDE889D" w14:textId="75ED3CF9" w:rsidR="006A765D" w:rsidRDefault="006A765D" w:rsidP="00A3057A">
            <w:r>
              <w:t>ES</w:t>
            </w:r>
            <w:r w:rsidR="00F56D8A">
              <w:t>MF</w:t>
            </w:r>
            <w:r>
              <w:t>, SEP, LMP</w:t>
            </w:r>
          </w:p>
        </w:tc>
        <w:tc>
          <w:tcPr>
            <w:tcW w:w="0" w:type="dxa"/>
          </w:tcPr>
          <w:p w14:paraId="5CBA4B3C" w14:textId="77777777" w:rsidR="006A765D" w:rsidRDefault="006A765D" w:rsidP="00A3057A"/>
        </w:tc>
      </w:tr>
      <w:tr w:rsidR="006A765D" w14:paraId="5675A862" w14:textId="71E51C41" w:rsidTr="006A765D">
        <w:trPr>
          <w:trHeight w:val="840"/>
        </w:trPr>
        <w:tc>
          <w:tcPr>
            <w:tcW w:w="0" w:type="auto"/>
          </w:tcPr>
          <w:p w14:paraId="58973391" w14:textId="731E48FD" w:rsidR="006A765D" w:rsidRDefault="006A765D" w:rsidP="00A3057A">
            <w:r>
              <w:t>Is there a sound regulatory framework and institutional capacity in place for e-waste management?</w:t>
            </w:r>
          </w:p>
        </w:tc>
        <w:tc>
          <w:tcPr>
            <w:tcW w:w="0" w:type="auto"/>
          </w:tcPr>
          <w:p w14:paraId="3BA217D8" w14:textId="77777777" w:rsidR="006A765D" w:rsidRDefault="006A765D" w:rsidP="00A3057A"/>
        </w:tc>
        <w:tc>
          <w:tcPr>
            <w:tcW w:w="0" w:type="auto"/>
          </w:tcPr>
          <w:p w14:paraId="54798EF6" w14:textId="77777777" w:rsidR="006A765D" w:rsidRDefault="006A765D" w:rsidP="00A3057A"/>
        </w:tc>
        <w:tc>
          <w:tcPr>
            <w:tcW w:w="0" w:type="auto"/>
          </w:tcPr>
          <w:p w14:paraId="566E56DF" w14:textId="77777777" w:rsidR="006A765D" w:rsidRDefault="006A765D" w:rsidP="00A3057A">
            <w:r>
              <w:t xml:space="preserve">ESS1 </w:t>
            </w:r>
          </w:p>
        </w:tc>
        <w:tc>
          <w:tcPr>
            <w:tcW w:w="0" w:type="auto"/>
          </w:tcPr>
          <w:p w14:paraId="62078B3E" w14:textId="527EC95C" w:rsidR="006A765D" w:rsidRDefault="00F56D8A" w:rsidP="00A3057A">
            <w:r>
              <w:t>ESMF, e-waste ECOP</w:t>
            </w:r>
          </w:p>
        </w:tc>
        <w:tc>
          <w:tcPr>
            <w:tcW w:w="236" w:type="dxa"/>
          </w:tcPr>
          <w:p w14:paraId="7D79D32F" w14:textId="77777777" w:rsidR="006A765D" w:rsidRDefault="006A765D" w:rsidP="00A3057A"/>
        </w:tc>
      </w:tr>
      <w:tr w:rsidR="006A765D" w14:paraId="63CAD6AD" w14:textId="45A7AFBB" w:rsidTr="006A765D">
        <w:trPr>
          <w:trHeight w:val="840"/>
        </w:trPr>
        <w:tc>
          <w:tcPr>
            <w:tcW w:w="0" w:type="auto"/>
          </w:tcPr>
          <w:p w14:paraId="7AC98FCA" w14:textId="2BC47761" w:rsidR="006A765D" w:rsidRDefault="006A765D" w:rsidP="00A3057A">
            <w:r w:rsidRPr="00A86012">
              <w:t>Does the subproject have an adequate system in place (capacity, processes, and management) to address waste?</w:t>
            </w:r>
          </w:p>
        </w:tc>
        <w:tc>
          <w:tcPr>
            <w:tcW w:w="0" w:type="auto"/>
          </w:tcPr>
          <w:p w14:paraId="219E3092" w14:textId="77777777" w:rsidR="006A765D" w:rsidRDefault="006A765D" w:rsidP="00A3057A"/>
        </w:tc>
        <w:tc>
          <w:tcPr>
            <w:tcW w:w="0" w:type="auto"/>
          </w:tcPr>
          <w:p w14:paraId="4CBA1200" w14:textId="77777777" w:rsidR="006A765D" w:rsidRDefault="006A765D" w:rsidP="00A3057A"/>
        </w:tc>
        <w:tc>
          <w:tcPr>
            <w:tcW w:w="0" w:type="auto"/>
          </w:tcPr>
          <w:p w14:paraId="19517659" w14:textId="413FD0F3" w:rsidR="006A765D" w:rsidRDefault="006A765D" w:rsidP="00A3057A">
            <w:r w:rsidRPr="00A86012">
              <w:t>ESS3</w:t>
            </w:r>
          </w:p>
        </w:tc>
        <w:tc>
          <w:tcPr>
            <w:tcW w:w="0" w:type="auto"/>
          </w:tcPr>
          <w:p w14:paraId="653600D5" w14:textId="45FD9507" w:rsidR="006A765D" w:rsidRDefault="00F56D8A" w:rsidP="00A3057A">
            <w:r>
              <w:t>ESMF, e-waste ECOP</w:t>
            </w:r>
          </w:p>
        </w:tc>
        <w:tc>
          <w:tcPr>
            <w:tcW w:w="236" w:type="dxa"/>
          </w:tcPr>
          <w:p w14:paraId="4D0D63F0" w14:textId="77777777" w:rsidR="006A765D" w:rsidRDefault="006A765D" w:rsidP="00A3057A"/>
        </w:tc>
      </w:tr>
      <w:tr w:rsidR="006A765D" w14:paraId="3BB7B900" w14:textId="15BFC136" w:rsidTr="006A765D">
        <w:trPr>
          <w:trHeight w:val="840"/>
        </w:trPr>
        <w:tc>
          <w:tcPr>
            <w:tcW w:w="0" w:type="auto"/>
          </w:tcPr>
          <w:p w14:paraId="779A88E1" w14:textId="412461B0" w:rsidR="006A765D" w:rsidRDefault="006A765D" w:rsidP="00A3057A">
            <w:r w:rsidRPr="00A86012">
              <w:t>Does the subproject involve recruitment of workers including direct, contracted, primary supply, and/or community workers?</w:t>
            </w:r>
          </w:p>
        </w:tc>
        <w:tc>
          <w:tcPr>
            <w:tcW w:w="0" w:type="auto"/>
          </w:tcPr>
          <w:p w14:paraId="7E821E5D" w14:textId="77777777" w:rsidR="006A765D" w:rsidRDefault="006A765D" w:rsidP="00A3057A"/>
        </w:tc>
        <w:tc>
          <w:tcPr>
            <w:tcW w:w="0" w:type="auto"/>
          </w:tcPr>
          <w:p w14:paraId="60D3D516" w14:textId="77777777" w:rsidR="006A765D" w:rsidRDefault="006A765D" w:rsidP="00A3057A"/>
        </w:tc>
        <w:tc>
          <w:tcPr>
            <w:tcW w:w="0" w:type="auto"/>
          </w:tcPr>
          <w:p w14:paraId="39A29E36" w14:textId="77777777" w:rsidR="006A765D" w:rsidRDefault="006A765D" w:rsidP="00A3057A">
            <w:r w:rsidRPr="00A86012">
              <w:t xml:space="preserve">ESS2 </w:t>
            </w:r>
          </w:p>
        </w:tc>
        <w:tc>
          <w:tcPr>
            <w:tcW w:w="0" w:type="auto"/>
          </w:tcPr>
          <w:p w14:paraId="2E9C42B4" w14:textId="18C2B853" w:rsidR="006A765D" w:rsidRDefault="006A765D" w:rsidP="00A3057A">
            <w:r w:rsidRPr="00A86012">
              <w:t>LMP</w:t>
            </w:r>
            <w:r w:rsidR="001E557F">
              <w:t xml:space="preserve">, </w:t>
            </w:r>
            <w:r w:rsidRPr="00A86012">
              <w:t>SEP</w:t>
            </w:r>
            <w:r>
              <w:t>, VMG</w:t>
            </w:r>
            <w:r w:rsidR="001E557F">
              <w:t>P, GBVAP</w:t>
            </w:r>
          </w:p>
        </w:tc>
        <w:tc>
          <w:tcPr>
            <w:tcW w:w="236" w:type="dxa"/>
          </w:tcPr>
          <w:p w14:paraId="7863F1FB" w14:textId="77777777" w:rsidR="006A765D" w:rsidRPr="00A86012" w:rsidRDefault="006A765D" w:rsidP="00A3057A"/>
        </w:tc>
      </w:tr>
      <w:tr w:rsidR="006A765D" w14:paraId="2B4A594E" w14:textId="2D472152" w:rsidTr="006A765D">
        <w:trPr>
          <w:trHeight w:val="840"/>
        </w:trPr>
        <w:tc>
          <w:tcPr>
            <w:tcW w:w="0" w:type="auto"/>
          </w:tcPr>
          <w:p w14:paraId="12410507" w14:textId="748583F6" w:rsidR="006A765D" w:rsidRDefault="006A765D" w:rsidP="00A3057A">
            <w:r w:rsidRPr="00A86012">
              <w:t>Does the subproject have appropriate OSH procedures in place, and an adequate supply of PPE (where necessary)?</w:t>
            </w:r>
          </w:p>
        </w:tc>
        <w:tc>
          <w:tcPr>
            <w:tcW w:w="0" w:type="auto"/>
          </w:tcPr>
          <w:p w14:paraId="636A90B8" w14:textId="77777777" w:rsidR="006A765D" w:rsidRDefault="006A765D" w:rsidP="00A3057A"/>
        </w:tc>
        <w:tc>
          <w:tcPr>
            <w:tcW w:w="0" w:type="auto"/>
          </w:tcPr>
          <w:p w14:paraId="0A3EBF02" w14:textId="77777777" w:rsidR="006A765D" w:rsidRDefault="006A765D" w:rsidP="00A3057A"/>
        </w:tc>
        <w:tc>
          <w:tcPr>
            <w:tcW w:w="0" w:type="auto"/>
          </w:tcPr>
          <w:p w14:paraId="2432733D" w14:textId="018BA30F" w:rsidR="006A765D" w:rsidRDefault="006A765D" w:rsidP="00A3057A">
            <w:r w:rsidRPr="00A86012">
              <w:t>ESS2</w:t>
            </w:r>
          </w:p>
        </w:tc>
        <w:tc>
          <w:tcPr>
            <w:tcW w:w="0" w:type="auto"/>
          </w:tcPr>
          <w:p w14:paraId="3E7BB7E3" w14:textId="3715F822" w:rsidR="006A765D" w:rsidRDefault="006A765D" w:rsidP="00A3057A">
            <w:r w:rsidRPr="00A86012">
              <w:t>LMP</w:t>
            </w:r>
            <w:r w:rsidR="00056C7E">
              <w:t xml:space="preserve">, </w:t>
            </w:r>
            <w:r w:rsidRPr="00A86012">
              <w:t>SEP</w:t>
            </w:r>
          </w:p>
        </w:tc>
        <w:tc>
          <w:tcPr>
            <w:tcW w:w="236" w:type="dxa"/>
          </w:tcPr>
          <w:p w14:paraId="1CD61970" w14:textId="77777777" w:rsidR="006A765D" w:rsidRPr="00A86012" w:rsidRDefault="006A765D" w:rsidP="00A3057A"/>
        </w:tc>
      </w:tr>
      <w:tr w:rsidR="006A765D" w14:paraId="5C2B20DD" w14:textId="5C9A9E93" w:rsidTr="006A765D">
        <w:trPr>
          <w:trHeight w:val="840"/>
        </w:trPr>
        <w:tc>
          <w:tcPr>
            <w:tcW w:w="0" w:type="auto"/>
          </w:tcPr>
          <w:p w14:paraId="5E50D702" w14:textId="0D0ADB23" w:rsidR="006A765D" w:rsidRDefault="006A765D" w:rsidP="00A3057A">
            <w:r w:rsidRPr="00A86012">
              <w:t>Does the subproject have a GRM in place, to which all workers have access, designed to respond quickly and effectively?</w:t>
            </w:r>
          </w:p>
        </w:tc>
        <w:tc>
          <w:tcPr>
            <w:tcW w:w="0" w:type="auto"/>
          </w:tcPr>
          <w:p w14:paraId="5E55411D" w14:textId="77777777" w:rsidR="006A765D" w:rsidRDefault="006A765D" w:rsidP="00A3057A"/>
        </w:tc>
        <w:tc>
          <w:tcPr>
            <w:tcW w:w="0" w:type="auto"/>
          </w:tcPr>
          <w:p w14:paraId="07AFEA21" w14:textId="77777777" w:rsidR="006A765D" w:rsidRDefault="006A765D" w:rsidP="00A3057A"/>
        </w:tc>
        <w:tc>
          <w:tcPr>
            <w:tcW w:w="0" w:type="auto"/>
          </w:tcPr>
          <w:p w14:paraId="02B59962" w14:textId="370E1B69" w:rsidR="006A765D" w:rsidRDefault="006A765D" w:rsidP="00A3057A">
            <w:r>
              <w:t>ESS10</w:t>
            </w:r>
          </w:p>
        </w:tc>
        <w:tc>
          <w:tcPr>
            <w:tcW w:w="0" w:type="auto"/>
          </w:tcPr>
          <w:p w14:paraId="0BC9EA38" w14:textId="6ABA6A1A" w:rsidR="006A765D" w:rsidRDefault="006A765D" w:rsidP="00A3057A">
            <w:r w:rsidRPr="00A86012">
              <w:t>SEP</w:t>
            </w:r>
            <w:r w:rsidR="00056C7E">
              <w:t xml:space="preserve">, </w:t>
            </w:r>
            <w:r w:rsidRPr="00A86012">
              <w:t>LMP</w:t>
            </w:r>
          </w:p>
        </w:tc>
        <w:tc>
          <w:tcPr>
            <w:tcW w:w="236" w:type="dxa"/>
          </w:tcPr>
          <w:p w14:paraId="32C252C8" w14:textId="77777777" w:rsidR="006A765D" w:rsidRPr="00A86012" w:rsidRDefault="006A765D" w:rsidP="00A3057A"/>
        </w:tc>
      </w:tr>
      <w:tr w:rsidR="006A765D" w14:paraId="4B508C6A" w14:textId="63EE9347" w:rsidTr="006A765D">
        <w:trPr>
          <w:trHeight w:val="840"/>
        </w:trPr>
        <w:tc>
          <w:tcPr>
            <w:tcW w:w="0" w:type="auto"/>
          </w:tcPr>
          <w:p w14:paraId="2DD0A553" w14:textId="554B2752" w:rsidR="006A765D" w:rsidRDefault="006A765D" w:rsidP="00A3057A">
            <w:r w:rsidRPr="00A86012">
              <w:t xml:space="preserve">Does the subproject involve use of security or military personnel during construction and/or operation of </w:t>
            </w:r>
            <w:r>
              <w:t>project infrastructure</w:t>
            </w:r>
            <w:r w:rsidRPr="00A86012">
              <w:t xml:space="preserve"> and related activities?</w:t>
            </w:r>
          </w:p>
        </w:tc>
        <w:tc>
          <w:tcPr>
            <w:tcW w:w="0" w:type="auto"/>
          </w:tcPr>
          <w:p w14:paraId="386323EA" w14:textId="77777777" w:rsidR="006A765D" w:rsidRDefault="006A765D" w:rsidP="00A3057A"/>
        </w:tc>
        <w:tc>
          <w:tcPr>
            <w:tcW w:w="0" w:type="auto"/>
          </w:tcPr>
          <w:p w14:paraId="4E659BC7" w14:textId="77777777" w:rsidR="006A765D" w:rsidRDefault="006A765D" w:rsidP="00A3057A"/>
        </w:tc>
        <w:tc>
          <w:tcPr>
            <w:tcW w:w="0" w:type="auto"/>
          </w:tcPr>
          <w:p w14:paraId="2B15FDFB" w14:textId="77777777" w:rsidR="006A765D" w:rsidRDefault="006A765D" w:rsidP="00A3057A">
            <w:r w:rsidRPr="00A86012">
              <w:t xml:space="preserve">ESS4 </w:t>
            </w:r>
          </w:p>
        </w:tc>
        <w:tc>
          <w:tcPr>
            <w:tcW w:w="0" w:type="auto"/>
          </w:tcPr>
          <w:p w14:paraId="05BD541D" w14:textId="469F082B" w:rsidR="006A765D" w:rsidRDefault="006A765D" w:rsidP="00A3057A">
            <w:r>
              <w:t>SMP</w:t>
            </w:r>
          </w:p>
        </w:tc>
        <w:tc>
          <w:tcPr>
            <w:tcW w:w="236" w:type="dxa"/>
          </w:tcPr>
          <w:p w14:paraId="5294F5B7" w14:textId="77777777" w:rsidR="006A765D" w:rsidRPr="00A86012" w:rsidRDefault="006A765D" w:rsidP="00A3057A"/>
        </w:tc>
      </w:tr>
      <w:tr w:rsidR="006A765D" w14:paraId="20AAD154" w14:textId="37A34F0A" w:rsidTr="006A765D">
        <w:trPr>
          <w:trHeight w:val="840"/>
        </w:trPr>
        <w:tc>
          <w:tcPr>
            <w:tcW w:w="0" w:type="auto"/>
          </w:tcPr>
          <w:p w14:paraId="6C279AF8" w14:textId="77777777" w:rsidR="006A765D" w:rsidRPr="006950BD" w:rsidRDefault="006A765D" w:rsidP="00A3057A">
            <w:r w:rsidRPr="00A86012">
              <w:t>Will the activities have high probability of causing serious adverse effects to human health and/or the environment</w:t>
            </w:r>
            <w:r>
              <w:t>?</w:t>
            </w:r>
          </w:p>
        </w:tc>
        <w:tc>
          <w:tcPr>
            <w:tcW w:w="0" w:type="auto"/>
          </w:tcPr>
          <w:p w14:paraId="4670FB7A" w14:textId="77777777" w:rsidR="006A765D" w:rsidRDefault="006A765D" w:rsidP="00A3057A"/>
        </w:tc>
        <w:tc>
          <w:tcPr>
            <w:tcW w:w="0" w:type="auto"/>
          </w:tcPr>
          <w:p w14:paraId="776C59FF" w14:textId="77777777" w:rsidR="006A765D" w:rsidRDefault="006A765D" w:rsidP="00A3057A"/>
        </w:tc>
        <w:tc>
          <w:tcPr>
            <w:tcW w:w="0" w:type="auto"/>
          </w:tcPr>
          <w:p w14:paraId="12C5944F" w14:textId="77777777" w:rsidR="006A765D" w:rsidRDefault="006A765D" w:rsidP="00A3057A">
            <w:r w:rsidRPr="00A86012">
              <w:t xml:space="preserve">ESS4 </w:t>
            </w:r>
          </w:p>
        </w:tc>
        <w:tc>
          <w:tcPr>
            <w:tcW w:w="0" w:type="auto"/>
          </w:tcPr>
          <w:p w14:paraId="40D75A2A" w14:textId="459800F5" w:rsidR="006A765D" w:rsidRDefault="000334D3" w:rsidP="00A3057A">
            <w:r>
              <w:t>ESMF,</w:t>
            </w:r>
            <w:r w:rsidR="006A765D">
              <w:t xml:space="preserve"> LMP,</w:t>
            </w:r>
            <w:r>
              <w:t xml:space="preserve"> </w:t>
            </w:r>
            <w:r w:rsidR="006A765D">
              <w:t>VMG</w:t>
            </w:r>
            <w:r>
              <w:t>P</w:t>
            </w:r>
          </w:p>
        </w:tc>
        <w:tc>
          <w:tcPr>
            <w:tcW w:w="236" w:type="dxa"/>
          </w:tcPr>
          <w:p w14:paraId="0F1BF925" w14:textId="77777777" w:rsidR="006A765D" w:rsidRPr="00A86012" w:rsidRDefault="006A765D" w:rsidP="00A3057A"/>
        </w:tc>
      </w:tr>
      <w:tr w:rsidR="006A765D" w14:paraId="52058DCB" w14:textId="3F31B0FF" w:rsidTr="006A765D">
        <w:trPr>
          <w:trHeight w:val="840"/>
        </w:trPr>
        <w:tc>
          <w:tcPr>
            <w:tcW w:w="0" w:type="auto"/>
          </w:tcPr>
          <w:p w14:paraId="542D55B6" w14:textId="2EEC267E" w:rsidR="006A765D" w:rsidRDefault="006A765D" w:rsidP="00A3057A">
            <w:r w:rsidRPr="00A86012">
              <w:t>Is the subproject located within or in the vicinity of any ecologically sensitive areas?</w:t>
            </w:r>
          </w:p>
        </w:tc>
        <w:tc>
          <w:tcPr>
            <w:tcW w:w="0" w:type="auto"/>
          </w:tcPr>
          <w:p w14:paraId="6A3E0AEB" w14:textId="77777777" w:rsidR="006A765D" w:rsidRDefault="006A765D" w:rsidP="00A3057A"/>
        </w:tc>
        <w:tc>
          <w:tcPr>
            <w:tcW w:w="0" w:type="auto"/>
          </w:tcPr>
          <w:p w14:paraId="6935D779" w14:textId="77777777" w:rsidR="006A765D" w:rsidRDefault="006A765D" w:rsidP="00A3057A"/>
        </w:tc>
        <w:tc>
          <w:tcPr>
            <w:tcW w:w="0" w:type="auto"/>
          </w:tcPr>
          <w:p w14:paraId="519831B2" w14:textId="77777777" w:rsidR="006A765D" w:rsidRDefault="006A765D" w:rsidP="00A3057A">
            <w:r w:rsidRPr="00A86012">
              <w:t xml:space="preserve">ESS6 </w:t>
            </w:r>
          </w:p>
        </w:tc>
        <w:tc>
          <w:tcPr>
            <w:tcW w:w="0" w:type="auto"/>
          </w:tcPr>
          <w:p w14:paraId="56B7535A" w14:textId="2D6026C5" w:rsidR="006A765D" w:rsidRDefault="000334D3" w:rsidP="00A3057A">
            <w:r>
              <w:t>ESMF</w:t>
            </w:r>
          </w:p>
        </w:tc>
        <w:tc>
          <w:tcPr>
            <w:tcW w:w="236" w:type="dxa"/>
          </w:tcPr>
          <w:p w14:paraId="705FF516" w14:textId="77777777" w:rsidR="006A765D" w:rsidRPr="00A86012" w:rsidRDefault="006A765D" w:rsidP="00A3057A"/>
        </w:tc>
      </w:tr>
      <w:tr w:rsidR="006A765D" w14:paraId="39DE1407" w14:textId="2C4A2DA7" w:rsidTr="006A765D">
        <w:trPr>
          <w:trHeight w:val="840"/>
        </w:trPr>
        <w:tc>
          <w:tcPr>
            <w:tcW w:w="0" w:type="auto"/>
          </w:tcPr>
          <w:p w14:paraId="45C5B679" w14:textId="782C7022" w:rsidR="006A765D" w:rsidRPr="00A86012" w:rsidRDefault="006A765D" w:rsidP="00A3057A">
            <w:r>
              <w:t xml:space="preserve">Are there any indigenous groups (meeting specified ESS7 criteria) present in the subproject area and are they likely to be affected by the proposed subproject negatively or positively? </w:t>
            </w:r>
          </w:p>
        </w:tc>
        <w:tc>
          <w:tcPr>
            <w:tcW w:w="0" w:type="auto"/>
          </w:tcPr>
          <w:p w14:paraId="4CF60B56" w14:textId="77777777" w:rsidR="006A765D" w:rsidRDefault="006A765D" w:rsidP="00A3057A"/>
        </w:tc>
        <w:tc>
          <w:tcPr>
            <w:tcW w:w="0" w:type="auto"/>
          </w:tcPr>
          <w:p w14:paraId="161DB1BE" w14:textId="77777777" w:rsidR="006A765D" w:rsidRDefault="006A765D" w:rsidP="00A3057A"/>
        </w:tc>
        <w:tc>
          <w:tcPr>
            <w:tcW w:w="0" w:type="auto"/>
          </w:tcPr>
          <w:p w14:paraId="0C389527" w14:textId="77777777" w:rsidR="006A765D" w:rsidRPr="00A86012" w:rsidRDefault="006A765D" w:rsidP="00A3057A">
            <w:r>
              <w:t xml:space="preserve">ESS7 </w:t>
            </w:r>
          </w:p>
        </w:tc>
        <w:tc>
          <w:tcPr>
            <w:tcW w:w="0" w:type="auto"/>
          </w:tcPr>
          <w:p w14:paraId="71BEA573" w14:textId="15F6B3FC" w:rsidR="006A765D" w:rsidRPr="00A86012" w:rsidRDefault="006A765D" w:rsidP="00A3057A">
            <w:r>
              <w:t>VMG</w:t>
            </w:r>
            <w:r w:rsidR="00572A21">
              <w:t>P</w:t>
            </w:r>
          </w:p>
        </w:tc>
        <w:tc>
          <w:tcPr>
            <w:tcW w:w="236" w:type="dxa"/>
          </w:tcPr>
          <w:p w14:paraId="34C61F6F" w14:textId="77777777" w:rsidR="006A765D" w:rsidRDefault="006A765D" w:rsidP="00A3057A"/>
        </w:tc>
      </w:tr>
      <w:tr w:rsidR="006A765D" w14:paraId="3046EF23" w14:textId="2FB0AEE8" w:rsidTr="005152A8">
        <w:trPr>
          <w:trHeight w:val="167"/>
        </w:trPr>
        <w:tc>
          <w:tcPr>
            <w:tcW w:w="0" w:type="auto"/>
          </w:tcPr>
          <w:p w14:paraId="17B33613" w14:textId="5BD6C255" w:rsidR="006A765D" w:rsidRPr="00A86012" w:rsidRDefault="006A765D" w:rsidP="00A3057A">
            <w:r>
              <w:t>Does the subproject require Free Prior Informed Consent (FPIC);</w:t>
            </w:r>
          </w:p>
        </w:tc>
        <w:tc>
          <w:tcPr>
            <w:tcW w:w="0" w:type="auto"/>
          </w:tcPr>
          <w:p w14:paraId="512E2F19" w14:textId="77777777" w:rsidR="006A765D" w:rsidRDefault="006A765D" w:rsidP="00A3057A">
            <w:r>
              <w:t>*</w:t>
            </w:r>
          </w:p>
        </w:tc>
        <w:tc>
          <w:tcPr>
            <w:tcW w:w="0" w:type="auto"/>
          </w:tcPr>
          <w:p w14:paraId="73D1B4C2" w14:textId="77777777" w:rsidR="006A765D" w:rsidRDefault="006A765D" w:rsidP="00A3057A"/>
        </w:tc>
        <w:tc>
          <w:tcPr>
            <w:tcW w:w="0" w:type="auto"/>
          </w:tcPr>
          <w:p w14:paraId="4F107F25" w14:textId="77777777" w:rsidR="006A765D" w:rsidRPr="00A86012" w:rsidRDefault="006A765D" w:rsidP="00A3057A">
            <w:r>
              <w:t xml:space="preserve">ESS7 </w:t>
            </w:r>
          </w:p>
        </w:tc>
        <w:tc>
          <w:tcPr>
            <w:tcW w:w="0" w:type="auto"/>
          </w:tcPr>
          <w:p w14:paraId="46EA9445" w14:textId="0E1156B0" w:rsidR="006A765D" w:rsidRPr="00A86012" w:rsidRDefault="006A765D" w:rsidP="00A3057A">
            <w:r>
              <w:t>VMG</w:t>
            </w:r>
            <w:r w:rsidR="00A359B1">
              <w:t>P</w:t>
            </w:r>
          </w:p>
        </w:tc>
        <w:tc>
          <w:tcPr>
            <w:tcW w:w="236" w:type="dxa"/>
          </w:tcPr>
          <w:p w14:paraId="2832BBFF" w14:textId="77777777" w:rsidR="006A765D" w:rsidRDefault="006A765D" w:rsidP="00A3057A"/>
        </w:tc>
      </w:tr>
      <w:tr w:rsidR="006A765D" w14:paraId="210D66C1" w14:textId="3D62E494" w:rsidTr="006A765D">
        <w:trPr>
          <w:trHeight w:val="840"/>
        </w:trPr>
        <w:tc>
          <w:tcPr>
            <w:tcW w:w="0" w:type="auto"/>
          </w:tcPr>
          <w:p w14:paraId="2C50E3EA" w14:textId="77777777" w:rsidR="006A765D" w:rsidRPr="00A86012" w:rsidRDefault="006A765D" w:rsidP="00A3057A">
            <w:r>
              <w:t>Is the sub-project located within or in the vicinity of any known cultural heritage sites?</w:t>
            </w:r>
          </w:p>
        </w:tc>
        <w:tc>
          <w:tcPr>
            <w:tcW w:w="0" w:type="auto"/>
          </w:tcPr>
          <w:p w14:paraId="36444573" w14:textId="77777777" w:rsidR="006A765D" w:rsidRDefault="006A765D" w:rsidP="00A3057A">
            <w:r>
              <w:rPr>
                <w:rFonts w:ascii="Noto Sans Symbols" w:eastAsia="Noto Sans Symbols" w:hAnsi="Noto Sans Symbols" w:cs="Noto Sans Symbols"/>
              </w:rPr>
              <w:t xml:space="preserve">* </w:t>
            </w:r>
          </w:p>
        </w:tc>
        <w:tc>
          <w:tcPr>
            <w:tcW w:w="0" w:type="auto"/>
          </w:tcPr>
          <w:p w14:paraId="74292484" w14:textId="77777777" w:rsidR="006A765D" w:rsidRDefault="006A765D" w:rsidP="00A3057A"/>
        </w:tc>
        <w:tc>
          <w:tcPr>
            <w:tcW w:w="0" w:type="auto"/>
          </w:tcPr>
          <w:p w14:paraId="696AD0B0" w14:textId="77777777" w:rsidR="006A765D" w:rsidRPr="00A86012" w:rsidRDefault="006A765D" w:rsidP="00A3057A">
            <w:r>
              <w:t xml:space="preserve">ESS8 </w:t>
            </w:r>
          </w:p>
        </w:tc>
        <w:tc>
          <w:tcPr>
            <w:tcW w:w="0" w:type="auto"/>
          </w:tcPr>
          <w:p w14:paraId="41D4F024" w14:textId="5100C844" w:rsidR="006A765D" w:rsidRPr="00A86012" w:rsidRDefault="005152A8" w:rsidP="00A3057A">
            <w:r>
              <w:t>ESMF</w:t>
            </w:r>
            <w:r w:rsidR="006A765D">
              <w:t>, Chance finds procedures</w:t>
            </w:r>
          </w:p>
        </w:tc>
        <w:tc>
          <w:tcPr>
            <w:tcW w:w="236" w:type="dxa"/>
          </w:tcPr>
          <w:p w14:paraId="15E7CB6C" w14:textId="77777777" w:rsidR="006A765D" w:rsidRDefault="006A765D" w:rsidP="00A3057A"/>
        </w:tc>
      </w:tr>
      <w:tr w:rsidR="006A765D" w14:paraId="4C83135A" w14:textId="7873B6E9" w:rsidTr="006A765D">
        <w:trPr>
          <w:trHeight w:val="840"/>
        </w:trPr>
        <w:tc>
          <w:tcPr>
            <w:tcW w:w="0" w:type="auto"/>
          </w:tcPr>
          <w:p w14:paraId="1A2BAD24" w14:textId="77777777" w:rsidR="006A765D" w:rsidRPr="00A86012" w:rsidRDefault="006A765D" w:rsidP="00A3057A">
            <w:r>
              <w:lastRenderedPageBreak/>
              <w:t>Does the project area present considerable Gender-Based Violence (GBV) and Sexual Exploitation and Abuse (SEA) risk?</w:t>
            </w:r>
          </w:p>
        </w:tc>
        <w:tc>
          <w:tcPr>
            <w:tcW w:w="0" w:type="auto"/>
          </w:tcPr>
          <w:p w14:paraId="189E0C4E" w14:textId="77777777" w:rsidR="006A765D" w:rsidRDefault="006A765D" w:rsidP="00A3057A"/>
        </w:tc>
        <w:tc>
          <w:tcPr>
            <w:tcW w:w="0" w:type="auto"/>
          </w:tcPr>
          <w:p w14:paraId="024AD818" w14:textId="77777777" w:rsidR="006A765D" w:rsidRDefault="006A765D" w:rsidP="00A3057A"/>
        </w:tc>
        <w:tc>
          <w:tcPr>
            <w:tcW w:w="0" w:type="auto"/>
          </w:tcPr>
          <w:p w14:paraId="0C50B656" w14:textId="77777777" w:rsidR="006A765D" w:rsidRPr="00A86012" w:rsidRDefault="006A765D" w:rsidP="00A3057A">
            <w:r>
              <w:t xml:space="preserve">ESS1 </w:t>
            </w:r>
          </w:p>
        </w:tc>
        <w:tc>
          <w:tcPr>
            <w:tcW w:w="0" w:type="auto"/>
          </w:tcPr>
          <w:p w14:paraId="0F6FBBC4" w14:textId="3CF1443A" w:rsidR="006A765D" w:rsidRPr="00A86012" w:rsidRDefault="006A765D" w:rsidP="00A3057A">
            <w:r>
              <w:t>LMP, GBVAP</w:t>
            </w:r>
          </w:p>
        </w:tc>
        <w:tc>
          <w:tcPr>
            <w:tcW w:w="236" w:type="dxa"/>
          </w:tcPr>
          <w:p w14:paraId="0A3D1032" w14:textId="77777777" w:rsidR="006A765D" w:rsidRDefault="006A765D" w:rsidP="00A3057A"/>
        </w:tc>
      </w:tr>
    </w:tbl>
    <w:p w14:paraId="5B8A4763" w14:textId="77777777" w:rsidR="000141F9" w:rsidRDefault="000141F9" w:rsidP="000141F9">
      <w:pPr>
        <w:spacing w:after="0" w:line="240" w:lineRule="auto"/>
        <w:jc w:val="left"/>
        <w:rPr>
          <w:b/>
          <w:lang w:val="en-GB"/>
        </w:rPr>
      </w:pPr>
    </w:p>
    <w:p w14:paraId="62E18178" w14:textId="77777777" w:rsidR="000141F9" w:rsidRPr="00CE0633" w:rsidRDefault="000141F9" w:rsidP="000141F9">
      <w:r w:rsidRPr="00CE0633">
        <w:sym w:font="Symbol" w:char="F02A"/>
      </w:r>
      <w:r w:rsidRPr="00CE0633">
        <w:t xml:space="preserve"> The exclusion list of the sub-projects. If any of these parameters are “Yes”, the sub-project is excluded from financing under the program. </w:t>
      </w:r>
    </w:p>
    <w:p w14:paraId="0030D701" w14:textId="77777777" w:rsidR="000141F9" w:rsidRPr="00CE0633" w:rsidRDefault="000141F9" w:rsidP="000141F9">
      <w:r w:rsidRPr="00CE0633">
        <w:t xml:space="preserve">The Environmental and Social Commitment Plan (ESCP) prepared for the project has clearly outlined the activities considered as ineligible for financing under the project/exclusion list of activities that will not be financed under the project and that will be screen out. These include: </w:t>
      </w:r>
    </w:p>
    <w:p w14:paraId="30FFAF21" w14:textId="634F50F7" w:rsidR="00754D50" w:rsidRDefault="00754D50" w:rsidP="00180535">
      <w:pPr>
        <w:pStyle w:val="ListParagraph"/>
        <w:numPr>
          <w:ilvl w:val="0"/>
          <w:numId w:val="82"/>
        </w:numPr>
      </w:pPr>
      <w:r>
        <w:t>Activities/subprojects that are classified high and substantial risk according to WBG ESF</w:t>
      </w:r>
      <w:r w:rsidR="00712C07">
        <w:t>.</w:t>
      </w:r>
    </w:p>
    <w:p w14:paraId="2BC6F6FF" w14:textId="77777777" w:rsidR="00181E7C" w:rsidRPr="00181E7C" w:rsidRDefault="00181E7C" w:rsidP="00180535">
      <w:pPr>
        <w:pStyle w:val="ListParagraph"/>
        <w:numPr>
          <w:ilvl w:val="0"/>
          <w:numId w:val="82"/>
        </w:numPr>
      </w:pPr>
      <w:r w:rsidRPr="00181E7C">
        <w:t>Activities that contravene Kenya’s obligations under its international agreements.</w:t>
      </w:r>
    </w:p>
    <w:p w14:paraId="0AFE5767" w14:textId="77777777" w:rsidR="00181E7C" w:rsidRPr="00181E7C" w:rsidRDefault="00181E7C" w:rsidP="00180535">
      <w:pPr>
        <w:pStyle w:val="ListParagraph"/>
        <w:numPr>
          <w:ilvl w:val="0"/>
          <w:numId w:val="82"/>
        </w:numPr>
      </w:pPr>
      <w:r w:rsidRPr="00181E7C">
        <w:t xml:space="preserve">Activities that may cause long term, permanent and/or irreversible adverse impacts to natural, critical habitats and biodiversity. </w:t>
      </w:r>
    </w:p>
    <w:p w14:paraId="5A6BB7D3" w14:textId="77777777" w:rsidR="00181E7C" w:rsidRPr="00181E7C" w:rsidRDefault="00181E7C" w:rsidP="00180535">
      <w:pPr>
        <w:pStyle w:val="ListParagraph"/>
        <w:numPr>
          <w:ilvl w:val="0"/>
          <w:numId w:val="82"/>
        </w:numPr>
      </w:pPr>
      <w:r w:rsidRPr="00181E7C">
        <w:t>Activities that have a high probability of causing serious adverse effects to human health and/or the environment e.g., construction of major civil structure covering ecologically sensitive area.</w:t>
      </w:r>
    </w:p>
    <w:p w14:paraId="7177F656" w14:textId="77777777" w:rsidR="00181E7C" w:rsidRPr="00181E7C" w:rsidRDefault="00181E7C" w:rsidP="00180535">
      <w:pPr>
        <w:pStyle w:val="ListParagraph"/>
        <w:numPr>
          <w:ilvl w:val="0"/>
          <w:numId w:val="82"/>
        </w:numPr>
      </w:pPr>
      <w:r w:rsidRPr="00181E7C">
        <w:t>Activities that may reduce forest cover through loss of trees.</w:t>
      </w:r>
    </w:p>
    <w:p w14:paraId="22323588" w14:textId="77777777" w:rsidR="00181E7C" w:rsidRPr="00181E7C" w:rsidRDefault="00181E7C" w:rsidP="00180535">
      <w:pPr>
        <w:pStyle w:val="ListParagraph"/>
        <w:numPr>
          <w:ilvl w:val="0"/>
          <w:numId w:val="82"/>
        </w:numPr>
      </w:pPr>
      <w:r w:rsidRPr="00181E7C">
        <w:t>Activities that may involve generating large volume of e-waste causing significant irreversible adverse impacts to human health and natural resources.</w:t>
      </w:r>
    </w:p>
    <w:p w14:paraId="7B3C78A5" w14:textId="6B9B4DE8" w:rsidR="00181E7C" w:rsidRPr="00181E7C" w:rsidRDefault="00181E7C" w:rsidP="00180535">
      <w:pPr>
        <w:pStyle w:val="ListParagraph"/>
        <w:numPr>
          <w:ilvl w:val="0"/>
          <w:numId w:val="82"/>
        </w:numPr>
      </w:pPr>
      <w:r w:rsidRPr="00181E7C">
        <w:t>Activities that may affect lands or rights of indigenous people or other vulnerable minorities.</w:t>
      </w:r>
      <w:r>
        <w:t xml:space="preserve"> R</w:t>
      </w:r>
      <w:r w:rsidRPr="00CE0633">
        <w:t>equire Free Prior Informed Consent (FPIC)</w:t>
      </w:r>
      <w:r>
        <w:t>.</w:t>
      </w:r>
    </w:p>
    <w:p w14:paraId="59ED54C4" w14:textId="77777777" w:rsidR="00181E7C" w:rsidRPr="00181E7C" w:rsidRDefault="00181E7C" w:rsidP="00180535">
      <w:pPr>
        <w:pStyle w:val="ListParagraph"/>
        <w:numPr>
          <w:ilvl w:val="0"/>
          <w:numId w:val="82"/>
        </w:numPr>
      </w:pPr>
      <w:r w:rsidRPr="00181E7C">
        <w:t xml:space="preserve">Activities that may involve significant permanent resettlement or large land acquisition or adverse impacts on cultural heritage. </w:t>
      </w:r>
    </w:p>
    <w:p w14:paraId="00D9C2BE" w14:textId="77777777" w:rsidR="00181E7C" w:rsidRPr="00181E7C" w:rsidRDefault="00181E7C" w:rsidP="00180535">
      <w:pPr>
        <w:pStyle w:val="ListParagraph"/>
        <w:numPr>
          <w:ilvl w:val="0"/>
          <w:numId w:val="82"/>
        </w:numPr>
      </w:pPr>
      <w:r w:rsidRPr="00181E7C">
        <w:t>Activities in “disputed areas”.</w:t>
      </w:r>
    </w:p>
    <w:p w14:paraId="6A38AC2A" w14:textId="77777777" w:rsidR="000141F9" w:rsidRPr="00CE0633" w:rsidRDefault="000141F9" w:rsidP="000141F9">
      <w:r w:rsidRPr="00CE0633">
        <w:rPr>
          <w:b/>
          <w:bCs/>
        </w:rPr>
        <w:t xml:space="preserve">Conclusions: </w:t>
      </w:r>
    </w:p>
    <w:p w14:paraId="1B31B3FB" w14:textId="254D9E2B" w:rsidR="000141F9" w:rsidRPr="00CE0633" w:rsidRDefault="000141F9" w:rsidP="007777B8">
      <w:pPr>
        <w:spacing w:line="360" w:lineRule="auto"/>
      </w:pPr>
      <w:r w:rsidRPr="00CE0633">
        <w:t>Proposed subproject is eligible for financing under the project criteria: ........................................................</w:t>
      </w:r>
    </w:p>
    <w:p w14:paraId="3EC989F8" w14:textId="33DA6A4D" w:rsidR="00B6712A" w:rsidRDefault="000141F9" w:rsidP="007777B8">
      <w:pPr>
        <w:spacing w:line="360" w:lineRule="auto"/>
      </w:pPr>
      <w:r w:rsidRPr="00CE0633">
        <w:t xml:space="preserve">Proposed Environmental and Social Risk Ratings (High, </w:t>
      </w:r>
      <w:r w:rsidR="0007595D" w:rsidRPr="00CE0633">
        <w:t>M</w:t>
      </w:r>
      <w:r w:rsidR="0007595D">
        <w:t>edium,</w:t>
      </w:r>
      <w:r w:rsidRPr="00CE0633">
        <w:t xml:space="preserve"> or Low). </w:t>
      </w:r>
    </w:p>
    <w:p w14:paraId="5CD26D2A" w14:textId="3A3395FC" w:rsidR="000141F9" w:rsidRPr="00CE0633" w:rsidRDefault="000141F9" w:rsidP="007777B8">
      <w:pPr>
        <w:spacing w:line="360" w:lineRule="auto"/>
        <w:jc w:val="left"/>
      </w:pPr>
      <w:r w:rsidRPr="00CE0633">
        <w:t>Provide Justification: ...............................................................................................................</w:t>
      </w:r>
      <w:r w:rsidR="0007595D">
        <w:t>........................</w:t>
      </w:r>
      <w:r w:rsidRPr="00CE0633">
        <w:t xml:space="preserve"> </w:t>
      </w:r>
    </w:p>
    <w:p w14:paraId="0FB2BAF4" w14:textId="7A49E1CD" w:rsidR="000141F9" w:rsidRPr="00CE0633" w:rsidRDefault="000141F9" w:rsidP="007777B8">
      <w:pPr>
        <w:spacing w:line="360" w:lineRule="auto"/>
      </w:pPr>
      <w:r w:rsidRPr="00CE0633">
        <w:t>Proposed E&amp;S Management Instrument</w:t>
      </w:r>
      <w:r w:rsidR="0007595D">
        <w:t>(s)</w:t>
      </w:r>
      <w:r w:rsidRPr="00CE0633">
        <w:t xml:space="preserve">: ............................................................................................ </w:t>
      </w:r>
    </w:p>
    <w:p w14:paraId="599DE418" w14:textId="77777777" w:rsidR="000141F9" w:rsidRPr="001703C2" w:rsidRDefault="000141F9" w:rsidP="000141F9">
      <w:r w:rsidRPr="001703C2">
        <w:rPr>
          <w:b/>
          <w:bCs/>
        </w:rPr>
        <w:t>Certification</w:t>
      </w:r>
      <w:r>
        <w:t>:</w:t>
      </w:r>
      <w:r w:rsidRPr="001703C2">
        <w:t xml:space="preserve"> </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2683"/>
        <w:gridCol w:w="1997"/>
        <w:gridCol w:w="2515"/>
        <w:gridCol w:w="2232"/>
      </w:tblGrid>
      <w:tr w:rsidR="000141F9" w14:paraId="6CFA3A9C" w14:textId="77777777" w:rsidTr="00A3057A">
        <w:trPr>
          <w:trHeight w:val="417"/>
        </w:trPr>
        <w:tc>
          <w:tcPr>
            <w:tcW w:w="5000" w:type="pct"/>
            <w:gridSpan w:val="4"/>
            <w:shd w:val="clear" w:color="auto" w:fill="auto"/>
            <w:tcMar>
              <w:top w:w="100" w:type="dxa"/>
              <w:left w:w="100" w:type="dxa"/>
              <w:bottom w:w="100" w:type="dxa"/>
              <w:right w:w="100" w:type="dxa"/>
            </w:tcMar>
          </w:tcPr>
          <w:p w14:paraId="19445193" w14:textId="77777777" w:rsidR="000141F9" w:rsidRPr="002771B4" w:rsidRDefault="000141F9" w:rsidP="00A3057A">
            <w:pPr>
              <w:rPr>
                <w:b/>
                <w:bCs/>
              </w:rPr>
            </w:pPr>
            <w:r w:rsidRPr="002771B4">
              <w:rPr>
                <w:b/>
                <w:bCs/>
              </w:rPr>
              <w:t>Reviewed and approved by</w:t>
            </w:r>
            <w:r>
              <w:rPr>
                <w:b/>
                <w:bCs/>
              </w:rPr>
              <w:t>:</w:t>
            </w:r>
            <w:r w:rsidRPr="002771B4">
              <w:rPr>
                <w:b/>
                <w:bCs/>
              </w:rPr>
              <w:t xml:space="preserve"> </w:t>
            </w:r>
          </w:p>
        </w:tc>
      </w:tr>
      <w:tr w:rsidR="000141F9" w14:paraId="660D32A8" w14:textId="77777777" w:rsidTr="00A3057A">
        <w:trPr>
          <w:trHeight w:val="826"/>
        </w:trPr>
        <w:tc>
          <w:tcPr>
            <w:tcW w:w="2482" w:type="pct"/>
            <w:gridSpan w:val="2"/>
            <w:shd w:val="clear" w:color="auto" w:fill="auto"/>
            <w:tcMar>
              <w:top w:w="100" w:type="dxa"/>
              <w:left w:w="100" w:type="dxa"/>
              <w:bottom w:w="100" w:type="dxa"/>
              <w:right w:w="100" w:type="dxa"/>
            </w:tcMar>
          </w:tcPr>
          <w:p w14:paraId="56A75414" w14:textId="735E3174" w:rsidR="000141F9" w:rsidRPr="002771B4" w:rsidRDefault="00DD2C7A" w:rsidP="00A3057A">
            <w:pPr>
              <w:rPr>
                <w:b/>
                <w:bCs/>
              </w:rPr>
            </w:pPr>
            <w:r>
              <w:rPr>
                <w:b/>
                <w:bCs/>
              </w:rPr>
              <w:t>ICTA</w:t>
            </w:r>
            <w:r w:rsidR="000141F9" w:rsidRPr="002771B4">
              <w:rPr>
                <w:b/>
                <w:bCs/>
              </w:rPr>
              <w:t xml:space="preserve"> Environment</w:t>
            </w:r>
            <w:r>
              <w:rPr>
                <w:b/>
                <w:bCs/>
              </w:rPr>
              <w:t xml:space="preserve"> Safeguards</w:t>
            </w:r>
            <w:r w:rsidR="000141F9" w:rsidRPr="002771B4">
              <w:rPr>
                <w:b/>
                <w:bCs/>
              </w:rPr>
              <w:t xml:space="preserve"> Specialist  </w:t>
            </w:r>
          </w:p>
          <w:p w14:paraId="6C516233" w14:textId="77777777" w:rsidR="000141F9" w:rsidRPr="002771B4" w:rsidRDefault="000141F9" w:rsidP="00A3057A">
            <w:pPr>
              <w:rPr>
                <w:b/>
                <w:bCs/>
              </w:rPr>
            </w:pPr>
            <w:r w:rsidRPr="002771B4">
              <w:rPr>
                <w:b/>
                <w:bCs/>
              </w:rPr>
              <w:t xml:space="preserve">Name: </w:t>
            </w:r>
          </w:p>
        </w:tc>
        <w:tc>
          <w:tcPr>
            <w:tcW w:w="2518" w:type="pct"/>
            <w:gridSpan w:val="2"/>
            <w:shd w:val="clear" w:color="auto" w:fill="auto"/>
            <w:tcMar>
              <w:top w:w="100" w:type="dxa"/>
              <w:left w:w="100" w:type="dxa"/>
              <w:bottom w:w="100" w:type="dxa"/>
              <w:right w:w="100" w:type="dxa"/>
            </w:tcMar>
          </w:tcPr>
          <w:p w14:paraId="09311DB1" w14:textId="7366590F" w:rsidR="000141F9" w:rsidRPr="002771B4" w:rsidRDefault="00DD2C7A" w:rsidP="00A3057A">
            <w:pPr>
              <w:rPr>
                <w:b/>
                <w:bCs/>
              </w:rPr>
            </w:pPr>
            <w:r>
              <w:rPr>
                <w:b/>
                <w:bCs/>
              </w:rPr>
              <w:t>ICTA</w:t>
            </w:r>
            <w:r w:rsidR="000141F9" w:rsidRPr="002771B4">
              <w:rPr>
                <w:b/>
                <w:bCs/>
              </w:rPr>
              <w:t xml:space="preserve"> Social </w:t>
            </w:r>
            <w:r>
              <w:rPr>
                <w:b/>
                <w:bCs/>
              </w:rPr>
              <w:t xml:space="preserve">Safeguards </w:t>
            </w:r>
            <w:r w:rsidR="000141F9" w:rsidRPr="002771B4">
              <w:rPr>
                <w:b/>
                <w:bCs/>
              </w:rPr>
              <w:t xml:space="preserve">Specialist </w:t>
            </w:r>
          </w:p>
          <w:p w14:paraId="3C4CB6CA" w14:textId="77777777" w:rsidR="000141F9" w:rsidRPr="002771B4" w:rsidRDefault="000141F9" w:rsidP="00A3057A">
            <w:pPr>
              <w:rPr>
                <w:b/>
                <w:bCs/>
              </w:rPr>
            </w:pPr>
            <w:r w:rsidRPr="002771B4">
              <w:rPr>
                <w:b/>
                <w:bCs/>
              </w:rPr>
              <w:t xml:space="preserve">Name: </w:t>
            </w:r>
          </w:p>
        </w:tc>
      </w:tr>
      <w:tr w:rsidR="000141F9" w14:paraId="45FEA51E" w14:textId="77777777" w:rsidTr="00A3057A">
        <w:trPr>
          <w:trHeight w:val="417"/>
        </w:trPr>
        <w:tc>
          <w:tcPr>
            <w:tcW w:w="1423" w:type="pct"/>
            <w:shd w:val="clear" w:color="auto" w:fill="auto"/>
            <w:tcMar>
              <w:top w:w="100" w:type="dxa"/>
              <w:left w:w="100" w:type="dxa"/>
              <w:bottom w:w="100" w:type="dxa"/>
              <w:right w:w="100" w:type="dxa"/>
            </w:tcMar>
          </w:tcPr>
          <w:p w14:paraId="235D379E" w14:textId="77777777" w:rsidR="000141F9" w:rsidRPr="002771B4" w:rsidRDefault="000141F9" w:rsidP="00A3057A">
            <w:pPr>
              <w:rPr>
                <w:b/>
                <w:bCs/>
              </w:rPr>
            </w:pPr>
            <w:r w:rsidRPr="002771B4">
              <w:rPr>
                <w:b/>
                <w:bCs/>
              </w:rPr>
              <w:t xml:space="preserve">Date </w:t>
            </w:r>
          </w:p>
        </w:tc>
        <w:tc>
          <w:tcPr>
            <w:tcW w:w="1059" w:type="pct"/>
            <w:shd w:val="clear" w:color="auto" w:fill="auto"/>
            <w:tcMar>
              <w:top w:w="100" w:type="dxa"/>
              <w:left w:w="100" w:type="dxa"/>
              <w:bottom w:w="100" w:type="dxa"/>
              <w:right w:w="100" w:type="dxa"/>
            </w:tcMar>
          </w:tcPr>
          <w:p w14:paraId="4A2B610B" w14:textId="77777777" w:rsidR="000141F9" w:rsidRPr="002771B4" w:rsidRDefault="000141F9" w:rsidP="00A3057A">
            <w:pPr>
              <w:rPr>
                <w:b/>
                <w:bCs/>
              </w:rPr>
            </w:pPr>
            <w:r w:rsidRPr="002771B4">
              <w:rPr>
                <w:b/>
                <w:bCs/>
              </w:rPr>
              <w:t xml:space="preserve">Signature </w:t>
            </w:r>
          </w:p>
        </w:tc>
        <w:tc>
          <w:tcPr>
            <w:tcW w:w="1334" w:type="pct"/>
            <w:shd w:val="clear" w:color="auto" w:fill="auto"/>
            <w:tcMar>
              <w:top w:w="100" w:type="dxa"/>
              <w:left w:w="100" w:type="dxa"/>
              <w:bottom w:w="100" w:type="dxa"/>
              <w:right w:w="100" w:type="dxa"/>
            </w:tcMar>
          </w:tcPr>
          <w:p w14:paraId="7D36C91F" w14:textId="77777777" w:rsidR="000141F9" w:rsidRPr="002771B4" w:rsidRDefault="000141F9" w:rsidP="00A3057A">
            <w:pPr>
              <w:rPr>
                <w:b/>
                <w:bCs/>
              </w:rPr>
            </w:pPr>
            <w:r w:rsidRPr="002771B4">
              <w:rPr>
                <w:b/>
                <w:bCs/>
              </w:rPr>
              <w:t xml:space="preserve">Date </w:t>
            </w:r>
          </w:p>
        </w:tc>
        <w:tc>
          <w:tcPr>
            <w:tcW w:w="1184" w:type="pct"/>
            <w:shd w:val="clear" w:color="auto" w:fill="auto"/>
            <w:tcMar>
              <w:top w:w="100" w:type="dxa"/>
              <w:left w:w="100" w:type="dxa"/>
              <w:bottom w:w="100" w:type="dxa"/>
              <w:right w:w="100" w:type="dxa"/>
            </w:tcMar>
          </w:tcPr>
          <w:p w14:paraId="39CE9A35" w14:textId="77777777" w:rsidR="000141F9" w:rsidRPr="002771B4" w:rsidRDefault="000141F9" w:rsidP="00A3057A">
            <w:pPr>
              <w:rPr>
                <w:b/>
                <w:bCs/>
              </w:rPr>
            </w:pPr>
            <w:r w:rsidRPr="002771B4">
              <w:rPr>
                <w:b/>
                <w:bCs/>
              </w:rPr>
              <w:t xml:space="preserve">Signature </w:t>
            </w:r>
          </w:p>
        </w:tc>
      </w:tr>
      <w:tr w:rsidR="000141F9" w14:paraId="5B8B0229" w14:textId="77777777" w:rsidTr="00A3057A">
        <w:trPr>
          <w:trHeight w:val="420"/>
        </w:trPr>
        <w:tc>
          <w:tcPr>
            <w:tcW w:w="1423" w:type="pct"/>
            <w:shd w:val="clear" w:color="auto" w:fill="auto"/>
            <w:tcMar>
              <w:top w:w="100" w:type="dxa"/>
              <w:left w:w="100" w:type="dxa"/>
              <w:bottom w:w="100" w:type="dxa"/>
              <w:right w:w="100" w:type="dxa"/>
            </w:tcMar>
          </w:tcPr>
          <w:p w14:paraId="55113CC6" w14:textId="77777777" w:rsidR="000141F9" w:rsidRDefault="000141F9" w:rsidP="00A3057A"/>
        </w:tc>
        <w:tc>
          <w:tcPr>
            <w:tcW w:w="1059" w:type="pct"/>
            <w:shd w:val="clear" w:color="auto" w:fill="auto"/>
            <w:tcMar>
              <w:top w:w="100" w:type="dxa"/>
              <w:left w:w="100" w:type="dxa"/>
              <w:bottom w:w="100" w:type="dxa"/>
              <w:right w:w="100" w:type="dxa"/>
            </w:tcMar>
          </w:tcPr>
          <w:p w14:paraId="11555FB5" w14:textId="77777777" w:rsidR="000141F9" w:rsidRDefault="000141F9" w:rsidP="00A3057A"/>
        </w:tc>
        <w:tc>
          <w:tcPr>
            <w:tcW w:w="1334" w:type="pct"/>
            <w:shd w:val="clear" w:color="auto" w:fill="auto"/>
            <w:tcMar>
              <w:top w:w="100" w:type="dxa"/>
              <w:left w:w="100" w:type="dxa"/>
              <w:bottom w:w="100" w:type="dxa"/>
              <w:right w:w="100" w:type="dxa"/>
            </w:tcMar>
          </w:tcPr>
          <w:p w14:paraId="13456C30" w14:textId="77777777" w:rsidR="000141F9" w:rsidRDefault="000141F9" w:rsidP="00A3057A"/>
        </w:tc>
        <w:tc>
          <w:tcPr>
            <w:tcW w:w="1184" w:type="pct"/>
            <w:shd w:val="clear" w:color="auto" w:fill="auto"/>
            <w:tcMar>
              <w:top w:w="100" w:type="dxa"/>
              <w:left w:w="100" w:type="dxa"/>
              <w:bottom w:w="100" w:type="dxa"/>
              <w:right w:w="100" w:type="dxa"/>
            </w:tcMar>
          </w:tcPr>
          <w:p w14:paraId="69542136" w14:textId="77777777" w:rsidR="000141F9" w:rsidRDefault="000141F9" w:rsidP="00A3057A"/>
        </w:tc>
      </w:tr>
    </w:tbl>
    <w:p w14:paraId="2E209347" w14:textId="38738538" w:rsidR="001E6954" w:rsidRDefault="001E6954" w:rsidP="00C213FA">
      <w:pPr>
        <w:pStyle w:val="Heading2"/>
        <w:numPr>
          <w:ilvl w:val="0"/>
          <w:numId w:val="0"/>
        </w:numPr>
        <w:ind w:left="576" w:hanging="576"/>
      </w:pPr>
      <w:bookmarkStart w:id="481" w:name="_Annex_A:_General"/>
      <w:bookmarkStart w:id="482" w:name="_Annex_B:_General"/>
      <w:bookmarkStart w:id="483" w:name="_Annex_B:_ESIA"/>
      <w:bookmarkStart w:id="484" w:name="_Annex_B:_ESIA_1"/>
      <w:bookmarkStart w:id="485" w:name="_Toc120527611"/>
      <w:bookmarkStart w:id="486" w:name="_Toc138321165"/>
      <w:bookmarkStart w:id="487" w:name="_Toc141455713"/>
      <w:bookmarkEnd w:id="481"/>
      <w:bookmarkEnd w:id="482"/>
      <w:bookmarkEnd w:id="483"/>
      <w:bookmarkEnd w:id="484"/>
      <w:r>
        <w:lastRenderedPageBreak/>
        <w:t>Annex B: ESIA Procedures in Kenya</w:t>
      </w:r>
      <w:bookmarkEnd w:id="485"/>
      <w:bookmarkEnd w:id="486"/>
      <w:bookmarkEnd w:id="487"/>
    </w:p>
    <w:p w14:paraId="51148B05" w14:textId="77777777" w:rsidR="001E6954" w:rsidRPr="001E6954" w:rsidRDefault="001E6954" w:rsidP="001E6954"/>
    <w:p w14:paraId="14653811" w14:textId="77777777" w:rsidR="001E6954" w:rsidRDefault="001E6954" w:rsidP="001E6954">
      <w:pPr>
        <w:keepNext/>
      </w:pPr>
      <w:r w:rsidRPr="000F1089">
        <w:rPr>
          <w:noProof/>
        </w:rPr>
        <w:drawing>
          <wp:inline distT="0" distB="0" distL="0" distR="0" wp14:anchorId="4172AE79" wp14:editId="679C2D00">
            <wp:extent cx="5702102" cy="6156356"/>
            <wp:effectExtent l="0" t="0" r="635" b="31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20">
                      <a:extLst>
                        <a:ext uri="{28A0092B-C50C-407E-A947-70E740481C1C}">
                          <a14:useLocalDpi xmlns:a14="http://schemas.microsoft.com/office/drawing/2010/main" val="0"/>
                        </a:ext>
                      </a:extLst>
                    </a:blip>
                    <a:stretch>
                      <a:fillRect/>
                    </a:stretch>
                  </pic:blipFill>
                  <pic:spPr>
                    <a:xfrm>
                      <a:off x="0" y="0"/>
                      <a:ext cx="5783814" cy="6244578"/>
                    </a:xfrm>
                    <a:prstGeom prst="rect">
                      <a:avLst/>
                    </a:prstGeom>
                  </pic:spPr>
                </pic:pic>
              </a:graphicData>
            </a:graphic>
          </wp:inline>
        </w:drawing>
      </w:r>
    </w:p>
    <w:p w14:paraId="28A43659" w14:textId="5FC1427B" w:rsidR="001E6954" w:rsidRPr="001E6954" w:rsidRDefault="001E6954" w:rsidP="001E6954">
      <w:pPr>
        <w:pStyle w:val="Caption"/>
      </w:pPr>
      <w:bookmarkStart w:id="488" w:name="_Ref136249080"/>
      <w:bookmarkStart w:id="489" w:name="_Toc138242530"/>
      <w:bookmarkStart w:id="490" w:name="_Toc141453117"/>
      <w:r>
        <w:t xml:space="preserve">Figure </w:t>
      </w:r>
      <w:r w:rsidR="00A47E0F">
        <w:fldChar w:fldCharType="begin"/>
      </w:r>
      <w:r w:rsidR="00A47E0F">
        <w:instrText xml:space="preserve"> STYLEREF 1 \s </w:instrText>
      </w:r>
      <w:r w:rsidR="00A47E0F">
        <w:fldChar w:fldCharType="separate"/>
      </w:r>
      <w:r w:rsidR="00A47E0F">
        <w:rPr>
          <w:noProof/>
        </w:rPr>
        <w:t>0</w:t>
      </w:r>
      <w:r w:rsidR="00A47E0F">
        <w:fldChar w:fldCharType="end"/>
      </w:r>
      <w:r w:rsidR="00A47E0F">
        <w:noBreakHyphen/>
      </w:r>
      <w:r w:rsidR="00A47E0F">
        <w:fldChar w:fldCharType="begin"/>
      </w:r>
      <w:r w:rsidR="00A47E0F">
        <w:instrText xml:space="preserve"> SEQ Figure \* ARABIC \s 1 </w:instrText>
      </w:r>
      <w:r w:rsidR="00A47E0F">
        <w:fldChar w:fldCharType="separate"/>
      </w:r>
      <w:r w:rsidR="00A47E0F">
        <w:rPr>
          <w:noProof/>
        </w:rPr>
        <w:t>1</w:t>
      </w:r>
      <w:r w:rsidR="00A47E0F">
        <w:fldChar w:fldCharType="end"/>
      </w:r>
      <w:r>
        <w:t xml:space="preserve"> ESIA Procedures in Kenya</w:t>
      </w:r>
      <w:bookmarkEnd w:id="488"/>
      <w:bookmarkEnd w:id="489"/>
      <w:bookmarkEnd w:id="490"/>
    </w:p>
    <w:p w14:paraId="6599695C" w14:textId="77777777" w:rsidR="001E6954" w:rsidRDefault="001E6954">
      <w:pPr>
        <w:spacing w:after="0" w:line="240" w:lineRule="auto"/>
        <w:jc w:val="left"/>
        <w:rPr>
          <w:rFonts w:eastAsiaTheme="majorEastAsia" w:cstheme="majorBidi"/>
          <w:b/>
          <w:color w:val="2F5496" w:themeColor="accent1" w:themeShade="BF"/>
          <w:sz w:val="24"/>
          <w:szCs w:val="26"/>
        </w:rPr>
      </w:pPr>
      <w:r>
        <w:br w:type="page"/>
      </w:r>
    </w:p>
    <w:p w14:paraId="73C3116D" w14:textId="4CAB61ED" w:rsidR="00C213FA" w:rsidRPr="00E516C9" w:rsidRDefault="00C213FA" w:rsidP="00C213FA">
      <w:pPr>
        <w:pStyle w:val="Heading2"/>
        <w:numPr>
          <w:ilvl w:val="0"/>
          <w:numId w:val="0"/>
        </w:numPr>
        <w:ind w:left="576" w:hanging="576"/>
        <w:rPr>
          <w:highlight w:val="yellow"/>
        </w:rPr>
      </w:pPr>
      <w:bookmarkStart w:id="491" w:name="_Annex_C:_General"/>
      <w:bookmarkStart w:id="492" w:name="_Toc120527612"/>
      <w:bookmarkStart w:id="493" w:name="_Toc138321166"/>
      <w:bookmarkStart w:id="494" w:name="_Toc141455714"/>
      <w:bookmarkEnd w:id="491"/>
      <w:r>
        <w:lastRenderedPageBreak/>
        <w:t xml:space="preserve">Annex </w:t>
      </w:r>
      <w:r w:rsidR="001E6954">
        <w:t>C</w:t>
      </w:r>
      <w:r>
        <w:t xml:space="preserve">: </w:t>
      </w:r>
      <w:r w:rsidRPr="00965F3D">
        <w:t>General Environmental Management Conditions for Construction</w:t>
      </w:r>
      <w:r w:rsidRPr="007A59D0">
        <w:t xml:space="preserve"> </w:t>
      </w:r>
      <w:r w:rsidRPr="00763DC2">
        <w:t>Contracts</w:t>
      </w:r>
      <w:bookmarkEnd w:id="492"/>
      <w:bookmarkEnd w:id="493"/>
      <w:bookmarkEnd w:id="494"/>
    </w:p>
    <w:p w14:paraId="1D807072" w14:textId="77777777" w:rsidR="00C213FA" w:rsidRPr="003F7A92" w:rsidRDefault="00C213FA" w:rsidP="00C213FA">
      <w:pPr>
        <w:rPr>
          <w:b/>
        </w:rPr>
      </w:pPr>
      <w:r w:rsidRPr="003F7A92">
        <w:rPr>
          <w:b/>
        </w:rPr>
        <w:t>General</w:t>
      </w:r>
      <w:r>
        <w:rPr>
          <w:rStyle w:val="FootnoteReference"/>
          <w:b/>
        </w:rPr>
        <w:footnoteReference w:id="95"/>
      </w:r>
    </w:p>
    <w:p w14:paraId="3BB81536" w14:textId="0C34029C" w:rsidR="00700564" w:rsidRDefault="00C213FA" w:rsidP="005353A7">
      <w:pPr>
        <w:pStyle w:val="ListParagraph"/>
        <w:numPr>
          <w:ilvl w:val="0"/>
          <w:numId w:val="47"/>
        </w:numPr>
      </w:pPr>
      <w:r w:rsidRPr="003F7A92">
        <w:t xml:space="preserve">In addition to these general conditions, the Contractor shall comply with any specific Environmental and Social Management Plan (ESMP) for the works he is responsible for. The Contractor shall inform himself about such an </w:t>
      </w:r>
      <w:r w:rsidR="00635E0B" w:rsidRPr="003F7A92">
        <w:t>E</w:t>
      </w:r>
      <w:r w:rsidR="00635E0B">
        <w:t>S</w:t>
      </w:r>
      <w:r w:rsidR="00635E0B" w:rsidRPr="003F7A92">
        <w:t>MP and</w:t>
      </w:r>
      <w:r w:rsidRPr="003F7A92">
        <w:t xml:space="preserve"> prepare his work strategy and plan to fully </w:t>
      </w:r>
      <w:r w:rsidR="003C752C" w:rsidRPr="003F7A92">
        <w:t>consider</w:t>
      </w:r>
      <w:r w:rsidRPr="003F7A92">
        <w:t xml:space="preserve"> relevant provisions of that E</w:t>
      </w:r>
      <w:r w:rsidR="00043458">
        <w:t>S</w:t>
      </w:r>
      <w:r w:rsidRPr="003F7A92">
        <w:t>MP.</w:t>
      </w:r>
      <w:r w:rsidR="00BF0824">
        <w:t xml:space="preserve"> </w:t>
      </w:r>
      <w:r w:rsidRPr="003F7A92">
        <w:t>If the Contractor fails to implement the approved E</w:t>
      </w:r>
      <w:r w:rsidR="00043458">
        <w:t>S</w:t>
      </w:r>
      <w:r w:rsidRPr="003F7A92">
        <w:t>MP after written instruction by the Supervising Engineer (SE) to fulfill his obligation within the requested time, the Owner reserves the right to arrange through the SE for execution of the missing action by a third party on account of the Contractor.</w:t>
      </w:r>
    </w:p>
    <w:p w14:paraId="694BB5DF" w14:textId="51221183" w:rsidR="00043458" w:rsidRDefault="00C213FA" w:rsidP="005353A7">
      <w:pPr>
        <w:pStyle w:val="ListParagraph"/>
        <w:numPr>
          <w:ilvl w:val="0"/>
          <w:numId w:val="47"/>
        </w:numPr>
      </w:pPr>
      <w:r w:rsidRPr="003F7A92">
        <w:t>Notwithstanding the Contractor’s obligation under the above clause, the Contractor shall implement all measures necessary to avoid undesirable adverse environmental and social impacts wherever possible, restore work sites to acceptable standards, and abide by any environmental performance requirements specified in an E</w:t>
      </w:r>
      <w:r w:rsidR="00043458">
        <w:t>S</w:t>
      </w:r>
      <w:r w:rsidRPr="003F7A92">
        <w:t xml:space="preserve">MP. In </w:t>
      </w:r>
      <w:r w:rsidR="00366479" w:rsidRPr="003F7A92">
        <w:t>general,</w:t>
      </w:r>
      <w:r w:rsidRPr="003F7A92">
        <w:t xml:space="preserve"> these measures shall include but not be limited to: </w:t>
      </w:r>
    </w:p>
    <w:p w14:paraId="04F8A49D" w14:textId="77777777" w:rsidR="00043458" w:rsidRDefault="00C213FA" w:rsidP="005353A7">
      <w:pPr>
        <w:pStyle w:val="ListParagraph"/>
        <w:numPr>
          <w:ilvl w:val="1"/>
          <w:numId w:val="47"/>
        </w:numPr>
      </w:pPr>
      <w:r w:rsidRPr="003F7A92">
        <w:t>Minimize the effect of dust on the surrounding environment resulting from earth mixing sites, asphalt mixing sites, dispersing coal ashes, vibrating equipment, temporary access roads, etc. to ensure safety, health and the protection of workers and communities living in the vicinity dust producing activities.</w:t>
      </w:r>
    </w:p>
    <w:p w14:paraId="5078708D" w14:textId="683CA9FD" w:rsidR="00043458" w:rsidRDefault="00C213FA" w:rsidP="005353A7">
      <w:pPr>
        <w:pStyle w:val="ListParagraph"/>
        <w:numPr>
          <w:ilvl w:val="1"/>
          <w:numId w:val="47"/>
        </w:numPr>
      </w:pPr>
      <w:r w:rsidRPr="003F7A92">
        <w:t xml:space="preserve">Ensure that noise levels emanating from machinery, </w:t>
      </w:r>
      <w:r w:rsidR="00D606D3" w:rsidRPr="003F7A92">
        <w:t>vehicles,</w:t>
      </w:r>
      <w:r w:rsidRPr="003F7A92">
        <w:t xml:space="preserve"> and noisy construction activities (</w:t>
      </w:r>
      <w:r w:rsidR="00D606D3" w:rsidRPr="003F7A92">
        <w:t>e.g.,</w:t>
      </w:r>
      <w:r w:rsidRPr="003F7A92">
        <w:t xml:space="preserve"> excavation, blasting) are kept at a minimum for the safety, health and protection of workers within the vicinity of high noise levels and nearby communities.</w:t>
      </w:r>
    </w:p>
    <w:p w14:paraId="34AC5C89" w14:textId="77777777" w:rsidR="00043458" w:rsidRDefault="00C213FA" w:rsidP="005353A7">
      <w:pPr>
        <w:pStyle w:val="ListParagraph"/>
        <w:numPr>
          <w:ilvl w:val="1"/>
          <w:numId w:val="47"/>
        </w:numPr>
      </w:pPr>
      <w:r w:rsidRPr="003F7A92">
        <w:t>Ensure that existing water flow regimes in rivers, streams and other natural or irrigation channels is maintained and/or re-established where they are disrupted due to works being carried out.</w:t>
      </w:r>
    </w:p>
    <w:p w14:paraId="11A5BF29" w14:textId="69BF70F0" w:rsidR="00043458" w:rsidRDefault="00C213FA" w:rsidP="005353A7">
      <w:pPr>
        <w:pStyle w:val="ListParagraph"/>
        <w:numPr>
          <w:ilvl w:val="1"/>
          <w:numId w:val="47"/>
        </w:numPr>
      </w:pPr>
      <w:r w:rsidRPr="003F7A92">
        <w:t xml:space="preserve">Prevent bitumen, oils, </w:t>
      </w:r>
      <w:r w:rsidR="00D606D3" w:rsidRPr="003F7A92">
        <w:t>lubricants,</w:t>
      </w:r>
      <w:r w:rsidRPr="003F7A92">
        <w:t xml:space="preserve"> and </w:t>
      </w:r>
      <w:r w:rsidR="00635E0B" w:rsidRPr="003F7A92">
        <w:t>wastewater</w:t>
      </w:r>
      <w:r w:rsidRPr="003F7A92">
        <w:t xml:space="preserve"> used or produced during the execution of works from </w:t>
      </w:r>
      <w:r w:rsidR="00566097" w:rsidRPr="003F7A92">
        <w:t>entering</w:t>
      </w:r>
      <w:r w:rsidRPr="003F7A92">
        <w:t xml:space="preserve"> rivers, streams, irrigation channels and other natural water bodies/reservoirs, </w:t>
      </w:r>
      <w:r w:rsidR="00BA5A32" w:rsidRPr="003F7A92">
        <w:t>and</w:t>
      </w:r>
      <w:r w:rsidRPr="003F7A92">
        <w:t xml:space="preserve"> ensure that stagnant water in uncovered borrow pits is treated in the best way to avoid creating possible breeding grounds for mosquitoes.</w:t>
      </w:r>
    </w:p>
    <w:p w14:paraId="73CD978D" w14:textId="3299CA95" w:rsidR="00811B97" w:rsidRDefault="00C213FA" w:rsidP="005353A7">
      <w:pPr>
        <w:pStyle w:val="ListParagraph"/>
        <w:numPr>
          <w:ilvl w:val="1"/>
          <w:numId w:val="47"/>
        </w:numPr>
      </w:pPr>
      <w:r w:rsidRPr="003F7A92">
        <w:t xml:space="preserve">Prevent and minimize the impacts of quarrying, earth borrowing, piling and building of temporary construction camps and access roads on the biophysical environment including protected areas and arable </w:t>
      </w:r>
      <w:r w:rsidR="00635E0B" w:rsidRPr="003F7A92">
        <w:t>lands,</w:t>
      </w:r>
      <w:r w:rsidRPr="003F7A92">
        <w:t xml:space="preserve"> local communities and their settlements.  In as much as possible restore/rehabilitate all sites to acceptable standards.</w:t>
      </w:r>
    </w:p>
    <w:p w14:paraId="06014FFF" w14:textId="77777777" w:rsidR="00811B97" w:rsidRDefault="00C213FA" w:rsidP="005353A7">
      <w:pPr>
        <w:pStyle w:val="ListParagraph"/>
        <w:numPr>
          <w:ilvl w:val="1"/>
          <w:numId w:val="47"/>
        </w:numPr>
      </w:pPr>
      <w:r w:rsidRPr="003F7A92">
        <w:t>Upon discovery of ancient heritage, relics or anything that might or believed to be of archeological or historical importance during the execution of works, immediately report such findings to the SE so that the appropriate authorities may be expeditiously contacted for fulfillment of the measures aimed at protecting such historical or archaeological resources.</w:t>
      </w:r>
    </w:p>
    <w:p w14:paraId="17EBBE3E" w14:textId="77777777" w:rsidR="00811B97" w:rsidRDefault="00C213FA" w:rsidP="005353A7">
      <w:pPr>
        <w:pStyle w:val="ListParagraph"/>
        <w:numPr>
          <w:ilvl w:val="1"/>
          <w:numId w:val="47"/>
        </w:numPr>
      </w:pPr>
      <w:r w:rsidRPr="003F7A92">
        <w:t>Discourage construction workers from engaging in the exploitation of natural resources such as hunting, fishing, and collection of forest products or any other activity that might have a negative impact on the social and economic welfare of the local communities.</w:t>
      </w:r>
    </w:p>
    <w:p w14:paraId="7AC4C7CE" w14:textId="2A71EFCD" w:rsidR="00811B97" w:rsidRDefault="00C213FA" w:rsidP="005353A7">
      <w:pPr>
        <w:pStyle w:val="ListParagraph"/>
        <w:numPr>
          <w:ilvl w:val="1"/>
          <w:numId w:val="47"/>
        </w:numPr>
      </w:pPr>
      <w:r w:rsidRPr="003F7A92">
        <w:t xml:space="preserve">Implement soil erosion control measures </w:t>
      </w:r>
      <w:r w:rsidR="00635E0B" w:rsidRPr="003F7A92">
        <w:t>to</w:t>
      </w:r>
      <w:r w:rsidRPr="003F7A92">
        <w:t xml:space="preserve"> avoid surface run off and prevents siltation, etc.</w:t>
      </w:r>
    </w:p>
    <w:p w14:paraId="3CA27008" w14:textId="77777777" w:rsidR="00811B97" w:rsidRDefault="00C213FA" w:rsidP="005353A7">
      <w:pPr>
        <w:pStyle w:val="ListParagraph"/>
        <w:numPr>
          <w:ilvl w:val="1"/>
          <w:numId w:val="47"/>
        </w:numPr>
      </w:pPr>
      <w:r w:rsidRPr="003F7A92">
        <w:t>Ensure that garbage, sanitation and drinking water facilities are provided in construction workers camps.</w:t>
      </w:r>
    </w:p>
    <w:p w14:paraId="6CAC89F5" w14:textId="32A049D3" w:rsidR="00811B97" w:rsidRDefault="00C213FA" w:rsidP="005353A7">
      <w:pPr>
        <w:pStyle w:val="ListParagraph"/>
        <w:numPr>
          <w:ilvl w:val="1"/>
          <w:numId w:val="47"/>
        </w:numPr>
      </w:pPr>
      <w:r w:rsidRPr="003F7A92">
        <w:t xml:space="preserve">Ensure that, in as much as possible, local materials are used to avoid importation of foreign material and </w:t>
      </w:r>
      <w:r w:rsidR="00635E0B" w:rsidRPr="003F7A92">
        <w:t>long-distance</w:t>
      </w:r>
      <w:r w:rsidRPr="003F7A92">
        <w:t xml:space="preserve"> transportation.</w:t>
      </w:r>
    </w:p>
    <w:p w14:paraId="2BB80B39" w14:textId="1D324659" w:rsidR="00E94B90" w:rsidRDefault="00C213FA" w:rsidP="005353A7">
      <w:pPr>
        <w:pStyle w:val="ListParagraph"/>
        <w:numPr>
          <w:ilvl w:val="1"/>
          <w:numId w:val="47"/>
        </w:numPr>
      </w:pPr>
      <w:r w:rsidRPr="003F7A92">
        <w:lastRenderedPageBreak/>
        <w:t xml:space="preserve">Ensure public </w:t>
      </w:r>
      <w:r w:rsidR="00635E0B" w:rsidRPr="003F7A92">
        <w:t>safety and</w:t>
      </w:r>
      <w:r w:rsidRPr="003F7A92">
        <w:t xml:space="preserve"> meet traffic safety requirements for the operation of work to avoid accidents.</w:t>
      </w:r>
    </w:p>
    <w:p w14:paraId="45DC55D4" w14:textId="77777777" w:rsidR="00F01230" w:rsidRDefault="00C213FA" w:rsidP="005353A7">
      <w:pPr>
        <w:pStyle w:val="ListParagraph"/>
        <w:numPr>
          <w:ilvl w:val="0"/>
          <w:numId w:val="47"/>
        </w:numPr>
      </w:pPr>
      <w:r w:rsidRPr="003F7A92">
        <w:t>The Contractor shall indicate the period within which he/she shall maintain status on site after completion of civil works to ensure that significant adverse impacts arising from such works have been appropriately addressed.</w:t>
      </w:r>
    </w:p>
    <w:p w14:paraId="3C7DE06C" w14:textId="77777777" w:rsidR="009D48D3" w:rsidRDefault="00C213FA" w:rsidP="005353A7">
      <w:pPr>
        <w:pStyle w:val="ListParagraph"/>
        <w:numPr>
          <w:ilvl w:val="0"/>
          <w:numId w:val="47"/>
        </w:numPr>
      </w:pPr>
      <w:r w:rsidRPr="003F7A92">
        <w:t>The Contractor shall adhere to the proposed activity implementation schedule and the monitoring plan / strategy to ensure effective feedback of monitoring information to project management so that impact management can be implemented properly, and if necessary, adapt to changing and unforeseen conditions.</w:t>
      </w:r>
    </w:p>
    <w:p w14:paraId="4F07A3C2" w14:textId="7035FC41" w:rsidR="00C213FA" w:rsidRPr="003F7A92" w:rsidRDefault="00C213FA" w:rsidP="005353A7">
      <w:pPr>
        <w:pStyle w:val="ListParagraph"/>
        <w:numPr>
          <w:ilvl w:val="0"/>
          <w:numId w:val="47"/>
        </w:numPr>
      </w:pPr>
      <w:r w:rsidRPr="003F7A92">
        <w:t>Besides the regular inspection of the sites by the SE for adherence to the contract conditions and specifications, the Owner may appoint an Inspector to oversee the compliance with these environmental conditions and any proposed mitigation measures.</w:t>
      </w:r>
      <w:r w:rsidR="00E35CEC">
        <w:t xml:space="preserve"> </w:t>
      </w:r>
      <w:r w:rsidRPr="003F7A92">
        <w:t>State environmental authorities may carry out similar inspection duties. In all cases, as directed by the SE, the Contractor shall comply with directives from such inspectors to implement measures required to ensure the adequacy rehabilitation measures carried out on the bio-physical environment and compensation for socio-economic disruption resulting from implementation of any works.</w:t>
      </w:r>
    </w:p>
    <w:p w14:paraId="6202C6C6" w14:textId="77777777" w:rsidR="009D48D3" w:rsidRDefault="009D48D3" w:rsidP="009D48D3">
      <w:pPr>
        <w:spacing w:after="0" w:line="240" w:lineRule="auto"/>
        <w:rPr>
          <w:b/>
          <w:iCs/>
        </w:rPr>
      </w:pPr>
    </w:p>
    <w:p w14:paraId="73223658" w14:textId="2B727BC4" w:rsidR="00C213FA" w:rsidRPr="003F7A92" w:rsidRDefault="009D48D3" w:rsidP="009D48D3">
      <w:pPr>
        <w:spacing w:after="0" w:line="240" w:lineRule="auto"/>
        <w:rPr>
          <w:b/>
          <w:iCs/>
        </w:rPr>
      </w:pPr>
      <w:r>
        <w:rPr>
          <w:b/>
          <w:iCs/>
        </w:rPr>
        <w:t xml:space="preserve">Section 1: </w:t>
      </w:r>
      <w:r w:rsidR="00C213FA" w:rsidRPr="003F7A92">
        <w:rPr>
          <w:b/>
          <w:iCs/>
        </w:rPr>
        <w:t>Worksite/Campsite Waste Management</w:t>
      </w:r>
    </w:p>
    <w:p w14:paraId="5820AB4D" w14:textId="68CDA842" w:rsidR="009D48D3" w:rsidRDefault="00C213FA" w:rsidP="005353A7">
      <w:pPr>
        <w:pStyle w:val="ListParagraph"/>
        <w:numPr>
          <w:ilvl w:val="0"/>
          <w:numId w:val="47"/>
        </w:numPr>
      </w:pPr>
      <w:r w:rsidRPr="003F7A92">
        <w:t xml:space="preserve">All vessels (drums, containers, bags, etc.) containing oil/fuel/surfacing materials and other hazardous chemicals shall be bunded </w:t>
      </w:r>
      <w:r w:rsidR="00E35CEC" w:rsidRPr="003F7A92">
        <w:t>to</w:t>
      </w:r>
      <w:r w:rsidRPr="003F7A92">
        <w:t xml:space="preserve"> contain spillage.</w:t>
      </w:r>
      <w:r w:rsidR="00E35CEC">
        <w:t xml:space="preserve"> </w:t>
      </w:r>
      <w:r w:rsidRPr="003F7A92">
        <w:t xml:space="preserve">All waste containers, litter and any other waste generated during the construction shall be collected and disposed </w:t>
      </w:r>
      <w:r w:rsidR="00E35CEC" w:rsidRPr="003F7A92">
        <w:t>of</w:t>
      </w:r>
      <w:r w:rsidRPr="003F7A92">
        <w:t xml:space="preserve"> at designated disposal sites in line with applicable government waste management regulations</w:t>
      </w:r>
      <w:r w:rsidR="00AA0FB9">
        <w:t xml:space="preserve"> and WBG ESF requirements</w:t>
      </w:r>
      <w:r w:rsidRPr="003F7A92">
        <w:t>.</w:t>
      </w:r>
    </w:p>
    <w:p w14:paraId="5EB2F06A" w14:textId="77777777" w:rsidR="009D48D3" w:rsidRDefault="00C213FA" w:rsidP="005353A7">
      <w:pPr>
        <w:pStyle w:val="ListParagraph"/>
        <w:numPr>
          <w:ilvl w:val="0"/>
          <w:numId w:val="47"/>
        </w:numPr>
      </w:pPr>
      <w:r w:rsidRPr="003F7A92">
        <w:t>All drainage and effluent from storage areas, workshops and camp sites shall be captured and treated before being discharged into the drainage system in line with applicable government water pollution control regulations.</w:t>
      </w:r>
    </w:p>
    <w:p w14:paraId="168350D5" w14:textId="77777777" w:rsidR="009D48D3" w:rsidRDefault="00C213FA" w:rsidP="005353A7">
      <w:pPr>
        <w:pStyle w:val="ListParagraph"/>
        <w:numPr>
          <w:ilvl w:val="0"/>
          <w:numId w:val="47"/>
        </w:numPr>
      </w:pPr>
      <w:r w:rsidRPr="003F7A92">
        <w:t>Used oil from maintenance shall be collected and disposed off appropriately at designated sites or be re-used or sold for re-use locally.</w:t>
      </w:r>
    </w:p>
    <w:p w14:paraId="1C74865B" w14:textId="77777777" w:rsidR="00767A8B" w:rsidRDefault="00C213FA" w:rsidP="005353A7">
      <w:pPr>
        <w:pStyle w:val="ListParagraph"/>
        <w:numPr>
          <w:ilvl w:val="0"/>
          <w:numId w:val="47"/>
        </w:numPr>
      </w:pPr>
      <w:r w:rsidRPr="003F7A92">
        <w:t>Entry of runoff to the site shall be restricted by constructing diversion channels or holding structures such as banks, drains, dams, etc. to reduce the potential of soil erosion and water pollution.</w:t>
      </w:r>
    </w:p>
    <w:p w14:paraId="31369D7B" w14:textId="4CC61ED8" w:rsidR="00767A8B" w:rsidRDefault="00C213FA" w:rsidP="005353A7">
      <w:pPr>
        <w:pStyle w:val="ListParagraph"/>
        <w:numPr>
          <w:ilvl w:val="0"/>
          <w:numId w:val="47"/>
        </w:numPr>
      </w:pPr>
      <w:r w:rsidRPr="003F7A92">
        <w:t xml:space="preserve">Construction waste shall not be left in stockpiles along the </w:t>
      </w:r>
      <w:r w:rsidR="00E35CEC" w:rsidRPr="003F7A92">
        <w:t>road but</w:t>
      </w:r>
      <w:r w:rsidRPr="003F7A92">
        <w:t xml:space="preserve"> removed and reused or disposed of on a daily basis.  </w:t>
      </w:r>
    </w:p>
    <w:p w14:paraId="68F6EED2" w14:textId="1E922DFC" w:rsidR="00C213FA" w:rsidRDefault="00C213FA" w:rsidP="005353A7">
      <w:pPr>
        <w:pStyle w:val="ListParagraph"/>
        <w:numPr>
          <w:ilvl w:val="0"/>
          <w:numId w:val="47"/>
        </w:numPr>
      </w:pPr>
      <w:r w:rsidRPr="003F7A92">
        <w:t xml:space="preserve">If disposal sites for clean spoil are necessary, they shall </w:t>
      </w:r>
      <w:r w:rsidR="00E35CEC" w:rsidRPr="003F7A92">
        <w:t>be in</w:t>
      </w:r>
      <w:r w:rsidRPr="003F7A92">
        <w:t xml:space="preserve"> areas, approved by the SE, of low land use value and where they will not result in material being easily washed into drainage channels.  Whenever possible, spoil materials should be placed in low-lying areas and should be compacted and planted with species indigenous to the locality.</w:t>
      </w:r>
    </w:p>
    <w:p w14:paraId="6434D2EA" w14:textId="77777777" w:rsidR="00C213FA" w:rsidRPr="003F7A92" w:rsidRDefault="00C213FA" w:rsidP="00C213FA">
      <w:pPr>
        <w:spacing w:after="0"/>
        <w:rPr>
          <w:b/>
          <w:iCs/>
        </w:rPr>
      </w:pPr>
      <w:r w:rsidRPr="003F7A92">
        <w:rPr>
          <w:b/>
          <w:iCs/>
        </w:rPr>
        <w:t>Material Excavation and Deposit</w:t>
      </w:r>
    </w:p>
    <w:p w14:paraId="11EB7654" w14:textId="77777777" w:rsidR="0019298B" w:rsidRDefault="00C213FA" w:rsidP="005353A7">
      <w:pPr>
        <w:pStyle w:val="ListParagraph"/>
        <w:numPr>
          <w:ilvl w:val="0"/>
          <w:numId w:val="47"/>
        </w:numPr>
      </w:pPr>
      <w:r w:rsidRPr="003F7A92">
        <w:t>The Contractor shall obtain appropriate licenses/permits from relevant authorities to operate quarries or borrow areas.</w:t>
      </w:r>
    </w:p>
    <w:p w14:paraId="78409C09" w14:textId="59C5BCDE" w:rsidR="00C213FA" w:rsidRPr="003F7A92" w:rsidRDefault="00C213FA" w:rsidP="005353A7">
      <w:pPr>
        <w:pStyle w:val="ListParagraph"/>
        <w:numPr>
          <w:ilvl w:val="0"/>
          <w:numId w:val="47"/>
        </w:numPr>
      </w:pPr>
      <w:r w:rsidRPr="003F7A92">
        <w:t>The location of quarries and borrow areas shall be subject to approval by relevant local and national authorities, including traditional authorities if the land on which the quarry or borrow areas fall in traditional land.</w:t>
      </w:r>
    </w:p>
    <w:p w14:paraId="0F493683" w14:textId="06BD0919" w:rsidR="0019298B" w:rsidRDefault="00C213FA" w:rsidP="005353A7">
      <w:pPr>
        <w:pStyle w:val="ListParagraph"/>
        <w:numPr>
          <w:ilvl w:val="0"/>
          <w:numId w:val="47"/>
        </w:numPr>
      </w:pPr>
      <w:r w:rsidRPr="003F7A92">
        <w:t>New extraction sites:</w:t>
      </w:r>
    </w:p>
    <w:p w14:paraId="18C73019" w14:textId="6DC5CBE3" w:rsidR="0019298B" w:rsidRDefault="00C213FA" w:rsidP="005353A7">
      <w:pPr>
        <w:pStyle w:val="ListParagraph"/>
        <w:numPr>
          <w:ilvl w:val="1"/>
          <w:numId w:val="47"/>
        </w:numPr>
      </w:pPr>
      <w:r w:rsidRPr="003F7A92">
        <w:t xml:space="preserve">Shall not </w:t>
      </w:r>
      <w:r w:rsidR="001C6878" w:rsidRPr="003F7A92">
        <w:t>be in</w:t>
      </w:r>
      <w:r w:rsidRPr="003F7A92">
        <w:t xml:space="preserve"> the vicinity of settlement areas, cultural sites, wetlands or any other valued ecosystem component, or on high or steep ground or in areas of high scenic </w:t>
      </w:r>
      <w:r w:rsidR="00EC1BB0" w:rsidRPr="003F7A92">
        <w:t>value and</w:t>
      </w:r>
      <w:r w:rsidRPr="003F7A92">
        <w:t xml:space="preserve"> shall not be located less than 1km from such areas.</w:t>
      </w:r>
    </w:p>
    <w:p w14:paraId="76D6F868" w14:textId="1B4BB290" w:rsidR="00F31597" w:rsidRDefault="00C213FA" w:rsidP="005353A7">
      <w:pPr>
        <w:pStyle w:val="ListParagraph"/>
        <w:numPr>
          <w:ilvl w:val="1"/>
          <w:numId w:val="47"/>
        </w:numPr>
      </w:pPr>
      <w:r w:rsidRPr="003F7A92">
        <w:t>Shall not be located adjacent to stream channels wherever possible to avoid siltation of river channels. Where they are located near water sources, borrow pits and perimeter drains shall surround quarry sites.</w:t>
      </w:r>
    </w:p>
    <w:p w14:paraId="3AF04B92" w14:textId="7CDF7BBF" w:rsidR="00F31597" w:rsidRDefault="00C213FA" w:rsidP="005353A7">
      <w:pPr>
        <w:pStyle w:val="ListParagraph"/>
        <w:numPr>
          <w:ilvl w:val="1"/>
          <w:numId w:val="47"/>
        </w:numPr>
      </w:pPr>
      <w:r w:rsidRPr="003F7A92">
        <w:lastRenderedPageBreak/>
        <w:t xml:space="preserve">Shall not </w:t>
      </w:r>
      <w:r w:rsidR="00E35CEC" w:rsidRPr="003F7A92">
        <w:t>be in</w:t>
      </w:r>
      <w:r w:rsidRPr="003F7A92">
        <w:t xml:space="preserve"> archaeological areas. Excavations in the vicinity of such areas shall proceed with great care and shall be done in the presence of government authorities having a mandate for their protection.</w:t>
      </w:r>
    </w:p>
    <w:p w14:paraId="7FB10FE1" w14:textId="420E0EEF" w:rsidR="00F31597" w:rsidRDefault="00C213FA" w:rsidP="005353A7">
      <w:pPr>
        <w:pStyle w:val="ListParagraph"/>
        <w:numPr>
          <w:ilvl w:val="1"/>
          <w:numId w:val="47"/>
        </w:numPr>
      </w:pPr>
      <w:r w:rsidRPr="003F7A92">
        <w:t xml:space="preserve">Shall not </w:t>
      </w:r>
      <w:r w:rsidR="00E35CEC" w:rsidRPr="003F7A92">
        <w:t>be in</w:t>
      </w:r>
      <w:r w:rsidRPr="003F7A92">
        <w:t xml:space="preserve"> forest reserves. However, where there are no other alternatives, permission shall be obtained from the appropriate authorities and an environmental impact study shall be conducted.</w:t>
      </w:r>
    </w:p>
    <w:p w14:paraId="19F38CBF" w14:textId="305FD1C0" w:rsidR="00F31597" w:rsidRDefault="00C213FA" w:rsidP="005353A7">
      <w:pPr>
        <w:pStyle w:val="ListParagraph"/>
        <w:numPr>
          <w:ilvl w:val="1"/>
          <w:numId w:val="47"/>
        </w:numPr>
      </w:pPr>
      <w:r w:rsidRPr="003F7A92">
        <w:t>Shall be easily rehabilitated. Areas with minimal vegetation cover such as flat and bare ground, or areas covered with grass only or covered with shrubs less than 1.5m in height, are preferred.</w:t>
      </w:r>
    </w:p>
    <w:p w14:paraId="2985A953" w14:textId="498BF99B" w:rsidR="00C213FA" w:rsidRPr="003F7A92" w:rsidRDefault="00C213FA" w:rsidP="005353A7">
      <w:pPr>
        <w:pStyle w:val="ListParagraph"/>
        <w:numPr>
          <w:ilvl w:val="1"/>
          <w:numId w:val="47"/>
        </w:numPr>
      </w:pPr>
      <w:r w:rsidRPr="003F7A92">
        <w:t>Shall have clearly demarcated and marked boundaries to minimize vegetation clearing.</w:t>
      </w:r>
    </w:p>
    <w:p w14:paraId="39F10760" w14:textId="77777777" w:rsidR="00E71BAD" w:rsidRDefault="00C213FA" w:rsidP="005353A7">
      <w:pPr>
        <w:pStyle w:val="ListParagraph"/>
        <w:numPr>
          <w:ilvl w:val="0"/>
          <w:numId w:val="47"/>
        </w:numPr>
      </w:pPr>
      <w:r w:rsidRPr="003F7A92">
        <w:t>Vegetation clearing shall be restricted to the area required for safe operation of construction work. Vegetation clearing shall not be done more than two months in advance of operations.</w:t>
      </w:r>
    </w:p>
    <w:p w14:paraId="23851117" w14:textId="3B64F159" w:rsidR="00E71BAD" w:rsidRDefault="00C213FA" w:rsidP="005353A7">
      <w:pPr>
        <w:pStyle w:val="ListParagraph"/>
        <w:numPr>
          <w:ilvl w:val="0"/>
          <w:numId w:val="47"/>
        </w:numPr>
      </w:pPr>
      <w:r w:rsidRPr="003F7A92">
        <w:t xml:space="preserve">Stockpile areas shall </w:t>
      </w:r>
      <w:r w:rsidR="00E35CEC" w:rsidRPr="003F7A92">
        <w:t>be in</w:t>
      </w:r>
      <w:r w:rsidRPr="003F7A92">
        <w:t xml:space="preserve"> areas where trees can act as buffers to prevent dust pollution. Perimeter drains shall be built around stockpile areas. Sediment and other pollutant traps shall be located at drainage exits from workings</w:t>
      </w:r>
      <w:r w:rsidR="00E71BAD">
        <w:t>.</w:t>
      </w:r>
    </w:p>
    <w:p w14:paraId="061C4217" w14:textId="77777777" w:rsidR="00E71BAD" w:rsidRDefault="00C213FA" w:rsidP="005353A7">
      <w:pPr>
        <w:pStyle w:val="ListParagraph"/>
        <w:numPr>
          <w:ilvl w:val="0"/>
          <w:numId w:val="47"/>
        </w:numPr>
      </w:pPr>
      <w:r w:rsidRPr="003F7A92">
        <w:t>The Contractor shall deposit any excess material in accordance with the principles of these general conditions, and any applicable EMP, in areas approved by local authorities and/or the SE.</w:t>
      </w:r>
    </w:p>
    <w:p w14:paraId="26C26866" w14:textId="2A8BA738" w:rsidR="00C213FA" w:rsidRDefault="00C213FA" w:rsidP="005353A7">
      <w:pPr>
        <w:pStyle w:val="ListParagraph"/>
        <w:numPr>
          <w:ilvl w:val="0"/>
          <w:numId w:val="47"/>
        </w:numPr>
      </w:pPr>
      <w:r w:rsidRPr="003F7A92">
        <w:t>Areas for depositing hazardous materials such as contaminated liquid and solid materials shall be approved by the SE and appropriate local and/or national authorities before the commencement of work. Use of existing, approved sites shall be preferred over the establishment of new sites.</w:t>
      </w:r>
    </w:p>
    <w:p w14:paraId="585E48BE" w14:textId="77777777" w:rsidR="00AC2A9C" w:rsidRDefault="00AC2A9C" w:rsidP="00AC2A9C">
      <w:pPr>
        <w:spacing w:after="0" w:line="240" w:lineRule="auto"/>
        <w:rPr>
          <w:b/>
          <w:iCs/>
        </w:rPr>
      </w:pPr>
    </w:p>
    <w:p w14:paraId="0B2BCC2D" w14:textId="41B36893" w:rsidR="00C213FA" w:rsidRPr="003F7A92" w:rsidRDefault="00AC2A9C" w:rsidP="00AC2A9C">
      <w:pPr>
        <w:spacing w:after="0" w:line="240" w:lineRule="auto"/>
        <w:rPr>
          <w:b/>
          <w:iCs/>
        </w:rPr>
      </w:pPr>
      <w:r>
        <w:rPr>
          <w:b/>
          <w:iCs/>
        </w:rPr>
        <w:t xml:space="preserve">Section 2: </w:t>
      </w:r>
      <w:r w:rsidR="00C213FA" w:rsidRPr="003F7A92">
        <w:rPr>
          <w:b/>
          <w:iCs/>
        </w:rPr>
        <w:t>Rehabilitation and Soil Erosion Prevention</w:t>
      </w:r>
    </w:p>
    <w:p w14:paraId="359A5E8F" w14:textId="31725E75" w:rsidR="008A0E28" w:rsidRDefault="00C213FA" w:rsidP="005353A7">
      <w:pPr>
        <w:pStyle w:val="ListParagraph"/>
        <w:numPr>
          <w:ilvl w:val="0"/>
          <w:numId w:val="47"/>
        </w:numPr>
      </w:pPr>
      <w:r w:rsidRPr="003F7A92">
        <w:t xml:space="preserve">To the extent practicable, the Contractor shall rehabilitate the site progressively so that the rate of rehabilitation is </w:t>
      </w:r>
      <w:r w:rsidR="00E35CEC" w:rsidRPr="003F7A92">
        <w:t>like</w:t>
      </w:r>
      <w:r w:rsidRPr="003F7A92">
        <w:t xml:space="preserve"> the rate of construction.</w:t>
      </w:r>
    </w:p>
    <w:p w14:paraId="6CC0462F" w14:textId="77777777" w:rsidR="008A0E28" w:rsidRDefault="00C213FA" w:rsidP="005353A7">
      <w:pPr>
        <w:pStyle w:val="ListParagraph"/>
        <w:numPr>
          <w:ilvl w:val="0"/>
          <w:numId w:val="47"/>
        </w:numPr>
      </w:pPr>
      <w:r w:rsidRPr="003F7A92">
        <w:t>Always remove and retain topsoil for subsequent rehabilitation.  Soils shall not be stripped when they are wet as this can lead to soil compaction and loss of structure.</w:t>
      </w:r>
    </w:p>
    <w:p w14:paraId="7C9AF608" w14:textId="77777777" w:rsidR="008A0E28" w:rsidRDefault="00C213FA" w:rsidP="005353A7">
      <w:pPr>
        <w:pStyle w:val="ListParagraph"/>
        <w:numPr>
          <w:ilvl w:val="0"/>
          <w:numId w:val="47"/>
        </w:numPr>
      </w:pPr>
      <w:r w:rsidRPr="003F7A92">
        <w:t>Topsoil shall not be stored in large heaps. Low mounds of no more than 1 to 2m high are recommended.</w:t>
      </w:r>
    </w:p>
    <w:p w14:paraId="1A467297" w14:textId="77777777" w:rsidR="008A0E28" w:rsidRDefault="00C213FA" w:rsidP="005353A7">
      <w:pPr>
        <w:pStyle w:val="ListParagraph"/>
        <w:numPr>
          <w:ilvl w:val="0"/>
          <w:numId w:val="47"/>
        </w:numPr>
      </w:pPr>
      <w:r w:rsidRPr="003F7A92">
        <w:t>Re-vegetate stockpiles to protect the soil from erosion, discourage weeds and maintain an active population of beneficial soil microbes.</w:t>
      </w:r>
    </w:p>
    <w:p w14:paraId="64512FCF" w14:textId="77777777" w:rsidR="008A0E28" w:rsidRDefault="00C213FA" w:rsidP="005353A7">
      <w:pPr>
        <w:pStyle w:val="ListParagraph"/>
        <w:numPr>
          <w:ilvl w:val="0"/>
          <w:numId w:val="47"/>
        </w:numPr>
      </w:pPr>
      <w:r w:rsidRPr="003F7A92">
        <w:t>Locate stockpiles where they will not be disturbed by future construction activities.</w:t>
      </w:r>
    </w:p>
    <w:p w14:paraId="3398686A" w14:textId="77777777" w:rsidR="008A0E28" w:rsidRDefault="00C213FA" w:rsidP="005353A7">
      <w:pPr>
        <w:pStyle w:val="ListParagraph"/>
        <w:numPr>
          <w:ilvl w:val="0"/>
          <w:numId w:val="47"/>
        </w:numPr>
      </w:pPr>
      <w:r w:rsidRPr="003F7A92">
        <w:t>To the extent practicable, reinstate natural drainage patterns where they have been altered or impaired.</w:t>
      </w:r>
    </w:p>
    <w:p w14:paraId="3540821C" w14:textId="77777777" w:rsidR="008A0E28" w:rsidRDefault="00C213FA" w:rsidP="005353A7">
      <w:pPr>
        <w:pStyle w:val="ListParagraph"/>
        <w:numPr>
          <w:ilvl w:val="0"/>
          <w:numId w:val="47"/>
        </w:numPr>
      </w:pPr>
      <w:r w:rsidRPr="003F7A92">
        <w:t>Remove toxic materials and dispose of them in designated sites.  Backfill excavated areas with soils or overburden that is free of foreign material that could pollute groundwater and soil.</w:t>
      </w:r>
    </w:p>
    <w:p w14:paraId="4263BC72" w14:textId="77777777" w:rsidR="008A0E28" w:rsidRDefault="00C213FA" w:rsidP="005353A7">
      <w:pPr>
        <w:pStyle w:val="ListParagraph"/>
        <w:numPr>
          <w:ilvl w:val="0"/>
          <w:numId w:val="47"/>
        </w:numPr>
      </w:pPr>
      <w:r w:rsidRPr="003F7A92">
        <w:t>Identify potentially toxic overburden and screen with suitable material to prevent mobilization of toxins.</w:t>
      </w:r>
    </w:p>
    <w:p w14:paraId="152CA94A" w14:textId="5D007C83" w:rsidR="008A0E28" w:rsidRDefault="00C213FA" w:rsidP="005353A7">
      <w:pPr>
        <w:pStyle w:val="ListParagraph"/>
        <w:numPr>
          <w:ilvl w:val="0"/>
          <w:numId w:val="47"/>
        </w:numPr>
      </w:pPr>
      <w:r w:rsidRPr="003F7A92">
        <w:t xml:space="preserve">Ensure reshaped land is formed </w:t>
      </w:r>
      <w:r w:rsidR="00470E5D" w:rsidRPr="003F7A92">
        <w:t>to</w:t>
      </w:r>
      <w:r w:rsidRPr="003F7A92">
        <w:t xml:space="preserve"> be inherently stable, adequately </w:t>
      </w:r>
      <w:r w:rsidR="00470E5D" w:rsidRPr="003F7A92">
        <w:t>drained,</w:t>
      </w:r>
      <w:r w:rsidRPr="003F7A92">
        <w:t xml:space="preserve"> and suitable for the desired long-term land </w:t>
      </w:r>
      <w:r w:rsidR="00E35CEC" w:rsidRPr="003F7A92">
        <w:t>use and</w:t>
      </w:r>
      <w:r w:rsidRPr="003F7A92">
        <w:t xml:space="preserve"> allow natural regeneration of vegetation.</w:t>
      </w:r>
    </w:p>
    <w:p w14:paraId="70094B5D" w14:textId="77777777" w:rsidR="008A0E28" w:rsidRDefault="00C213FA" w:rsidP="005353A7">
      <w:pPr>
        <w:pStyle w:val="ListParagraph"/>
        <w:numPr>
          <w:ilvl w:val="0"/>
          <w:numId w:val="47"/>
        </w:numPr>
      </w:pPr>
      <w:r w:rsidRPr="003F7A92">
        <w:t>Minimize the long-term visual impact by creating landforms that are compatible with the adjacent landscape.</w:t>
      </w:r>
    </w:p>
    <w:p w14:paraId="740A72CF" w14:textId="77777777" w:rsidR="008A0E28" w:rsidRDefault="00C213FA" w:rsidP="005353A7">
      <w:pPr>
        <w:pStyle w:val="ListParagraph"/>
        <w:numPr>
          <w:ilvl w:val="0"/>
          <w:numId w:val="47"/>
        </w:numPr>
      </w:pPr>
      <w:r w:rsidRPr="003F7A92">
        <w:t>Minimize erosion by wind and water both during and after the process of reinstatement.</w:t>
      </w:r>
    </w:p>
    <w:p w14:paraId="437A0A22" w14:textId="77777777" w:rsidR="008A0E28" w:rsidRDefault="00C213FA" w:rsidP="005353A7">
      <w:pPr>
        <w:pStyle w:val="ListParagraph"/>
        <w:numPr>
          <w:ilvl w:val="0"/>
          <w:numId w:val="47"/>
        </w:numPr>
      </w:pPr>
      <w:r w:rsidRPr="003F7A92">
        <w:t>Compacted surfaces shall be deep ripped to relieve compaction unless subsurface conditions dictate otherwise</w:t>
      </w:r>
      <w:r w:rsidR="008A0E28">
        <w:t>.</w:t>
      </w:r>
    </w:p>
    <w:p w14:paraId="696762A5" w14:textId="1C0F1B84" w:rsidR="00C213FA" w:rsidRPr="003F7A92" w:rsidRDefault="00C213FA" w:rsidP="005353A7">
      <w:pPr>
        <w:pStyle w:val="ListParagraph"/>
        <w:numPr>
          <w:ilvl w:val="0"/>
          <w:numId w:val="47"/>
        </w:numPr>
      </w:pPr>
      <w:r w:rsidRPr="003F7A92">
        <w:t>Revegetate with plant species that will control erosion, provide vegetative diversity and, through succession, contribute to a resilient ecosystem. The choice of plant species for rehabilitation shall be done in consultation with local research institutions, forest department and the local people.</w:t>
      </w:r>
    </w:p>
    <w:p w14:paraId="24DB6BEC" w14:textId="77777777" w:rsidR="008A0E28" w:rsidRDefault="008A0E28">
      <w:pPr>
        <w:spacing w:after="0" w:line="240" w:lineRule="auto"/>
        <w:jc w:val="left"/>
        <w:rPr>
          <w:b/>
          <w:bCs/>
          <w:iCs/>
        </w:rPr>
      </w:pPr>
      <w:r>
        <w:rPr>
          <w:b/>
          <w:bCs/>
          <w:iCs/>
        </w:rPr>
        <w:br w:type="page"/>
      </w:r>
    </w:p>
    <w:p w14:paraId="3E4050C6" w14:textId="3BE39517" w:rsidR="00C213FA" w:rsidRPr="003F7A92" w:rsidRDefault="00C213FA" w:rsidP="00C213FA">
      <w:pPr>
        <w:rPr>
          <w:b/>
          <w:bCs/>
          <w:iCs/>
        </w:rPr>
      </w:pPr>
      <w:r w:rsidRPr="003F7A92">
        <w:rPr>
          <w:b/>
          <w:bCs/>
          <w:iCs/>
        </w:rPr>
        <w:lastRenderedPageBreak/>
        <w:t>Water Resources Management</w:t>
      </w:r>
    </w:p>
    <w:p w14:paraId="64E1AC98" w14:textId="77777777" w:rsidR="008A0E28" w:rsidRDefault="00C213FA" w:rsidP="005353A7">
      <w:pPr>
        <w:pStyle w:val="ListParagraph"/>
        <w:numPr>
          <w:ilvl w:val="0"/>
          <w:numId w:val="47"/>
        </w:numPr>
      </w:pPr>
      <w:r w:rsidRPr="003F7A92">
        <w:t>The Contractor shall at all costs avoid conflicting with water demands of local communities.</w:t>
      </w:r>
    </w:p>
    <w:p w14:paraId="16D1908E" w14:textId="4D0F0F6B" w:rsidR="003F5C51" w:rsidRDefault="003F5C51" w:rsidP="005353A7">
      <w:pPr>
        <w:pStyle w:val="ListParagraph"/>
        <w:numPr>
          <w:ilvl w:val="0"/>
          <w:numId w:val="47"/>
        </w:numPr>
      </w:pPr>
      <w:r>
        <w:rPr>
          <w:lang w:val="en-GB"/>
        </w:rPr>
        <w:t>D</w:t>
      </w:r>
      <w:r w:rsidRPr="003F5C51">
        <w:rPr>
          <w:lang w:val="en-GB"/>
        </w:rPr>
        <w:t xml:space="preserve">evelop hydrogeological water studies for water abstraction following relevant </w:t>
      </w:r>
      <w:r>
        <w:rPr>
          <w:lang w:val="en-GB"/>
        </w:rPr>
        <w:t xml:space="preserve">GOK </w:t>
      </w:r>
      <w:r w:rsidRPr="003F5C51">
        <w:rPr>
          <w:lang w:val="en-GB"/>
        </w:rPr>
        <w:t xml:space="preserve">requirements </w:t>
      </w:r>
      <w:r w:rsidR="001C6878">
        <w:rPr>
          <w:lang w:val="en-GB"/>
        </w:rPr>
        <w:t xml:space="preserve">and </w:t>
      </w:r>
      <w:r w:rsidR="001C6878" w:rsidRPr="003F5C51">
        <w:rPr>
          <w:lang w:val="en-GB"/>
        </w:rPr>
        <w:t>WBG</w:t>
      </w:r>
      <w:r w:rsidRPr="003F5C51">
        <w:rPr>
          <w:lang w:val="en-GB"/>
        </w:rPr>
        <w:t xml:space="preserve"> EHS Guidelines</w:t>
      </w:r>
      <w:r>
        <w:rPr>
          <w:lang w:val="en-GB"/>
        </w:rPr>
        <w:t>.</w:t>
      </w:r>
    </w:p>
    <w:p w14:paraId="1C9EAD6B" w14:textId="77777777" w:rsidR="008A0E28" w:rsidRDefault="00C213FA" w:rsidP="005353A7">
      <w:pPr>
        <w:pStyle w:val="ListParagraph"/>
        <w:numPr>
          <w:ilvl w:val="0"/>
          <w:numId w:val="47"/>
        </w:numPr>
      </w:pPr>
      <w:r w:rsidRPr="003F7A92">
        <w:t>Abstraction of both surface and underground water shall only be done with the consultation of the local community and after obtaining a permit from the relevant Water Authority.</w:t>
      </w:r>
    </w:p>
    <w:p w14:paraId="5A3F00BD" w14:textId="4D82DA55" w:rsidR="008A0E28" w:rsidRDefault="00C213FA" w:rsidP="005353A7">
      <w:pPr>
        <w:pStyle w:val="ListParagraph"/>
        <w:numPr>
          <w:ilvl w:val="0"/>
          <w:numId w:val="47"/>
        </w:numPr>
      </w:pPr>
      <w:r w:rsidRPr="003F7A92">
        <w:t xml:space="preserve">Abstraction of water from wetlands shall be avoided. Where necessary, authority </w:t>
      </w:r>
      <w:r w:rsidR="00E35CEC" w:rsidRPr="003F7A92">
        <w:t>must</w:t>
      </w:r>
      <w:r w:rsidRPr="003F7A92">
        <w:t xml:space="preserve"> be obtained from relevant authorities.</w:t>
      </w:r>
    </w:p>
    <w:p w14:paraId="257A0B96" w14:textId="56485449" w:rsidR="008A0E28" w:rsidRDefault="00C213FA" w:rsidP="005353A7">
      <w:pPr>
        <w:pStyle w:val="ListParagraph"/>
        <w:numPr>
          <w:ilvl w:val="0"/>
          <w:numId w:val="47"/>
        </w:numPr>
      </w:pPr>
      <w:r w:rsidRPr="003F7A92">
        <w:t xml:space="preserve">Temporary damming of streams and rivers shall be done in such a way avoids disrupting water supplies to communities </w:t>
      </w:r>
      <w:r w:rsidR="00E35CEC" w:rsidRPr="003F7A92">
        <w:t>downstream and</w:t>
      </w:r>
      <w:r w:rsidRPr="003F7A92">
        <w:t xml:space="preserve"> maintains the ecological balance of the river system.</w:t>
      </w:r>
    </w:p>
    <w:p w14:paraId="56F371C3" w14:textId="77777777" w:rsidR="008A0E28" w:rsidRDefault="00C213FA" w:rsidP="005353A7">
      <w:pPr>
        <w:pStyle w:val="ListParagraph"/>
        <w:numPr>
          <w:ilvl w:val="0"/>
          <w:numId w:val="47"/>
        </w:numPr>
      </w:pPr>
      <w:r w:rsidRPr="003F7A92">
        <w:t>No construction water containing spoils or site effluent, especially cement and oil, shall be allowed to flow into natural water drainage courses.</w:t>
      </w:r>
    </w:p>
    <w:p w14:paraId="0671C754" w14:textId="77777777" w:rsidR="008A0E28" w:rsidRDefault="00C213FA" w:rsidP="005353A7">
      <w:pPr>
        <w:pStyle w:val="ListParagraph"/>
        <w:numPr>
          <w:ilvl w:val="0"/>
          <w:numId w:val="47"/>
        </w:numPr>
      </w:pPr>
      <w:r w:rsidRPr="003F7A92">
        <w:t>Wash water from washing out of equipment shall not be discharged into water courses or road drains.</w:t>
      </w:r>
    </w:p>
    <w:p w14:paraId="1CED19E7" w14:textId="1E002400" w:rsidR="00C213FA" w:rsidRPr="003F7A92" w:rsidRDefault="00C213FA" w:rsidP="005353A7">
      <w:pPr>
        <w:pStyle w:val="ListParagraph"/>
        <w:numPr>
          <w:ilvl w:val="0"/>
          <w:numId w:val="47"/>
        </w:numPr>
      </w:pPr>
      <w:r w:rsidRPr="003F7A92">
        <w:t>Site spoils and temporary stockpiles shall be located away from the drainage system, and surface run off shall be directed away from stockpiles to prevent erosion.</w:t>
      </w:r>
    </w:p>
    <w:p w14:paraId="4F0782CA" w14:textId="77777777" w:rsidR="00C213FA" w:rsidRPr="003F7A92" w:rsidRDefault="00C213FA" w:rsidP="00C213FA">
      <w:pPr>
        <w:rPr>
          <w:b/>
        </w:rPr>
      </w:pPr>
      <w:r w:rsidRPr="003F7A92">
        <w:rPr>
          <w:b/>
        </w:rPr>
        <w:t>Traffic Management</w:t>
      </w:r>
    </w:p>
    <w:p w14:paraId="5AD61A73" w14:textId="74059FBB" w:rsidR="003F5C51" w:rsidRDefault="003F5C51" w:rsidP="005353A7">
      <w:pPr>
        <w:pStyle w:val="ListParagraph"/>
        <w:numPr>
          <w:ilvl w:val="0"/>
          <w:numId w:val="47"/>
        </w:numPr>
      </w:pPr>
      <w:r>
        <w:t>Develop traffic management plans (TMP) for subprojects on road reserves.</w:t>
      </w:r>
    </w:p>
    <w:p w14:paraId="034E5F20" w14:textId="37F12A04" w:rsidR="008A0E28" w:rsidRDefault="00C213FA" w:rsidP="005353A7">
      <w:pPr>
        <w:pStyle w:val="ListParagraph"/>
        <w:numPr>
          <w:ilvl w:val="0"/>
          <w:numId w:val="47"/>
        </w:numPr>
      </w:pPr>
      <w:r w:rsidRPr="003F7A92">
        <w:t>Location of access roads/detours shall be done in consultation with the local community especially in important or sensitive environments. Access roads shall not traverse wetland areas.</w:t>
      </w:r>
    </w:p>
    <w:p w14:paraId="1BAE89BE" w14:textId="77777777" w:rsidR="008A0E28" w:rsidRDefault="00C213FA" w:rsidP="005353A7">
      <w:pPr>
        <w:pStyle w:val="ListParagraph"/>
        <w:numPr>
          <w:ilvl w:val="0"/>
          <w:numId w:val="47"/>
        </w:numPr>
      </w:pPr>
      <w:r w:rsidRPr="003F7A92">
        <w:t>Upon the completion of civil works, all access roads shall be ripped and rehabilitated.</w:t>
      </w:r>
    </w:p>
    <w:p w14:paraId="2C8AE06C" w14:textId="04ADD41A" w:rsidR="00C213FA" w:rsidRPr="003F7A92" w:rsidRDefault="00C213FA" w:rsidP="005353A7">
      <w:pPr>
        <w:pStyle w:val="ListParagraph"/>
        <w:numPr>
          <w:ilvl w:val="0"/>
          <w:numId w:val="47"/>
        </w:numPr>
      </w:pPr>
      <w:r w:rsidRPr="003F7A92">
        <w:t>Access roads shall be sprinkled with water at least five times a day in settled areas, and three times in unsettled areas, to suppress dust emissions.</w:t>
      </w:r>
    </w:p>
    <w:p w14:paraId="66D06314" w14:textId="77777777" w:rsidR="00C213FA" w:rsidRPr="003F7A92" w:rsidRDefault="00C213FA" w:rsidP="00C213FA">
      <w:pPr>
        <w:rPr>
          <w:b/>
        </w:rPr>
      </w:pPr>
      <w:r w:rsidRPr="003F7A92">
        <w:rPr>
          <w:b/>
        </w:rPr>
        <w:t>Blasting</w:t>
      </w:r>
    </w:p>
    <w:p w14:paraId="56E8B0D6" w14:textId="77777777" w:rsidR="008A0E28" w:rsidRDefault="00C213FA" w:rsidP="005353A7">
      <w:pPr>
        <w:pStyle w:val="ListParagraph"/>
        <w:numPr>
          <w:ilvl w:val="0"/>
          <w:numId w:val="47"/>
        </w:numPr>
      </w:pPr>
      <w:r w:rsidRPr="003F7A92">
        <w:t>Blasting activities shall not take place less than 2km from settlement areas, cultural sites, or wetlands without the permission of the SE.</w:t>
      </w:r>
    </w:p>
    <w:p w14:paraId="2C7BE356" w14:textId="77777777" w:rsidR="008A0E28" w:rsidRDefault="00C213FA" w:rsidP="005353A7">
      <w:pPr>
        <w:pStyle w:val="ListParagraph"/>
        <w:numPr>
          <w:ilvl w:val="0"/>
          <w:numId w:val="47"/>
        </w:numPr>
      </w:pPr>
      <w:r w:rsidRPr="003F7A92">
        <w:t>Blasting activities shall be done during working hours, and local communities shall be consulted on the proposed blasting times.</w:t>
      </w:r>
    </w:p>
    <w:p w14:paraId="212610C1" w14:textId="5AC0AB63" w:rsidR="00C213FA" w:rsidRPr="003F7A92" w:rsidRDefault="00C213FA" w:rsidP="005353A7">
      <w:pPr>
        <w:pStyle w:val="ListParagraph"/>
        <w:numPr>
          <w:ilvl w:val="0"/>
          <w:numId w:val="47"/>
        </w:numPr>
      </w:pPr>
      <w:r w:rsidRPr="003F7A92">
        <w:t>Noise levels reaching the communities from blasting activities shall not exceed 90 decibels.</w:t>
      </w:r>
    </w:p>
    <w:p w14:paraId="05399F97" w14:textId="5FB65630" w:rsidR="00A328BB" w:rsidRPr="003F7A92" w:rsidRDefault="00A328BB" w:rsidP="005353A7">
      <w:pPr>
        <w:pStyle w:val="ListParagraph"/>
        <w:numPr>
          <w:ilvl w:val="0"/>
          <w:numId w:val="47"/>
        </w:numPr>
      </w:pPr>
      <w:r>
        <w:t>Conduct OHS risk assessment in relation to storage and use of explosives.</w:t>
      </w:r>
    </w:p>
    <w:p w14:paraId="4C5D6EB1" w14:textId="77777777" w:rsidR="00C213FA" w:rsidRPr="003F7A92" w:rsidRDefault="00C213FA" w:rsidP="00C213FA">
      <w:pPr>
        <w:rPr>
          <w:b/>
        </w:rPr>
      </w:pPr>
      <w:r w:rsidRPr="003F7A92">
        <w:rPr>
          <w:b/>
        </w:rPr>
        <w:t>Disposal of Unusable Elements</w:t>
      </w:r>
    </w:p>
    <w:p w14:paraId="5A723F1F" w14:textId="7CA03528" w:rsidR="008A0E28" w:rsidRDefault="00C213FA" w:rsidP="005353A7">
      <w:pPr>
        <w:pStyle w:val="ListParagraph"/>
        <w:numPr>
          <w:ilvl w:val="0"/>
          <w:numId w:val="47"/>
        </w:numPr>
      </w:pPr>
      <w:r w:rsidRPr="003F7A92">
        <w:t xml:space="preserve">Unusable materials and construction elements such as electro-mechanical equipment, pipes, </w:t>
      </w:r>
      <w:r w:rsidR="00E35CEC" w:rsidRPr="003F7A92">
        <w:t>accessories,</w:t>
      </w:r>
      <w:r w:rsidRPr="003F7A92">
        <w:t xml:space="preserve"> and demolished structures will be disposed of in a manner approved by the SE.</w:t>
      </w:r>
      <w:r w:rsidR="00E35CEC">
        <w:t xml:space="preserve"> </w:t>
      </w:r>
      <w:r w:rsidRPr="003F7A92">
        <w:t xml:space="preserve">The Contractor </w:t>
      </w:r>
      <w:r w:rsidR="00E35CEC" w:rsidRPr="003F7A92">
        <w:t>must</w:t>
      </w:r>
      <w:r w:rsidRPr="003F7A92">
        <w:t xml:space="preserve"> agree with the SE which elements are to be surrendered to the Client’s premises, which will be recycled or reused, and which will be disposed of at approved landfill sites.</w:t>
      </w:r>
    </w:p>
    <w:p w14:paraId="3E29DB9E" w14:textId="292443EE" w:rsidR="008A0E28" w:rsidRDefault="00C213FA" w:rsidP="005353A7">
      <w:pPr>
        <w:pStyle w:val="ListParagraph"/>
        <w:numPr>
          <w:ilvl w:val="0"/>
          <w:numId w:val="47"/>
        </w:numPr>
      </w:pPr>
      <w:r w:rsidRPr="003F7A92">
        <w:t>As far as possible, abandoned pipelines shall remain in place. Where for any reason no alternative alignment for the new pipeline is possible, the old pipes shall be safely removed and stored at a safe place to be agreed upon with the SE and the local authorities concerned.</w:t>
      </w:r>
    </w:p>
    <w:p w14:paraId="0E8CE949" w14:textId="3F066D3B" w:rsidR="008A0E28" w:rsidRDefault="00C213FA" w:rsidP="005353A7">
      <w:pPr>
        <w:pStyle w:val="ListParagraph"/>
        <w:numPr>
          <w:ilvl w:val="0"/>
          <w:numId w:val="47"/>
        </w:numPr>
      </w:pPr>
      <w:r w:rsidRPr="003F7A92">
        <w:t xml:space="preserve">AC-pipes as well as broken parts thereof </w:t>
      </w:r>
      <w:r w:rsidR="00E35CEC" w:rsidRPr="003F7A92">
        <w:t>must</w:t>
      </w:r>
      <w:r w:rsidRPr="003F7A92">
        <w:t xml:space="preserve"> be treated as hazardous material and disposed of as specified above.</w:t>
      </w:r>
    </w:p>
    <w:p w14:paraId="2758118D" w14:textId="1000ECE6" w:rsidR="00C213FA" w:rsidRPr="003F7A92" w:rsidRDefault="00C213FA" w:rsidP="005353A7">
      <w:pPr>
        <w:pStyle w:val="ListParagraph"/>
        <w:numPr>
          <w:ilvl w:val="0"/>
          <w:numId w:val="47"/>
        </w:numPr>
      </w:pPr>
      <w:r w:rsidRPr="003F7A92">
        <w:t xml:space="preserve">Unsuitable and demolished elements shall be dismantled to a size fitting on ordinary trucks for transport. </w:t>
      </w:r>
    </w:p>
    <w:p w14:paraId="78A604EB" w14:textId="77777777" w:rsidR="00C213FA" w:rsidRPr="003F7A92" w:rsidRDefault="00C213FA" w:rsidP="00C213FA">
      <w:pPr>
        <w:rPr>
          <w:b/>
        </w:rPr>
      </w:pPr>
      <w:r w:rsidRPr="003F7A92">
        <w:rPr>
          <w:b/>
        </w:rPr>
        <w:t>Health and Safety</w:t>
      </w:r>
    </w:p>
    <w:p w14:paraId="2273203C" w14:textId="53E1B220" w:rsidR="007079DD" w:rsidRDefault="007079DD" w:rsidP="005353A7">
      <w:pPr>
        <w:pStyle w:val="ListParagraph"/>
        <w:numPr>
          <w:ilvl w:val="0"/>
          <w:numId w:val="47"/>
        </w:numPr>
      </w:pPr>
      <w:r>
        <w:t>Develop OHS plans for all project activities to assure health and safety.</w:t>
      </w:r>
    </w:p>
    <w:p w14:paraId="11C559DB" w14:textId="389227CA" w:rsidR="00F24CE4" w:rsidRDefault="00C213FA" w:rsidP="005353A7">
      <w:pPr>
        <w:pStyle w:val="ListParagraph"/>
        <w:numPr>
          <w:ilvl w:val="0"/>
          <w:numId w:val="47"/>
        </w:numPr>
      </w:pPr>
      <w:r w:rsidRPr="003F7A92">
        <w:t xml:space="preserve">In advance of the construction work, the Contractor shall mount an awareness and hygiene campaign.  Workers and </w:t>
      </w:r>
      <w:r w:rsidR="00E35CEC" w:rsidRPr="003F7A92">
        <w:t>residents</w:t>
      </w:r>
      <w:r w:rsidRPr="003F7A92">
        <w:t xml:space="preserve"> shall be sensitized on health risks particularly of AIDS.</w:t>
      </w:r>
    </w:p>
    <w:p w14:paraId="22815E0E" w14:textId="77777777" w:rsidR="00F24CE4" w:rsidRDefault="00C213FA" w:rsidP="005353A7">
      <w:pPr>
        <w:pStyle w:val="ListParagraph"/>
        <w:numPr>
          <w:ilvl w:val="0"/>
          <w:numId w:val="47"/>
        </w:numPr>
      </w:pPr>
      <w:r w:rsidRPr="003F7A92">
        <w:lastRenderedPageBreak/>
        <w:t>Adequate road signs to warn pedestrians and motorists of construction activities, diversions, etc. shall be provided at appropriate points.</w:t>
      </w:r>
    </w:p>
    <w:p w14:paraId="611069F6" w14:textId="5F06E089" w:rsidR="00F24CE4" w:rsidRPr="002E6D1B" w:rsidRDefault="00C213FA" w:rsidP="005353A7">
      <w:pPr>
        <w:pStyle w:val="ListParagraph"/>
        <w:numPr>
          <w:ilvl w:val="0"/>
          <w:numId w:val="47"/>
        </w:numPr>
        <w:rPr>
          <w:b/>
        </w:rPr>
      </w:pPr>
      <w:r w:rsidRPr="003F7A92">
        <w:t>Construction vehicles shall not exceed maximum speed limit of 40km per hour.</w:t>
      </w:r>
    </w:p>
    <w:p w14:paraId="4DB54D97" w14:textId="0AD47B27" w:rsidR="00C213FA" w:rsidRPr="003F7A92" w:rsidRDefault="00C213FA" w:rsidP="00C213FA">
      <w:pPr>
        <w:rPr>
          <w:b/>
        </w:rPr>
      </w:pPr>
      <w:r w:rsidRPr="003F7A92">
        <w:rPr>
          <w:b/>
        </w:rPr>
        <w:t xml:space="preserve">Repair of </w:t>
      </w:r>
      <w:r w:rsidR="001D42E1">
        <w:rPr>
          <w:b/>
        </w:rPr>
        <w:t xml:space="preserve">Public and </w:t>
      </w:r>
      <w:r w:rsidRPr="003F7A92">
        <w:rPr>
          <w:b/>
        </w:rPr>
        <w:t>Private Property</w:t>
      </w:r>
    </w:p>
    <w:p w14:paraId="5A48BF25" w14:textId="2620FE41" w:rsidR="00F24CE4" w:rsidRDefault="00C213FA" w:rsidP="005353A7">
      <w:pPr>
        <w:pStyle w:val="ListParagraph"/>
        <w:numPr>
          <w:ilvl w:val="0"/>
          <w:numId w:val="47"/>
        </w:numPr>
      </w:pPr>
      <w:r w:rsidRPr="003F7A92">
        <w:t xml:space="preserve">Should the Contractor, deliberately or accidentally, damage property, he shall repair the property to the owner’s satisfaction and at his own cost. For each repair, the Contractor shall obtain from the owner a certificate that the damage has been made good satisfactorily </w:t>
      </w:r>
      <w:r w:rsidR="001D42E1" w:rsidRPr="003F7A92">
        <w:t>to</w:t>
      </w:r>
      <w:r w:rsidRPr="003F7A92">
        <w:t xml:space="preserve"> indemnify the Client from subsequent claims</w:t>
      </w:r>
      <w:r w:rsidR="00F24CE4">
        <w:t>.</w:t>
      </w:r>
    </w:p>
    <w:p w14:paraId="629CDCB0" w14:textId="795AA962" w:rsidR="00C213FA" w:rsidRPr="003F7A92" w:rsidRDefault="00C213FA" w:rsidP="005353A7">
      <w:pPr>
        <w:pStyle w:val="ListParagraph"/>
        <w:numPr>
          <w:ilvl w:val="0"/>
          <w:numId w:val="47"/>
        </w:numPr>
      </w:pPr>
      <w:r w:rsidRPr="003F7A92">
        <w:t xml:space="preserve">In cases where compensation for inconveniences, damage of crops etc. are claimed by the owner, the Client </w:t>
      </w:r>
      <w:r w:rsidR="001D42E1" w:rsidRPr="003F7A92">
        <w:t>must</w:t>
      </w:r>
      <w:r w:rsidRPr="003F7A92">
        <w:t xml:space="preserve"> be informed by the Contractor through the SE.</w:t>
      </w:r>
      <w:r w:rsidR="00CD286A">
        <w:t xml:space="preserve"> </w:t>
      </w:r>
      <w:r w:rsidRPr="003F7A92">
        <w:t>This compensation is in general settled under the responsibility of the Client before signing the Contract.</w:t>
      </w:r>
      <w:r w:rsidR="001D42E1">
        <w:t xml:space="preserve"> </w:t>
      </w:r>
      <w:r w:rsidRPr="003F7A92">
        <w:t>In unforeseeable cases, the respective administrative entities of the Client will take care of compensation.</w:t>
      </w:r>
    </w:p>
    <w:p w14:paraId="36CB3776" w14:textId="77777777" w:rsidR="00C213FA" w:rsidRPr="003F7A92" w:rsidRDefault="00C213FA" w:rsidP="00C213FA">
      <w:pPr>
        <w:rPr>
          <w:b/>
        </w:rPr>
      </w:pPr>
      <w:r w:rsidRPr="003F7A92">
        <w:rPr>
          <w:b/>
        </w:rPr>
        <w:t>Contractor’s Health, Safety and Environment Management Plan (HSE-MP)</w:t>
      </w:r>
    </w:p>
    <w:p w14:paraId="16225394" w14:textId="68C8CADF" w:rsidR="00F24CE4" w:rsidRDefault="00C213FA" w:rsidP="005353A7">
      <w:pPr>
        <w:pStyle w:val="ListParagraph"/>
        <w:numPr>
          <w:ilvl w:val="0"/>
          <w:numId w:val="47"/>
        </w:numPr>
      </w:pPr>
      <w:r w:rsidRPr="003F7A92">
        <w:t>Within 6 weeks of signing the Contract, the Contractor shall prepare an EHS-MP to ensure the adequate management of the health, safety, environmental and social aspects of the works, including implementation of the requirements of these general conditions and any specific requirements of an E</w:t>
      </w:r>
      <w:r w:rsidR="00F24CE4">
        <w:t>S</w:t>
      </w:r>
      <w:r w:rsidRPr="003F7A92">
        <w:t>MP for the works</w:t>
      </w:r>
      <w:r w:rsidR="00494CAE" w:rsidRPr="003F7A92">
        <w:t xml:space="preserve">. </w:t>
      </w:r>
      <w:r w:rsidR="007079DD">
        <w:t xml:space="preserve">No works shall begin without approval of the HSE-MP. </w:t>
      </w:r>
      <w:r w:rsidRPr="003F7A92">
        <w:t>The Contractor’s EHS-MP will serve two main purposes:</w:t>
      </w:r>
    </w:p>
    <w:p w14:paraId="2B02A481" w14:textId="77777777" w:rsidR="00F24CE4" w:rsidRDefault="00C213FA" w:rsidP="005353A7">
      <w:pPr>
        <w:pStyle w:val="ListParagraph"/>
        <w:numPr>
          <w:ilvl w:val="1"/>
          <w:numId w:val="47"/>
        </w:numPr>
      </w:pPr>
      <w:r w:rsidRPr="003F7A92">
        <w:t>For the Contractor, for internal purposes, to ensure that all measures are in place for adequate HSE management, and as an operational manual for his staff.</w:t>
      </w:r>
    </w:p>
    <w:p w14:paraId="5FEA95CD" w14:textId="77777777" w:rsidR="00F24CE4" w:rsidRDefault="00C213FA" w:rsidP="005353A7">
      <w:pPr>
        <w:pStyle w:val="ListParagraph"/>
        <w:numPr>
          <w:ilvl w:val="1"/>
          <w:numId w:val="47"/>
        </w:numPr>
      </w:pPr>
      <w:r w:rsidRPr="003F7A92">
        <w:t>For the Client, supported where necessary by a SE, to ensure that the Contractor is fully prepared for the adequate management of the HSE aspects of the project, and as a basis for monitoring of the Contractor’s HSE performance.</w:t>
      </w:r>
    </w:p>
    <w:p w14:paraId="1E136882" w14:textId="77777777" w:rsidR="00F24CE4" w:rsidRDefault="00C213FA" w:rsidP="005353A7">
      <w:pPr>
        <w:pStyle w:val="ListParagraph"/>
        <w:numPr>
          <w:ilvl w:val="0"/>
          <w:numId w:val="47"/>
        </w:numPr>
      </w:pPr>
      <w:r w:rsidRPr="003F7A92">
        <w:t>The Contractor’s EHS-MP shall provide at least:</w:t>
      </w:r>
    </w:p>
    <w:p w14:paraId="6637F2A2" w14:textId="03A3E9C1" w:rsidR="00F24CE4" w:rsidRDefault="00C213FA" w:rsidP="005353A7">
      <w:pPr>
        <w:pStyle w:val="ListParagraph"/>
        <w:numPr>
          <w:ilvl w:val="1"/>
          <w:numId w:val="47"/>
        </w:numPr>
      </w:pPr>
      <w:r w:rsidRPr="003F7A92">
        <w:t>a description of procedures and methods for complying with these general environmental management conditions, and any specific conditions specified in an E</w:t>
      </w:r>
      <w:r w:rsidR="00434194">
        <w:t>S</w:t>
      </w:r>
      <w:r w:rsidRPr="003F7A92">
        <w:t>MP;</w:t>
      </w:r>
    </w:p>
    <w:p w14:paraId="11B0A216" w14:textId="0DE9FADD" w:rsidR="00F24CE4" w:rsidRDefault="00C213FA" w:rsidP="005353A7">
      <w:pPr>
        <w:pStyle w:val="ListParagraph"/>
        <w:numPr>
          <w:ilvl w:val="1"/>
          <w:numId w:val="47"/>
        </w:numPr>
      </w:pPr>
      <w:r w:rsidRPr="003F7A92">
        <w:t xml:space="preserve">a description of specific mitigation measures that will be implemented </w:t>
      </w:r>
      <w:r w:rsidR="001C6878" w:rsidRPr="003F7A92">
        <w:t>to</w:t>
      </w:r>
      <w:r w:rsidRPr="003F7A92">
        <w:t xml:space="preserve"> minimize adverse impacts;</w:t>
      </w:r>
    </w:p>
    <w:p w14:paraId="56582614" w14:textId="481D61DC" w:rsidR="00F24CE4" w:rsidRDefault="00C213FA" w:rsidP="005353A7">
      <w:pPr>
        <w:pStyle w:val="ListParagraph"/>
        <w:numPr>
          <w:ilvl w:val="1"/>
          <w:numId w:val="47"/>
        </w:numPr>
      </w:pPr>
      <w:r w:rsidRPr="003F7A92">
        <w:t>a description of all planned monitoring activities (</w:t>
      </w:r>
      <w:r w:rsidR="00B63E83" w:rsidRPr="003F7A92">
        <w:t>e.g.,</w:t>
      </w:r>
      <w:r w:rsidRPr="003F7A92">
        <w:t xml:space="preserve"> sediment discharges from borrow areas) and the reporting thereof; and</w:t>
      </w:r>
    </w:p>
    <w:p w14:paraId="5226C2EE" w14:textId="77777777" w:rsidR="005D4B6E" w:rsidRDefault="00C213FA" w:rsidP="005353A7">
      <w:pPr>
        <w:pStyle w:val="ListParagraph"/>
        <w:numPr>
          <w:ilvl w:val="1"/>
          <w:numId w:val="47"/>
        </w:numPr>
      </w:pPr>
      <w:r w:rsidRPr="003F7A92">
        <w:t>the internal organizational, management and reporting mechanisms put in place for such.</w:t>
      </w:r>
    </w:p>
    <w:p w14:paraId="66C40F85" w14:textId="5ADAAB3C" w:rsidR="00C213FA" w:rsidRPr="003F7A92" w:rsidRDefault="00C213FA" w:rsidP="005353A7">
      <w:pPr>
        <w:pStyle w:val="ListParagraph"/>
        <w:numPr>
          <w:ilvl w:val="0"/>
          <w:numId w:val="47"/>
        </w:numPr>
      </w:pPr>
      <w:r w:rsidRPr="003F7A92">
        <w:t xml:space="preserve">The Contractor’s EHS-MP will be reviewed and approved by the Client before start of the works. This review should demonstrate if the Contractor’s EHS-MP covers </w:t>
      </w:r>
      <w:r w:rsidR="00B63E83" w:rsidRPr="003F7A92">
        <w:t>all</w:t>
      </w:r>
      <w:r w:rsidRPr="003F7A92">
        <w:t xml:space="preserve"> the identified </w:t>
      </w:r>
      <w:r w:rsidR="00B63E83" w:rsidRPr="003F7A92">
        <w:t>impacts and</w:t>
      </w:r>
      <w:r w:rsidRPr="003F7A92">
        <w:t xml:space="preserve"> has defined appropriate measures to counteract any potential impacts.</w:t>
      </w:r>
    </w:p>
    <w:p w14:paraId="0A944A85" w14:textId="77777777" w:rsidR="00C213FA" w:rsidRPr="003F7A92" w:rsidRDefault="00C213FA" w:rsidP="00C213FA">
      <w:pPr>
        <w:rPr>
          <w:b/>
        </w:rPr>
      </w:pPr>
      <w:r w:rsidRPr="003F7A92">
        <w:rPr>
          <w:b/>
        </w:rPr>
        <w:t>HSE Reporting</w:t>
      </w:r>
    </w:p>
    <w:p w14:paraId="4907419B" w14:textId="766D14E8" w:rsidR="00434194" w:rsidRDefault="00C213FA" w:rsidP="005353A7">
      <w:pPr>
        <w:pStyle w:val="ListParagraph"/>
        <w:numPr>
          <w:ilvl w:val="0"/>
          <w:numId w:val="47"/>
        </w:numPr>
      </w:pPr>
      <w:r w:rsidRPr="003F7A92">
        <w:t>The Contractor shall prepare bi-weekly progress reports to the SE on compliance with these general conditions, the project E</w:t>
      </w:r>
      <w:r w:rsidR="00434194">
        <w:t>S</w:t>
      </w:r>
      <w:r w:rsidRPr="003F7A92">
        <w:t>MP if any, and his own EHS-MP</w:t>
      </w:r>
      <w:r w:rsidR="00B63E83" w:rsidRPr="003F7A92">
        <w:t xml:space="preserve">. </w:t>
      </w:r>
      <w:r w:rsidRPr="003F7A92">
        <w:t xml:space="preserve">An example format for a </w:t>
      </w:r>
      <w:r w:rsidR="001C6878" w:rsidRPr="003F7A92">
        <w:t>contractor</w:t>
      </w:r>
      <w:r w:rsidRPr="003F7A92">
        <w:t xml:space="preserve"> HSE report is given below.  It is expected that the Contractor’s reports will include information on:</w:t>
      </w:r>
    </w:p>
    <w:p w14:paraId="63378D24" w14:textId="77777777" w:rsidR="00434194" w:rsidRDefault="00C213FA" w:rsidP="005353A7">
      <w:pPr>
        <w:pStyle w:val="ListParagraph"/>
        <w:numPr>
          <w:ilvl w:val="1"/>
          <w:numId w:val="47"/>
        </w:numPr>
      </w:pPr>
      <w:r w:rsidRPr="003F7A92">
        <w:t>HSE management actions/measures taken, including approvals sought from local or national authorities;</w:t>
      </w:r>
    </w:p>
    <w:p w14:paraId="527D864F" w14:textId="77777777" w:rsidR="00434194" w:rsidRDefault="00C213FA" w:rsidP="005353A7">
      <w:pPr>
        <w:pStyle w:val="ListParagraph"/>
        <w:numPr>
          <w:ilvl w:val="1"/>
          <w:numId w:val="47"/>
        </w:numPr>
      </w:pPr>
      <w:r w:rsidRPr="003F7A92">
        <w:t>Problems encountered in relation to HSE aspects (incidents, including delays, cost consequences, etc. as a result thereof);</w:t>
      </w:r>
    </w:p>
    <w:p w14:paraId="5E226A24" w14:textId="77777777" w:rsidR="00434194" w:rsidRDefault="00C213FA" w:rsidP="005353A7">
      <w:pPr>
        <w:pStyle w:val="ListParagraph"/>
        <w:numPr>
          <w:ilvl w:val="1"/>
          <w:numId w:val="47"/>
        </w:numPr>
      </w:pPr>
      <w:r w:rsidRPr="003F7A92">
        <w:t>Lack of compliance with contract requirements on the part of the Contractor;</w:t>
      </w:r>
    </w:p>
    <w:p w14:paraId="30D4E09D" w14:textId="57992F42" w:rsidR="00434194" w:rsidRDefault="00C213FA" w:rsidP="005353A7">
      <w:pPr>
        <w:pStyle w:val="ListParagraph"/>
        <w:numPr>
          <w:ilvl w:val="1"/>
          <w:numId w:val="47"/>
        </w:numPr>
      </w:pPr>
      <w:r w:rsidRPr="003F7A92">
        <w:t xml:space="preserve">Changes of assumptions, conditions, measures, </w:t>
      </w:r>
      <w:r w:rsidR="00B63E83" w:rsidRPr="003F7A92">
        <w:t>designs,</w:t>
      </w:r>
      <w:r w:rsidRPr="003F7A92">
        <w:t xml:space="preserve"> and actual works in relation to HSE aspects; and</w:t>
      </w:r>
    </w:p>
    <w:p w14:paraId="0B44B4D4" w14:textId="42F724C8" w:rsidR="00184AF5" w:rsidRDefault="00C213FA" w:rsidP="005353A7">
      <w:pPr>
        <w:pStyle w:val="ListParagraph"/>
        <w:numPr>
          <w:ilvl w:val="1"/>
          <w:numId w:val="47"/>
        </w:numPr>
      </w:pPr>
      <w:r w:rsidRPr="003F7A92">
        <w:t xml:space="preserve">Observations, concerns raised and/or decisions taken </w:t>
      </w:r>
      <w:r w:rsidR="00B63E83" w:rsidRPr="003F7A92">
        <w:t>about</w:t>
      </w:r>
      <w:r w:rsidRPr="003F7A92">
        <w:t xml:space="preserve"> HSE management during site meetings.</w:t>
      </w:r>
    </w:p>
    <w:p w14:paraId="672DF153" w14:textId="66A4C663" w:rsidR="0040076A" w:rsidRDefault="00B63E83" w:rsidP="005353A7">
      <w:pPr>
        <w:pStyle w:val="ListParagraph"/>
        <w:numPr>
          <w:ilvl w:val="1"/>
          <w:numId w:val="47"/>
        </w:numPr>
      </w:pPr>
      <w:r>
        <w:lastRenderedPageBreak/>
        <w:t xml:space="preserve">Worker grievances </w:t>
      </w:r>
      <w:r w:rsidR="0040076A">
        <w:t>x</w:t>
      </w:r>
    </w:p>
    <w:p w14:paraId="118CACD8" w14:textId="3F84073F" w:rsidR="00C213FA" w:rsidRPr="003F7A92" w:rsidRDefault="00C213FA" w:rsidP="005353A7">
      <w:pPr>
        <w:pStyle w:val="ListParagraph"/>
        <w:numPr>
          <w:ilvl w:val="0"/>
          <w:numId w:val="47"/>
        </w:numPr>
      </w:pPr>
      <w:r w:rsidRPr="003F7A92">
        <w:t>It is advisable that reporting of significant HSE incidents be done “as soon as practicable”</w:t>
      </w:r>
      <w:r w:rsidR="00DF70D2">
        <w:t xml:space="preserve"> and in accordance with the ESIRT procedure</w:t>
      </w:r>
      <w:r w:rsidRPr="003F7A92">
        <w:t xml:space="preserve">.”. </w:t>
      </w:r>
      <w:r w:rsidR="00B56B6D">
        <w:t>All incidents should be reported to PIU within 24 hours.</w:t>
      </w:r>
      <w:r w:rsidRPr="003F7A92">
        <w:t xml:space="preserve"> Such incident reporting shall therefore be done individually. Also, it is advisable that the Contractor keep his own records on health, safety and welfare of persons, and damage to property. It is advisable to include such records, as well as copies of incident reports, as appendixes to the bi-weekly reports. Example formats for an incident notification and detailed report are given below. Details of HSE performance will be reported to the Client through the SE’s reports to the Client.</w:t>
      </w:r>
    </w:p>
    <w:p w14:paraId="5CCF852D" w14:textId="77777777" w:rsidR="00C213FA" w:rsidRPr="003F7A92" w:rsidRDefault="00C213FA" w:rsidP="00C213FA">
      <w:pPr>
        <w:rPr>
          <w:b/>
        </w:rPr>
      </w:pPr>
      <w:r w:rsidRPr="003F7A92">
        <w:rPr>
          <w:b/>
        </w:rPr>
        <w:t>Training of Contractor’s Personnel</w:t>
      </w:r>
    </w:p>
    <w:p w14:paraId="63445FBD" w14:textId="028FC813" w:rsidR="004567D3" w:rsidRDefault="00C213FA" w:rsidP="005353A7">
      <w:pPr>
        <w:pStyle w:val="ListParagraph"/>
        <w:numPr>
          <w:ilvl w:val="0"/>
          <w:numId w:val="47"/>
        </w:numPr>
      </w:pPr>
      <w:r w:rsidRPr="003F7A92">
        <w:t>The Contractor shall provide sufficient training to his own personnel to ensure that they are all aware of the relevant aspects of these general conditions, any project EMP, and his own EHS-MP, and are able to fulfil their expected roles and functions.</w:t>
      </w:r>
      <w:r w:rsidR="00B63E83">
        <w:t xml:space="preserve"> </w:t>
      </w:r>
      <w:r w:rsidRPr="003F7A92">
        <w:t xml:space="preserve">Specific training should be provided to those employees that have </w:t>
      </w:r>
      <w:r w:rsidR="00181158" w:rsidRPr="003F7A92">
        <w:t>responsibilities</w:t>
      </w:r>
      <w:r w:rsidRPr="003F7A92">
        <w:t xml:space="preserve"> associated with the implementation of the EHS-MP</w:t>
      </w:r>
      <w:r w:rsidR="001C6878" w:rsidRPr="003F7A92">
        <w:t xml:space="preserve">. </w:t>
      </w:r>
      <w:r w:rsidRPr="003F7A92">
        <w:t>General topics should be:</w:t>
      </w:r>
    </w:p>
    <w:p w14:paraId="3630BBF0" w14:textId="77777777" w:rsidR="004567D3" w:rsidRDefault="00C213FA" w:rsidP="005353A7">
      <w:pPr>
        <w:pStyle w:val="ListParagraph"/>
        <w:numPr>
          <w:ilvl w:val="1"/>
          <w:numId w:val="47"/>
        </w:numPr>
      </w:pPr>
      <w:r w:rsidRPr="003F7A92">
        <w:t>HSE in general (working procedures);</w:t>
      </w:r>
    </w:p>
    <w:p w14:paraId="2FFCA5C0" w14:textId="77777777" w:rsidR="004567D3" w:rsidRDefault="00C213FA" w:rsidP="005353A7">
      <w:pPr>
        <w:pStyle w:val="ListParagraph"/>
        <w:numPr>
          <w:ilvl w:val="1"/>
          <w:numId w:val="47"/>
        </w:numPr>
      </w:pPr>
      <w:r w:rsidRPr="003F7A92">
        <w:t>emergency procedures; and</w:t>
      </w:r>
    </w:p>
    <w:p w14:paraId="47A12118" w14:textId="56A26B56" w:rsidR="00C213FA" w:rsidRPr="003F7A92" w:rsidRDefault="00C213FA" w:rsidP="005353A7">
      <w:pPr>
        <w:pStyle w:val="ListParagraph"/>
        <w:numPr>
          <w:ilvl w:val="1"/>
          <w:numId w:val="47"/>
        </w:numPr>
      </w:pPr>
      <w:r w:rsidRPr="003F7A92">
        <w:t>social and cultural aspects (awareness raising on social issues).</w:t>
      </w:r>
    </w:p>
    <w:p w14:paraId="0B7F81FE" w14:textId="77777777" w:rsidR="00C213FA" w:rsidRPr="003F7A92" w:rsidRDefault="00C213FA" w:rsidP="00C213FA">
      <w:pPr>
        <w:rPr>
          <w:b/>
        </w:rPr>
      </w:pPr>
      <w:r w:rsidRPr="003F7A92">
        <w:rPr>
          <w:b/>
        </w:rPr>
        <w:t>Cost of Compliance</w:t>
      </w:r>
    </w:p>
    <w:p w14:paraId="35AAB2CF" w14:textId="2CCA2D46" w:rsidR="00C213FA" w:rsidRPr="003F7A92" w:rsidRDefault="00C213FA" w:rsidP="005353A7">
      <w:pPr>
        <w:pStyle w:val="ListParagraph"/>
        <w:numPr>
          <w:ilvl w:val="0"/>
          <w:numId w:val="47"/>
        </w:numPr>
      </w:pPr>
      <w:r w:rsidRPr="003F7A92">
        <w:t>It is expected that compliance with these conditions is already part of standard good workmanship and state of art as generally required under this Contract.</w:t>
      </w:r>
      <w:r w:rsidR="00181158">
        <w:t xml:space="preserve"> </w:t>
      </w:r>
      <w:r w:rsidRPr="003F7A92">
        <w:t>The item “Compliance with Environmental Management Conditions” in the Bill of Quantities covers these costs.  No other payments will be made to the Contractor for compliance with any request to avoid and/or mitigate an avoidable HSE impact.</w:t>
      </w:r>
    </w:p>
    <w:p w14:paraId="20BF6133" w14:textId="23170AB4" w:rsidR="00425DE5" w:rsidRDefault="00425DE5">
      <w:pPr>
        <w:spacing w:after="0" w:line="240" w:lineRule="auto"/>
        <w:jc w:val="left"/>
        <w:rPr>
          <w:b/>
        </w:rPr>
      </w:pPr>
    </w:p>
    <w:p w14:paraId="709A7840" w14:textId="42D28183" w:rsidR="00C213FA" w:rsidRPr="003E22B6" w:rsidRDefault="00C213FA" w:rsidP="00D053C9">
      <w:pPr>
        <w:shd w:val="clear" w:color="auto" w:fill="FF0000"/>
        <w:rPr>
          <w:b/>
          <w:color w:val="FFFFFF" w:themeColor="background1"/>
        </w:rPr>
      </w:pPr>
      <w:r w:rsidRPr="003E22B6">
        <w:rPr>
          <w:b/>
          <w:color w:val="FFFFFF" w:themeColor="background1"/>
        </w:rPr>
        <w:t>Example Format:</w:t>
      </w:r>
      <w:r w:rsidRPr="003E22B6">
        <w:rPr>
          <w:color w:val="FFFFFF" w:themeColor="background1"/>
        </w:rPr>
        <w:t xml:space="preserve">  </w:t>
      </w:r>
      <w:r w:rsidRPr="003E22B6">
        <w:rPr>
          <w:b/>
          <w:color w:val="FFFFFF" w:themeColor="background1"/>
        </w:rPr>
        <w:t>HSE Report</w:t>
      </w:r>
    </w:p>
    <w:p w14:paraId="71043345" w14:textId="77777777" w:rsidR="00C213FA" w:rsidRPr="003F7A92" w:rsidRDefault="00C213FA" w:rsidP="00C213FA">
      <w:pPr>
        <w:rPr>
          <w:b/>
          <w:bCs/>
          <w:i/>
          <w:iCs/>
        </w:rPr>
      </w:pPr>
      <w:r w:rsidRPr="003F7A92">
        <w:rPr>
          <w:b/>
          <w:bCs/>
          <w:i/>
          <w:iCs/>
        </w:rPr>
        <w:t>Contract:</w:t>
      </w:r>
      <w:r w:rsidRPr="003F7A92">
        <w:rPr>
          <w:b/>
          <w:bCs/>
          <w:i/>
          <w:iCs/>
        </w:rPr>
        <w:tab/>
      </w:r>
      <w:r w:rsidRPr="003F7A92">
        <w:rPr>
          <w:b/>
          <w:bCs/>
          <w:i/>
          <w:iCs/>
        </w:rPr>
        <w:tab/>
      </w:r>
    </w:p>
    <w:p w14:paraId="492FE05E" w14:textId="77777777" w:rsidR="00C213FA" w:rsidRPr="003F7A92" w:rsidRDefault="00C213FA" w:rsidP="00C213FA">
      <w:pPr>
        <w:rPr>
          <w:b/>
          <w:bCs/>
          <w:i/>
          <w:iCs/>
        </w:rPr>
      </w:pPr>
      <w:r w:rsidRPr="003F7A92">
        <w:rPr>
          <w:b/>
          <w:bCs/>
          <w:i/>
          <w:iCs/>
        </w:rPr>
        <w:t>Period of reporting:</w:t>
      </w:r>
    </w:p>
    <w:p w14:paraId="4CBF4B31" w14:textId="77777777" w:rsidR="00C213FA" w:rsidRPr="003F7A92" w:rsidRDefault="00C213FA" w:rsidP="00425DE5">
      <w:pPr>
        <w:spacing w:after="0"/>
        <w:rPr>
          <w:b/>
          <w:bCs/>
          <w:i/>
          <w:iCs/>
        </w:rPr>
      </w:pPr>
      <w:r w:rsidRPr="003F7A92">
        <w:rPr>
          <w:b/>
          <w:bCs/>
          <w:i/>
          <w:iCs/>
        </w:rPr>
        <w:t>HSE management actions/measures:</w:t>
      </w:r>
    </w:p>
    <w:p w14:paraId="61B476DB" w14:textId="08A2C133" w:rsidR="00C213FA" w:rsidRPr="003F7A92" w:rsidRDefault="00C213FA" w:rsidP="00C213FA">
      <w:r w:rsidRPr="003F7A92">
        <w:t>Summarize HSE management actions/measures taken during period of reporting, including planning and management activities (</w:t>
      </w:r>
      <w:r w:rsidR="00181158" w:rsidRPr="003F7A92">
        <w:t>e.g.,</w:t>
      </w:r>
      <w:r w:rsidRPr="003F7A92">
        <w:t xml:space="preserve"> risk and impact assessments), HSE training, specific design and work measures taken, etc.</w:t>
      </w:r>
    </w:p>
    <w:p w14:paraId="6340AA84" w14:textId="77777777" w:rsidR="00C213FA" w:rsidRPr="003F7A92" w:rsidRDefault="00C213FA" w:rsidP="00425DE5">
      <w:pPr>
        <w:spacing w:after="0"/>
        <w:rPr>
          <w:b/>
          <w:bCs/>
          <w:i/>
          <w:iCs/>
        </w:rPr>
      </w:pPr>
      <w:r w:rsidRPr="003F7A92">
        <w:rPr>
          <w:b/>
          <w:bCs/>
          <w:i/>
          <w:iCs/>
        </w:rPr>
        <w:t>HSE incidents:</w:t>
      </w:r>
    </w:p>
    <w:p w14:paraId="42DA6691" w14:textId="77777777" w:rsidR="00C213FA" w:rsidRPr="003F7A92" w:rsidRDefault="00C213FA" w:rsidP="00C213FA">
      <w:r w:rsidRPr="003F7A92">
        <w:t>Report on any problems encountered in relation to HSE aspects, including its consequences (delays, costs) and corrective measures taken. Include relevant incident reports.</w:t>
      </w:r>
    </w:p>
    <w:p w14:paraId="4F9D8FA2" w14:textId="77777777" w:rsidR="00C213FA" w:rsidRPr="003F7A92" w:rsidRDefault="00C213FA" w:rsidP="00425DE5">
      <w:pPr>
        <w:spacing w:after="0"/>
        <w:rPr>
          <w:b/>
          <w:bCs/>
          <w:i/>
          <w:iCs/>
        </w:rPr>
      </w:pPr>
      <w:r w:rsidRPr="003F7A92">
        <w:rPr>
          <w:b/>
          <w:bCs/>
          <w:i/>
          <w:iCs/>
        </w:rPr>
        <w:t>HSE compliance:</w:t>
      </w:r>
    </w:p>
    <w:p w14:paraId="6A9C1436" w14:textId="77777777" w:rsidR="00C213FA" w:rsidRPr="003F7A92" w:rsidRDefault="00C213FA" w:rsidP="00C213FA">
      <w:r w:rsidRPr="003F7A92">
        <w:t>Report on compliance with Contract HSE conditions, including any cases of non-compliance.</w:t>
      </w:r>
    </w:p>
    <w:p w14:paraId="00C05E12" w14:textId="77777777" w:rsidR="00C213FA" w:rsidRPr="003F7A92" w:rsidRDefault="00C213FA" w:rsidP="00425DE5">
      <w:pPr>
        <w:spacing w:after="0"/>
        <w:rPr>
          <w:b/>
          <w:bCs/>
          <w:i/>
          <w:iCs/>
        </w:rPr>
      </w:pPr>
      <w:r w:rsidRPr="003F7A92">
        <w:rPr>
          <w:b/>
          <w:bCs/>
          <w:i/>
          <w:iCs/>
        </w:rPr>
        <w:t>Changes:</w:t>
      </w:r>
    </w:p>
    <w:p w14:paraId="6EE59514" w14:textId="6588CCE1" w:rsidR="00C213FA" w:rsidRPr="003F7A92" w:rsidRDefault="00C213FA" w:rsidP="00C213FA">
      <w:r w:rsidRPr="003F7A92">
        <w:t xml:space="preserve">Report on any changes of assumptions, conditions, measures, </w:t>
      </w:r>
      <w:r w:rsidR="00181158" w:rsidRPr="003F7A92">
        <w:t>designs,</w:t>
      </w:r>
      <w:r w:rsidRPr="003F7A92">
        <w:t xml:space="preserve"> and actual works in relation to HSE aspects.</w:t>
      </w:r>
    </w:p>
    <w:p w14:paraId="78951779" w14:textId="77777777" w:rsidR="00C213FA" w:rsidRPr="003F7A92" w:rsidRDefault="00C213FA" w:rsidP="00425DE5">
      <w:pPr>
        <w:spacing w:after="0"/>
        <w:rPr>
          <w:b/>
          <w:bCs/>
          <w:i/>
          <w:iCs/>
        </w:rPr>
      </w:pPr>
      <w:r w:rsidRPr="003F7A92">
        <w:rPr>
          <w:b/>
          <w:bCs/>
          <w:i/>
          <w:iCs/>
        </w:rPr>
        <w:t>Concerns and observations:</w:t>
      </w:r>
    </w:p>
    <w:p w14:paraId="0AB28867" w14:textId="51556464" w:rsidR="00C213FA" w:rsidRPr="003F7A92" w:rsidRDefault="00C213FA" w:rsidP="00C213FA">
      <w:r w:rsidRPr="003F7A92">
        <w:t xml:space="preserve">Report on any observations, concerns raised and/or decisions taken </w:t>
      </w:r>
      <w:r w:rsidR="00181158" w:rsidRPr="003F7A92">
        <w:t>regarding</w:t>
      </w:r>
      <w:r w:rsidRPr="003F7A92">
        <w:t xml:space="preserve"> HSE management during site meetings and visits.</w:t>
      </w:r>
    </w:p>
    <w:p w14:paraId="7E278C3D" w14:textId="77777777" w:rsidR="00C213FA" w:rsidRPr="003F7A92" w:rsidRDefault="00C213FA" w:rsidP="00C213FA">
      <w:pPr>
        <w:rPr>
          <w:b/>
          <w:bCs/>
          <w:i/>
          <w:iCs/>
        </w:rPr>
      </w:pPr>
      <w:r w:rsidRPr="003F7A92">
        <w:rPr>
          <w:b/>
          <w:bCs/>
          <w:i/>
          <w:iCs/>
        </w:rPr>
        <w:t>Signature (Name, Title Date):</w:t>
      </w:r>
    </w:p>
    <w:p w14:paraId="6F3A1DB4" w14:textId="569A9673" w:rsidR="00C213FA" w:rsidRPr="00425DE5" w:rsidRDefault="00C213FA" w:rsidP="00C213FA">
      <w:pPr>
        <w:rPr>
          <w:bCs/>
        </w:rPr>
      </w:pPr>
      <w:r w:rsidRPr="003F7A92">
        <w:rPr>
          <w:bCs/>
        </w:rPr>
        <w:t>Contractor Representative</w:t>
      </w:r>
    </w:p>
    <w:p w14:paraId="45EDFB72" w14:textId="2599674A" w:rsidR="00C213FA" w:rsidRPr="003E22B6" w:rsidRDefault="00C213FA" w:rsidP="003E22B6">
      <w:pPr>
        <w:shd w:val="clear" w:color="auto" w:fill="FF0000"/>
        <w:rPr>
          <w:b/>
          <w:color w:val="FFFFFF" w:themeColor="background1"/>
        </w:rPr>
      </w:pPr>
      <w:r w:rsidRPr="003E22B6">
        <w:rPr>
          <w:b/>
          <w:color w:val="FFFFFF" w:themeColor="background1"/>
        </w:rPr>
        <w:lastRenderedPageBreak/>
        <w:t>Example Format:  HSE Incident Notification</w:t>
      </w:r>
    </w:p>
    <w:p w14:paraId="55D42B11" w14:textId="77777777" w:rsidR="00C213FA" w:rsidRPr="003F7A92" w:rsidRDefault="00C213FA" w:rsidP="00C213FA">
      <w:r w:rsidRPr="003F7A92">
        <w:t>Provide within 24 hours to the Supervising Engineer</w:t>
      </w:r>
    </w:p>
    <w:p w14:paraId="4784FF2C" w14:textId="77777777" w:rsidR="00C213FA" w:rsidRPr="003F7A92" w:rsidRDefault="00C213FA" w:rsidP="00C213FA">
      <w:pPr>
        <w:rPr>
          <w:b/>
          <w:bCs/>
          <w:i/>
          <w:iCs/>
        </w:rPr>
      </w:pPr>
      <w:r w:rsidRPr="003F7A92">
        <w:rPr>
          <w:b/>
          <w:bCs/>
          <w:i/>
          <w:iCs/>
        </w:rPr>
        <w:t>Originators Reference No:</w:t>
      </w:r>
      <w:r w:rsidRPr="003F7A92">
        <w:rPr>
          <w:b/>
          <w:bCs/>
          <w:i/>
          <w:iCs/>
        </w:rPr>
        <w:tab/>
      </w:r>
      <w:r w:rsidRPr="003F7A92">
        <w:rPr>
          <w:b/>
          <w:bCs/>
          <w:i/>
          <w:iCs/>
        </w:rPr>
        <w:tab/>
      </w:r>
      <w:r w:rsidRPr="003F7A92">
        <w:rPr>
          <w:b/>
          <w:bCs/>
          <w:i/>
          <w:iCs/>
        </w:rPr>
        <w:tab/>
      </w:r>
      <w:r w:rsidRPr="003F7A92">
        <w:rPr>
          <w:b/>
          <w:bCs/>
          <w:i/>
          <w:iCs/>
        </w:rPr>
        <w:tab/>
      </w:r>
    </w:p>
    <w:p w14:paraId="543E0636" w14:textId="77777777" w:rsidR="00C213FA" w:rsidRPr="003F7A92" w:rsidRDefault="00C213FA" w:rsidP="00C213FA">
      <w:pPr>
        <w:rPr>
          <w:b/>
          <w:bCs/>
          <w:i/>
          <w:iCs/>
        </w:rPr>
      </w:pPr>
      <w:r w:rsidRPr="003F7A92">
        <w:rPr>
          <w:b/>
          <w:bCs/>
          <w:i/>
          <w:iCs/>
        </w:rPr>
        <w:t>Date of Incident:</w:t>
      </w:r>
      <w:r w:rsidRPr="003F7A92">
        <w:rPr>
          <w:b/>
          <w:bCs/>
          <w:i/>
          <w:iCs/>
        </w:rPr>
        <w:tab/>
      </w:r>
      <w:r w:rsidRPr="003F7A92">
        <w:rPr>
          <w:b/>
          <w:bCs/>
          <w:i/>
          <w:iCs/>
        </w:rPr>
        <w:tab/>
        <w:t>Time:</w:t>
      </w:r>
    </w:p>
    <w:p w14:paraId="6A812D8A" w14:textId="77777777" w:rsidR="00C213FA" w:rsidRPr="003F7A92" w:rsidRDefault="00C213FA" w:rsidP="00C213FA">
      <w:pPr>
        <w:rPr>
          <w:b/>
          <w:bCs/>
          <w:i/>
          <w:iCs/>
        </w:rPr>
      </w:pPr>
      <w:r w:rsidRPr="003F7A92">
        <w:rPr>
          <w:b/>
          <w:bCs/>
          <w:i/>
          <w:iCs/>
        </w:rPr>
        <w:t>Location of incident:</w:t>
      </w:r>
    </w:p>
    <w:p w14:paraId="78BD04DC" w14:textId="77777777" w:rsidR="00C213FA" w:rsidRPr="003F7A92" w:rsidRDefault="00C213FA" w:rsidP="00C213FA">
      <w:pPr>
        <w:rPr>
          <w:i/>
          <w:iCs/>
        </w:rPr>
      </w:pPr>
      <w:r w:rsidRPr="003F7A92">
        <w:rPr>
          <w:b/>
          <w:bCs/>
          <w:i/>
          <w:iCs/>
        </w:rPr>
        <w:t>Name of Person(s) involved:</w:t>
      </w:r>
    </w:p>
    <w:p w14:paraId="06706430" w14:textId="77777777" w:rsidR="00C213FA" w:rsidRPr="003F7A92" w:rsidRDefault="00C213FA" w:rsidP="00C213FA">
      <w:pPr>
        <w:rPr>
          <w:b/>
          <w:bCs/>
          <w:i/>
          <w:iCs/>
        </w:rPr>
      </w:pPr>
      <w:r w:rsidRPr="003F7A92">
        <w:rPr>
          <w:b/>
          <w:bCs/>
          <w:i/>
          <w:iCs/>
        </w:rPr>
        <w:t>Employing Company:</w:t>
      </w:r>
    </w:p>
    <w:p w14:paraId="20C02715" w14:textId="77777777" w:rsidR="00C213FA" w:rsidRPr="003F7A92" w:rsidRDefault="00C213FA" w:rsidP="00C213FA">
      <w:pPr>
        <w:rPr>
          <w:b/>
          <w:bCs/>
          <w:i/>
          <w:iCs/>
        </w:rPr>
      </w:pPr>
      <w:r w:rsidRPr="003F7A92">
        <w:rPr>
          <w:b/>
          <w:bCs/>
          <w:i/>
          <w:iCs/>
        </w:rPr>
        <w:t>Type of Incident:</w:t>
      </w:r>
    </w:p>
    <w:p w14:paraId="06A81977" w14:textId="77777777" w:rsidR="00C213FA" w:rsidRPr="003F7A92" w:rsidRDefault="00C213FA" w:rsidP="00425DE5">
      <w:pPr>
        <w:spacing w:after="0"/>
        <w:rPr>
          <w:b/>
          <w:bCs/>
          <w:i/>
          <w:iCs/>
        </w:rPr>
      </w:pPr>
      <w:r w:rsidRPr="003F7A92">
        <w:rPr>
          <w:b/>
          <w:bCs/>
          <w:i/>
          <w:iCs/>
        </w:rPr>
        <w:t>Description of Incident:</w:t>
      </w:r>
    </w:p>
    <w:p w14:paraId="79E58C9F" w14:textId="77777777" w:rsidR="00C213FA" w:rsidRPr="003F7A92" w:rsidRDefault="00C213FA" w:rsidP="00C213FA">
      <w:r w:rsidRPr="003F7A92">
        <w:t>Where, when, what, how, who, operation in progress at the time (only factual)</w:t>
      </w:r>
    </w:p>
    <w:p w14:paraId="765097E9" w14:textId="77777777" w:rsidR="00C213FA" w:rsidRPr="003F7A92" w:rsidRDefault="00C213FA" w:rsidP="00425DE5">
      <w:pPr>
        <w:spacing w:after="0"/>
        <w:rPr>
          <w:b/>
          <w:bCs/>
          <w:i/>
          <w:iCs/>
        </w:rPr>
      </w:pPr>
      <w:r w:rsidRPr="003F7A92">
        <w:rPr>
          <w:b/>
          <w:bCs/>
          <w:i/>
          <w:iCs/>
        </w:rPr>
        <w:t>Immediate Action:</w:t>
      </w:r>
    </w:p>
    <w:p w14:paraId="0CE0B212" w14:textId="61AB6726" w:rsidR="00C213FA" w:rsidRPr="003F7A92" w:rsidRDefault="00C213FA" w:rsidP="00C213FA">
      <w:r w:rsidRPr="003F7A92">
        <w:t xml:space="preserve">Immediate remedial action and actions taken to prevent reoccurrence or </w:t>
      </w:r>
      <w:r w:rsidR="00B7571D" w:rsidRPr="003F7A92">
        <w:t>escalation.</w:t>
      </w:r>
    </w:p>
    <w:p w14:paraId="231C09B9" w14:textId="77777777" w:rsidR="00C213FA" w:rsidRPr="003F7A92" w:rsidRDefault="00C213FA" w:rsidP="00425DE5">
      <w:pPr>
        <w:spacing w:after="0"/>
        <w:rPr>
          <w:b/>
          <w:i/>
          <w:iCs/>
        </w:rPr>
      </w:pPr>
      <w:r w:rsidRPr="003F7A92">
        <w:rPr>
          <w:b/>
          <w:i/>
          <w:iCs/>
        </w:rPr>
        <w:t>Signature (Name, Title, Date):</w:t>
      </w:r>
    </w:p>
    <w:p w14:paraId="473C5DD1" w14:textId="53F93721" w:rsidR="0020059D" w:rsidRPr="00181158" w:rsidRDefault="00C213FA" w:rsidP="00C213FA">
      <w:pPr>
        <w:rPr>
          <w:bCs/>
        </w:rPr>
      </w:pPr>
      <w:r w:rsidRPr="003F7A92">
        <w:rPr>
          <w:bCs/>
        </w:rPr>
        <w:t>Contractor Representative</w:t>
      </w:r>
    </w:p>
    <w:tbl>
      <w:tblPr>
        <w:tblW w:w="4944"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4720"/>
        <w:gridCol w:w="4611"/>
      </w:tblGrid>
      <w:tr w:rsidR="0020059D" w:rsidRPr="00BB0D8D" w14:paraId="686CAE7B" w14:textId="77777777" w:rsidTr="007C3258">
        <w:trPr>
          <w:trHeight w:val="64"/>
        </w:trPr>
        <w:tc>
          <w:tcPr>
            <w:tcW w:w="5000" w:type="pct"/>
            <w:gridSpan w:val="2"/>
            <w:shd w:val="clear" w:color="auto" w:fill="D9D9D9" w:themeFill="background1" w:themeFillShade="D9"/>
          </w:tcPr>
          <w:p w14:paraId="71E7E5ED" w14:textId="77777777" w:rsidR="0020059D" w:rsidRPr="00BB0D8D" w:rsidRDefault="0020059D" w:rsidP="00181158">
            <w:r w:rsidRPr="00BB0D8D">
              <w:t>Basic project Information</w:t>
            </w:r>
          </w:p>
        </w:tc>
      </w:tr>
      <w:tr w:rsidR="0020059D" w:rsidRPr="00BB0D8D" w14:paraId="2C476BA7" w14:textId="77777777" w:rsidTr="007C3258">
        <w:tc>
          <w:tcPr>
            <w:tcW w:w="2529" w:type="pct"/>
          </w:tcPr>
          <w:p w14:paraId="2C6E886A" w14:textId="77777777" w:rsidR="0020059D" w:rsidRPr="00BB0D8D" w:rsidRDefault="0020059D" w:rsidP="00181158">
            <w:pPr>
              <w:rPr>
                <w:bCs/>
              </w:rPr>
            </w:pPr>
            <w:bookmarkStart w:id="495" w:name="_heading=h.gjdgxs" w:colFirst="0" w:colLast="0"/>
            <w:bookmarkStart w:id="496" w:name="_heading=h.30j0zll" w:colFirst="0" w:colLast="0"/>
            <w:bookmarkEnd w:id="495"/>
            <w:bookmarkEnd w:id="496"/>
            <w:r w:rsidRPr="00BB0D8D">
              <w:rPr>
                <w:bCs/>
              </w:rPr>
              <w:t>Implementing Agency</w:t>
            </w:r>
          </w:p>
        </w:tc>
        <w:tc>
          <w:tcPr>
            <w:tcW w:w="2471" w:type="pct"/>
            <w:shd w:val="clear" w:color="auto" w:fill="FFFFFF"/>
          </w:tcPr>
          <w:p w14:paraId="27741B48" w14:textId="77777777" w:rsidR="0020059D" w:rsidRPr="00BB0D8D" w:rsidRDefault="0020059D" w:rsidP="00181158"/>
        </w:tc>
      </w:tr>
      <w:tr w:rsidR="0020059D" w:rsidRPr="00BB0D8D" w14:paraId="7E5FFEB5" w14:textId="77777777" w:rsidTr="007C3258">
        <w:tc>
          <w:tcPr>
            <w:tcW w:w="2529" w:type="pct"/>
          </w:tcPr>
          <w:p w14:paraId="4AF9BEFB" w14:textId="77777777" w:rsidR="0020059D" w:rsidRPr="00BB0D8D" w:rsidRDefault="0020059D" w:rsidP="00181158">
            <w:pPr>
              <w:rPr>
                <w:bCs/>
              </w:rPr>
            </w:pPr>
            <w:r w:rsidRPr="00BB0D8D">
              <w:rPr>
                <w:bCs/>
              </w:rPr>
              <w:t>Name of Contractor</w:t>
            </w:r>
          </w:p>
        </w:tc>
        <w:tc>
          <w:tcPr>
            <w:tcW w:w="2471" w:type="pct"/>
            <w:shd w:val="clear" w:color="auto" w:fill="FFFFFF"/>
          </w:tcPr>
          <w:p w14:paraId="6A2090CD" w14:textId="77777777" w:rsidR="0020059D" w:rsidRPr="00BB0D8D" w:rsidRDefault="0020059D" w:rsidP="00181158"/>
        </w:tc>
      </w:tr>
      <w:tr w:rsidR="0020059D" w:rsidRPr="00BB0D8D" w14:paraId="60C8C3E1" w14:textId="77777777" w:rsidTr="007C3258">
        <w:tc>
          <w:tcPr>
            <w:tcW w:w="2529" w:type="pct"/>
          </w:tcPr>
          <w:p w14:paraId="43BB57B8" w14:textId="77777777" w:rsidR="0020059D" w:rsidRPr="00BB0D8D" w:rsidRDefault="0020059D" w:rsidP="00181158">
            <w:pPr>
              <w:rPr>
                <w:bCs/>
              </w:rPr>
            </w:pPr>
            <w:r w:rsidRPr="00BB0D8D">
              <w:rPr>
                <w:bCs/>
              </w:rPr>
              <w:t>Name of Supervisor/Manager</w:t>
            </w:r>
          </w:p>
        </w:tc>
        <w:tc>
          <w:tcPr>
            <w:tcW w:w="2471" w:type="pct"/>
            <w:shd w:val="clear" w:color="auto" w:fill="FFFFFF"/>
          </w:tcPr>
          <w:p w14:paraId="05211254" w14:textId="77777777" w:rsidR="0020059D" w:rsidRPr="00BB0D8D" w:rsidRDefault="0020059D" w:rsidP="00181158">
            <w:bookmarkStart w:id="497" w:name="_heading=h.2et92p0" w:colFirst="0" w:colLast="0"/>
            <w:bookmarkEnd w:id="497"/>
          </w:p>
        </w:tc>
      </w:tr>
      <w:tr w:rsidR="0020059D" w:rsidRPr="00BB0D8D" w14:paraId="7CFA73F7" w14:textId="77777777" w:rsidTr="007C3258">
        <w:trPr>
          <w:trHeight w:val="64"/>
        </w:trPr>
        <w:tc>
          <w:tcPr>
            <w:tcW w:w="2529" w:type="pct"/>
          </w:tcPr>
          <w:p w14:paraId="110F84C1" w14:textId="77777777" w:rsidR="0020059D" w:rsidRPr="00BB0D8D" w:rsidRDefault="0020059D" w:rsidP="00181158">
            <w:pPr>
              <w:rPr>
                <w:bCs/>
              </w:rPr>
            </w:pPr>
            <w:r w:rsidRPr="00BB0D8D">
              <w:rPr>
                <w:bCs/>
              </w:rPr>
              <w:t>Client’s Project Safeguards Specialists:</w:t>
            </w:r>
          </w:p>
        </w:tc>
        <w:tc>
          <w:tcPr>
            <w:tcW w:w="2471" w:type="pct"/>
            <w:shd w:val="clear" w:color="auto" w:fill="FFFFFF"/>
          </w:tcPr>
          <w:p w14:paraId="1B6496D0" w14:textId="77777777" w:rsidR="0020059D" w:rsidRPr="00BB0D8D" w:rsidRDefault="0020059D" w:rsidP="00181158"/>
        </w:tc>
      </w:tr>
      <w:tr w:rsidR="0020059D" w:rsidRPr="00BB0D8D" w14:paraId="39B88E45" w14:textId="77777777" w:rsidTr="007C3258">
        <w:trPr>
          <w:trHeight w:val="125"/>
        </w:trPr>
        <w:tc>
          <w:tcPr>
            <w:tcW w:w="5000" w:type="pct"/>
            <w:gridSpan w:val="2"/>
            <w:shd w:val="clear" w:color="auto" w:fill="D9D9D9" w:themeFill="background1" w:themeFillShade="D9"/>
          </w:tcPr>
          <w:p w14:paraId="2F3FB2BB" w14:textId="77777777" w:rsidR="0020059D" w:rsidRPr="00BB0D8D" w:rsidRDefault="0020059D" w:rsidP="00181158">
            <w:r w:rsidRPr="00BB0D8D">
              <w:t>Preliminary information of the incident</w:t>
            </w:r>
          </w:p>
        </w:tc>
      </w:tr>
      <w:tr w:rsidR="0020059D" w:rsidRPr="00BB0D8D" w14:paraId="3E7F68B5" w14:textId="77777777" w:rsidTr="007C3258">
        <w:trPr>
          <w:trHeight w:val="64"/>
        </w:trPr>
        <w:tc>
          <w:tcPr>
            <w:tcW w:w="2529" w:type="pct"/>
          </w:tcPr>
          <w:p w14:paraId="7836BAD7" w14:textId="77777777" w:rsidR="0020059D" w:rsidRPr="00BB0D8D" w:rsidRDefault="0020059D" w:rsidP="00181158">
            <w:pPr>
              <w:rPr>
                <w:bCs/>
              </w:rPr>
            </w:pPr>
            <w:r w:rsidRPr="00BB0D8D">
              <w:t>Preliminary classification of the incident</w:t>
            </w:r>
          </w:p>
        </w:tc>
        <w:tc>
          <w:tcPr>
            <w:tcW w:w="2471" w:type="pct"/>
            <w:shd w:val="clear" w:color="auto" w:fill="FFFFFF"/>
          </w:tcPr>
          <w:p w14:paraId="66AAB8C6" w14:textId="77777777" w:rsidR="0020059D" w:rsidRPr="00BB0D8D" w:rsidRDefault="0020059D" w:rsidP="00181158"/>
        </w:tc>
      </w:tr>
      <w:tr w:rsidR="0020059D" w:rsidRPr="00BB0D8D" w14:paraId="76D0B60C" w14:textId="77777777" w:rsidTr="007C3258">
        <w:trPr>
          <w:trHeight w:val="64"/>
        </w:trPr>
        <w:tc>
          <w:tcPr>
            <w:tcW w:w="2529" w:type="pct"/>
          </w:tcPr>
          <w:p w14:paraId="38E0CD5C" w14:textId="77777777" w:rsidR="0020059D" w:rsidRPr="00BB0D8D" w:rsidRDefault="0020059D" w:rsidP="00181158">
            <w:pPr>
              <w:rPr>
                <w:bCs/>
              </w:rPr>
            </w:pPr>
            <w:r w:rsidRPr="00BB0D8D">
              <w:t>Description of the incident</w:t>
            </w:r>
          </w:p>
        </w:tc>
        <w:tc>
          <w:tcPr>
            <w:tcW w:w="2471" w:type="pct"/>
            <w:shd w:val="clear" w:color="auto" w:fill="FFFFFF"/>
          </w:tcPr>
          <w:p w14:paraId="23330197" w14:textId="77777777" w:rsidR="0020059D" w:rsidRPr="00BB0D8D" w:rsidRDefault="0020059D" w:rsidP="00181158"/>
        </w:tc>
      </w:tr>
      <w:tr w:rsidR="0020059D" w:rsidRPr="00BB0D8D" w14:paraId="27A4B6E8" w14:textId="77777777" w:rsidTr="007C3258">
        <w:trPr>
          <w:trHeight w:val="64"/>
        </w:trPr>
        <w:tc>
          <w:tcPr>
            <w:tcW w:w="2529" w:type="pct"/>
          </w:tcPr>
          <w:p w14:paraId="3FE4F367" w14:textId="77777777" w:rsidR="0020059D" w:rsidRPr="00BB0D8D" w:rsidRDefault="0020059D" w:rsidP="00181158">
            <w:pPr>
              <w:rPr>
                <w:bCs/>
              </w:rPr>
            </w:pPr>
            <w:r w:rsidRPr="00BB0D8D">
              <w:rPr>
                <w:bCs/>
              </w:rPr>
              <w:t>Where and when did the incident occur?</w:t>
            </w:r>
          </w:p>
        </w:tc>
        <w:tc>
          <w:tcPr>
            <w:tcW w:w="2471" w:type="pct"/>
            <w:shd w:val="clear" w:color="auto" w:fill="FFFFFF"/>
          </w:tcPr>
          <w:p w14:paraId="4D5A98CC" w14:textId="77777777" w:rsidR="0020059D" w:rsidRPr="00BB0D8D" w:rsidRDefault="0020059D" w:rsidP="00181158"/>
        </w:tc>
      </w:tr>
      <w:tr w:rsidR="0020059D" w:rsidRPr="00BB0D8D" w14:paraId="042E8ACD" w14:textId="77777777" w:rsidTr="007C3258">
        <w:trPr>
          <w:trHeight w:val="64"/>
        </w:trPr>
        <w:tc>
          <w:tcPr>
            <w:tcW w:w="2529" w:type="pct"/>
          </w:tcPr>
          <w:p w14:paraId="7509B23A" w14:textId="77777777" w:rsidR="0020059D" w:rsidRPr="00BB0D8D" w:rsidRDefault="0020059D" w:rsidP="00181158">
            <w:pPr>
              <w:rPr>
                <w:bCs/>
              </w:rPr>
            </w:pPr>
            <w:r w:rsidRPr="00BB0D8D">
              <w:rPr>
                <w:bCs/>
              </w:rPr>
              <w:t>Are the basic facts of the incident clear and uncontested, or are there conflicting versions?</w:t>
            </w:r>
          </w:p>
        </w:tc>
        <w:tc>
          <w:tcPr>
            <w:tcW w:w="2471" w:type="pct"/>
            <w:shd w:val="clear" w:color="auto" w:fill="FFFFFF"/>
          </w:tcPr>
          <w:p w14:paraId="10075402" w14:textId="77777777" w:rsidR="0020059D" w:rsidRPr="00BB0D8D" w:rsidRDefault="0020059D" w:rsidP="00181158"/>
        </w:tc>
      </w:tr>
      <w:tr w:rsidR="0020059D" w:rsidRPr="00BB0D8D" w14:paraId="4B760275" w14:textId="77777777" w:rsidTr="007C3258">
        <w:trPr>
          <w:trHeight w:val="64"/>
        </w:trPr>
        <w:tc>
          <w:tcPr>
            <w:tcW w:w="2529" w:type="pct"/>
          </w:tcPr>
          <w:p w14:paraId="088F852F" w14:textId="77777777" w:rsidR="0020059D" w:rsidRPr="00BB0D8D" w:rsidRDefault="0020059D" w:rsidP="00181158">
            <w:pPr>
              <w:rPr>
                <w:bCs/>
              </w:rPr>
            </w:pPr>
            <w:r w:rsidRPr="00BB0D8D">
              <w:rPr>
                <w:bCs/>
              </w:rPr>
              <w:t>Is the incident still ongoing or is it contained?</w:t>
            </w:r>
          </w:p>
        </w:tc>
        <w:tc>
          <w:tcPr>
            <w:tcW w:w="2471" w:type="pct"/>
            <w:shd w:val="clear" w:color="auto" w:fill="FFFFFF"/>
          </w:tcPr>
          <w:p w14:paraId="04F52416" w14:textId="77777777" w:rsidR="0020059D" w:rsidRPr="00BB0D8D" w:rsidRDefault="0020059D" w:rsidP="00181158"/>
        </w:tc>
      </w:tr>
      <w:tr w:rsidR="0020059D" w:rsidRPr="00BB0D8D" w14:paraId="4DEE3EEA" w14:textId="77777777" w:rsidTr="007C3258">
        <w:trPr>
          <w:trHeight w:val="64"/>
        </w:trPr>
        <w:tc>
          <w:tcPr>
            <w:tcW w:w="2529" w:type="pct"/>
          </w:tcPr>
          <w:p w14:paraId="094931A0" w14:textId="77777777" w:rsidR="0020059D" w:rsidRPr="00BB0D8D" w:rsidRDefault="0020059D" w:rsidP="00181158">
            <w:pPr>
              <w:rPr>
                <w:bCs/>
              </w:rPr>
            </w:pPr>
            <w:r w:rsidRPr="00BB0D8D">
              <w:rPr>
                <w:bCs/>
              </w:rPr>
              <w:t>Is loss of life or severe harm involved?</w:t>
            </w:r>
          </w:p>
        </w:tc>
        <w:tc>
          <w:tcPr>
            <w:tcW w:w="2471" w:type="pct"/>
            <w:shd w:val="clear" w:color="auto" w:fill="FFFFFF"/>
          </w:tcPr>
          <w:p w14:paraId="580188E9" w14:textId="77777777" w:rsidR="0020059D" w:rsidRPr="00BB0D8D" w:rsidRDefault="0020059D" w:rsidP="00181158"/>
        </w:tc>
      </w:tr>
      <w:tr w:rsidR="0020059D" w:rsidRPr="00BB0D8D" w14:paraId="141E0BE8" w14:textId="77777777" w:rsidTr="007C3258">
        <w:trPr>
          <w:trHeight w:val="64"/>
        </w:trPr>
        <w:tc>
          <w:tcPr>
            <w:tcW w:w="2529" w:type="pct"/>
          </w:tcPr>
          <w:p w14:paraId="47F082E8" w14:textId="77777777" w:rsidR="0020059D" w:rsidRPr="00BB0D8D" w:rsidRDefault="0020059D" w:rsidP="00181158">
            <w:pPr>
              <w:rPr>
                <w:bCs/>
              </w:rPr>
            </w:pPr>
            <w:r w:rsidRPr="00BB0D8D">
              <w:rPr>
                <w:bCs/>
              </w:rPr>
              <w:t>Immediate Actions Taken (Contractor)</w:t>
            </w:r>
          </w:p>
        </w:tc>
        <w:tc>
          <w:tcPr>
            <w:tcW w:w="2471" w:type="pct"/>
            <w:shd w:val="clear" w:color="auto" w:fill="FFFFFF"/>
          </w:tcPr>
          <w:p w14:paraId="70DAC755" w14:textId="77777777" w:rsidR="0020059D" w:rsidRPr="00BB0D8D" w:rsidRDefault="0020059D" w:rsidP="00181158"/>
        </w:tc>
      </w:tr>
      <w:tr w:rsidR="0020059D" w:rsidRPr="00BB0D8D" w14:paraId="5B239A22" w14:textId="77777777" w:rsidTr="007C3258">
        <w:trPr>
          <w:trHeight w:val="64"/>
        </w:trPr>
        <w:tc>
          <w:tcPr>
            <w:tcW w:w="2529" w:type="pct"/>
          </w:tcPr>
          <w:p w14:paraId="5FBB78DA" w14:textId="77777777" w:rsidR="0020059D" w:rsidRPr="00BB0D8D" w:rsidRDefault="0020059D" w:rsidP="00181158">
            <w:pPr>
              <w:rPr>
                <w:bCs/>
              </w:rPr>
            </w:pPr>
            <w:r w:rsidRPr="00BB0D8D">
              <w:rPr>
                <w:bCs/>
              </w:rPr>
              <w:t>Follow Up Actions by PIU</w:t>
            </w:r>
          </w:p>
        </w:tc>
        <w:tc>
          <w:tcPr>
            <w:tcW w:w="2471" w:type="pct"/>
            <w:shd w:val="clear" w:color="auto" w:fill="FFFFFF"/>
          </w:tcPr>
          <w:p w14:paraId="36183E87" w14:textId="77777777" w:rsidR="0020059D" w:rsidRPr="00BB0D8D" w:rsidRDefault="0020059D" w:rsidP="00181158"/>
        </w:tc>
      </w:tr>
    </w:tbl>
    <w:p w14:paraId="05ADC5FE" w14:textId="218D5D2D" w:rsidR="0020059D" w:rsidRPr="003F7A92" w:rsidRDefault="0020059D" w:rsidP="00C213FA">
      <w:pPr>
        <w:rPr>
          <w:b/>
        </w:rPr>
        <w:sectPr w:rsidR="0020059D" w:rsidRPr="003F7A92" w:rsidSect="001731D0">
          <w:pgSz w:w="11909" w:h="16834" w:code="9"/>
          <w:pgMar w:top="1440" w:right="1195" w:bottom="1238" w:left="1267" w:header="720" w:footer="720" w:gutter="0"/>
          <w:cols w:space="720"/>
        </w:sectPr>
      </w:pPr>
    </w:p>
    <w:p w14:paraId="0548D9F9" w14:textId="42499486" w:rsidR="000401E5" w:rsidRDefault="000401E5" w:rsidP="000401E5">
      <w:pPr>
        <w:pStyle w:val="Heading2"/>
        <w:numPr>
          <w:ilvl w:val="0"/>
          <w:numId w:val="0"/>
        </w:numPr>
        <w:ind w:left="578" w:hanging="578"/>
      </w:pPr>
      <w:bookmarkStart w:id="498" w:name="_Annex_D:_Chance"/>
      <w:bookmarkStart w:id="499" w:name="_Toc120527613"/>
      <w:bookmarkStart w:id="500" w:name="_Toc138321167"/>
      <w:bookmarkStart w:id="501" w:name="_Toc141455715"/>
      <w:bookmarkEnd w:id="498"/>
      <w:r w:rsidRPr="00CC4E7B">
        <w:lastRenderedPageBreak/>
        <w:t xml:space="preserve">Annex </w:t>
      </w:r>
      <w:r w:rsidR="001E6954" w:rsidRPr="00CC4E7B">
        <w:t>D</w:t>
      </w:r>
      <w:r w:rsidRPr="00CC4E7B">
        <w:t>: Chance Find</w:t>
      </w:r>
      <w:r w:rsidR="00965737" w:rsidRPr="00CC4E7B">
        <w:t>s</w:t>
      </w:r>
      <w:r w:rsidRPr="00CC4E7B">
        <w:t xml:space="preserve"> Procedure</w:t>
      </w:r>
      <w:bookmarkEnd w:id="499"/>
      <w:bookmarkEnd w:id="500"/>
      <w:bookmarkEnd w:id="501"/>
    </w:p>
    <w:p w14:paraId="5343B105" w14:textId="77777777" w:rsidR="00132141" w:rsidRPr="00531491" w:rsidRDefault="00132141" w:rsidP="00132141">
      <w:pPr>
        <w:rPr>
          <w:b/>
          <w:bCs/>
          <w:u w:val="single"/>
        </w:rPr>
      </w:pPr>
      <w:r w:rsidRPr="00531491">
        <w:rPr>
          <w:b/>
          <w:bCs/>
          <w:u w:val="single"/>
        </w:rPr>
        <w:t>Purpose</w:t>
      </w:r>
    </w:p>
    <w:p w14:paraId="575B56AC" w14:textId="081101B9" w:rsidR="00D43A2D" w:rsidRPr="00245962" w:rsidRDefault="00D43A2D" w:rsidP="00132141">
      <w:r w:rsidRPr="00D43A2D">
        <w:t xml:space="preserve">The purpose of this procedure is to ensure the protection of </w:t>
      </w:r>
      <w:r>
        <w:t xml:space="preserve">tangible and intangible cultural heritage </w:t>
      </w:r>
      <w:r w:rsidRPr="00D43A2D">
        <w:t xml:space="preserve">within </w:t>
      </w:r>
      <w:r w:rsidR="00245962">
        <w:t>Kenya</w:t>
      </w:r>
      <w:r w:rsidRPr="00D43A2D">
        <w:t xml:space="preserve"> including potential archaeological finds discovered during the construction phase of K</w:t>
      </w:r>
      <w:r w:rsidR="00245962">
        <w:t>DEAP</w:t>
      </w:r>
      <w:r w:rsidRPr="00D43A2D">
        <w:t>.</w:t>
      </w:r>
    </w:p>
    <w:p w14:paraId="5F34AEF5" w14:textId="77777777" w:rsidR="00132141" w:rsidRPr="001653D6" w:rsidRDefault="00132141" w:rsidP="00132141">
      <w:pPr>
        <w:rPr>
          <w:b/>
          <w:bCs/>
          <w:u w:val="single"/>
        </w:rPr>
      </w:pPr>
      <w:r w:rsidRPr="00531491">
        <w:rPr>
          <w:b/>
          <w:bCs/>
          <w:u w:val="single"/>
        </w:rPr>
        <w:t>Scope</w:t>
      </w:r>
    </w:p>
    <w:p w14:paraId="0328D1A3" w14:textId="4DC4E777" w:rsidR="00132141" w:rsidRPr="00531491" w:rsidRDefault="00132141" w:rsidP="00132141">
      <w:r w:rsidRPr="00531491">
        <w:t xml:space="preserve">The “chance finds” procedure covers the actions to be taken </w:t>
      </w:r>
      <w:r w:rsidR="00DB5AF2" w:rsidRPr="00531491">
        <w:t>from the discovery of a heritage site or item</w:t>
      </w:r>
      <w:r w:rsidRPr="00531491">
        <w:t xml:space="preserve"> to its investigation and assessment by a trained archaeologist or other appropriately qualified person. </w:t>
      </w:r>
    </w:p>
    <w:p w14:paraId="4FFF0B84" w14:textId="77777777" w:rsidR="00132141" w:rsidRPr="001653D6" w:rsidRDefault="00132141" w:rsidP="00132141">
      <w:pPr>
        <w:rPr>
          <w:b/>
          <w:bCs/>
          <w:u w:val="single"/>
        </w:rPr>
      </w:pPr>
      <w:r w:rsidRPr="00531491">
        <w:rPr>
          <w:b/>
          <w:bCs/>
          <w:u w:val="single"/>
        </w:rPr>
        <w:t>Compliance</w:t>
      </w:r>
    </w:p>
    <w:p w14:paraId="0669B4BB" w14:textId="77777777" w:rsidR="00132141" w:rsidRDefault="00132141" w:rsidP="00132141">
      <w:r w:rsidRPr="00531491">
        <w:t xml:space="preserve">The “chance finds” procedure is intended to ensure compliance with relevant provisions of the </w:t>
      </w:r>
      <w:r w:rsidRPr="00372EA6">
        <w:t>National Museums and Heritage Act</w:t>
      </w:r>
      <w:r>
        <w:t xml:space="preserve"> of </w:t>
      </w:r>
      <w:r w:rsidRPr="00372EA6">
        <w:t>2006</w:t>
      </w:r>
      <w:r w:rsidRPr="00531491">
        <w:t xml:space="preserve">, especially </w:t>
      </w:r>
      <w:r w:rsidRPr="00AA0943">
        <w:rPr>
          <w:bCs/>
        </w:rPr>
        <w:t xml:space="preserve">Section 30 </w:t>
      </w:r>
      <w:r>
        <w:t>that</w:t>
      </w:r>
      <w:r w:rsidRPr="00AA0943">
        <w:t xml:space="preserve"> requires all discoveries of buried artifacts to be reported to the </w:t>
      </w:r>
      <w:r>
        <w:t>National Museums of Kenya (</w:t>
      </w:r>
      <w:r w:rsidRPr="00AA0943">
        <w:t>NMK</w:t>
      </w:r>
      <w:r>
        <w:t xml:space="preserve">). </w:t>
      </w:r>
      <w:r w:rsidRPr="00531491">
        <w:t xml:space="preserve">The procedure of reporting set out below must be observed so that heritage remains reported to the </w:t>
      </w:r>
      <w:r>
        <w:t>NMK</w:t>
      </w:r>
      <w:r w:rsidRPr="00531491">
        <w:t xml:space="preserve"> are correctly identified in the field. </w:t>
      </w:r>
    </w:p>
    <w:p w14:paraId="20471206" w14:textId="77777777" w:rsidR="00132141" w:rsidRDefault="00132141" w:rsidP="00132141">
      <w:pPr>
        <w:rPr>
          <w:b/>
          <w:bCs/>
          <w:u w:val="single"/>
        </w:rPr>
      </w:pPr>
      <w:r w:rsidRPr="00CF7A07">
        <w:rPr>
          <w:b/>
          <w:bCs/>
          <w:u w:val="single"/>
        </w:rPr>
        <w:t>Responsibility</w:t>
      </w:r>
    </w:p>
    <w:p w14:paraId="618B2A79" w14:textId="77777777" w:rsidR="00132141" w:rsidRPr="00CF7A07" w:rsidRDefault="00132141" w:rsidP="005353A7">
      <w:pPr>
        <w:pStyle w:val="ListParagraph"/>
        <w:numPr>
          <w:ilvl w:val="0"/>
          <w:numId w:val="17"/>
        </w:numPr>
        <w:spacing w:after="120" w:line="240" w:lineRule="auto"/>
        <w:rPr>
          <w:b/>
          <w:bCs/>
          <w:u w:val="single"/>
        </w:rPr>
      </w:pPr>
      <w:r w:rsidRPr="00CF7A07">
        <w:t>Operator: To exercise due caution if archaeological remains are found</w:t>
      </w:r>
    </w:p>
    <w:p w14:paraId="32E949F0" w14:textId="77777777" w:rsidR="00132141" w:rsidRPr="00CF7A07" w:rsidRDefault="00132141" w:rsidP="005353A7">
      <w:pPr>
        <w:pStyle w:val="ListParagraph"/>
        <w:numPr>
          <w:ilvl w:val="0"/>
          <w:numId w:val="17"/>
        </w:numPr>
        <w:spacing w:after="120" w:line="240" w:lineRule="auto"/>
        <w:rPr>
          <w:b/>
          <w:bCs/>
          <w:u w:val="single"/>
        </w:rPr>
      </w:pPr>
      <w:r w:rsidRPr="00CF7A07">
        <w:t>Foreman: To secure site and advise management timeously</w:t>
      </w:r>
    </w:p>
    <w:p w14:paraId="3AC637D5" w14:textId="4FC6D972" w:rsidR="00132141" w:rsidRPr="00CF7A07" w:rsidRDefault="00083C4C" w:rsidP="005353A7">
      <w:pPr>
        <w:pStyle w:val="ListParagraph"/>
        <w:numPr>
          <w:ilvl w:val="0"/>
          <w:numId w:val="17"/>
        </w:numPr>
        <w:spacing w:after="120" w:line="240" w:lineRule="auto"/>
        <w:rPr>
          <w:b/>
          <w:bCs/>
          <w:u w:val="single"/>
        </w:rPr>
      </w:pPr>
      <w:r>
        <w:t xml:space="preserve">PIU </w:t>
      </w:r>
      <w:r w:rsidR="00F71B94">
        <w:t>Social Specialist</w:t>
      </w:r>
      <w:r>
        <w:t>:</w:t>
      </w:r>
      <w:r w:rsidR="00132141" w:rsidRPr="00CF7A07">
        <w:t xml:space="preserve"> To determine safe working boundary and request </w:t>
      </w:r>
      <w:r w:rsidR="00DB5AF2" w:rsidRPr="00CF7A07">
        <w:t>inspection.</w:t>
      </w:r>
    </w:p>
    <w:p w14:paraId="2271916F" w14:textId="1AE7A0F7" w:rsidR="00132141" w:rsidRPr="008D27FF" w:rsidRDefault="00132141" w:rsidP="005353A7">
      <w:pPr>
        <w:pStyle w:val="ListParagraph"/>
        <w:numPr>
          <w:ilvl w:val="0"/>
          <w:numId w:val="17"/>
        </w:numPr>
        <w:spacing w:after="120" w:line="240" w:lineRule="auto"/>
        <w:rPr>
          <w:b/>
          <w:bCs/>
          <w:u w:val="single"/>
        </w:rPr>
      </w:pPr>
      <w:r w:rsidRPr="00CF7A07">
        <w:t>Archaeologist: To inspect, identify, advise management, and recover remains</w:t>
      </w:r>
      <w:r w:rsidR="008D27FF">
        <w:t>/item.</w:t>
      </w:r>
    </w:p>
    <w:p w14:paraId="79E52005" w14:textId="77777777" w:rsidR="00132141" w:rsidRDefault="00132141" w:rsidP="00132141">
      <w:pPr>
        <w:rPr>
          <w:b/>
          <w:bCs/>
          <w:u w:val="single"/>
        </w:rPr>
      </w:pPr>
      <w:r>
        <w:rPr>
          <w:b/>
          <w:bCs/>
          <w:u w:val="single"/>
        </w:rPr>
        <w:t>Procedure</w:t>
      </w:r>
    </w:p>
    <w:p w14:paraId="660A51B5" w14:textId="697E4B6F" w:rsidR="00132141" w:rsidRDefault="00132141" w:rsidP="00132141">
      <w:pPr>
        <w:pStyle w:val="Caption"/>
        <w:keepNext/>
      </w:pPr>
      <w:bookmarkStart w:id="502" w:name="_Toc115530999"/>
      <w:bookmarkStart w:id="503" w:name="_Toc138242548"/>
      <w:bookmarkStart w:id="504" w:name="_Toc141453145"/>
      <w:r>
        <w:t xml:space="preserve">Table </w:t>
      </w:r>
      <w:r w:rsidR="002E6D1B">
        <w:fldChar w:fldCharType="begin"/>
      </w:r>
      <w:r w:rsidR="002E6D1B">
        <w:instrText xml:space="preserve"> STYLEREF 1 \s </w:instrText>
      </w:r>
      <w:r w:rsidR="002E6D1B">
        <w:fldChar w:fldCharType="separate"/>
      </w:r>
      <w:r w:rsidR="002E6D1B">
        <w:rPr>
          <w:noProof/>
        </w:rPr>
        <w:t>0</w:t>
      </w:r>
      <w:r w:rsidR="002E6D1B">
        <w:fldChar w:fldCharType="end"/>
      </w:r>
      <w:r w:rsidR="002E6D1B">
        <w:noBreakHyphen/>
      </w:r>
      <w:r w:rsidR="002E6D1B">
        <w:fldChar w:fldCharType="begin"/>
      </w:r>
      <w:r w:rsidR="002E6D1B">
        <w:instrText xml:space="preserve"> SEQ Table \* ARABIC \s 1 </w:instrText>
      </w:r>
      <w:r w:rsidR="002E6D1B">
        <w:fldChar w:fldCharType="separate"/>
      </w:r>
      <w:r w:rsidR="002E6D1B">
        <w:rPr>
          <w:noProof/>
        </w:rPr>
        <w:t>1</w:t>
      </w:r>
      <w:r w:rsidR="002E6D1B">
        <w:fldChar w:fldCharType="end"/>
      </w:r>
      <w:r>
        <w:t xml:space="preserve"> Chance </w:t>
      </w:r>
      <w:r w:rsidR="00F346FB">
        <w:t>F</w:t>
      </w:r>
      <w:r>
        <w:t xml:space="preserve">inds </w:t>
      </w:r>
      <w:r w:rsidR="00F346FB">
        <w:t>P</w:t>
      </w:r>
      <w:r>
        <w:t>rocedure</w:t>
      </w:r>
      <w:bookmarkEnd w:id="502"/>
      <w:bookmarkEnd w:id="503"/>
      <w:bookmarkEnd w:id="504"/>
    </w:p>
    <w:tbl>
      <w:tblPr>
        <w:tblStyle w:val="GridTable1Light1"/>
        <w:tblW w:w="0" w:type="auto"/>
        <w:tblLook w:val="04A0" w:firstRow="1" w:lastRow="0" w:firstColumn="1" w:lastColumn="0" w:noHBand="0" w:noVBand="1"/>
      </w:tblPr>
      <w:tblGrid>
        <w:gridCol w:w="5614"/>
        <w:gridCol w:w="2173"/>
        <w:gridCol w:w="1223"/>
      </w:tblGrid>
      <w:tr w:rsidR="00132141" w14:paraId="248E064E" w14:textId="77777777" w:rsidTr="005445B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tcPr>
          <w:p w14:paraId="34ED6A31" w14:textId="77777777" w:rsidR="00132141" w:rsidRPr="00D52185" w:rsidRDefault="00132141" w:rsidP="005445B5">
            <w:r>
              <w:t>Mitigation/Monitoring Action</w:t>
            </w:r>
          </w:p>
        </w:tc>
        <w:tc>
          <w:tcPr>
            <w:tcW w:w="0" w:type="auto"/>
          </w:tcPr>
          <w:p w14:paraId="130FA0B0" w14:textId="77777777" w:rsidR="00132141" w:rsidRPr="00D52185" w:rsidRDefault="00132141" w:rsidP="005445B5">
            <w:pPr>
              <w:cnfStyle w:val="100000000000" w:firstRow="1" w:lastRow="0" w:firstColumn="0" w:lastColumn="0" w:oddVBand="0" w:evenVBand="0" w:oddHBand="0" w:evenHBand="0" w:firstRowFirstColumn="0" w:firstRowLastColumn="0" w:lastRowFirstColumn="0" w:lastRowLastColumn="0"/>
            </w:pPr>
            <w:r>
              <w:t>Responsibility</w:t>
            </w:r>
          </w:p>
        </w:tc>
        <w:tc>
          <w:tcPr>
            <w:tcW w:w="0" w:type="auto"/>
          </w:tcPr>
          <w:p w14:paraId="59942CF8" w14:textId="77777777" w:rsidR="00132141" w:rsidRPr="00D52185" w:rsidRDefault="00132141" w:rsidP="005445B5">
            <w:pPr>
              <w:cnfStyle w:val="100000000000" w:firstRow="1" w:lastRow="0" w:firstColumn="0" w:lastColumn="0" w:oddVBand="0" w:evenVBand="0" w:oddHBand="0" w:evenHBand="0" w:firstRowFirstColumn="0" w:firstRowLastColumn="0" w:lastRowFirstColumn="0" w:lastRowLastColumn="0"/>
            </w:pPr>
            <w:r w:rsidRPr="00D52185">
              <w:t>Schedule</w:t>
            </w:r>
          </w:p>
        </w:tc>
      </w:tr>
      <w:tr w:rsidR="00132141" w14:paraId="2B08ABED" w14:textId="77777777" w:rsidTr="005445B5">
        <w:tc>
          <w:tcPr>
            <w:cnfStyle w:val="001000000000" w:firstRow="0" w:lastRow="0" w:firstColumn="1" w:lastColumn="0" w:oddVBand="0" w:evenVBand="0" w:oddHBand="0" w:evenHBand="0" w:firstRowFirstColumn="0" w:firstRowLastColumn="0" w:lastRowFirstColumn="0" w:lastRowLastColumn="0"/>
            <w:tcW w:w="0" w:type="auto"/>
          </w:tcPr>
          <w:p w14:paraId="77949A80" w14:textId="77777777" w:rsidR="00132141" w:rsidRPr="00A30234" w:rsidRDefault="00132141" w:rsidP="005445B5">
            <w:pPr>
              <w:rPr>
                <w:b w:val="0"/>
                <w:bCs w:val="0"/>
              </w:rPr>
            </w:pPr>
            <w:r w:rsidRPr="00A30234">
              <w:rPr>
                <w:b w:val="0"/>
                <w:bCs w:val="0"/>
              </w:rPr>
              <w:t>Should a heritage site or archaeological site be uncovered or discovered during the construction phase of the project, the “chance find</w:t>
            </w:r>
            <w:r>
              <w:rPr>
                <w:b w:val="0"/>
                <w:bCs w:val="0"/>
              </w:rPr>
              <w:t>s</w:t>
            </w:r>
            <w:r w:rsidRPr="00A30234">
              <w:rPr>
                <w:b w:val="0"/>
                <w:bCs w:val="0"/>
              </w:rPr>
              <w:t xml:space="preserve">” procedure should be applied. The details of this procedure are highlighted below: </w:t>
            </w:r>
          </w:p>
        </w:tc>
        <w:tc>
          <w:tcPr>
            <w:tcW w:w="0" w:type="auto"/>
          </w:tcPr>
          <w:p w14:paraId="1AF81B3C" w14:textId="67F6618B" w:rsidR="00132141" w:rsidRPr="00D52185" w:rsidRDefault="008D27FF" w:rsidP="005445B5">
            <w:pPr>
              <w:cnfStyle w:val="000000000000" w:firstRow="0" w:lastRow="0" w:firstColumn="0" w:lastColumn="0" w:oddVBand="0" w:evenVBand="0" w:oddHBand="0" w:evenHBand="0" w:firstRowFirstColumn="0" w:firstRowLastColumn="0" w:lastRowFirstColumn="0" w:lastRowLastColumn="0"/>
            </w:pPr>
            <w:r>
              <w:t>PIU</w:t>
            </w:r>
          </w:p>
        </w:tc>
        <w:tc>
          <w:tcPr>
            <w:tcW w:w="0" w:type="auto"/>
            <w:vMerge w:val="restart"/>
          </w:tcPr>
          <w:p w14:paraId="3B3994A7" w14:textId="77777777" w:rsidR="00132141" w:rsidRPr="00D52185" w:rsidRDefault="00132141" w:rsidP="005445B5">
            <w:pPr>
              <w:cnfStyle w:val="000000000000" w:firstRow="0" w:lastRow="0" w:firstColumn="0" w:lastColumn="0" w:oddVBand="0" w:evenVBand="0" w:oddHBand="0" w:evenHBand="0" w:firstRowFirstColumn="0" w:firstRowLastColumn="0" w:lastRowFirstColumn="0" w:lastRowLastColumn="0"/>
            </w:pPr>
            <w:r>
              <w:t>Where necessary</w:t>
            </w:r>
          </w:p>
        </w:tc>
      </w:tr>
      <w:tr w:rsidR="00132141" w14:paraId="2B079F8A" w14:textId="77777777" w:rsidTr="005445B5">
        <w:tc>
          <w:tcPr>
            <w:cnfStyle w:val="001000000000" w:firstRow="0" w:lastRow="0" w:firstColumn="1" w:lastColumn="0" w:oddVBand="0" w:evenVBand="0" w:oddHBand="0" w:evenHBand="0" w:firstRowFirstColumn="0" w:firstRowLastColumn="0" w:lastRowFirstColumn="0" w:lastRowLastColumn="0"/>
            <w:tcW w:w="0" w:type="auto"/>
          </w:tcPr>
          <w:p w14:paraId="06B87419" w14:textId="5E52ABEF" w:rsidR="00132141" w:rsidRPr="00A30234" w:rsidRDefault="00132141" w:rsidP="005353A7">
            <w:pPr>
              <w:pStyle w:val="ListParagraph"/>
              <w:numPr>
                <w:ilvl w:val="0"/>
                <w:numId w:val="18"/>
              </w:numPr>
              <w:spacing w:after="120" w:line="240" w:lineRule="auto"/>
              <w:rPr>
                <w:b w:val="0"/>
                <w:bCs w:val="0"/>
              </w:rPr>
            </w:pPr>
            <w:r w:rsidRPr="00A30234">
              <w:rPr>
                <w:b w:val="0"/>
                <w:bCs w:val="0"/>
              </w:rPr>
              <w:t xml:space="preserve">If operating machinery or equipment: stop </w:t>
            </w:r>
            <w:r w:rsidR="00DB5AF2" w:rsidRPr="00A30234">
              <w:rPr>
                <w:b w:val="0"/>
                <w:bCs w:val="0"/>
              </w:rPr>
              <w:t>work.</w:t>
            </w:r>
            <w:r w:rsidRPr="00A30234">
              <w:rPr>
                <w:b w:val="0"/>
                <w:bCs w:val="0"/>
              </w:rPr>
              <w:t xml:space="preserve"> </w:t>
            </w:r>
          </w:p>
          <w:p w14:paraId="6D4AA41E" w14:textId="333369ED" w:rsidR="00132141" w:rsidRPr="00A30234" w:rsidRDefault="00132141" w:rsidP="005353A7">
            <w:pPr>
              <w:pStyle w:val="ListParagraph"/>
              <w:numPr>
                <w:ilvl w:val="0"/>
                <w:numId w:val="18"/>
              </w:numPr>
              <w:spacing w:after="120" w:line="240" w:lineRule="auto"/>
              <w:rPr>
                <w:b w:val="0"/>
                <w:bCs w:val="0"/>
              </w:rPr>
            </w:pPr>
            <w:r w:rsidRPr="00A30234">
              <w:rPr>
                <w:b w:val="0"/>
                <w:bCs w:val="0"/>
              </w:rPr>
              <w:t xml:space="preserve">Identify the site with flag </w:t>
            </w:r>
            <w:r w:rsidR="00DB5AF2" w:rsidRPr="00A30234">
              <w:rPr>
                <w:b w:val="0"/>
                <w:bCs w:val="0"/>
              </w:rPr>
              <w:t>tape.</w:t>
            </w:r>
            <w:r w:rsidRPr="00A30234">
              <w:rPr>
                <w:b w:val="0"/>
                <w:bCs w:val="0"/>
              </w:rPr>
              <w:t xml:space="preserve"> </w:t>
            </w:r>
          </w:p>
          <w:p w14:paraId="63870636" w14:textId="49BA2D13" w:rsidR="00132141" w:rsidRPr="00A30234" w:rsidRDefault="00132141" w:rsidP="005353A7">
            <w:pPr>
              <w:pStyle w:val="ListParagraph"/>
              <w:numPr>
                <w:ilvl w:val="0"/>
                <w:numId w:val="18"/>
              </w:numPr>
              <w:spacing w:after="120" w:line="240" w:lineRule="auto"/>
              <w:rPr>
                <w:b w:val="0"/>
                <w:bCs w:val="0"/>
              </w:rPr>
            </w:pPr>
            <w:r w:rsidRPr="00A30234">
              <w:rPr>
                <w:b w:val="0"/>
                <w:bCs w:val="0"/>
              </w:rPr>
              <w:t xml:space="preserve">Determine GPS position if </w:t>
            </w:r>
            <w:r w:rsidR="00DB5AF2" w:rsidRPr="00A30234">
              <w:rPr>
                <w:b w:val="0"/>
                <w:bCs w:val="0"/>
              </w:rPr>
              <w:t>possible.</w:t>
            </w:r>
            <w:r w:rsidRPr="00A30234">
              <w:rPr>
                <w:b w:val="0"/>
                <w:bCs w:val="0"/>
              </w:rPr>
              <w:t xml:space="preserve"> </w:t>
            </w:r>
          </w:p>
          <w:p w14:paraId="4E063470" w14:textId="77777777" w:rsidR="00132141" w:rsidRPr="00A30234" w:rsidRDefault="00132141" w:rsidP="005353A7">
            <w:pPr>
              <w:pStyle w:val="ListParagraph"/>
              <w:numPr>
                <w:ilvl w:val="0"/>
                <w:numId w:val="18"/>
              </w:numPr>
              <w:spacing w:after="120" w:line="240" w:lineRule="auto"/>
              <w:rPr>
                <w:b w:val="0"/>
                <w:bCs w:val="0"/>
              </w:rPr>
            </w:pPr>
            <w:r w:rsidRPr="00A30234">
              <w:rPr>
                <w:b w:val="0"/>
                <w:bCs w:val="0"/>
              </w:rPr>
              <w:t>Report findings to foreman</w:t>
            </w:r>
          </w:p>
        </w:tc>
        <w:tc>
          <w:tcPr>
            <w:tcW w:w="0" w:type="auto"/>
          </w:tcPr>
          <w:p w14:paraId="7C2B721F" w14:textId="4D75D9BF" w:rsidR="00132141" w:rsidRPr="00D52185" w:rsidRDefault="00132141" w:rsidP="005445B5">
            <w:pPr>
              <w:cnfStyle w:val="000000000000" w:firstRow="0" w:lastRow="0" w:firstColumn="0" w:lastColumn="0" w:oddVBand="0" w:evenVBand="0" w:oddHBand="0" w:evenHBand="0" w:firstRowFirstColumn="0" w:firstRowLastColumn="0" w:lastRowFirstColumn="0" w:lastRowLastColumn="0"/>
            </w:pPr>
            <w:r w:rsidRPr="00AB6C36">
              <w:t xml:space="preserve">Person identifying archaeological or heritage material </w:t>
            </w:r>
          </w:p>
        </w:tc>
        <w:tc>
          <w:tcPr>
            <w:tcW w:w="0" w:type="auto"/>
            <w:vMerge/>
          </w:tcPr>
          <w:p w14:paraId="29C5F9A9" w14:textId="77777777" w:rsidR="00132141" w:rsidRPr="00D52185" w:rsidRDefault="00132141" w:rsidP="005445B5">
            <w:pPr>
              <w:cnfStyle w:val="000000000000" w:firstRow="0" w:lastRow="0" w:firstColumn="0" w:lastColumn="0" w:oddVBand="0" w:evenVBand="0" w:oddHBand="0" w:evenHBand="0" w:firstRowFirstColumn="0" w:firstRowLastColumn="0" w:lastRowFirstColumn="0" w:lastRowLastColumn="0"/>
            </w:pPr>
          </w:p>
        </w:tc>
      </w:tr>
      <w:tr w:rsidR="00132141" w14:paraId="20F7CDEC" w14:textId="77777777" w:rsidTr="005445B5">
        <w:tc>
          <w:tcPr>
            <w:cnfStyle w:val="001000000000" w:firstRow="0" w:lastRow="0" w:firstColumn="1" w:lastColumn="0" w:oddVBand="0" w:evenVBand="0" w:oddHBand="0" w:evenHBand="0" w:firstRowFirstColumn="0" w:firstRowLastColumn="0" w:lastRowFirstColumn="0" w:lastRowLastColumn="0"/>
            <w:tcW w:w="0" w:type="auto"/>
          </w:tcPr>
          <w:p w14:paraId="5E802E1F" w14:textId="1B6C86B8" w:rsidR="00132141" w:rsidRPr="00A30234" w:rsidRDefault="00132141" w:rsidP="005353A7">
            <w:pPr>
              <w:pStyle w:val="ListParagraph"/>
              <w:numPr>
                <w:ilvl w:val="0"/>
                <w:numId w:val="19"/>
              </w:numPr>
              <w:spacing w:after="120" w:line="240" w:lineRule="auto"/>
              <w:rPr>
                <w:b w:val="0"/>
                <w:bCs w:val="0"/>
              </w:rPr>
            </w:pPr>
            <w:r w:rsidRPr="00A30234">
              <w:rPr>
                <w:b w:val="0"/>
                <w:bCs w:val="0"/>
              </w:rPr>
              <w:t xml:space="preserve">Report findings, site location and actions taken to </w:t>
            </w:r>
            <w:r w:rsidR="00DB5AF2" w:rsidRPr="00A30234">
              <w:rPr>
                <w:b w:val="0"/>
                <w:bCs w:val="0"/>
              </w:rPr>
              <w:t>P</w:t>
            </w:r>
            <w:r w:rsidR="00DB5AF2">
              <w:rPr>
                <w:b w:val="0"/>
                <w:bCs w:val="0"/>
              </w:rPr>
              <w:t>IU.</w:t>
            </w:r>
          </w:p>
          <w:p w14:paraId="767655EB" w14:textId="16D6E1B8" w:rsidR="00132141" w:rsidRPr="00A30234" w:rsidRDefault="00132141" w:rsidP="005353A7">
            <w:pPr>
              <w:pStyle w:val="ListParagraph"/>
              <w:numPr>
                <w:ilvl w:val="0"/>
                <w:numId w:val="19"/>
              </w:numPr>
              <w:spacing w:after="120" w:line="240" w:lineRule="auto"/>
              <w:rPr>
                <w:b w:val="0"/>
                <w:bCs w:val="0"/>
              </w:rPr>
            </w:pPr>
            <w:r w:rsidRPr="00A30234">
              <w:rPr>
                <w:b w:val="0"/>
                <w:bCs w:val="0"/>
              </w:rPr>
              <w:t>Cease any works in immediate vicinity</w:t>
            </w:r>
            <w:r w:rsidR="00DB5AF2">
              <w:rPr>
                <w:b w:val="0"/>
                <w:bCs w:val="0"/>
              </w:rPr>
              <w:t>.</w:t>
            </w:r>
          </w:p>
        </w:tc>
        <w:tc>
          <w:tcPr>
            <w:tcW w:w="0" w:type="auto"/>
          </w:tcPr>
          <w:p w14:paraId="34CAFF79" w14:textId="77777777" w:rsidR="00132141" w:rsidRPr="00D52185" w:rsidRDefault="00132141" w:rsidP="005445B5">
            <w:pPr>
              <w:cnfStyle w:val="000000000000" w:firstRow="0" w:lastRow="0" w:firstColumn="0" w:lastColumn="0" w:oddVBand="0" w:evenVBand="0" w:oddHBand="0" w:evenHBand="0" w:firstRowFirstColumn="0" w:firstRowLastColumn="0" w:lastRowFirstColumn="0" w:lastRowLastColumn="0"/>
            </w:pPr>
            <w:r>
              <w:t>Foreman</w:t>
            </w:r>
          </w:p>
        </w:tc>
        <w:tc>
          <w:tcPr>
            <w:tcW w:w="0" w:type="auto"/>
            <w:vMerge/>
          </w:tcPr>
          <w:p w14:paraId="6AB79C65" w14:textId="77777777" w:rsidR="00132141" w:rsidRPr="00D52185" w:rsidRDefault="00132141" w:rsidP="005445B5">
            <w:pPr>
              <w:cnfStyle w:val="000000000000" w:firstRow="0" w:lastRow="0" w:firstColumn="0" w:lastColumn="0" w:oddVBand="0" w:evenVBand="0" w:oddHBand="0" w:evenHBand="0" w:firstRowFirstColumn="0" w:firstRowLastColumn="0" w:lastRowFirstColumn="0" w:lastRowLastColumn="0"/>
            </w:pPr>
          </w:p>
        </w:tc>
      </w:tr>
      <w:tr w:rsidR="00132141" w14:paraId="750B8A99" w14:textId="77777777" w:rsidTr="005445B5">
        <w:tc>
          <w:tcPr>
            <w:cnfStyle w:val="001000000000" w:firstRow="0" w:lastRow="0" w:firstColumn="1" w:lastColumn="0" w:oddVBand="0" w:evenVBand="0" w:oddHBand="0" w:evenHBand="0" w:firstRowFirstColumn="0" w:firstRowLastColumn="0" w:lastRowFirstColumn="0" w:lastRowLastColumn="0"/>
            <w:tcW w:w="0" w:type="auto"/>
          </w:tcPr>
          <w:p w14:paraId="5DA39A8B" w14:textId="42224283" w:rsidR="00132141" w:rsidRPr="00A30234" w:rsidRDefault="00132141" w:rsidP="005353A7">
            <w:pPr>
              <w:pStyle w:val="ListParagraph"/>
              <w:numPr>
                <w:ilvl w:val="0"/>
                <w:numId w:val="19"/>
              </w:numPr>
              <w:spacing w:after="120" w:line="240" w:lineRule="auto"/>
              <w:rPr>
                <w:b w:val="0"/>
                <w:bCs w:val="0"/>
              </w:rPr>
            </w:pPr>
            <w:r w:rsidRPr="00A30234">
              <w:rPr>
                <w:b w:val="0"/>
                <w:bCs w:val="0"/>
              </w:rPr>
              <w:t xml:space="preserve">Visit site and determine whether work can proceed without damage to </w:t>
            </w:r>
            <w:r w:rsidR="00DB5AF2" w:rsidRPr="00A30234">
              <w:rPr>
                <w:b w:val="0"/>
                <w:bCs w:val="0"/>
              </w:rPr>
              <w:t>findings.</w:t>
            </w:r>
            <w:r w:rsidRPr="00A30234">
              <w:rPr>
                <w:b w:val="0"/>
                <w:bCs w:val="0"/>
              </w:rPr>
              <w:t xml:space="preserve"> </w:t>
            </w:r>
          </w:p>
          <w:p w14:paraId="686CAF18" w14:textId="2356E273" w:rsidR="00132141" w:rsidRPr="00A30234" w:rsidRDefault="00132141" w:rsidP="005353A7">
            <w:pPr>
              <w:pStyle w:val="ListParagraph"/>
              <w:numPr>
                <w:ilvl w:val="0"/>
                <w:numId w:val="19"/>
              </w:numPr>
              <w:spacing w:after="120" w:line="240" w:lineRule="auto"/>
              <w:rPr>
                <w:b w:val="0"/>
                <w:bCs w:val="0"/>
              </w:rPr>
            </w:pPr>
            <w:r w:rsidRPr="00A30234">
              <w:rPr>
                <w:b w:val="0"/>
                <w:bCs w:val="0"/>
              </w:rPr>
              <w:t xml:space="preserve">Determine and mark exclusion </w:t>
            </w:r>
            <w:r w:rsidR="00DB5AF2" w:rsidRPr="00A30234">
              <w:rPr>
                <w:b w:val="0"/>
                <w:bCs w:val="0"/>
              </w:rPr>
              <w:t>boundary.</w:t>
            </w:r>
            <w:r w:rsidRPr="00A30234">
              <w:rPr>
                <w:b w:val="0"/>
                <w:bCs w:val="0"/>
              </w:rPr>
              <w:t xml:space="preserve"> </w:t>
            </w:r>
          </w:p>
          <w:p w14:paraId="2C861B70" w14:textId="77777777" w:rsidR="00132141" w:rsidRPr="00A30234" w:rsidRDefault="00132141" w:rsidP="005353A7">
            <w:pPr>
              <w:pStyle w:val="ListParagraph"/>
              <w:numPr>
                <w:ilvl w:val="0"/>
                <w:numId w:val="19"/>
              </w:numPr>
              <w:spacing w:after="120" w:line="240" w:lineRule="auto"/>
              <w:rPr>
                <w:b w:val="0"/>
                <w:bCs w:val="0"/>
              </w:rPr>
            </w:pPr>
            <w:r w:rsidRPr="00A30234">
              <w:rPr>
                <w:b w:val="0"/>
                <w:bCs w:val="0"/>
              </w:rPr>
              <w:t xml:space="preserve">Site location and details to be added to project GIS for field confirmation by archaeologist </w:t>
            </w:r>
          </w:p>
        </w:tc>
        <w:tc>
          <w:tcPr>
            <w:tcW w:w="0" w:type="auto"/>
          </w:tcPr>
          <w:p w14:paraId="2FD76ADC" w14:textId="4B5BDDC0" w:rsidR="00132141" w:rsidRPr="00D52185" w:rsidRDefault="00F93D17" w:rsidP="005445B5">
            <w:pPr>
              <w:cnfStyle w:val="000000000000" w:firstRow="0" w:lastRow="0" w:firstColumn="0" w:lastColumn="0" w:oddVBand="0" w:evenVBand="0" w:oddHBand="0" w:evenHBand="0" w:firstRowFirstColumn="0" w:firstRowLastColumn="0" w:lastRowFirstColumn="0" w:lastRowLastColumn="0"/>
            </w:pPr>
            <w:r>
              <w:t>PIU</w:t>
            </w:r>
          </w:p>
        </w:tc>
        <w:tc>
          <w:tcPr>
            <w:tcW w:w="0" w:type="auto"/>
            <w:vMerge/>
          </w:tcPr>
          <w:p w14:paraId="762B4539" w14:textId="77777777" w:rsidR="00132141" w:rsidRPr="00D52185" w:rsidRDefault="00132141" w:rsidP="005445B5">
            <w:pPr>
              <w:cnfStyle w:val="000000000000" w:firstRow="0" w:lastRow="0" w:firstColumn="0" w:lastColumn="0" w:oddVBand="0" w:evenVBand="0" w:oddHBand="0" w:evenHBand="0" w:firstRowFirstColumn="0" w:firstRowLastColumn="0" w:lastRowFirstColumn="0" w:lastRowLastColumn="0"/>
            </w:pPr>
          </w:p>
        </w:tc>
      </w:tr>
      <w:tr w:rsidR="00132141" w14:paraId="2B9705B1" w14:textId="77777777" w:rsidTr="005445B5">
        <w:tc>
          <w:tcPr>
            <w:cnfStyle w:val="001000000000" w:firstRow="0" w:lastRow="0" w:firstColumn="1" w:lastColumn="0" w:oddVBand="0" w:evenVBand="0" w:oddHBand="0" w:evenHBand="0" w:firstRowFirstColumn="0" w:firstRowLastColumn="0" w:lastRowFirstColumn="0" w:lastRowLastColumn="0"/>
            <w:tcW w:w="0" w:type="auto"/>
          </w:tcPr>
          <w:p w14:paraId="56D10931" w14:textId="39FB4DE2" w:rsidR="00132141" w:rsidRPr="00A30234" w:rsidRDefault="00132141" w:rsidP="005353A7">
            <w:pPr>
              <w:numPr>
                <w:ilvl w:val="0"/>
                <w:numId w:val="20"/>
              </w:numPr>
              <w:tabs>
                <w:tab w:val="num" w:pos="720"/>
              </w:tabs>
              <w:spacing w:line="240" w:lineRule="auto"/>
              <w:rPr>
                <w:b w:val="0"/>
                <w:bCs w:val="0"/>
              </w:rPr>
            </w:pPr>
            <w:r w:rsidRPr="00A30234">
              <w:rPr>
                <w:b w:val="0"/>
                <w:bCs w:val="0"/>
              </w:rPr>
              <w:t xml:space="preserve">Inspect site and confirm addition to project </w:t>
            </w:r>
            <w:r w:rsidR="00DB5AF2" w:rsidRPr="00A30234">
              <w:rPr>
                <w:b w:val="0"/>
                <w:bCs w:val="0"/>
              </w:rPr>
              <w:t>GIS.</w:t>
            </w:r>
            <w:r w:rsidRPr="00A30234">
              <w:rPr>
                <w:b w:val="0"/>
                <w:bCs w:val="0"/>
              </w:rPr>
              <w:t xml:space="preserve"> </w:t>
            </w:r>
          </w:p>
          <w:p w14:paraId="2C5A6F26" w14:textId="77777777" w:rsidR="00132141" w:rsidRPr="00A30234" w:rsidRDefault="00132141" w:rsidP="005353A7">
            <w:pPr>
              <w:numPr>
                <w:ilvl w:val="0"/>
                <w:numId w:val="20"/>
              </w:numPr>
              <w:tabs>
                <w:tab w:val="num" w:pos="720"/>
              </w:tabs>
              <w:spacing w:line="240" w:lineRule="auto"/>
              <w:rPr>
                <w:b w:val="0"/>
                <w:bCs w:val="0"/>
              </w:rPr>
            </w:pPr>
            <w:r w:rsidRPr="00A30234">
              <w:rPr>
                <w:b w:val="0"/>
                <w:bCs w:val="0"/>
              </w:rPr>
              <w:lastRenderedPageBreak/>
              <w:t>Advise the NMK and request written permission to remove findings from work area</w:t>
            </w:r>
          </w:p>
          <w:p w14:paraId="2466D02F" w14:textId="77777777" w:rsidR="00132141" w:rsidRPr="00A30234" w:rsidRDefault="00132141" w:rsidP="005353A7">
            <w:pPr>
              <w:numPr>
                <w:ilvl w:val="0"/>
                <w:numId w:val="20"/>
              </w:numPr>
              <w:tabs>
                <w:tab w:val="num" w:pos="720"/>
              </w:tabs>
              <w:spacing w:line="240" w:lineRule="auto"/>
              <w:rPr>
                <w:b w:val="0"/>
                <w:bCs w:val="0"/>
              </w:rPr>
            </w:pPr>
            <w:r w:rsidRPr="00A30234">
              <w:rPr>
                <w:b w:val="0"/>
                <w:bCs w:val="0"/>
              </w:rPr>
              <w:t>Recover, packaging and labelling of findings for transfer to NMK</w:t>
            </w:r>
          </w:p>
        </w:tc>
        <w:tc>
          <w:tcPr>
            <w:tcW w:w="0" w:type="auto"/>
          </w:tcPr>
          <w:p w14:paraId="174D6A93" w14:textId="77777777" w:rsidR="00132141" w:rsidRPr="00D52185" w:rsidRDefault="00132141" w:rsidP="005445B5">
            <w:pPr>
              <w:cnfStyle w:val="000000000000" w:firstRow="0" w:lastRow="0" w:firstColumn="0" w:lastColumn="0" w:oddVBand="0" w:evenVBand="0" w:oddHBand="0" w:evenHBand="0" w:firstRowFirstColumn="0" w:firstRowLastColumn="0" w:lastRowFirstColumn="0" w:lastRowLastColumn="0"/>
            </w:pPr>
            <w:r>
              <w:lastRenderedPageBreak/>
              <w:t>Archaeologist</w:t>
            </w:r>
          </w:p>
        </w:tc>
        <w:tc>
          <w:tcPr>
            <w:tcW w:w="0" w:type="auto"/>
            <w:vMerge/>
          </w:tcPr>
          <w:p w14:paraId="0FFE5888" w14:textId="77777777" w:rsidR="00132141" w:rsidRPr="00D52185" w:rsidRDefault="00132141" w:rsidP="005445B5">
            <w:pPr>
              <w:cnfStyle w:val="000000000000" w:firstRow="0" w:lastRow="0" w:firstColumn="0" w:lastColumn="0" w:oddVBand="0" w:evenVBand="0" w:oddHBand="0" w:evenHBand="0" w:firstRowFirstColumn="0" w:firstRowLastColumn="0" w:lastRowFirstColumn="0" w:lastRowLastColumn="0"/>
            </w:pPr>
          </w:p>
        </w:tc>
      </w:tr>
      <w:tr w:rsidR="00132141" w14:paraId="3F83E305" w14:textId="77777777" w:rsidTr="005445B5">
        <w:tc>
          <w:tcPr>
            <w:cnfStyle w:val="001000000000" w:firstRow="0" w:lastRow="0" w:firstColumn="1" w:lastColumn="0" w:oddVBand="0" w:evenVBand="0" w:oddHBand="0" w:evenHBand="0" w:firstRowFirstColumn="0" w:firstRowLastColumn="0" w:lastRowFirstColumn="0" w:lastRowLastColumn="0"/>
            <w:tcW w:w="0" w:type="auto"/>
          </w:tcPr>
          <w:p w14:paraId="5BC21830" w14:textId="77777777" w:rsidR="00132141" w:rsidRPr="00A30234" w:rsidRDefault="00132141" w:rsidP="005445B5">
            <w:pPr>
              <w:rPr>
                <w:b w:val="0"/>
                <w:bCs w:val="0"/>
              </w:rPr>
            </w:pPr>
            <w:r w:rsidRPr="00A30234">
              <w:rPr>
                <w:b w:val="0"/>
                <w:bCs w:val="0"/>
              </w:rPr>
              <w:t xml:space="preserve">Should human remains be found, the following actions will be required: </w:t>
            </w:r>
          </w:p>
          <w:p w14:paraId="4026CED1" w14:textId="7C898C60" w:rsidR="00132141" w:rsidRPr="00A30234" w:rsidRDefault="00132141" w:rsidP="005353A7">
            <w:pPr>
              <w:pStyle w:val="ListParagraph"/>
              <w:numPr>
                <w:ilvl w:val="0"/>
                <w:numId w:val="21"/>
              </w:numPr>
              <w:spacing w:after="120" w:line="240" w:lineRule="auto"/>
              <w:rPr>
                <w:b w:val="0"/>
                <w:bCs w:val="0"/>
              </w:rPr>
            </w:pPr>
            <w:r w:rsidRPr="00A30234">
              <w:rPr>
                <w:b w:val="0"/>
                <w:bCs w:val="0"/>
              </w:rPr>
              <w:t xml:space="preserve">Apply the </w:t>
            </w:r>
            <w:r w:rsidR="00380DC3" w:rsidRPr="00A30234">
              <w:rPr>
                <w:b w:val="0"/>
                <w:bCs w:val="0"/>
              </w:rPr>
              <w:t>chan</w:t>
            </w:r>
            <w:r w:rsidR="00380DC3">
              <w:rPr>
                <w:b w:val="0"/>
                <w:bCs w:val="0"/>
              </w:rPr>
              <w:t>c</w:t>
            </w:r>
            <w:r w:rsidR="00380DC3" w:rsidRPr="00A30234">
              <w:rPr>
                <w:b w:val="0"/>
                <w:bCs w:val="0"/>
              </w:rPr>
              <w:t xml:space="preserve">e </w:t>
            </w:r>
            <w:r w:rsidRPr="00A30234">
              <w:rPr>
                <w:b w:val="0"/>
                <w:bCs w:val="0"/>
              </w:rPr>
              <w:t xml:space="preserve">find procedure as described above. </w:t>
            </w:r>
          </w:p>
          <w:p w14:paraId="2BD8F88D" w14:textId="77777777" w:rsidR="00132141" w:rsidRPr="00A30234" w:rsidRDefault="00132141" w:rsidP="005353A7">
            <w:pPr>
              <w:pStyle w:val="ListParagraph"/>
              <w:numPr>
                <w:ilvl w:val="0"/>
                <w:numId w:val="21"/>
              </w:numPr>
              <w:spacing w:after="120" w:line="240" w:lineRule="auto"/>
              <w:rPr>
                <w:b w:val="0"/>
                <w:bCs w:val="0"/>
              </w:rPr>
            </w:pPr>
            <w:r w:rsidRPr="00A30234">
              <w:rPr>
                <w:b w:val="0"/>
                <w:bCs w:val="0"/>
              </w:rPr>
              <w:t xml:space="preserve">Schedule a field inspection with an archaeologist to confirm that remains are human. </w:t>
            </w:r>
          </w:p>
          <w:p w14:paraId="3DC3FDC8" w14:textId="77777777" w:rsidR="00132141" w:rsidRPr="00A30234" w:rsidRDefault="00132141" w:rsidP="005353A7">
            <w:pPr>
              <w:pStyle w:val="ListParagraph"/>
              <w:numPr>
                <w:ilvl w:val="0"/>
                <w:numId w:val="21"/>
              </w:numPr>
              <w:spacing w:after="120" w:line="240" w:lineRule="auto"/>
              <w:rPr>
                <w:b w:val="0"/>
                <w:bCs w:val="0"/>
              </w:rPr>
            </w:pPr>
            <w:r w:rsidRPr="00A30234">
              <w:rPr>
                <w:b w:val="0"/>
                <w:bCs w:val="0"/>
              </w:rPr>
              <w:t xml:space="preserve">Advise and liaise with the NMK and Police </w:t>
            </w:r>
          </w:p>
          <w:p w14:paraId="22EBC337" w14:textId="7BC8D5B7" w:rsidR="00132141" w:rsidRPr="00B16F6D" w:rsidRDefault="00132141" w:rsidP="005353A7">
            <w:pPr>
              <w:pStyle w:val="ListParagraph"/>
              <w:numPr>
                <w:ilvl w:val="0"/>
                <w:numId w:val="21"/>
              </w:numPr>
              <w:spacing w:after="120" w:line="240" w:lineRule="auto"/>
            </w:pPr>
            <w:r w:rsidRPr="00A30234">
              <w:rPr>
                <w:b w:val="0"/>
                <w:bCs w:val="0"/>
              </w:rPr>
              <w:t>Remains will be recovered and removed either to the National Museum or the National Forensic Laboratory</w:t>
            </w:r>
            <w:r w:rsidR="00DB5AF2">
              <w:rPr>
                <w:b w:val="0"/>
                <w:bCs w:val="0"/>
              </w:rPr>
              <w:t xml:space="preserve"> or reburied in consultation with the concerned community members.</w:t>
            </w:r>
          </w:p>
        </w:tc>
        <w:tc>
          <w:tcPr>
            <w:tcW w:w="0" w:type="auto"/>
          </w:tcPr>
          <w:p w14:paraId="49ACDB7D" w14:textId="77777777" w:rsidR="00132141" w:rsidRDefault="00132141" w:rsidP="005445B5">
            <w:pPr>
              <w:cnfStyle w:val="000000000000" w:firstRow="0" w:lastRow="0" w:firstColumn="0" w:lastColumn="0" w:oddVBand="0" w:evenVBand="0" w:oddHBand="0" w:evenHBand="0" w:firstRowFirstColumn="0" w:firstRowLastColumn="0" w:lastRowFirstColumn="0" w:lastRowLastColumn="0"/>
            </w:pPr>
            <w:r>
              <w:t>Archaeologist</w:t>
            </w:r>
          </w:p>
          <w:p w14:paraId="076D2155" w14:textId="77777777" w:rsidR="00132141" w:rsidRDefault="00132141" w:rsidP="005445B5">
            <w:pPr>
              <w:cnfStyle w:val="000000000000" w:firstRow="0" w:lastRow="0" w:firstColumn="0" w:lastColumn="0" w:oddVBand="0" w:evenVBand="0" w:oddHBand="0" w:evenHBand="0" w:firstRowFirstColumn="0" w:firstRowLastColumn="0" w:lastRowFirstColumn="0" w:lastRowLastColumn="0"/>
            </w:pPr>
            <w:r>
              <w:t>NMK</w:t>
            </w:r>
          </w:p>
          <w:p w14:paraId="00A461F8" w14:textId="77777777" w:rsidR="00132141" w:rsidRDefault="00132141" w:rsidP="005445B5">
            <w:pPr>
              <w:cnfStyle w:val="000000000000" w:firstRow="0" w:lastRow="0" w:firstColumn="0" w:lastColumn="0" w:oddVBand="0" w:evenVBand="0" w:oddHBand="0" w:evenHBand="0" w:firstRowFirstColumn="0" w:firstRowLastColumn="0" w:lastRowFirstColumn="0" w:lastRowLastColumn="0"/>
            </w:pPr>
            <w:r>
              <w:t>Police</w:t>
            </w:r>
          </w:p>
          <w:p w14:paraId="3D4F2163" w14:textId="77777777" w:rsidR="00132141" w:rsidRPr="00D52185" w:rsidRDefault="00132141" w:rsidP="005445B5">
            <w:pPr>
              <w:cnfStyle w:val="000000000000" w:firstRow="0" w:lastRow="0" w:firstColumn="0" w:lastColumn="0" w:oddVBand="0" w:evenVBand="0" w:oddHBand="0" w:evenHBand="0" w:firstRowFirstColumn="0" w:firstRowLastColumn="0" w:lastRowFirstColumn="0" w:lastRowLastColumn="0"/>
            </w:pPr>
            <w:r>
              <w:t>Community elders</w:t>
            </w:r>
          </w:p>
        </w:tc>
        <w:tc>
          <w:tcPr>
            <w:tcW w:w="0" w:type="auto"/>
            <w:vMerge/>
          </w:tcPr>
          <w:p w14:paraId="1FC0B8F2" w14:textId="77777777" w:rsidR="00132141" w:rsidRPr="00D52185" w:rsidRDefault="00132141" w:rsidP="005445B5">
            <w:pPr>
              <w:cnfStyle w:val="000000000000" w:firstRow="0" w:lastRow="0" w:firstColumn="0" w:lastColumn="0" w:oddVBand="0" w:evenVBand="0" w:oddHBand="0" w:evenHBand="0" w:firstRowFirstColumn="0" w:firstRowLastColumn="0" w:lastRowFirstColumn="0" w:lastRowLastColumn="0"/>
            </w:pPr>
          </w:p>
        </w:tc>
      </w:tr>
    </w:tbl>
    <w:p w14:paraId="2EFDE120" w14:textId="5CB254E7" w:rsidR="000401E5" w:rsidRDefault="000401E5" w:rsidP="000401E5"/>
    <w:p w14:paraId="19CF130C" w14:textId="77777777" w:rsidR="003953D0" w:rsidRDefault="003953D0">
      <w:pPr>
        <w:spacing w:after="0" w:line="240" w:lineRule="auto"/>
        <w:jc w:val="left"/>
        <w:rPr>
          <w:rFonts w:eastAsiaTheme="majorEastAsia" w:cstheme="majorBidi"/>
          <w:b/>
          <w:color w:val="2F5496" w:themeColor="accent1" w:themeShade="BF"/>
          <w:sz w:val="24"/>
          <w:szCs w:val="26"/>
        </w:rPr>
      </w:pPr>
      <w:r>
        <w:br w:type="page"/>
      </w:r>
    </w:p>
    <w:p w14:paraId="406FF850" w14:textId="21DF1C3A" w:rsidR="000401E5" w:rsidRDefault="003953D0" w:rsidP="003953D0">
      <w:pPr>
        <w:pStyle w:val="Heading2"/>
        <w:numPr>
          <w:ilvl w:val="0"/>
          <w:numId w:val="0"/>
        </w:numPr>
        <w:ind w:left="578" w:hanging="578"/>
      </w:pPr>
      <w:bookmarkStart w:id="505" w:name="_Annex_E:_Environmental"/>
      <w:bookmarkStart w:id="506" w:name="_Toc120527614"/>
      <w:bookmarkStart w:id="507" w:name="_Toc138321168"/>
      <w:bookmarkStart w:id="508" w:name="_Toc141455716"/>
      <w:bookmarkEnd w:id="505"/>
      <w:r>
        <w:lastRenderedPageBreak/>
        <w:t xml:space="preserve">Annex </w:t>
      </w:r>
      <w:r w:rsidR="001E6954">
        <w:t>E</w:t>
      </w:r>
      <w:r>
        <w:t xml:space="preserve">: </w:t>
      </w:r>
      <w:r w:rsidRPr="00794873">
        <w:t>Environmental Code of Practice for e-</w:t>
      </w:r>
      <w:r w:rsidR="00CE2EF6">
        <w:t>W</w:t>
      </w:r>
      <w:r w:rsidRPr="00794873">
        <w:t xml:space="preserve">aste </w:t>
      </w:r>
      <w:r w:rsidR="00CE2EF6">
        <w:t>M</w:t>
      </w:r>
      <w:r w:rsidRPr="00794873">
        <w:t>anagement</w:t>
      </w:r>
      <w:bookmarkEnd w:id="506"/>
      <w:bookmarkEnd w:id="507"/>
      <w:bookmarkEnd w:id="508"/>
    </w:p>
    <w:p w14:paraId="618C13A4" w14:textId="55DA7815" w:rsidR="00B16135" w:rsidRDefault="00B16135" w:rsidP="00B16135"/>
    <w:p w14:paraId="748E36F6" w14:textId="77777777" w:rsidR="00A320CE" w:rsidRDefault="00A320CE" w:rsidP="00B16135">
      <w:pPr>
        <w:jc w:val="center"/>
        <w:rPr>
          <w:rFonts w:cstheme="minorHAnsi"/>
          <w:b/>
          <w:sz w:val="28"/>
          <w:szCs w:val="28"/>
        </w:rPr>
      </w:pPr>
      <w:r>
        <w:rPr>
          <w:rFonts w:cstheme="minorHAnsi"/>
          <w:b/>
          <w:sz w:val="28"/>
          <w:szCs w:val="28"/>
        </w:rPr>
        <w:t xml:space="preserve">KENYA DIGITAL ECONOMY ACCELERATION PROJECT </w:t>
      </w:r>
    </w:p>
    <w:p w14:paraId="0C55B7D8" w14:textId="42F0AC19" w:rsidR="00B16135" w:rsidRPr="00A614A9" w:rsidRDefault="00B16135" w:rsidP="00B16135">
      <w:pPr>
        <w:jc w:val="center"/>
        <w:rPr>
          <w:rFonts w:cstheme="minorHAnsi"/>
          <w:b/>
          <w:smallCaps/>
          <w:sz w:val="28"/>
          <w:szCs w:val="28"/>
        </w:rPr>
      </w:pPr>
      <w:r w:rsidRPr="00A614A9">
        <w:rPr>
          <w:rFonts w:cstheme="minorHAnsi"/>
          <w:b/>
          <w:sz w:val="28"/>
          <w:szCs w:val="28"/>
        </w:rPr>
        <w:t>(P1</w:t>
      </w:r>
      <w:r w:rsidR="00A320CE">
        <w:rPr>
          <w:rFonts w:cstheme="minorHAnsi"/>
          <w:b/>
          <w:sz w:val="28"/>
          <w:szCs w:val="28"/>
        </w:rPr>
        <w:t>70941</w:t>
      </w:r>
      <w:r w:rsidRPr="00A614A9">
        <w:rPr>
          <w:rFonts w:cstheme="minorHAnsi"/>
          <w:b/>
          <w:sz w:val="28"/>
          <w:szCs w:val="28"/>
        </w:rPr>
        <w:t>)</w:t>
      </w:r>
    </w:p>
    <w:p w14:paraId="4F7A9A35" w14:textId="77777777" w:rsidR="00B16135" w:rsidRPr="004A2120" w:rsidRDefault="00B16135" w:rsidP="00B16135">
      <w:pPr>
        <w:jc w:val="center"/>
        <w:rPr>
          <w:rFonts w:cstheme="minorHAnsi"/>
          <w:b/>
        </w:rPr>
      </w:pPr>
    </w:p>
    <w:p w14:paraId="2D7ABAB2" w14:textId="77777777" w:rsidR="00B16135" w:rsidRPr="004A2120" w:rsidRDefault="00B16135" w:rsidP="00B16135">
      <w:pPr>
        <w:jc w:val="center"/>
        <w:rPr>
          <w:rFonts w:cstheme="minorHAnsi"/>
          <w:b/>
        </w:rPr>
      </w:pPr>
    </w:p>
    <w:p w14:paraId="58591787" w14:textId="77777777" w:rsidR="00B16135" w:rsidRPr="004A2120" w:rsidRDefault="00B16135" w:rsidP="00B16135">
      <w:pPr>
        <w:jc w:val="center"/>
        <w:rPr>
          <w:rFonts w:cstheme="minorHAnsi"/>
          <w:b/>
        </w:rPr>
      </w:pPr>
    </w:p>
    <w:p w14:paraId="6CE88037" w14:textId="77777777" w:rsidR="00B16135" w:rsidRPr="004A2120" w:rsidRDefault="00B16135" w:rsidP="00B16135">
      <w:pPr>
        <w:jc w:val="center"/>
        <w:rPr>
          <w:rFonts w:cstheme="minorHAnsi"/>
          <w:b/>
        </w:rPr>
      </w:pPr>
    </w:p>
    <w:p w14:paraId="2E8BA695" w14:textId="77777777" w:rsidR="00B16135" w:rsidRPr="004A2120" w:rsidRDefault="00B16135" w:rsidP="00B16135">
      <w:pPr>
        <w:jc w:val="center"/>
        <w:rPr>
          <w:rFonts w:cstheme="minorHAnsi"/>
          <w:b/>
        </w:rPr>
      </w:pPr>
    </w:p>
    <w:p w14:paraId="3E826B7C" w14:textId="77777777" w:rsidR="00B16135" w:rsidRPr="004A2120" w:rsidRDefault="00B16135" w:rsidP="00B16135">
      <w:pPr>
        <w:jc w:val="center"/>
        <w:rPr>
          <w:rFonts w:cstheme="minorHAnsi"/>
          <w:b/>
        </w:rPr>
      </w:pPr>
    </w:p>
    <w:p w14:paraId="2C624738" w14:textId="77777777" w:rsidR="00B16135" w:rsidRPr="004A2120" w:rsidRDefault="00B16135" w:rsidP="00B16135">
      <w:pPr>
        <w:jc w:val="center"/>
        <w:rPr>
          <w:rFonts w:cstheme="minorHAnsi"/>
          <w:b/>
          <w:smallCaps/>
        </w:rPr>
      </w:pPr>
      <w:r w:rsidRPr="004A2120">
        <w:rPr>
          <w:rFonts w:cstheme="minorHAnsi"/>
          <w:b/>
        </w:rPr>
        <w:br/>
      </w:r>
    </w:p>
    <w:p w14:paraId="5152FAA5" w14:textId="6330B63F" w:rsidR="00B16135" w:rsidRPr="00A614A9" w:rsidRDefault="00A320CE" w:rsidP="00B16135">
      <w:pPr>
        <w:spacing w:before="120"/>
        <w:jc w:val="center"/>
        <w:rPr>
          <w:rFonts w:cstheme="minorHAnsi"/>
          <w:b/>
          <w:sz w:val="32"/>
          <w:szCs w:val="32"/>
        </w:rPr>
      </w:pPr>
      <w:r>
        <w:rPr>
          <w:rFonts w:cstheme="minorHAnsi"/>
          <w:b/>
          <w:sz w:val="32"/>
          <w:szCs w:val="32"/>
        </w:rPr>
        <w:t xml:space="preserve">E-Waste Management </w:t>
      </w:r>
      <w:r w:rsidR="00B16135" w:rsidRPr="00A614A9">
        <w:rPr>
          <w:rFonts w:cstheme="minorHAnsi"/>
          <w:b/>
          <w:sz w:val="32"/>
          <w:szCs w:val="32"/>
        </w:rPr>
        <w:t>Environmental Codes of Practice</w:t>
      </w:r>
    </w:p>
    <w:p w14:paraId="77667AD5" w14:textId="1F05472D" w:rsidR="00B16135" w:rsidRPr="00A614A9" w:rsidRDefault="00B16135" w:rsidP="00B16135">
      <w:pPr>
        <w:spacing w:before="120"/>
        <w:jc w:val="center"/>
        <w:rPr>
          <w:rFonts w:cstheme="minorHAnsi"/>
          <w:b/>
          <w:sz w:val="32"/>
          <w:szCs w:val="32"/>
        </w:rPr>
      </w:pPr>
      <w:r w:rsidRPr="00A614A9">
        <w:rPr>
          <w:rFonts w:cstheme="minorHAnsi"/>
          <w:b/>
          <w:sz w:val="32"/>
          <w:szCs w:val="32"/>
        </w:rPr>
        <w:t>(</w:t>
      </w:r>
      <w:r w:rsidR="00FC4D89">
        <w:rPr>
          <w:rFonts w:cstheme="minorHAnsi"/>
          <w:b/>
          <w:sz w:val="32"/>
          <w:szCs w:val="32"/>
        </w:rPr>
        <w:t xml:space="preserve">KDEAP </w:t>
      </w:r>
      <w:r w:rsidR="004411C4">
        <w:rPr>
          <w:rFonts w:cstheme="minorHAnsi"/>
          <w:b/>
          <w:sz w:val="32"/>
          <w:szCs w:val="32"/>
        </w:rPr>
        <w:t>E</w:t>
      </w:r>
      <w:r w:rsidR="00A320CE">
        <w:rPr>
          <w:rFonts w:cstheme="minorHAnsi"/>
          <w:b/>
          <w:sz w:val="32"/>
          <w:szCs w:val="32"/>
        </w:rPr>
        <w:t xml:space="preserve">-Waste </w:t>
      </w:r>
      <w:r w:rsidRPr="00A614A9">
        <w:rPr>
          <w:rFonts w:cstheme="minorHAnsi"/>
          <w:b/>
          <w:sz w:val="32"/>
          <w:szCs w:val="32"/>
        </w:rPr>
        <w:t>ECOP)</w:t>
      </w:r>
    </w:p>
    <w:p w14:paraId="318336FD" w14:textId="77777777" w:rsidR="00B16135" w:rsidRPr="004A2120" w:rsidRDefault="00B16135" w:rsidP="00B16135">
      <w:pPr>
        <w:rPr>
          <w:rFonts w:cstheme="minorHAnsi"/>
          <w:b/>
          <w:smallCaps/>
        </w:rPr>
      </w:pPr>
    </w:p>
    <w:p w14:paraId="11E15A42" w14:textId="77777777" w:rsidR="00B16135" w:rsidRPr="004A2120" w:rsidRDefault="00B16135" w:rsidP="00B16135">
      <w:pPr>
        <w:rPr>
          <w:rFonts w:cstheme="minorHAnsi"/>
          <w:b/>
          <w:smallCaps/>
        </w:rPr>
      </w:pPr>
    </w:p>
    <w:p w14:paraId="0D50615C" w14:textId="77777777" w:rsidR="00B16135" w:rsidRPr="004A2120" w:rsidRDefault="00B16135" w:rsidP="00B16135">
      <w:pPr>
        <w:rPr>
          <w:rFonts w:cstheme="minorHAnsi"/>
          <w:b/>
          <w:smallCaps/>
        </w:rPr>
      </w:pPr>
    </w:p>
    <w:p w14:paraId="5FB3AF8E" w14:textId="77777777" w:rsidR="00B16135" w:rsidRPr="004A2120" w:rsidRDefault="00B16135" w:rsidP="00B16135">
      <w:pPr>
        <w:rPr>
          <w:rFonts w:cstheme="minorHAnsi"/>
          <w:b/>
          <w:smallCaps/>
        </w:rPr>
      </w:pPr>
    </w:p>
    <w:p w14:paraId="0B62D014" w14:textId="77777777" w:rsidR="00B16135" w:rsidRPr="004A2120" w:rsidRDefault="00B16135" w:rsidP="00B16135">
      <w:pPr>
        <w:rPr>
          <w:rFonts w:cstheme="minorHAnsi"/>
          <w:b/>
          <w:smallCaps/>
        </w:rPr>
      </w:pPr>
    </w:p>
    <w:p w14:paraId="68D53B8C" w14:textId="77777777" w:rsidR="00B16135" w:rsidRPr="004A2120" w:rsidRDefault="00B16135" w:rsidP="00B16135">
      <w:pPr>
        <w:rPr>
          <w:rFonts w:cstheme="minorHAnsi"/>
          <w:b/>
          <w:smallCaps/>
        </w:rPr>
      </w:pPr>
    </w:p>
    <w:p w14:paraId="575A511C" w14:textId="77777777" w:rsidR="00B16135" w:rsidRPr="004A2120" w:rsidRDefault="00B16135" w:rsidP="00B16135">
      <w:pPr>
        <w:rPr>
          <w:rFonts w:cstheme="minorHAnsi"/>
          <w:b/>
          <w:smallCaps/>
        </w:rPr>
      </w:pPr>
    </w:p>
    <w:p w14:paraId="3EE6848D" w14:textId="77777777" w:rsidR="00B16135" w:rsidRPr="004A2120" w:rsidRDefault="00B16135" w:rsidP="00B16135">
      <w:pPr>
        <w:rPr>
          <w:rFonts w:cstheme="minorHAnsi"/>
          <w:b/>
          <w:smallCaps/>
        </w:rPr>
      </w:pPr>
    </w:p>
    <w:p w14:paraId="2C77E5D9" w14:textId="77777777" w:rsidR="00B16135" w:rsidRPr="004A2120" w:rsidRDefault="00B16135" w:rsidP="00B16135">
      <w:pPr>
        <w:rPr>
          <w:rFonts w:cstheme="minorHAnsi"/>
          <w:b/>
          <w:smallCaps/>
        </w:rPr>
      </w:pPr>
    </w:p>
    <w:p w14:paraId="0EB97A65" w14:textId="77777777" w:rsidR="00B16135" w:rsidRPr="004A2120" w:rsidRDefault="00B16135" w:rsidP="00B16135">
      <w:pPr>
        <w:rPr>
          <w:rFonts w:cstheme="minorHAnsi"/>
          <w:b/>
          <w:smallCaps/>
        </w:rPr>
      </w:pPr>
    </w:p>
    <w:p w14:paraId="7C992FE2" w14:textId="77777777" w:rsidR="00B16135" w:rsidRPr="004A2120" w:rsidRDefault="00B16135" w:rsidP="00B16135">
      <w:pPr>
        <w:rPr>
          <w:rFonts w:cstheme="minorHAnsi"/>
          <w:b/>
          <w:smallCaps/>
        </w:rPr>
      </w:pPr>
    </w:p>
    <w:p w14:paraId="1BCEDDFA" w14:textId="77777777" w:rsidR="00B16135" w:rsidRPr="004A2120" w:rsidRDefault="00B16135" w:rsidP="00B16135">
      <w:pPr>
        <w:rPr>
          <w:rFonts w:cstheme="minorHAnsi"/>
          <w:b/>
          <w:smallCaps/>
        </w:rPr>
      </w:pPr>
    </w:p>
    <w:p w14:paraId="653B73F6" w14:textId="728D67A9" w:rsidR="00A12BF4" w:rsidRDefault="00FD11C5" w:rsidP="002E1554">
      <w:pPr>
        <w:jc w:val="center"/>
        <w:rPr>
          <w:rFonts w:cstheme="minorHAnsi"/>
          <w:b/>
          <w:smallCaps/>
        </w:rPr>
      </w:pPr>
      <w:r>
        <w:rPr>
          <w:rFonts w:cstheme="minorHAnsi"/>
          <w:b/>
          <w:bCs/>
        </w:rPr>
        <w:t>July 2023</w:t>
      </w:r>
    </w:p>
    <w:p w14:paraId="55CA0874" w14:textId="77777777" w:rsidR="002E1554" w:rsidRDefault="002E1554">
      <w:pPr>
        <w:spacing w:after="0" w:line="240" w:lineRule="auto"/>
        <w:jc w:val="left"/>
        <w:rPr>
          <w:rFonts w:cstheme="minorHAnsi"/>
          <w:b/>
          <w:smallCaps/>
        </w:rPr>
      </w:pPr>
      <w:r>
        <w:rPr>
          <w:rFonts w:cstheme="minorHAnsi"/>
          <w:b/>
          <w:smallCaps/>
        </w:rPr>
        <w:br w:type="page"/>
      </w:r>
    </w:p>
    <w:p w14:paraId="78A984CC" w14:textId="17027EE0" w:rsidR="00B16135" w:rsidRPr="002E1554" w:rsidRDefault="00B16135" w:rsidP="002E1554">
      <w:pPr>
        <w:jc w:val="left"/>
        <w:rPr>
          <w:rFonts w:cstheme="minorHAnsi"/>
          <w:b/>
          <w:bCs/>
          <w:smallCaps/>
        </w:rPr>
      </w:pPr>
      <w:r w:rsidRPr="002E1554">
        <w:rPr>
          <w:b/>
          <w:bCs/>
        </w:rPr>
        <w:lastRenderedPageBreak/>
        <w:t>INTRODUCTION</w:t>
      </w:r>
    </w:p>
    <w:p w14:paraId="1A586B91" w14:textId="77777777" w:rsidR="00B16135" w:rsidRPr="002E1554" w:rsidRDefault="00B16135" w:rsidP="002E1554">
      <w:pPr>
        <w:tabs>
          <w:tab w:val="left" w:pos="-720"/>
          <w:tab w:val="left" w:pos="0"/>
          <w:tab w:val="left" w:pos="720"/>
          <w:tab w:val="left" w:pos="1440"/>
          <w:tab w:val="left" w:pos="2160"/>
          <w:tab w:val="left" w:pos="2880"/>
          <w:tab w:val="left" w:pos="3600"/>
          <w:tab w:val="left" w:pos="4320"/>
        </w:tabs>
        <w:autoSpaceDE w:val="0"/>
        <w:autoSpaceDN w:val="0"/>
        <w:adjustRightInd w:val="0"/>
        <w:spacing w:before="240" w:line="240" w:lineRule="auto"/>
        <w:rPr>
          <w:rFonts w:eastAsia="Times New Roman" w:cstheme="minorHAnsi"/>
          <w:b/>
          <w:szCs w:val="24"/>
        </w:rPr>
      </w:pPr>
      <w:r w:rsidRPr="002E1554">
        <w:rPr>
          <w:rFonts w:eastAsia="Times New Roman" w:cstheme="minorHAnsi"/>
          <w:b/>
          <w:szCs w:val="24"/>
        </w:rPr>
        <w:t>Project Description</w:t>
      </w:r>
    </w:p>
    <w:p w14:paraId="39E7568F" w14:textId="1D276E15" w:rsidR="00B16135" w:rsidRPr="00EE2B33" w:rsidRDefault="00F81B81" w:rsidP="00A12BF4">
      <w:pPr>
        <w:rPr>
          <w:highlight w:val="white"/>
        </w:rPr>
      </w:pPr>
      <w:r>
        <w:rPr>
          <w:rFonts w:cstheme="minorHAnsi"/>
        </w:rPr>
        <w:t>KDEAP</w:t>
      </w:r>
      <w:r w:rsidR="00E66128">
        <w:rPr>
          <w:rFonts w:cstheme="minorHAnsi"/>
        </w:rPr>
        <w:t xml:space="preserve"> </w:t>
      </w:r>
      <w:r w:rsidR="00B46973" w:rsidRPr="00B46973">
        <w:rPr>
          <w:highlight w:val="white"/>
        </w:rPr>
        <w:t xml:space="preserve">(P170941) </w:t>
      </w:r>
      <w:r w:rsidR="00E66128">
        <w:rPr>
          <w:rFonts w:cstheme="minorHAnsi"/>
        </w:rPr>
        <w:t xml:space="preserve">seeks to </w:t>
      </w:r>
      <w:r w:rsidR="00E66128">
        <w:rPr>
          <w:highlight w:val="white"/>
        </w:rPr>
        <w:t>e</w:t>
      </w:r>
      <w:r w:rsidR="00E66128" w:rsidRPr="006C7471">
        <w:rPr>
          <w:highlight w:val="white"/>
        </w:rPr>
        <w:t xml:space="preserve">nhance digital infrastructure, </w:t>
      </w:r>
      <w:r w:rsidR="00A12BF4" w:rsidRPr="006C7471">
        <w:rPr>
          <w:highlight w:val="white"/>
        </w:rPr>
        <w:t>services,</w:t>
      </w:r>
      <w:r w:rsidR="00E66128" w:rsidRPr="006C7471">
        <w:rPr>
          <w:highlight w:val="white"/>
        </w:rPr>
        <w:t xml:space="preserve"> and skills for inclusive participation in the digital economy</w:t>
      </w:r>
      <w:r w:rsidR="00E66128">
        <w:rPr>
          <w:highlight w:val="white"/>
        </w:rPr>
        <w:t>.</w:t>
      </w:r>
      <w:r w:rsidR="00B46973">
        <w:rPr>
          <w:highlight w:val="white"/>
        </w:rPr>
        <w:t xml:space="preserve"> As such, it will </w:t>
      </w:r>
      <w:r w:rsidR="00B46973" w:rsidRPr="00B46973">
        <w:rPr>
          <w:highlight w:val="white"/>
        </w:rPr>
        <w:t xml:space="preserve">seek to harness opportunities to develop the Kenyan </w:t>
      </w:r>
      <w:r w:rsidR="00EE2B33">
        <w:rPr>
          <w:highlight w:val="white"/>
        </w:rPr>
        <w:t>d</w:t>
      </w:r>
      <w:r w:rsidR="00B46973" w:rsidRPr="00B46973">
        <w:rPr>
          <w:highlight w:val="white"/>
        </w:rPr>
        <w:t xml:space="preserve">igital </w:t>
      </w:r>
      <w:r w:rsidR="00EE2B33">
        <w:rPr>
          <w:highlight w:val="white"/>
        </w:rPr>
        <w:t>e</w:t>
      </w:r>
      <w:r w:rsidR="00B46973" w:rsidRPr="00B46973">
        <w:rPr>
          <w:highlight w:val="white"/>
        </w:rPr>
        <w:t xml:space="preserve">conomy as a driver of growth and job creation and leverage digital technologies to improve service delivery and resilience. The project supports efforts to promote digital inclusion and mitigate growing digital-era risks of data protection and cybersecurity to ensure that every individual and business can engage in the digital economy confidently, safely, and securely. </w:t>
      </w:r>
      <w:r w:rsidR="00EE2B33">
        <w:rPr>
          <w:highlight w:val="white"/>
        </w:rPr>
        <w:t>KDEAP is</w:t>
      </w:r>
      <w:r w:rsidR="00B46973" w:rsidRPr="00B46973">
        <w:rPr>
          <w:highlight w:val="white"/>
        </w:rPr>
        <w:t xml:space="preserve"> complemented by a range of parallel investment and technical assistance support programs that promote private sector innovation and entrepreneurship, education system strengthening and deeper integration of digital markets across the region.</w:t>
      </w:r>
    </w:p>
    <w:p w14:paraId="2005B4CF" w14:textId="35812245" w:rsidR="00B16135" w:rsidRPr="00EE2B33" w:rsidRDefault="00B16135" w:rsidP="00EE2B33">
      <w:pPr>
        <w:tabs>
          <w:tab w:val="left" w:pos="-720"/>
          <w:tab w:val="left" w:pos="0"/>
          <w:tab w:val="left" w:pos="720"/>
          <w:tab w:val="left" w:pos="1440"/>
          <w:tab w:val="left" w:pos="2160"/>
          <w:tab w:val="left" w:pos="2880"/>
          <w:tab w:val="left" w:pos="3600"/>
          <w:tab w:val="left" w:pos="4320"/>
        </w:tabs>
        <w:autoSpaceDE w:val="0"/>
        <w:autoSpaceDN w:val="0"/>
        <w:adjustRightInd w:val="0"/>
        <w:spacing w:before="240" w:line="240" w:lineRule="auto"/>
        <w:rPr>
          <w:rFonts w:eastAsia="Times New Roman" w:cstheme="minorHAnsi"/>
          <w:b/>
          <w:szCs w:val="24"/>
        </w:rPr>
      </w:pPr>
      <w:r w:rsidRPr="00EE2B33">
        <w:rPr>
          <w:rFonts w:eastAsia="Times New Roman" w:cstheme="minorHAnsi"/>
          <w:b/>
          <w:szCs w:val="24"/>
        </w:rPr>
        <w:t xml:space="preserve">Rationale of this </w:t>
      </w:r>
      <w:r w:rsidR="001B06AA">
        <w:rPr>
          <w:rFonts w:eastAsia="Times New Roman" w:cstheme="minorHAnsi"/>
          <w:b/>
          <w:szCs w:val="24"/>
        </w:rPr>
        <w:t>E</w:t>
      </w:r>
      <w:r w:rsidR="00943851">
        <w:rPr>
          <w:rFonts w:eastAsia="Times New Roman" w:cstheme="minorHAnsi"/>
          <w:b/>
          <w:szCs w:val="24"/>
        </w:rPr>
        <w:t xml:space="preserve">-Waste </w:t>
      </w:r>
      <w:r w:rsidRPr="00EE2B33">
        <w:rPr>
          <w:rFonts w:eastAsia="Times New Roman" w:cstheme="minorHAnsi"/>
          <w:b/>
          <w:szCs w:val="24"/>
        </w:rPr>
        <w:t>ECOP</w:t>
      </w:r>
    </w:p>
    <w:p w14:paraId="27225409" w14:textId="549FA943" w:rsidR="00A84AC2" w:rsidRPr="00A84AC2" w:rsidRDefault="00943851" w:rsidP="00A84AC2">
      <w:pPr>
        <w:spacing w:before="120" w:after="0"/>
        <w:rPr>
          <w:rFonts w:cstheme="minorHAnsi"/>
          <w:bCs/>
          <w:iCs/>
        </w:rPr>
      </w:pPr>
      <w:r>
        <w:rPr>
          <w:rFonts w:cstheme="minorHAnsi"/>
        </w:rPr>
        <w:t xml:space="preserve">One </w:t>
      </w:r>
      <w:r w:rsidR="00B061A4">
        <w:rPr>
          <w:rFonts w:cstheme="minorHAnsi"/>
        </w:rPr>
        <w:t>of the</w:t>
      </w:r>
      <w:r w:rsidR="00B16135" w:rsidRPr="00EE2B33">
        <w:rPr>
          <w:rFonts w:cstheme="minorHAnsi"/>
        </w:rPr>
        <w:t xml:space="preserve"> main environmental </w:t>
      </w:r>
      <w:r w:rsidR="00B061A4">
        <w:rPr>
          <w:rFonts w:cstheme="minorHAnsi"/>
        </w:rPr>
        <w:t>risks</w:t>
      </w:r>
      <w:r w:rsidR="00B16135" w:rsidRPr="00EE2B33">
        <w:rPr>
          <w:rFonts w:cstheme="minorHAnsi"/>
        </w:rPr>
        <w:t xml:space="preserve"> associated with </w:t>
      </w:r>
      <w:r w:rsidR="00A12BF4" w:rsidRPr="00EE2B33">
        <w:rPr>
          <w:rFonts w:cstheme="minorHAnsi"/>
        </w:rPr>
        <w:t>the project</w:t>
      </w:r>
      <w:r w:rsidR="00B061A4">
        <w:rPr>
          <w:rFonts w:cstheme="minorHAnsi"/>
        </w:rPr>
        <w:t xml:space="preserve"> is solid and </w:t>
      </w:r>
      <w:r w:rsidR="0029586B" w:rsidRPr="0029586B">
        <w:rPr>
          <w:rFonts w:cstheme="minorHAnsi"/>
        </w:rPr>
        <w:t xml:space="preserve">Waste Electrical and Electronic Equipment (WEEE) </w:t>
      </w:r>
      <w:r w:rsidR="0029586B">
        <w:rPr>
          <w:rFonts w:cstheme="minorHAnsi"/>
        </w:rPr>
        <w:t xml:space="preserve">or </w:t>
      </w:r>
      <w:r w:rsidR="00B061A4">
        <w:rPr>
          <w:rFonts w:cstheme="minorHAnsi"/>
        </w:rPr>
        <w:t>e-waste</w:t>
      </w:r>
      <w:r w:rsidR="003110E4">
        <w:rPr>
          <w:rStyle w:val="FootnoteReference"/>
          <w:rFonts w:cstheme="minorHAnsi"/>
        </w:rPr>
        <w:footnoteReference w:id="96"/>
      </w:r>
      <w:r w:rsidR="00B061A4">
        <w:rPr>
          <w:rFonts w:cstheme="minorHAnsi"/>
        </w:rPr>
        <w:t xml:space="preserve"> generation. </w:t>
      </w:r>
      <w:r w:rsidR="00D30C15">
        <w:rPr>
          <w:rFonts w:cstheme="minorHAnsi"/>
        </w:rPr>
        <w:t xml:space="preserve">Implementation of </w:t>
      </w:r>
      <w:r w:rsidR="00FA419F">
        <w:rPr>
          <w:rFonts w:cstheme="minorHAnsi"/>
        </w:rPr>
        <w:t>S</w:t>
      </w:r>
      <w:r w:rsidR="00D30C15">
        <w:rPr>
          <w:rFonts w:cstheme="minorHAnsi"/>
        </w:rPr>
        <w:t xml:space="preserve">ub-component 1.1, </w:t>
      </w:r>
      <w:r w:rsidR="00D30C15" w:rsidRPr="00D30C15">
        <w:rPr>
          <w:rFonts w:cstheme="minorHAnsi"/>
          <w:i/>
          <w:iCs/>
        </w:rPr>
        <w:t>Extending the Reach of Backbone Networks</w:t>
      </w:r>
      <w:r w:rsidR="00D30C15">
        <w:rPr>
          <w:rFonts w:cstheme="minorHAnsi"/>
        </w:rPr>
        <w:t xml:space="preserve">, of the project will result in reduction of e-waste. </w:t>
      </w:r>
      <w:r w:rsidR="00FA419F">
        <w:rPr>
          <w:rFonts w:cstheme="minorHAnsi"/>
        </w:rPr>
        <w:t>Again, through Sub-component 2.2, the project will</w:t>
      </w:r>
      <w:r w:rsidR="00FA419F" w:rsidRPr="197F34FA">
        <w:t xml:space="preserve"> support safe and proper disposal of e-waste in line with recommendation of the ongoing </w:t>
      </w:r>
      <w:r w:rsidR="00FA419F" w:rsidRPr="197F34FA">
        <w:rPr>
          <w:i/>
          <w:iCs/>
        </w:rPr>
        <w:t xml:space="preserve">Africa </w:t>
      </w:r>
      <w:bookmarkStart w:id="509" w:name="_Hlk133580311"/>
      <w:r w:rsidR="00FA419F" w:rsidRPr="197F34FA">
        <w:rPr>
          <w:i/>
          <w:iCs/>
        </w:rPr>
        <w:t>Environmental Health and Pollution Management Program</w:t>
      </w:r>
      <w:r w:rsidR="00FA419F" w:rsidRPr="197F34FA">
        <w:t xml:space="preserve"> </w:t>
      </w:r>
      <w:bookmarkEnd w:id="509"/>
      <w:r w:rsidR="00FA419F" w:rsidRPr="197F34FA">
        <w:t>(EHPMP</w:t>
      </w:r>
      <w:r w:rsidR="00FA419F">
        <w:rPr>
          <w:vertAlign w:val="superscript"/>
        </w:rPr>
        <w:footnoteReference w:id="97"/>
      </w:r>
      <w:r w:rsidR="00FA419F" w:rsidRPr="197F34FA">
        <w:t>)</w:t>
      </w:r>
      <w:r w:rsidR="00FA419F">
        <w:t>.</w:t>
      </w:r>
      <w:r w:rsidR="00FA419F" w:rsidRPr="197F34FA">
        <w:t xml:space="preserve"> </w:t>
      </w:r>
      <w:r w:rsidR="00D30C15">
        <w:rPr>
          <w:rFonts w:cstheme="minorHAnsi"/>
        </w:rPr>
        <w:t xml:space="preserve">However, </w:t>
      </w:r>
      <w:r w:rsidR="00A84AC2" w:rsidRPr="00A84AC2">
        <w:rPr>
          <w:rFonts w:cstheme="minorHAnsi"/>
          <w:bCs/>
          <w:iCs/>
        </w:rPr>
        <w:t>Sub-component 3.1,</w:t>
      </w:r>
      <w:r w:rsidR="00A84AC2">
        <w:rPr>
          <w:rFonts w:cstheme="minorHAnsi"/>
          <w:bCs/>
          <w:i/>
        </w:rPr>
        <w:t xml:space="preserve"> </w:t>
      </w:r>
      <w:r w:rsidR="00A84AC2" w:rsidRPr="00A84AC2">
        <w:rPr>
          <w:rFonts w:cstheme="minorHAnsi"/>
          <w:bCs/>
          <w:i/>
        </w:rPr>
        <w:t>Supporting Digital Literacy and Skills for the Creative Economy</w:t>
      </w:r>
      <w:r w:rsidR="00A84AC2">
        <w:rPr>
          <w:rFonts w:cstheme="minorHAnsi"/>
          <w:bCs/>
          <w:i/>
        </w:rPr>
        <w:t xml:space="preserve">, </w:t>
      </w:r>
      <w:r w:rsidR="00A84AC2" w:rsidRPr="00A84AC2">
        <w:rPr>
          <w:rFonts w:cstheme="minorHAnsi"/>
        </w:rPr>
        <w:t>includes equipping underserved public secondary schools with access to digital devices, ICT equipment and digital content.</w:t>
      </w:r>
      <w:r w:rsidR="008127C8">
        <w:rPr>
          <w:rStyle w:val="FootnoteReference"/>
          <w:rFonts w:cstheme="minorHAnsi"/>
        </w:rPr>
        <w:footnoteReference w:id="98"/>
      </w:r>
      <w:r w:rsidR="00A84AC2">
        <w:rPr>
          <w:rFonts w:cstheme="minorHAnsi"/>
        </w:rPr>
        <w:t xml:space="preserve"> There is a likelihood of </w:t>
      </w:r>
      <w:r w:rsidR="008127C8">
        <w:rPr>
          <w:rFonts w:cstheme="minorHAnsi"/>
        </w:rPr>
        <w:t xml:space="preserve">an </w:t>
      </w:r>
      <w:r w:rsidR="00A84AC2">
        <w:rPr>
          <w:rFonts w:cstheme="minorHAnsi"/>
        </w:rPr>
        <w:t>increase in e-waste</w:t>
      </w:r>
      <w:r w:rsidR="008127C8">
        <w:rPr>
          <w:rFonts w:cstheme="minorHAnsi"/>
        </w:rPr>
        <w:t xml:space="preserve">, when </w:t>
      </w:r>
      <w:r w:rsidR="00A84AC2">
        <w:rPr>
          <w:rFonts w:cstheme="minorHAnsi"/>
        </w:rPr>
        <w:t>these digital devices and ICT equipment</w:t>
      </w:r>
      <w:r w:rsidR="008127C8">
        <w:rPr>
          <w:rFonts w:cstheme="minorHAnsi"/>
        </w:rPr>
        <w:t xml:space="preserve"> reach</w:t>
      </w:r>
      <w:r w:rsidR="008127C8" w:rsidRPr="00EE2B33">
        <w:rPr>
          <w:rFonts w:cstheme="minorHAnsi"/>
        </w:rPr>
        <w:t xml:space="preserve"> the end of their useful lives (3-5years)</w:t>
      </w:r>
      <w:r w:rsidR="008127C8">
        <w:rPr>
          <w:rFonts w:cstheme="minorHAnsi"/>
        </w:rPr>
        <w:t>.</w:t>
      </w:r>
      <w:r w:rsidR="003110E4">
        <w:rPr>
          <w:rFonts w:cstheme="minorHAnsi"/>
        </w:rPr>
        <w:t xml:space="preserve"> The generated e-waste </w:t>
      </w:r>
      <w:r w:rsidR="00A12BF4">
        <w:rPr>
          <w:rFonts w:cstheme="minorHAnsi"/>
        </w:rPr>
        <w:t>needs</w:t>
      </w:r>
      <w:r w:rsidR="003110E4">
        <w:rPr>
          <w:rFonts w:cstheme="minorHAnsi"/>
        </w:rPr>
        <w:t xml:space="preserve"> to be recycled or disposed safely and properly.</w:t>
      </w:r>
    </w:p>
    <w:p w14:paraId="0F051374" w14:textId="00CAABD4" w:rsidR="003C3596" w:rsidRDefault="00B16135" w:rsidP="0029586B">
      <w:pPr>
        <w:spacing w:before="120" w:after="0"/>
        <w:rPr>
          <w:rFonts w:cstheme="minorHAnsi"/>
        </w:rPr>
      </w:pPr>
      <w:r w:rsidRPr="00EE2B33">
        <w:rPr>
          <w:rFonts w:cstheme="minorHAnsi"/>
        </w:rPr>
        <w:t>Kenya</w:t>
      </w:r>
      <w:r w:rsidR="00912CB0">
        <w:rPr>
          <w:rFonts w:cstheme="minorHAnsi"/>
        </w:rPr>
        <w:t xml:space="preserve">’s </w:t>
      </w:r>
      <w:r w:rsidR="008D794D">
        <w:rPr>
          <w:rFonts w:cstheme="minorHAnsi"/>
        </w:rPr>
        <w:t xml:space="preserve">Draft </w:t>
      </w:r>
      <w:r w:rsidR="00912CB0">
        <w:rPr>
          <w:rFonts w:cstheme="minorHAnsi"/>
        </w:rPr>
        <w:t xml:space="preserve">e-waste </w:t>
      </w:r>
      <w:r w:rsidR="008D794D">
        <w:rPr>
          <w:rFonts w:cstheme="minorHAnsi"/>
        </w:rPr>
        <w:t>Regulations</w:t>
      </w:r>
      <w:r w:rsidR="00912CB0">
        <w:rPr>
          <w:rFonts w:cstheme="minorHAnsi"/>
        </w:rPr>
        <w:t xml:space="preserve"> </w:t>
      </w:r>
      <w:r w:rsidR="00912CB0" w:rsidRPr="00912CB0">
        <w:rPr>
          <w:rFonts w:cstheme="minorHAnsi"/>
        </w:rPr>
        <w:t xml:space="preserve">streamline the procedures of handling and disposal of e-waste generated by various sectors. The </w:t>
      </w:r>
      <w:r w:rsidR="008D794D">
        <w:rPr>
          <w:rFonts w:cstheme="minorHAnsi"/>
        </w:rPr>
        <w:t xml:space="preserve">draft </w:t>
      </w:r>
      <w:r w:rsidR="00912CB0" w:rsidRPr="00912CB0">
        <w:rPr>
          <w:rFonts w:cstheme="minorHAnsi"/>
        </w:rPr>
        <w:t xml:space="preserve">e-waste </w:t>
      </w:r>
      <w:r w:rsidR="008D794D">
        <w:rPr>
          <w:rFonts w:cstheme="minorHAnsi"/>
        </w:rPr>
        <w:t>Regulations</w:t>
      </w:r>
      <w:r w:rsidR="00912CB0" w:rsidRPr="00912CB0">
        <w:rPr>
          <w:rFonts w:cstheme="minorHAnsi"/>
        </w:rPr>
        <w:t xml:space="preserve"> provide a framework for identification, collection, sorting, </w:t>
      </w:r>
      <w:r w:rsidR="00A12BF4" w:rsidRPr="00912CB0">
        <w:rPr>
          <w:rFonts w:cstheme="minorHAnsi"/>
        </w:rPr>
        <w:t>recycling,</w:t>
      </w:r>
      <w:r w:rsidR="00912CB0" w:rsidRPr="00912CB0">
        <w:rPr>
          <w:rFonts w:cstheme="minorHAnsi"/>
        </w:rPr>
        <w:t xml:space="preserve"> and disposing of e-waste. The guidelines also provide the basis for developing legal instruments to enhance enforcement.</w:t>
      </w:r>
      <w:r w:rsidR="00912CB0">
        <w:rPr>
          <w:rFonts w:cstheme="minorHAnsi"/>
        </w:rPr>
        <w:t xml:space="preserve"> </w:t>
      </w:r>
      <w:r w:rsidR="003C2871">
        <w:rPr>
          <w:rFonts w:cstheme="minorHAnsi"/>
        </w:rPr>
        <w:t>Since the process of developing e-waste legal instruments</w:t>
      </w:r>
      <w:r w:rsidRPr="00EE2B33">
        <w:rPr>
          <w:rFonts w:cstheme="minorHAnsi"/>
        </w:rPr>
        <w:t xml:space="preserve"> is ongoing, this </w:t>
      </w:r>
      <w:r w:rsidR="00A12BF4" w:rsidRPr="00EE2B33">
        <w:rPr>
          <w:rFonts w:cstheme="minorHAnsi"/>
        </w:rPr>
        <w:t>pro</w:t>
      </w:r>
      <w:r w:rsidR="00A12BF4">
        <w:rPr>
          <w:rFonts w:cstheme="minorHAnsi"/>
        </w:rPr>
        <w:t>ject</w:t>
      </w:r>
      <w:r w:rsidR="00A12BF4" w:rsidRPr="00EE2B33">
        <w:rPr>
          <w:rFonts w:cstheme="minorHAnsi"/>
        </w:rPr>
        <w:t xml:space="preserve"> specific</w:t>
      </w:r>
      <w:r w:rsidRPr="00EE2B33">
        <w:rPr>
          <w:rFonts w:cstheme="minorHAnsi"/>
        </w:rPr>
        <w:t xml:space="preserve"> ECOP has been developed for the collection, transport, </w:t>
      </w:r>
      <w:r w:rsidR="00A12BF4" w:rsidRPr="00EE2B33">
        <w:rPr>
          <w:rFonts w:cstheme="minorHAnsi"/>
        </w:rPr>
        <w:t>storage,</w:t>
      </w:r>
      <w:r w:rsidRPr="00EE2B33">
        <w:rPr>
          <w:rFonts w:cstheme="minorHAnsi"/>
        </w:rPr>
        <w:t xml:space="preserve"> and disposal of e-waste from the</w:t>
      </w:r>
      <w:r w:rsidR="00F769E3">
        <w:rPr>
          <w:rFonts w:cstheme="minorHAnsi"/>
        </w:rPr>
        <w:t xml:space="preserve"> </w:t>
      </w:r>
      <w:r w:rsidR="009D18B1">
        <w:rPr>
          <w:rFonts w:cstheme="minorHAnsi"/>
        </w:rPr>
        <w:t>P</w:t>
      </w:r>
      <w:r w:rsidR="00F769E3">
        <w:rPr>
          <w:rFonts w:cstheme="minorHAnsi"/>
        </w:rPr>
        <w:t>roject activities</w:t>
      </w:r>
      <w:r w:rsidRPr="00EE2B33">
        <w:rPr>
          <w:rFonts w:cstheme="minorHAnsi"/>
        </w:rPr>
        <w:t xml:space="preserve">. It is anticipated that this </w:t>
      </w:r>
      <w:r w:rsidR="00A12BF4" w:rsidRPr="00EE2B33">
        <w:rPr>
          <w:rFonts w:cstheme="minorHAnsi"/>
        </w:rPr>
        <w:t>pro</w:t>
      </w:r>
      <w:r w:rsidR="00A12BF4">
        <w:rPr>
          <w:rFonts w:cstheme="minorHAnsi"/>
        </w:rPr>
        <w:t>ject</w:t>
      </w:r>
      <w:r w:rsidR="00A12BF4" w:rsidRPr="00EE2B33">
        <w:rPr>
          <w:rFonts w:cstheme="minorHAnsi"/>
        </w:rPr>
        <w:t xml:space="preserve"> specific</w:t>
      </w:r>
      <w:r w:rsidRPr="00EE2B33">
        <w:rPr>
          <w:rFonts w:cstheme="minorHAnsi"/>
        </w:rPr>
        <w:t xml:space="preserve"> ECOP will supplement and accompany more detailed national legislation and regulations for </w:t>
      </w:r>
      <w:r w:rsidR="00F769E3">
        <w:rPr>
          <w:rFonts w:cstheme="minorHAnsi"/>
        </w:rPr>
        <w:t>management of e-</w:t>
      </w:r>
      <w:r w:rsidRPr="00EE2B33">
        <w:rPr>
          <w:rFonts w:cstheme="minorHAnsi"/>
        </w:rPr>
        <w:t xml:space="preserve">waste. </w:t>
      </w:r>
    </w:p>
    <w:p w14:paraId="0818A335" w14:textId="77777777" w:rsidR="004E582F" w:rsidRDefault="003C3596" w:rsidP="0029586B">
      <w:pPr>
        <w:spacing w:before="120" w:after="0"/>
        <w:rPr>
          <w:rFonts w:cstheme="minorHAnsi"/>
        </w:rPr>
        <w:sectPr w:rsidR="004E582F" w:rsidSect="004463DA">
          <w:pgSz w:w="11900" w:h="16840"/>
          <w:pgMar w:top="1440" w:right="1440" w:bottom="1440" w:left="1440" w:header="708" w:footer="708" w:gutter="0"/>
          <w:cols w:space="708"/>
          <w:docGrid w:linePitch="360"/>
        </w:sectPr>
      </w:pPr>
      <w:r>
        <w:rPr>
          <w:rFonts w:cstheme="minorHAnsi"/>
        </w:rPr>
        <w:t>ICTA</w:t>
      </w:r>
      <w:r w:rsidR="00B16135" w:rsidRPr="00EE2B33">
        <w:rPr>
          <w:rFonts w:cstheme="minorHAnsi"/>
        </w:rPr>
        <w:t xml:space="preserve"> will need to ensure that they have procedures in place to meet the requirements of this ECOP, whether they are through private sector recycler or vendor take back schemes processes.</w:t>
      </w:r>
    </w:p>
    <w:tbl>
      <w:tblPr>
        <w:tblStyle w:val="GridTable1Light1"/>
        <w:tblW w:w="0" w:type="auto"/>
        <w:tblLook w:val="04A0" w:firstRow="1" w:lastRow="0" w:firstColumn="1" w:lastColumn="0" w:noHBand="0" w:noVBand="1"/>
      </w:tblPr>
      <w:tblGrid>
        <w:gridCol w:w="2896"/>
        <w:gridCol w:w="5970"/>
        <w:gridCol w:w="5084"/>
      </w:tblGrid>
      <w:tr w:rsidR="004E582F" w:rsidRPr="00066F8B" w14:paraId="07445EFA" w14:textId="77777777" w:rsidTr="00A3057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tcPr>
          <w:p w14:paraId="325ED0A1" w14:textId="77777777" w:rsidR="004E582F" w:rsidRPr="00066F8B" w:rsidRDefault="004E582F" w:rsidP="00A3057A">
            <w:pPr>
              <w:jc w:val="center"/>
              <w:rPr>
                <w:i/>
              </w:rPr>
            </w:pPr>
            <w:r w:rsidRPr="00066F8B">
              <w:rPr>
                <w:i/>
              </w:rPr>
              <w:lastRenderedPageBreak/>
              <w:t>Legislation</w:t>
            </w:r>
          </w:p>
        </w:tc>
        <w:tc>
          <w:tcPr>
            <w:tcW w:w="0" w:type="auto"/>
          </w:tcPr>
          <w:p w14:paraId="7A767F4F" w14:textId="77777777" w:rsidR="004E582F" w:rsidRPr="00066F8B" w:rsidRDefault="004E582F" w:rsidP="00A3057A">
            <w:pPr>
              <w:jc w:val="center"/>
              <w:cnfStyle w:val="100000000000" w:firstRow="1" w:lastRow="0" w:firstColumn="0" w:lastColumn="0" w:oddVBand="0" w:evenVBand="0" w:oddHBand="0" w:evenHBand="0" w:firstRowFirstColumn="0" w:firstRowLastColumn="0" w:lastRowFirstColumn="0" w:lastRowLastColumn="0"/>
              <w:rPr>
                <w:i/>
              </w:rPr>
            </w:pPr>
            <w:r w:rsidRPr="00066F8B">
              <w:rPr>
                <w:i/>
              </w:rPr>
              <w:t>Key Provisions</w:t>
            </w:r>
          </w:p>
        </w:tc>
        <w:tc>
          <w:tcPr>
            <w:tcW w:w="0" w:type="auto"/>
          </w:tcPr>
          <w:p w14:paraId="2EFEFD33" w14:textId="77777777" w:rsidR="004E582F" w:rsidRPr="00066F8B" w:rsidRDefault="004E582F" w:rsidP="00A3057A">
            <w:pPr>
              <w:jc w:val="center"/>
              <w:cnfStyle w:val="100000000000" w:firstRow="1" w:lastRow="0" w:firstColumn="0" w:lastColumn="0" w:oddVBand="0" w:evenVBand="0" w:oddHBand="0" w:evenHBand="0" w:firstRowFirstColumn="0" w:firstRowLastColumn="0" w:lastRowFirstColumn="0" w:lastRowLastColumn="0"/>
              <w:rPr>
                <w:i/>
              </w:rPr>
            </w:pPr>
            <w:r w:rsidRPr="00066F8B">
              <w:rPr>
                <w:i/>
              </w:rPr>
              <w:t>Relevance to the Project</w:t>
            </w:r>
          </w:p>
        </w:tc>
      </w:tr>
      <w:tr w:rsidR="004E582F" w14:paraId="19254B1D" w14:textId="77777777" w:rsidTr="00A3057A">
        <w:tc>
          <w:tcPr>
            <w:cnfStyle w:val="001000000000" w:firstRow="0" w:lastRow="0" w:firstColumn="1" w:lastColumn="0" w:oddVBand="0" w:evenVBand="0" w:oddHBand="0" w:evenHBand="0" w:firstRowFirstColumn="0" w:firstRowLastColumn="0" w:lastRowFirstColumn="0" w:lastRowLastColumn="0"/>
            <w:tcW w:w="0" w:type="auto"/>
          </w:tcPr>
          <w:p w14:paraId="64FC614E" w14:textId="6E95D8FF" w:rsidR="004E582F" w:rsidRPr="00D9359A" w:rsidRDefault="004E582F" w:rsidP="00A3057A">
            <w:r>
              <w:t>The Constitution of Kenya</w:t>
            </w:r>
            <w:r w:rsidRPr="00745AF6">
              <w:t xml:space="preserve"> </w:t>
            </w:r>
          </w:p>
        </w:tc>
        <w:tc>
          <w:tcPr>
            <w:tcW w:w="0" w:type="auto"/>
          </w:tcPr>
          <w:p w14:paraId="25DEE0AD" w14:textId="77777777" w:rsidR="003D18C0" w:rsidRDefault="003D18C0" w:rsidP="004E582F">
            <w:pPr>
              <w:cnfStyle w:val="000000000000" w:firstRow="0" w:lastRow="0" w:firstColumn="0" w:lastColumn="0" w:oddVBand="0" w:evenVBand="0" w:oddHBand="0" w:evenHBand="0" w:firstRowFirstColumn="0" w:firstRowLastColumn="0" w:lastRowFirstColumn="0" w:lastRowLastColumn="0"/>
            </w:pPr>
            <w:r>
              <w:t>G</w:t>
            </w:r>
            <w:r w:rsidRPr="00745AF6">
              <w:t xml:space="preserve">uarantees the right to a clean and healthy environment </w:t>
            </w:r>
            <w:r>
              <w:t>in</w:t>
            </w:r>
            <w:r w:rsidRPr="00745AF6">
              <w:t xml:space="preserve"> Article 42</w:t>
            </w:r>
          </w:p>
          <w:p w14:paraId="77F35592" w14:textId="77777777" w:rsidR="003D18C0" w:rsidRDefault="004E582F" w:rsidP="004E582F">
            <w:pPr>
              <w:cnfStyle w:val="000000000000" w:firstRow="0" w:lastRow="0" w:firstColumn="0" w:lastColumn="0" w:oddVBand="0" w:evenVBand="0" w:oddHBand="0" w:evenHBand="0" w:firstRowFirstColumn="0" w:firstRowLastColumn="0" w:lastRowFirstColumn="0" w:lastRowLastColumn="0"/>
            </w:pPr>
            <w:r>
              <w:t>I</w:t>
            </w:r>
            <w:r w:rsidRPr="00745AF6">
              <w:t>mposes obligations on every person, to cooperate with state organs and other persons to protect and conserve the environment and ensure ecologically sustainable development and use of natural resources.</w:t>
            </w:r>
          </w:p>
          <w:p w14:paraId="412DC7ED" w14:textId="6F7B0649" w:rsidR="001C4F4B" w:rsidRPr="00E0349A" w:rsidRDefault="001C4F4B" w:rsidP="004E582F">
            <w:pPr>
              <w:cnfStyle w:val="000000000000" w:firstRow="0" w:lastRow="0" w:firstColumn="0" w:lastColumn="0" w:oddVBand="0" w:evenVBand="0" w:oddHBand="0" w:evenHBand="0" w:firstRowFirstColumn="0" w:firstRowLastColumn="0" w:lastRowFirstColumn="0" w:lastRowLastColumn="0"/>
            </w:pPr>
            <w:r>
              <w:t>Requires participation in all projects</w:t>
            </w:r>
          </w:p>
        </w:tc>
        <w:tc>
          <w:tcPr>
            <w:tcW w:w="0" w:type="auto"/>
          </w:tcPr>
          <w:p w14:paraId="521C5802" w14:textId="77777777" w:rsidR="004E582F" w:rsidRDefault="004E582F" w:rsidP="00A3057A">
            <w:pPr>
              <w:cnfStyle w:val="000000000000" w:firstRow="0" w:lastRow="0" w:firstColumn="0" w:lastColumn="0" w:oddVBand="0" w:evenVBand="0" w:oddHBand="0" w:evenHBand="0" w:firstRowFirstColumn="0" w:firstRowLastColumn="0" w:lastRowFirstColumn="0" w:lastRowLastColumn="0"/>
            </w:pPr>
            <w:r>
              <w:t xml:space="preserve">All </w:t>
            </w:r>
            <w:r w:rsidR="003D18C0">
              <w:t>project e-waste must be managed as per developed management plans to comply with constitutional requirements.</w:t>
            </w:r>
          </w:p>
          <w:p w14:paraId="145B99BB" w14:textId="58F25172" w:rsidR="001C4F4B" w:rsidRDefault="001C4F4B" w:rsidP="00A3057A">
            <w:pPr>
              <w:cnfStyle w:val="000000000000" w:firstRow="0" w:lastRow="0" w:firstColumn="0" w:lastColumn="0" w:oddVBand="0" w:evenVBand="0" w:oddHBand="0" w:evenHBand="0" w:firstRowFirstColumn="0" w:firstRowLastColumn="0" w:lastRowFirstColumn="0" w:lastRowLastColumn="0"/>
            </w:pPr>
            <w:r>
              <w:t>Conduct extensive stakeholder engagement when preparing e-waste management plans.</w:t>
            </w:r>
          </w:p>
        </w:tc>
      </w:tr>
      <w:tr w:rsidR="001C4F4B" w14:paraId="0BE5E0C6" w14:textId="77777777" w:rsidTr="00A3057A">
        <w:tc>
          <w:tcPr>
            <w:cnfStyle w:val="001000000000" w:firstRow="0" w:lastRow="0" w:firstColumn="1" w:lastColumn="0" w:oddVBand="0" w:evenVBand="0" w:oddHBand="0" w:evenHBand="0" w:firstRowFirstColumn="0" w:firstRowLastColumn="0" w:lastRowFirstColumn="0" w:lastRowLastColumn="0"/>
            <w:tcW w:w="0" w:type="auto"/>
          </w:tcPr>
          <w:p w14:paraId="6D998327" w14:textId="1D5511CA" w:rsidR="001C4F4B" w:rsidRDefault="001C4F4B" w:rsidP="001C4F4B">
            <w:r w:rsidRPr="00745AF6">
              <w:t xml:space="preserve">Environmental Management and Coordination Act, 1999 (Revised 2015) </w:t>
            </w:r>
          </w:p>
        </w:tc>
        <w:tc>
          <w:tcPr>
            <w:tcW w:w="0" w:type="auto"/>
          </w:tcPr>
          <w:p w14:paraId="70DDC19E" w14:textId="450CCDAB" w:rsidR="001C4F4B" w:rsidRDefault="001C4F4B" w:rsidP="001C4F4B">
            <w:pPr>
              <w:cnfStyle w:val="000000000000" w:firstRow="0" w:lastRow="0" w:firstColumn="0" w:lastColumn="0" w:oddVBand="0" w:evenVBand="0" w:oddHBand="0" w:evenHBand="0" w:firstRowFirstColumn="0" w:firstRowLastColumn="0" w:lastRowFirstColumn="0" w:lastRowLastColumn="0"/>
            </w:pPr>
            <w:r>
              <w:t>R</w:t>
            </w:r>
            <w:r w:rsidRPr="00A614A9">
              <w:t>equire generators of hazardous waste to conduct an environmental and impact assessment (EIA)</w:t>
            </w:r>
            <w:r>
              <w:t>.</w:t>
            </w:r>
          </w:p>
          <w:p w14:paraId="35496A47" w14:textId="6DFC5E7C" w:rsidR="001C4F4B" w:rsidRDefault="001C4F4B" w:rsidP="001C4F4B">
            <w:pPr>
              <w:cnfStyle w:val="000000000000" w:firstRow="0" w:lastRow="0" w:firstColumn="0" w:lastColumn="0" w:oddVBand="0" w:evenVBand="0" w:oddHBand="0" w:evenHBand="0" w:firstRowFirstColumn="0" w:firstRowLastColumn="0" w:lastRowFirstColumn="0" w:lastRowLastColumn="0"/>
            </w:pPr>
            <w:r>
              <w:t>P</w:t>
            </w:r>
            <w:r w:rsidRPr="007154D6">
              <w:t xml:space="preserve">rohibits the discharge of hazardous substances or chemicals into any waters or other segments of the environment. </w:t>
            </w:r>
          </w:p>
        </w:tc>
        <w:tc>
          <w:tcPr>
            <w:tcW w:w="0" w:type="auto"/>
          </w:tcPr>
          <w:p w14:paraId="5C7EEA0D" w14:textId="49873AEB" w:rsidR="001C4F4B" w:rsidRDefault="001C4F4B" w:rsidP="001C4F4B">
            <w:pPr>
              <w:cnfStyle w:val="000000000000" w:firstRow="0" w:lastRow="0" w:firstColumn="0" w:lastColumn="0" w:oddVBand="0" w:evenVBand="0" w:oddHBand="0" w:evenHBand="0" w:firstRowFirstColumn="0" w:firstRowLastColumn="0" w:lastRowFirstColumn="0" w:lastRowLastColumn="0"/>
            </w:pPr>
            <w:r>
              <w:t>All subproject ESIAs will be conducted in accordance with this Act.</w:t>
            </w:r>
          </w:p>
        </w:tc>
      </w:tr>
      <w:tr w:rsidR="001C4F4B" w14:paraId="62665AAC" w14:textId="77777777" w:rsidTr="00A3057A">
        <w:tc>
          <w:tcPr>
            <w:cnfStyle w:val="001000000000" w:firstRow="0" w:lastRow="0" w:firstColumn="1" w:lastColumn="0" w:oddVBand="0" w:evenVBand="0" w:oddHBand="0" w:evenHBand="0" w:firstRowFirstColumn="0" w:firstRowLastColumn="0" w:lastRowFirstColumn="0" w:lastRowLastColumn="0"/>
            <w:tcW w:w="0" w:type="auto"/>
          </w:tcPr>
          <w:p w14:paraId="71CC29B8" w14:textId="77777777" w:rsidR="001C4F4B" w:rsidRDefault="001C4F4B" w:rsidP="001C4F4B">
            <w:r w:rsidRPr="00D9359A">
              <w:t>EMCA (Waste Management) Regulations 2006</w:t>
            </w:r>
          </w:p>
        </w:tc>
        <w:tc>
          <w:tcPr>
            <w:tcW w:w="0" w:type="auto"/>
          </w:tcPr>
          <w:p w14:paraId="406968D6" w14:textId="77777777" w:rsidR="001C4F4B" w:rsidRDefault="001C4F4B" w:rsidP="001C4F4B">
            <w:pPr>
              <w:cnfStyle w:val="000000000000" w:firstRow="0" w:lastRow="0" w:firstColumn="0" w:lastColumn="0" w:oddVBand="0" w:evenVBand="0" w:oddHBand="0" w:evenHBand="0" w:firstRowFirstColumn="0" w:firstRowLastColumn="0" w:lastRowFirstColumn="0" w:lastRowLastColumn="0"/>
            </w:pPr>
            <w:r w:rsidRPr="00E0349A">
              <w:t>requires waste generators to segregate waste by separating hazardous waste from non- hazardous waste for appropriate disposal.</w:t>
            </w:r>
          </w:p>
          <w:p w14:paraId="26E7B049" w14:textId="1750FE00" w:rsidR="001C4F4B" w:rsidRDefault="001C4F4B" w:rsidP="001C4F4B">
            <w:pPr>
              <w:cnfStyle w:val="000000000000" w:firstRow="0" w:lastRow="0" w:firstColumn="0" w:lastColumn="0" w:oddVBand="0" w:evenVBand="0" w:oddHBand="0" w:evenHBand="0" w:firstRowFirstColumn="0" w:firstRowLastColumn="0" w:lastRowFirstColumn="0" w:lastRowLastColumn="0"/>
            </w:pPr>
            <w:r w:rsidRPr="00E0349A">
              <w:t>prohibits any industry from discharging or disposing of any untreated waste in any state into the environment.</w:t>
            </w:r>
          </w:p>
        </w:tc>
        <w:tc>
          <w:tcPr>
            <w:tcW w:w="0" w:type="auto"/>
          </w:tcPr>
          <w:p w14:paraId="2162B27E" w14:textId="77777777" w:rsidR="001C4F4B" w:rsidRDefault="001C4F4B" w:rsidP="001C4F4B">
            <w:pPr>
              <w:cnfStyle w:val="000000000000" w:firstRow="0" w:lastRow="0" w:firstColumn="0" w:lastColumn="0" w:oddVBand="0" w:evenVBand="0" w:oddHBand="0" w:evenHBand="0" w:firstRowFirstColumn="0" w:firstRowLastColumn="0" w:lastRowFirstColumn="0" w:lastRowLastColumn="0"/>
            </w:pPr>
            <w:r>
              <w:t>e-waste from out-of-use ICT equipment in the Project will require appropriate disposal in line with the regulations</w:t>
            </w:r>
          </w:p>
        </w:tc>
      </w:tr>
      <w:tr w:rsidR="001C4F4B" w14:paraId="74AFE3EA" w14:textId="77777777" w:rsidTr="00A3057A">
        <w:tc>
          <w:tcPr>
            <w:cnfStyle w:val="001000000000" w:firstRow="0" w:lastRow="0" w:firstColumn="1" w:lastColumn="0" w:oddVBand="0" w:evenVBand="0" w:oddHBand="0" w:evenHBand="0" w:firstRowFirstColumn="0" w:firstRowLastColumn="0" w:lastRowFirstColumn="0" w:lastRowLastColumn="0"/>
            <w:tcW w:w="0" w:type="auto"/>
          </w:tcPr>
          <w:p w14:paraId="2238644C" w14:textId="77777777" w:rsidR="001C4F4B" w:rsidRPr="00904674" w:rsidRDefault="001C4F4B" w:rsidP="001C4F4B">
            <w:r w:rsidRPr="00904674">
              <w:t>Sustainable Waste Management Act, 2022</w:t>
            </w:r>
          </w:p>
          <w:p w14:paraId="686C7F3D" w14:textId="77777777" w:rsidR="001C4F4B" w:rsidRPr="009B0E8A" w:rsidRDefault="001C4F4B" w:rsidP="001C4F4B"/>
        </w:tc>
        <w:tc>
          <w:tcPr>
            <w:tcW w:w="0" w:type="auto"/>
          </w:tcPr>
          <w:p w14:paraId="255A39E1" w14:textId="77777777" w:rsidR="001C4F4B" w:rsidRDefault="001C4F4B" w:rsidP="001C4F4B">
            <w:pPr>
              <w:cnfStyle w:val="000000000000" w:firstRow="0" w:lastRow="0" w:firstColumn="0" w:lastColumn="0" w:oddVBand="0" w:evenVBand="0" w:oddHBand="0" w:evenHBand="0" w:firstRowFirstColumn="0" w:firstRowLastColumn="0" w:lastRowFirstColumn="0" w:lastRowLastColumn="0"/>
            </w:pPr>
            <w:r>
              <w:t>Requires preparation of W</w:t>
            </w:r>
            <w:r w:rsidRPr="003C449E">
              <w:t>aste</w:t>
            </w:r>
            <w:r>
              <w:rPr>
                <w:i/>
                <w:iCs/>
              </w:rPr>
              <w:t xml:space="preserve"> </w:t>
            </w:r>
            <w:r w:rsidRPr="003C449E">
              <w:t>Management Plans</w:t>
            </w:r>
            <w:r>
              <w:t xml:space="preserve"> (WMPs) by counties, private entities, and individuals.</w:t>
            </w:r>
          </w:p>
          <w:p w14:paraId="116B23BD" w14:textId="3EAFF262" w:rsidR="001C4F4B" w:rsidRDefault="001C4F4B" w:rsidP="001C4F4B">
            <w:pPr>
              <w:cnfStyle w:val="000000000000" w:firstRow="0" w:lastRow="0" w:firstColumn="0" w:lastColumn="0" w:oddVBand="0" w:evenVBand="0" w:oddHBand="0" w:evenHBand="0" w:firstRowFirstColumn="0" w:firstRowLastColumn="0" w:lastRowFirstColumn="0" w:lastRowLastColumn="0"/>
            </w:pPr>
            <w:r>
              <w:t>requires e</w:t>
            </w:r>
            <w:r w:rsidRPr="00867AEF">
              <w:t>ach county government</w:t>
            </w:r>
            <w:r>
              <w:t xml:space="preserve"> to</w:t>
            </w:r>
            <w:r w:rsidRPr="00867AEF">
              <w:t xml:space="preserve"> establish a materials</w:t>
            </w:r>
            <w:r>
              <w:t xml:space="preserve"> </w:t>
            </w:r>
            <w:r w:rsidRPr="00867AEF">
              <w:t>recovery facility</w:t>
            </w:r>
          </w:p>
        </w:tc>
        <w:tc>
          <w:tcPr>
            <w:tcW w:w="0" w:type="auto"/>
          </w:tcPr>
          <w:p w14:paraId="3588B021" w14:textId="77777777" w:rsidR="001C4F4B" w:rsidRDefault="001C4F4B" w:rsidP="001C4F4B">
            <w:pPr>
              <w:cnfStyle w:val="000000000000" w:firstRow="0" w:lastRow="0" w:firstColumn="0" w:lastColumn="0" w:oddVBand="0" w:evenVBand="0" w:oddHBand="0" w:evenHBand="0" w:firstRowFirstColumn="0" w:firstRowLastColumn="0" w:lastRowFirstColumn="0" w:lastRowLastColumn="0"/>
            </w:pPr>
            <w:r>
              <w:t>Waste from the project will require appropriate disposal in line with prepared WMPs, by licensed waste handlers, and in coordination with respective county governments.</w:t>
            </w:r>
          </w:p>
          <w:p w14:paraId="5646C993" w14:textId="7A691236" w:rsidR="001C4F4B" w:rsidRDefault="001C4F4B" w:rsidP="001C4F4B">
            <w:pPr>
              <w:cnfStyle w:val="000000000000" w:firstRow="0" w:lastRow="0" w:firstColumn="0" w:lastColumn="0" w:oddVBand="0" w:evenVBand="0" w:oddHBand="0" w:evenHBand="0" w:firstRowFirstColumn="0" w:firstRowLastColumn="0" w:lastRowFirstColumn="0" w:lastRowLastColumn="0"/>
            </w:pPr>
            <w:r>
              <w:t xml:space="preserve">The project should work with counties </w:t>
            </w:r>
            <w:r w:rsidR="00CD0532">
              <w:t>with key towns to</w:t>
            </w:r>
            <w:r w:rsidR="00CD0532" w:rsidRPr="00867AEF">
              <w:t xml:space="preserve"> establish materials</w:t>
            </w:r>
            <w:r w:rsidR="00CD0532">
              <w:t xml:space="preserve"> </w:t>
            </w:r>
            <w:r w:rsidR="00CD0532" w:rsidRPr="00867AEF">
              <w:t>recovery facilit</w:t>
            </w:r>
            <w:r w:rsidR="00CD0532">
              <w:t>ies.</w:t>
            </w:r>
          </w:p>
        </w:tc>
      </w:tr>
    </w:tbl>
    <w:p w14:paraId="37EB52F0" w14:textId="77777777" w:rsidR="00B16135" w:rsidRPr="007154D6" w:rsidRDefault="00B16135" w:rsidP="00B16135">
      <w:pPr>
        <w:spacing w:before="120" w:after="0"/>
        <w:ind w:left="288"/>
        <w:rPr>
          <w:rFonts w:cstheme="minorHAnsi"/>
        </w:rPr>
      </w:pPr>
    </w:p>
    <w:p w14:paraId="3439D224" w14:textId="77777777" w:rsidR="004E582F" w:rsidRDefault="004E582F" w:rsidP="00A04E69">
      <w:pPr>
        <w:rPr>
          <w:b/>
          <w:bCs/>
        </w:rPr>
        <w:sectPr w:rsidR="004E582F" w:rsidSect="004E582F">
          <w:pgSz w:w="16840" w:h="11900" w:orient="landscape"/>
          <w:pgMar w:top="1440" w:right="1440" w:bottom="1440" w:left="1440" w:header="708" w:footer="708" w:gutter="0"/>
          <w:cols w:space="708"/>
          <w:docGrid w:linePitch="360"/>
        </w:sectPr>
      </w:pPr>
    </w:p>
    <w:p w14:paraId="7709C8AB" w14:textId="1A4904EB" w:rsidR="00B16135" w:rsidRPr="0043736F" w:rsidRDefault="0043736F" w:rsidP="0043736F">
      <w:pPr>
        <w:rPr>
          <w:b/>
          <w:bCs/>
        </w:rPr>
      </w:pPr>
      <w:r w:rsidRPr="0043736F">
        <w:rPr>
          <w:b/>
          <w:bCs/>
        </w:rPr>
        <w:lastRenderedPageBreak/>
        <w:t>ENVIRONMENTAL CODE OF PRACTICE REQUIREMENTS</w:t>
      </w:r>
    </w:p>
    <w:p w14:paraId="4D644B78" w14:textId="77777777" w:rsidR="00B16135" w:rsidRPr="00EC40AA" w:rsidRDefault="00B16135" w:rsidP="00B16135">
      <w:pPr>
        <w:rPr>
          <w:rFonts w:cstheme="minorHAnsi"/>
          <w:b/>
        </w:rPr>
      </w:pPr>
      <w:r w:rsidRPr="00EC40AA">
        <w:rPr>
          <w:rFonts w:cstheme="minorHAnsi"/>
          <w:b/>
        </w:rPr>
        <w:t>Electronic Waste and Potential Environmental Impacts</w:t>
      </w:r>
    </w:p>
    <w:p w14:paraId="1BB02478" w14:textId="089593DE" w:rsidR="00B16135" w:rsidRPr="00F57578" w:rsidRDefault="00B16135" w:rsidP="00B16135">
      <w:pPr>
        <w:rPr>
          <w:rFonts w:cstheme="minorHAnsi"/>
        </w:rPr>
      </w:pPr>
      <w:r w:rsidRPr="00F57578">
        <w:rPr>
          <w:rFonts w:cstheme="minorHAnsi"/>
        </w:rPr>
        <w:t>Electronic Waste (e-Waste) comprise of electronic/electrical goods which are not fit for their originally intended use</w:t>
      </w:r>
      <w:r>
        <w:rPr>
          <w:rFonts w:cstheme="minorHAnsi"/>
        </w:rPr>
        <w:t xml:space="preserve"> or products that have reached their end-life</w:t>
      </w:r>
      <w:r w:rsidRPr="00F57578">
        <w:rPr>
          <w:rFonts w:cstheme="minorHAnsi"/>
        </w:rPr>
        <w:t xml:space="preserve">. </w:t>
      </w:r>
      <w:r>
        <w:rPr>
          <w:rFonts w:cstheme="minorHAnsi"/>
        </w:rPr>
        <w:t>E</w:t>
      </w:r>
      <w:r w:rsidRPr="00F57578">
        <w:rPr>
          <w:rFonts w:cstheme="minorHAnsi"/>
        </w:rPr>
        <w:t>-</w:t>
      </w:r>
      <w:r>
        <w:rPr>
          <w:rFonts w:cstheme="minorHAnsi"/>
        </w:rPr>
        <w:t>w</w:t>
      </w:r>
      <w:r w:rsidRPr="00F57578">
        <w:rPr>
          <w:rFonts w:cstheme="minorHAnsi"/>
        </w:rPr>
        <w:t xml:space="preserve">aste in this </w:t>
      </w:r>
      <w:r w:rsidR="00B8781C">
        <w:rPr>
          <w:rFonts w:cstheme="minorHAnsi"/>
        </w:rPr>
        <w:t>P</w:t>
      </w:r>
      <w:r w:rsidRPr="00F57578">
        <w:rPr>
          <w:rFonts w:cstheme="minorHAnsi"/>
        </w:rPr>
        <w:t>ro</w:t>
      </w:r>
      <w:r w:rsidR="009B661B">
        <w:rPr>
          <w:rFonts w:cstheme="minorHAnsi"/>
        </w:rPr>
        <w:t>ject</w:t>
      </w:r>
      <w:r w:rsidRPr="00F57578">
        <w:rPr>
          <w:rFonts w:cstheme="minorHAnsi"/>
        </w:rPr>
        <w:t xml:space="preserve"> will comprise </w:t>
      </w:r>
      <w:r w:rsidRPr="00EC40AA">
        <w:rPr>
          <w:rFonts w:cstheme="minorHAnsi"/>
        </w:rPr>
        <w:t>computers, monitors, CPUs, tablets, laptops, printers, copiers, accessories such as (speakers, keyboards, cables, etc</w:t>
      </w:r>
      <w:r w:rsidR="00703127">
        <w:rPr>
          <w:rFonts w:cstheme="minorHAnsi"/>
        </w:rPr>
        <w:t>.</w:t>
      </w:r>
      <w:r w:rsidRPr="00EC40AA">
        <w:rPr>
          <w:rFonts w:cstheme="minorHAnsi"/>
        </w:rPr>
        <w:t>), projectors, cell phones</w:t>
      </w:r>
      <w:r>
        <w:rPr>
          <w:rFonts w:cstheme="minorHAnsi"/>
        </w:rPr>
        <w:t>,</w:t>
      </w:r>
      <w:r w:rsidRPr="00EC40AA">
        <w:rPr>
          <w:rFonts w:cstheme="minorHAnsi"/>
        </w:rPr>
        <w:t xml:space="preserve"> </w:t>
      </w:r>
      <w:r w:rsidR="00A12BF4" w:rsidRPr="00EC40AA">
        <w:rPr>
          <w:rFonts w:cstheme="minorHAnsi"/>
        </w:rPr>
        <w:t>chargers,</w:t>
      </w:r>
      <w:r>
        <w:rPr>
          <w:rFonts w:cstheme="minorHAnsi"/>
        </w:rPr>
        <w:t xml:space="preserve"> and</w:t>
      </w:r>
      <w:r w:rsidRPr="00EC40AA">
        <w:rPr>
          <w:rFonts w:cstheme="minorHAnsi"/>
        </w:rPr>
        <w:t xml:space="preserve"> </w:t>
      </w:r>
      <w:r w:rsidRPr="00F57578">
        <w:rPr>
          <w:rFonts w:cstheme="minorHAnsi"/>
        </w:rPr>
        <w:t>o</w:t>
      </w:r>
      <w:r w:rsidRPr="0062516A">
        <w:rPr>
          <w:rFonts w:cstheme="minorHAnsi"/>
        </w:rPr>
        <w:t>ther accessories. The e-waste contains hazardous substances present in the items when such wastes are dismantled and processed. E-waste if not managed properly, can be a dangerous threat to human health and the environment including persistent, bio-</w:t>
      </w:r>
      <w:r w:rsidR="00A12BF4" w:rsidRPr="0062516A">
        <w:rPr>
          <w:rFonts w:cstheme="minorHAnsi"/>
        </w:rPr>
        <w:t>accumulative,</w:t>
      </w:r>
      <w:r w:rsidRPr="0062516A">
        <w:rPr>
          <w:rFonts w:cstheme="minorHAnsi"/>
        </w:rPr>
        <w:t xml:space="preserve"> and toxic substances, such as brominated flame retardants, heavy metals (e.g., lead, nickel, chromium, mercury), and persistent organic pollutants (e.g., polychlorinated biphenyls (PCBs). This threat can result from two sources. </w:t>
      </w:r>
      <w:r>
        <w:rPr>
          <w:rFonts w:cstheme="minorHAnsi"/>
        </w:rPr>
        <w:t xml:space="preserve">First, through </w:t>
      </w:r>
      <w:r w:rsidRPr="0062516A">
        <w:rPr>
          <w:rFonts w:cstheme="minorHAnsi"/>
        </w:rPr>
        <w:t xml:space="preserve">leaching of hazardous substances, lead, mercury, cadmium, and lithium into the environment from e-waste that is disposed of in normal (non-engineered) landfills and refuse dumps. </w:t>
      </w:r>
      <w:r>
        <w:rPr>
          <w:rFonts w:cstheme="minorHAnsi"/>
        </w:rPr>
        <w:t xml:space="preserve">Second, through </w:t>
      </w:r>
      <w:r w:rsidRPr="0062516A">
        <w:rPr>
          <w:rFonts w:cstheme="minorHAnsi"/>
        </w:rPr>
        <w:t xml:space="preserve">improper recycling techniques, which are employed in the informal recycling sector </w:t>
      </w:r>
      <w:r>
        <w:rPr>
          <w:rFonts w:cstheme="minorHAnsi"/>
        </w:rPr>
        <w:t xml:space="preserve">and </w:t>
      </w:r>
      <w:r w:rsidRPr="0062516A">
        <w:rPr>
          <w:rFonts w:cstheme="minorHAnsi"/>
        </w:rPr>
        <w:t>improper domestic disposal.</w:t>
      </w:r>
    </w:p>
    <w:p w14:paraId="4F73DC52" w14:textId="6FB850B0" w:rsidR="00B16135" w:rsidRPr="00EC40AA" w:rsidRDefault="00B16135" w:rsidP="00B16135">
      <w:pPr>
        <w:rPr>
          <w:rFonts w:cstheme="minorHAnsi"/>
        </w:rPr>
      </w:pPr>
      <w:r w:rsidRPr="00EC40AA">
        <w:rPr>
          <w:rFonts w:cstheme="minorHAnsi"/>
        </w:rPr>
        <w:t xml:space="preserve">Effective management of e-waste </w:t>
      </w:r>
      <w:r w:rsidR="00736F05">
        <w:rPr>
          <w:rFonts w:cstheme="minorHAnsi"/>
        </w:rPr>
        <w:t xml:space="preserve">in the Project </w:t>
      </w:r>
      <w:r w:rsidRPr="00EC40AA">
        <w:rPr>
          <w:rFonts w:cstheme="minorHAnsi"/>
        </w:rPr>
        <w:t xml:space="preserve">can ensure </w:t>
      </w:r>
      <w:r w:rsidR="00736F05">
        <w:rPr>
          <w:rFonts w:cstheme="minorHAnsi"/>
        </w:rPr>
        <w:t>avoidance/minimization of</w:t>
      </w:r>
      <w:r w:rsidRPr="00EC40AA">
        <w:rPr>
          <w:rFonts w:cstheme="minorHAnsi"/>
        </w:rPr>
        <w:t xml:space="preserve"> these potential negative impacts. Indeed, through</w:t>
      </w:r>
      <w:r w:rsidR="00291B7B">
        <w:rPr>
          <w:rFonts w:cstheme="minorHAnsi"/>
        </w:rPr>
        <w:t xml:space="preserve"> provision of support </w:t>
      </w:r>
      <w:r w:rsidR="004D766B">
        <w:rPr>
          <w:rFonts w:cstheme="minorHAnsi"/>
        </w:rPr>
        <w:t>for</w:t>
      </w:r>
      <w:r w:rsidR="00291B7B">
        <w:rPr>
          <w:rFonts w:cstheme="minorHAnsi"/>
        </w:rPr>
        <w:t xml:space="preserve"> e-waste management and</w:t>
      </w:r>
      <w:r w:rsidRPr="00EC40AA">
        <w:rPr>
          <w:rFonts w:cstheme="minorHAnsi"/>
        </w:rPr>
        <w:t xml:space="preserve"> awareness </w:t>
      </w:r>
      <w:r w:rsidR="00291B7B">
        <w:rPr>
          <w:rFonts w:cstheme="minorHAnsi"/>
        </w:rPr>
        <w:t xml:space="preserve">creation </w:t>
      </w:r>
      <w:r w:rsidRPr="00EC40AA">
        <w:rPr>
          <w:rFonts w:cstheme="minorHAnsi"/>
        </w:rPr>
        <w:t>activities, it is expected that the pro</w:t>
      </w:r>
      <w:r w:rsidR="004D766B">
        <w:rPr>
          <w:rFonts w:cstheme="minorHAnsi"/>
        </w:rPr>
        <w:t>ject</w:t>
      </w:r>
      <w:r w:rsidRPr="00EC40AA">
        <w:rPr>
          <w:rFonts w:cstheme="minorHAnsi"/>
        </w:rPr>
        <w:t>, guided by this ECOP, will have long-term positive impacts on public health.</w:t>
      </w:r>
    </w:p>
    <w:p w14:paraId="2AD80FA1" w14:textId="77777777" w:rsidR="00B16135" w:rsidRPr="00EC40AA" w:rsidRDefault="00B16135" w:rsidP="00B16135">
      <w:pPr>
        <w:rPr>
          <w:rFonts w:cstheme="minorHAnsi"/>
          <w:b/>
        </w:rPr>
      </w:pPr>
      <w:r w:rsidRPr="007154D6">
        <w:rPr>
          <w:rFonts w:cstheme="minorHAnsi"/>
          <w:b/>
        </w:rPr>
        <w:t>E-Waste Management Approach</w:t>
      </w:r>
    </w:p>
    <w:p w14:paraId="664E51BE" w14:textId="630E36DA" w:rsidR="00B16135" w:rsidRPr="00AA19A4" w:rsidRDefault="00B16135" w:rsidP="00B16135">
      <w:pPr>
        <w:rPr>
          <w:rFonts w:cstheme="minorHAnsi"/>
        </w:rPr>
      </w:pPr>
      <w:r w:rsidRPr="00AA19A4">
        <w:rPr>
          <w:rFonts w:cstheme="minorHAnsi"/>
        </w:rPr>
        <w:t xml:space="preserve">The approach adopted seeks to avoid the potential environmental impacts created by improper management of e-waste. Mitigation measures proposed comprise </w:t>
      </w:r>
      <w:r>
        <w:rPr>
          <w:rFonts w:cstheme="minorHAnsi"/>
        </w:rPr>
        <w:t xml:space="preserve">six </w:t>
      </w:r>
      <w:r w:rsidRPr="00AA19A4">
        <w:rPr>
          <w:rFonts w:cstheme="minorHAnsi"/>
        </w:rPr>
        <w:t>fundamental stages or approaches namely</w:t>
      </w:r>
      <w:r w:rsidR="004C59D6">
        <w:rPr>
          <w:rFonts w:cstheme="minorHAnsi"/>
        </w:rPr>
        <w:t>:</w:t>
      </w:r>
      <w:r w:rsidRPr="00AA19A4">
        <w:rPr>
          <w:rFonts w:cstheme="minorHAnsi"/>
        </w:rPr>
        <w:t xml:space="preserve"> </w:t>
      </w:r>
      <w:r>
        <w:rPr>
          <w:rFonts w:cstheme="minorHAnsi"/>
        </w:rPr>
        <w:t>(i) preparing e-waste disposal policies and procedures</w:t>
      </w:r>
      <w:r w:rsidR="004C59D6">
        <w:rPr>
          <w:rFonts w:cstheme="minorHAnsi"/>
        </w:rPr>
        <w:t>;</w:t>
      </w:r>
      <w:r>
        <w:rPr>
          <w:rFonts w:cstheme="minorHAnsi"/>
        </w:rPr>
        <w:t xml:space="preserve"> (ii) creating awareness and training of </w:t>
      </w:r>
      <w:r w:rsidR="004C59D6">
        <w:rPr>
          <w:rFonts w:cstheme="minorHAnsi"/>
        </w:rPr>
        <w:t>ICTA</w:t>
      </w:r>
      <w:r>
        <w:rPr>
          <w:rFonts w:cstheme="minorHAnsi"/>
        </w:rPr>
        <w:t xml:space="preserve"> on e-waste</w:t>
      </w:r>
      <w:r w:rsidR="004C59D6">
        <w:rPr>
          <w:rFonts w:cstheme="minorHAnsi"/>
        </w:rPr>
        <w:t>;</w:t>
      </w:r>
      <w:r>
        <w:rPr>
          <w:rFonts w:cstheme="minorHAnsi"/>
        </w:rPr>
        <w:t xml:space="preserve"> </w:t>
      </w:r>
      <w:r w:rsidRPr="00AA19A4">
        <w:rPr>
          <w:rFonts w:cstheme="minorHAnsi"/>
        </w:rPr>
        <w:t>(</w:t>
      </w:r>
      <w:r>
        <w:rPr>
          <w:rFonts w:cstheme="minorHAnsi"/>
        </w:rPr>
        <w:t>i</w:t>
      </w:r>
      <w:r w:rsidRPr="00AA19A4">
        <w:rPr>
          <w:rFonts w:cstheme="minorHAnsi"/>
        </w:rPr>
        <w:t>i</w:t>
      </w:r>
      <w:r>
        <w:rPr>
          <w:rFonts w:cstheme="minorHAnsi"/>
        </w:rPr>
        <w:t>i</w:t>
      </w:r>
      <w:r w:rsidRPr="00AA19A4">
        <w:rPr>
          <w:rFonts w:cstheme="minorHAnsi"/>
        </w:rPr>
        <w:t xml:space="preserve">) identifying </w:t>
      </w:r>
      <w:r>
        <w:rPr>
          <w:rFonts w:cstheme="minorHAnsi"/>
        </w:rPr>
        <w:t>e-</w:t>
      </w:r>
      <w:r w:rsidRPr="00AA19A4">
        <w:rPr>
          <w:rFonts w:cstheme="minorHAnsi"/>
        </w:rPr>
        <w:t>waste for disposal</w:t>
      </w:r>
      <w:r w:rsidR="00242119">
        <w:rPr>
          <w:rFonts w:cstheme="minorHAnsi"/>
        </w:rPr>
        <w:t>;</w:t>
      </w:r>
      <w:r w:rsidRPr="00AA19A4">
        <w:rPr>
          <w:rFonts w:cstheme="minorHAnsi"/>
        </w:rPr>
        <w:t xml:space="preserve"> (i</w:t>
      </w:r>
      <w:r>
        <w:rPr>
          <w:rFonts w:cstheme="minorHAnsi"/>
        </w:rPr>
        <w:t>v</w:t>
      </w:r>
      <w:r w:rsidRPr="00AA19A4">
        <w:rPr>
          <w:rFonts w:cstheme="minorHAnsi"/>
        </w:rPr>
        <w:t>) segregation of the e-waste</w:t>
      </w:r>
      <w:r w:rsidR="00242119">
        <w:rPr>
          <w:rFonts w:cstheme="minorHAnsi"/>
        </w:rPr>
        <w:t>;</w:t>
      </w:r>
      <w:r w:rsidRPr="00AA19A4">
        <w:rPr>
          <w:rFonts w:cstheme="minorHAnsi"/>
        </w:rPr>
        <w:t xml:space="preserve"> </w:t>
      </w:r>
      <w:r w:rsidR="00242119">
        <w:rPr>
          <w:rFonts w:cstheme="minorHAnsi"/>
        </w:rPr>
        <w:t xml:space="preserve">and </w:t>
      </w:r>
      <w:r w:rsidRPr="00AA19A4">
        <w:rPr>
          <w:rFonts w:cstheme="minorHAnsi"/>
        </w:rPr>
        <w:t>(</w:t>
      </w:r>
      <w:r>
        <w:rPr>
          <w:rFonts w:cstheme="minorHAnsi"/>
        </w:rPr>
        <w:t>v</w:t>
      </w:r>
      <w:r w:rsidRPr="00AA19A4">
        <w:rPr>
          <w:rFonts w:cstheme="minorHAnsi"/>
        </w:rPr>
        <w:t>) identification of licensed recycler</w:t>
      </w:r>
      <w:r>
        <w:rPr>
          <w:rFonts w:cstheme="minorHAnsi"/>
        </w:rPr>
        <w:t xml:space="preserve"> </w:t>
      </w:r>
      <w:r w:rsidRPr="00AA19A4">
        <w:rPr>
          <w:rFonts w:cstheme="minorHAnsi"/>
        </w:rPr>
        <w:t>and</w:t>
      </w:r>
      <w:r>
        <w:rPr>
          <w:rFonts w:cstheme="minorHAnsi"/>
        </w:rPr>
        <w:t xml:space="preserve"> </w:t>
      </w:r>
      <w:r w:rsidRPr="00AA19A4">
        <w:rPr>
          <w:rFonts w:cstheme="minorHAnsi"/>
        </w:rPr>
        <w:t>delivery of e-waste to the recycling/treatment facility.</w:t>
      </w:r>
    </w:p>
    <w:p w14:paraId="65A2D823" w14:textId="77777777" w:rsidR="00B16135" w:rsidRPr="00242119" w:rsidRDefault="00B16135" w:rsidP="005353A7">
      <w:pPr>
        <w:pStyle w:val="ListParagraph"/>
        <w:numPr>
          <w:ilvl w:val="0"/>
          <w:numId w:val="22"/>
        </w:numPr>
        <w:rPr>
          <w:b/>
          <w:bCs/>
        </w:rPr>
      </w:pPr>
      <w:r w:rsidRPr="00242119">
        <w:rPr>
          <w:b/>
          <w:bCs/>
        </w:rPr>
        <w:t xml:space="preserve">Preparing e-waste disposal policies and procedures </w:t>
      </w:r>
    </w:p>
    <w:p w14:paraId="334AA90E" w14:textId="21D4DBAE" w:rsidR="00B16135" w:rsidRPr="00F62BD0" w:rsidRDefault="00242119" w:rsidP="00B16135">
      <w:pPr>
        <w:rPr>
          <w:rFonts w:cstheme="minorHAnsi"/>
        </w:rPr>
      </w:pPr>
      <w:r>
        <w:rPr>
          <w:rFonts w:cstheme="minorHAnsi"/>
        </w:rPr>
        <w:t xml:space="preserve">ICTA </w:t>
      </w:r>
      <w:r w:rsidR="00B16135">
        <w:rPr>
          <w:rFonts w:cstheme="minorHAnsi"/>
        </w:rPr>
        <w:t>will prepare policies and procedures</w:t>
      </w:r>
      <w:r>
        <w:rPr>
          <w:rFonts w:cstheme="minorHAnsi"/>
        </w:rPr>
        <w:t xml:space="preserve">, </w:t>
      </w:r>
      <w:r w:rsidR="00B16135">
        <w:rPr>
          <w:rFonts w:cstheme="minorHAnsi"/>
        </w:rPr>
        <w:t>plans to guide in the disposal of the e-waste that is pro</w:t>
      </w:r>
      <w:r w:rsidR="00B8781C">
        <w:rPr>
          <w:rFonts w:cstheme="minorHAnsi"/>
        </w:rPr>
        <w:t>duc</w:t>
      </w:r>
      <w:r w:rsidR="00B16135">
        <w:rPr>
          <w:rFonts w:cstheme="minorHAnsi"/>
        </w:rPr>
        <w:t xml:space="preserve">ed under the </w:t>
      </w:r>
      <w:r w:rsidR="00634945">
        <w:rPr>
          <w:rFonts w:cstheme="minorHAnsi"/>
        </w:rPr>
        <w:t>P</w:t>
      </w:r>
      <w:r w:rsidR="00B16135">
        <w:rPr>
          <w:rFonts w:cstheme="minorHAnsi"/>
        </w:rPr>
        <w:t>ro</w:t>
      </w:r>
      <w:r>
        <w:rPr>
          <w:rFonts w:cstheme="minorHAnsi"/>
        </w:rPr>
        <w:t>ject</w:t>
      </w:r>
      <w:r w:rsidR="00B16135">
        <w:rPr>
          <w:rFonts w:cstheme="minorHAnsi"/>
        </w:rPr>
        <w:t xml:space="preserve">, the e-waste disposal policies and procedures will lay down guidelines and procedures in disposing end of use electronic and electric assets and equipment. </w:t>
      </w:r>
    </w:p>
    <w:p w14:paraId="52445EF8" w14:textId="28EC13A8" w:rsidR="00B16135" w:rsidRPr="00242119" w:rsidRDefault="00B16135" w:rsidP="005353A7">
      <w:pPr>
        <w:pStyle w:val="ListParagraph"/>
        <w:numPr>
          <w:ilvl w:val="0"/>
          <w:numId w:val="22"/>
        </w:numPr>
        <w:spacing w:after="200" w:line="276" w:lineRule="auto"/>
        <w:rPr>
          <w:rFonts w:cstheme="minorHAnsi"/>
          <w:b/>
        </w:rPr>
      </w:pPr>
      <w:r w:rsidRPr="00242119">
        <w:rPr>
          <w:rFonts w:cstheme="minorHAnsi"/>
          <w:b/>
        </w:rPr>
        <w:t xml:space="preserve">Creating awareness and training for </w:t>
      </w:r>
      <w:r w:rsidR="00AD2358">
        <w:rPr>
          <w:rFonts w:cstheme="minorHAnsi"/>
          <w:b/>
        </w:rPr>
        <w:t>ICTA</w:t>
      </w:r>
      <w:r w:rsidRPr="00242119">
        <w:rPr>
          <w:rFonts w:cstheme="minorHAnsi"/>
          <w:b/>
        </w:rPr>
        <w:t xml:space="preserve"> staff on e-waste </w:t>
      </w:r>
    </w:p>
    <w:p w14:paraId="23FC249D" w14:textId="30793155" w:rsidR="00B16135" w:rsidRPr="00A614A9" w:rsidRDefault="00B16135" w:rsidP="00B16135">
      <w:pPr>
        <w:rPr>
          <w:rFonts w:cstheme="minorHAnsi"/>
          <w:b/>
        </w:rPr>
      </w:pPr>
      <w:r>
        <w:rPr>
          <w:rFonts w:cstheme="minorHAnsi"/>
        </w:rPr>
        <w:t>The pro</w:t>
      </w:r>
      <w:r w:rsidR="000469BC">
        <w:rPr>
          <w:rFonts w:cstheme="minorHAnsi"/>
        </w:rPr>
        <w:t>ject</w:t>
      </w:r>
      <w:r>
        <w:rPr>
          <w:rFonts w:cstheme="minorHAnsi"/>
        </w:rPr>
        <w:t xml:space="preserve"> will create awareness among </w:t>
      </w:r>
      <w:r w:rsidR="000469BC">
        <w:rPr>
          <w:rFonts w:cstheme="minorHAnsi"/>
        </w:rPr>
        <w:t xml:space="preserve">ICTA </w:t>
      </w:r>
      <w:r>
        <w:rPr>
          <w:rFonts w:cstheme="minorHAnsi"/>
        </w:rPr>
        <w:t>staff on the importance of e-waste management and, policies and procedures in place for safe disposal of e-waste.</w:t>
      </w:r>
      <w:r w:rsidR="000469BC">
        <w:rPr>
          <w:rFonts w:cstheme="minorHAnsi"/>
        </w:rPr>
        <w:t xml:space="preserve"> </w:t>
      </w:r>
      <w:r>
        <w:rPr>
          <w:rFonts w:cstheme="minorHAnsi"/>
        </w:rPr>
        <w:t>The pro</w:t>
      </w:r>
      <w:r w:rsidR="000469BC">
        <w:rPr>
          <w:rFonts w:cstheme="minorHAnsi"/>
        </w:rPr>
        <w:t>ject</w:t>
      </w:r>
      <w:r>
        <w:rPr>
          <w:rFonts w:cstheme="minorHAnsi"/>
        </w:rPr>
        <w:t xml:space="preserve"> will ensure that workers handling e-waste are trained on personal protection, handling of hazardous products and handling e-waste. The pro</w:t>
      </w:r>
      <w:r w:rsidR="000469BC">
        <w:rPr>
          <w:rFonts w:cstheme="minorHAnsi"/>
        </w:rPr>
        <w:t>ject</w:t>
      </w:r>
      <w:r>
        <w:rPr>
          <w:rFonts w:cstheme="minorHAnsi"/>
        </w:rPr>
        <w:t xml:space="preserve"> will collaborate with national entities such as NEMA</w:t>
      </w:r>
      <w:r w:rsidR="000469BC">
        <w:rPr>
          <w:rFonts w:cstheme="minorHAnsi"/>
        </w:rPr>
        <w:t>, WMC,</w:t>
      </w:r>
      <w:r>
        <w:rPr>
          <w:rFonts w:cstheme="minorHAnsi"/>
        </w:rPr>
        <w:t xml:space="preserve"> and electronic vendors to help in improve e-waste management systems in Kenya.</w:t>
      </w:r>
    </w:p>
    <w:p w14:paraId="1B1570AE" w14:textId="77777777" w:rsidR="00B16135" w:rsidRPr="00BA776B" w:rsidRDefault="00B16135" w:rsidP="005353A7">
      <w:pPr>
        <w:pStyle w:val="ListParagraph"/>
        <w:numPr>
          <w:ilvl w:val="0"/>
          <w:numId w:val="22"/>
        </w:numPr>
        <w:spacing w:after="200" w:line="276" w:lineRule="auto"/>
        <w:rPr>
          <w:rFonts w:cstheme="minorHAnsi"/>
          <w:b/>
        </w:rPr>
      </w:pPr>
      <w:r w:rsidRPr="00BA776B">
        <w:rPr>
          <w:rFonts w:cstheme="minorHAnsi"/>
          <w:b/>
        </w:rPr>
        <w:t xml:space="preserve">Identifying the e-waste for disposal </w:t>
      </w:r>
    </w:p>
    <w:p w14:paraId="4985372E" w14:textId="1C242ED5" w:rsidR="00CD72AD" w:rsidRPr="00B714B3" w:rsidRDefault="00B16135" w:rsidP="005353A7">
      <w:pPr>
        <w:rPr>
          <w:rFonts w:cstheme="minorHAnsi"/>
        </w:rPr>
      </w:pPr>
      <w:r w:rsidRPr="00AA19A4">
        <w:rPr>
          <w:rFonts w:cstheme="minorHAnsi"/>
        </w:rPr>
        <w:t xml:space="preserve">This includes such items as </w:t>
      </w:r>
      <w:r w:rsidRPr="00EC40AA">
        <w:rPr>
          <w:rFonts w:cstheme="minorHAnsi"/>
        </w:rPr>
        <w:t>computers, monitors, CPUs, tablets, laptops, printers, copiers, accessories such as (speakers, keyboards, cables, etc</w:t>
      </w:r>
      <w:r w:rsidR="00BA776B">
        <w:rPr>
          <w:rFonts w:cstheme="minorHAnsi"/>
        </w:rPr>
        <w:t>.</w:t>
      </w:r>
      <w:r w:rsidRPr="00EC40AA">
        <w:rPr>
          <w:rFonts w:cstheme="minorHAnsi"/>
        </w:rPr>
        <w:t>), projectors, cell phones and any chargers</w:t>
      </w:r>
      <w:r w:rsidR="00BA776B">
        <w:rPr>
          <w:rFonts w:cstheme="minorHAnsi"/>
        </w:rPr>
        <w:t>.</w:t>
      </w:r>
      <w:r w:rsidR="004B1530">
        <w:rPr>
          <w:rFonts w:cstheme="minorHAnsi"/>
        </w:rPr>
        <w:t xml:space="preserve"> E-waste disposal sites </w:t>
      </w:r>
      <w:r w:rsidR="00FD11C5" w:rsidRPr="00B714B3">
        <w:rPr>
          <w:rFonts w:cstheme="minorHAnsi"/>
        </w:rPr>
        <w:t xml:space="preserve">must be licensed </w:t>
      </w:r>
      <w:r w:rsidR="00B714B3">
        <w:rPr>
          <w:rFonts w:cstheme="minorHAnsi"/>
        </w:rPr>
        <w:t>by authorities as such.</w:t>
      </w:r>
      <w:r w:rsidR="00CD72AD">
        <w:rPr>
          <w:rFonts w:cstheme="minorHAnsi"/>
        </w:rPr>
        <w:t xml:space="preserve"> W</w:t>
      </w:r>
      <w:r w:rsidR="00CD72AD" w:rsidRPr="00CD72AD">
        <w:rPr>
          <w:rFonts w:cstheme="minorHAnsi"/>
        </w:rPr>
        <w:t xml:space="preserve">e do not have such sites </w:t>
      </w:r>
      <w:r w:rsidR="00CD72AD">
        <w:rPr>
          <w:rFonts w:cstheme="minorHAnsi"/>
        </w:rPr>
        <w:t>in Kenya</w:t>
      </w:r>
      <w:r w:rsidR="00CD72AD" w:rsidRPr="00CD72AD">
        <w:rPr>
          <w:rFonts w:cstheme="minorHAnsi"/>
        </w:rPr>
        <w:t xml:space="preserve"> and it is unlikely that the project will establish any </w:t>
      </w:r>
      <w:r w:rsidR="00CD72AD">
        <w:rPr>
          <w:rFonts w:cstheme="minorHAnsi"/>
        </w:rPr>
        <w:t xml:space="preserve">e-waste </w:t>
      </w:r>
      <w:r w:rsidR="00CD72AD" w:rsidRPr="00CD72AD">
        <w:rPr>
          <w:rFonts w:cstheme="minorHAnsi"/>
        </w:rPr>
        <w:t xml:space="preserve">disposal sites. </w:t>
      </w:r>
      <w:r w:rsidR="00741F43">
        <w:rPr>
          <w:rFonts w:cstheme="minorHAnsi"/>
        </w:rPr>
        <w:t>Alternatively</w:t>
      </w:r>
      <w:r w:rsidR="00CD72AD">
        <w:rPr>
          <w:rFonts w:cstheme="minorHAnsi"/>
        </w:rPr>
        <w:t xml:space="preserve">, </w:t>
      </w:r>
      <w:r w:rsidR="00E536D4">
        <w:rPr>
          <w:rFonts w:cstheme="minorHAnsi"/>
        </w:rPr>
        <w:t xml:space="preserve">KDEAP </w:t>
      </w:r>
      <w:r w:rsidR="00741F43">
        <w:rPr>
          <w:rFonts w:cstheme="minorHAnsi"/>
        </w:rPr>
        <w:t>can</w:t>
      </w:r>
      <w:r w:rsidR="00CD72AD" w:rsidRPr="00CD72AD">
        <w:rPr>
          <w:rFonts w:cstheme="minorHAnsi"/>
        </w:rPr>
        <w:t xml:space="preserve"> </w:t>
      </w:r>
      <w:r w:rsidR="00CD72AD">
        <w:rPr>
          <w:rFonts w:cstheme="minorHAnsi"/>
        </w:rPr>
        <w:t>create</w:t>
      </w:r>
      <w:r w:rsidR="00CD72AD" w:rsidRPr="00CD72AD">
        <w:rPr>
          <w:rFonts w:cstheme="minorHAnsi"/>
        </w:rPr>
        <w:t xml:space="preserve"> </w:t>
      </w:r>
      <w:r w:rsidR="00244E41">
        <w:rPr>
          <w:rFonts w:cstheme="minorHAnsi"/>
        </w:rPr>
        <w:t xml:space="preserve">e-waste </w:t>
      </w:r>
      <w:r w:rsidR="00CD72AD" w:rsidRPr="00CD72AD">
        <w:rPr>
          <w:rFonts w:cstheme="minorHAnsi"/>
        </w:rPr>
        <w:t>transfer stations</w:t>
      </w:r>
      <w:r w:rsidR="00CD72AD">
        <w:rPr>
          <w:rFonts w:cstheme="minorHAnsi"/>
        </w:rPr>
        <w:t xml:space="preserve">. </w:t>
      </w:r>
    </w:p>
    <w:p w14:paraId="64AF86DF" w14:textId="77777777" w:rsidR="00B16135" w:rsidRPr="00BA776B" w:rsidRDefault="00B16135" w:rsidP="005353A7">
      <w:pPr>
        <w:pStyle w:val="ListParagraph"/>
        <w:numPr>
          <w:ilvl w:val="0"/>
          <w:numId w:val="22"/>
        </w:numPr>
        <w:spacing w:after="200" w:line="276" w:lineRule="auto"/>
        <w:rPr>
          <w:rFonts w:cstheme="minorHAnsi"/>
          <w:b/>
        </w:rPr>
      </w:pPr>
      <w:r w:rsidRPr="00BA776B">
        <w:rPr>
          <w:rFonts w:cstheme="minorHAnsi"/>
          <w:b/>
        </w:rPr>
        <w:t xml:space="preserve">Segregation and storage of e-waste </w:t>
      </w:r>
    </w:p>
    <w:p w14:paraId="04ED57FA" w14:textId="0A97155C" w:rsidR="00E7776A" w:rsidRDefault="00B16135" w:rsidP="00E7776A">
      <w:pPr>
        <w:rPr>
          <w:rFonts w:cstheme="minorHAnsi"/>
        </w:rPr>
      </w:pPr>
      <w:r>
        <w:rPr>
          <w:rFonts w:cstheme="minorHAnsi"/>
        </w:rPr>
        <w:lastRenderedPageBreak/>
        <w:t xml:space="preserve">Workers handling e-waste </w:t>
      </w:r>
      <w:r w:rsidR="00D47084">
        <w:rPr>
          <w:rFonts w:cstheme="minorHAnsi"/>
        </w:rPr>
        <w:t>will</w:t>
      </w:r>
      <w:r>
        <w:rPr>
          <w:rFonts w:cstheme="minorHAnsi"/>
        </w:rPr>
        <w:t xml:space="preserve"> be trained to segregate e-waste that </w:t>
      </w:r>
      <w:r w:rsidRPr="00AA19A4">
        <w:rPr>
          <w:rFonts w:cstheme="minorHAnsi"/>
        </w:rPr>
        <w:t xml:space="preserve">can be refurbished for re-use, </w:t>
      </w:r>
      <w:r>
        <w:rPr>
          <w:rFonts w:cstheme="minorHAnsi"/>
        </w:rPr>
        <w:t xml:space="preserve">or </w:t>
      </w:r>
      <w:r w:rsidRPr="00AA19A4">
        <w:rPr>
          <w:rFonts w:cstheme="minorHAnsi"/>
        </w:rPr>
        <w:t>donated to schools and other institutions and the rest of e-waste that needs to</w:t>
      </w:r>
      <w:r w:rsidR="0040080A">
        <w:rPr>
          <w:rFonts w:cstheme="minorHAnsi"/>
        </w:rPr>
        <w:t xml:space="preserve"> be</w:t>
      </w:r>
      <w:r w:rsidRPr="00AA19A4">
        <w:rPr>
          <w:rFonts w:cstheme="minorHAnsi"/>
        </w:rPr>
        <w:t xml:space="preserve"> disposed/recycled.</w:t>
      </w:r>
      <w:r>
        <w:rPr>
          <w:rFonts w:cstheme="minorHAnsi"/>
        </w:rPr>
        <w:t xml:space="preserve"> </w:t>
      </w:r>
      <w:r w:rsidRPr="00AA19A4">
        <w:rPr>
          <w:rFonts w:cstheme="minorHAnsi"/>
        </w:rPr>
        <w:t xml:space="preserve"> </w:t>
      </w:r>
      <w:r>
        <w:rPr>
          <w:rFonts w:cstheme="minorHAnsi"/>
        </w:rPr>
        <w:t>The e-waste due for disposal should be properly stored to avoid leakage and emission of radioactive materials found within end of use electronic and electric products.</w:t>
      </w:r>
      <w:r w:rsidR="00755189">
        <w:rPr>
          <w:rFonts w:cstheme="minorHAnsi"/>
        </w:rPr>
        <w:t xml:space="preserve"> The following e-waste segregation and storage requirements should be followed:</w:t>
      </w:r>
    </w:p>
    <w:p w14:paraId="42026413" w14:textId="77777777" w:rsidR="00755189" w:rsidRPr="00951D7C" w:rsidRDefault="00755189" w:rsidP="00180535">
      <w:pPr>
        <w:pStyle w:val="ListParagraph"/>
        <w:numPr>
          <w:ilvl w:val="0"/>
          <w:numId w:val="137"/>
        </w:numPr>
      </w:pPr>
      <w:r w:rsidRPr="00951D7C">
        <w:t>E-waste should be stored in a well-ventilated room with impervious surface in a dry atmosphere at room temperature, not exposed to sunlight or rainfall. The equipment should be stored on pallets or shelves.</w:t>
      </w:r>
    </w:p>
    <w:p w14:paraId="70C5FB5A" w14:textId="77777777" w:rsidR="00755189" w:rsidRPr="00951D7C" w:rsidRDefault="00755189" w:rsidP="00180535">
      <w:pPr>
        <w:pStyle w:val="ListParagraph"/>
        <w:numPr>
          <w:ilvl w:val="0"/>
          <w:numId w:val="137"/>
        </w:numPr>
      </w:pPr>
      <w:r w:rsidRPr="00951D7C">
        <w:t xml:space="preserve">Fragile equipment such as computer monitors (Cathode Ray Tube, CRT) and fluorescent lamps should be carefully handled and stored to avoid damages (e.g., put in the original packing). </w:t>
      </w:r>
    </w:p>
    <w:p w14:paraId="76488C5A" w14:textId="77777777" w:rsidR="00755189" w:rsidRPr="00951D7C" w:rsidRDefault="00755189" w:rsidP="00180535">
      <w:pPr>
        <w:pStyle w:val="ListParagraph"/>
        <w:numPr>
          <w:ilvl w:val="0"/>
          <w:numId w:val="137"/>
        </w:numPr>
      </w:pPr>
      <w:r w:rsidRPr="00951D7C">
        <w:t>E-waste should not be stored together with other waste types.</w:t>
      </w:r>
    </w:p>
    <w:p w14:paraId="583D3EAC" w14:textId="77777777" w:rsidR="00755189" w:rsidRPr="00951D7C" w:rsidRDefault="00755189" w:rsidP="00180535">
      <w:pPr>
        <w:pStyle w:val="ListParagraph"/>
        <w:numPr>
          <w:ilvl w:val="0"/>
          <w:numId w:val="137"/>
        </w:numPr>
      </w:pPr>
      <w:r w:rsidRPr="00951D7C">
        <w:t xml:space="preserve">Batteries should be disconnected from the products. </w:t>
      </w:r>
    </w:p>
    <w:p w14:paraId="409A2E91" w14:textId="77777777" w:rsidR="00755189" w:rsidRPr="00951D7C" w:rsidRDefault="00755189" w:rsidP="00180535">
      <w:pPr>
        <w:pStyle w:val="ListParagraph"/>
        <w:numPr>
          <w:ilvl w:val="0"/>
          <w:numId w:val="137"/>
        </w:numPr>
      </w:pPr>
      <w:r w:rsidRPr="00951D7C">
        <w:t xml:space="preserve">Lithium batteries should be stored in a way that ensures that the battery terminals do not get in contact with any metals or other battery terminals. </w:t>
      </w:r>
    </w:p>
    <w:p w14:paraId="75F94198" w14:textId="77777777" w:rsidR="00755189" w:rsidRPr="00951D7C" w:rsidRDefault="00755189" w:rsidP="00180535">
      <w:pPr>
        <w:pStyle w:val="ListParagraph"/>
        <w:numPr>
          <w:ilvl w:val="0"/>
          <w:numId w:val="137"/>
        </w:numPr>
      </w:pPr>
      <w:r w:rsidRPr="00951D7C">
        <w:t xml:space="preserve">There should be no dismantling of electronic or electrical products. </w:t>
      </w:r>
    </w:p>
    <w:p w14:paraId="096533ED" w14:textId="196D6FC0" w:rsidR="00FE5D57" w:rsidRDefault="00755189" w:rsidP="00180535">
      <w:pPr>
        <w:pStyle w:val="ListParagraph"/>
        <w:numPr>
          <w:ilvl w:val="0"/>
          <w:numId w:val="137"/>
        </w:numPr>
      </w:pPr>
      <w:r w:rsidRPr="00951D7C">
        <w:t>E-waste should be stored for as short a period as practicable.</w:t>
      </w:r>
    </w:p>
    <w:p w14:paraId="38039051" w14:textId="77777777" w:rsidR="00FE5D57" w:rsidRPr="00EC1BB0" w:rsidRDefault="00FE5D57" w:rsidP="00FE5D57"/>
    <w:p w14:paraId="77AFBCE8" w14:textId="75B373FA" w:rsidR="00B16135" w:rsidRPr="00E7776A" w:rsidRDefault="00B16135" w:rsidP="005353A7">
      <w:pPr>
        <w:pStyle w:val="ListParagraph"/>
        <w:numPr>
          <w:ilvl w:val="0"/>
          <w:numId w:val="22"/>
        </w:numPr>
        <w:spacing w:before="240"/>
        <w:rPr>
          <w:rFonts w:cstheme="minorHAnsi"/>
        </w:rPr>
      </w:pPr>
      <w:r w:rsidRPr="00E7776A">
        <w:rPr>
          <w:rFonts w:cstheme="minorHAnsi"/>
          <w:b/>
        </w:rPr>
        <w:t>Identification of licensed recycler and delivery of e-waste to the recycling facility</w:t>
      </w:r>
    </w:p>
    <w:p w14:paraId="36EC396D" w14:textId="0CE795B2" w:rsidR="00FA1E46" w:rsidRDefault="00B16135" w:rsidP="005353A7">
      <w:pPr>
        <w:rPr>
          <w:rFonts w:cstheme="minorHAnsi"/>
          <w:b/>
        </w:rPr>
      </w:pPr>
      <w:r w:rsidRPr="004232D6">
        <w:rPr>
          <w:rFonts w:cstheme="minorHAnsi"/>
        </w:rPr>
        <w:t>The pro</w:t>
      </w:r>
      <w:r w:rsidR="00FF3D88">
        <w:rPr>
          <w:rFonts w:cstheme="minorHAnsi"/>
        </w:rPr>
        <w:t>ject</w:t>
      </w:r>
      <w:r w:rsidRPr="004232D6">
        <w:rPr>
          <w:rFonts w:cstheme="minorHAnsi"/>
        </w:rPr>
        <w:t xml:space="preserve"> </w:t>
      </w:r>
      <w:r>
        <w:rPr>
          <w:rFonts w:cstheme="minorHAnsi"/>
        </w:rPr>
        <w:t xml:space="preserve">will </w:t>
      </w:r>
      <w:r w:rsidRPr="004232D6">
        <w:rPr>
          <w:rFonts w:cstheme="minorHAnsi"/>
        </w:rPr>
        <w:t xml:space="preserve">identify </w:t>
      </w:r>
      <w:r w:rsidR="00FF3D88">
        <w:rPr>
          <w:rFonts w:cstheme="minorHAnsi"/>
        </w:rPr>
        <w:t xml:space="preserve">a </w:t>
      </w:r>
      <w:r w:rsidRPr="004232D6">
        <w:rPr>
          <w:rFonts w:cstheme="minorHAnsi"/>
        </w:rPr>
        <w:t xml:space="preserve">NEMA </w:t>
      </w:r>
      <w:r w:rsidR="00FF3D88">
        <w:rPr>
          <w:rFonts w:cstheme="minorHAnsi"/>
        </w:rPr>
        <w:t>licensed</w:t>
      </w:r>
      <w:r w:rsidRPr="004232D6">
        <w:rPr>
          <w:rFonts w:cstheme="minorHAnsi"/>
        </w:rPr>
        <w:t xml:space="preserve"> e-waste recycling company</w:t>
      </w:r>
      <w:r>
        <w:rPr>
          <w:rFonts w:cstheme="minorHAnsi"/>
        </w:rPr>
        <w:t xml:space="preserve">(ies) in </w:t>
      </w:r>
      <w:r w:rsidR="00A12BF4">
        <w:rPr>
          <w:rFonts w:cstheme="minorHAnsi"/>
        </w:rPr>
        <w:t>Kenya and</w:t>
      </w:r>
      <w:r>
        <w:rPr>
          <w:rFonts w:cstheme="minorHAnsi"/>
        </w:rPr>
        <w:t xml:space="preserve"> establish partnership or collaboration to ensure </w:t>
      </w:r>
      <w:r w:rsidR="00FF3D88">
        <w:rPr>
          <w:rFonts w:cstheme="minorHAnsi"/>
        </w:rPr>
        <w:t xml:space="preserve">generated </w:t>
      </w:r>
      <w:r>
        <w:rPr>
          <w:rFonts w:cstheme="minorHAnsi"/>
        </w:rPr>
        <w:t xml:space="preserve">e-waste is disposed appropriately. </w:t>
      </w:r>
      <w:r w:rsidR="0011002D">
        <w:rPr>
          <w:rFonts w:cstheme="minorHAnsi"/>
        </w:rPr>
        <w:t xml:space="preserve">Only </w:t>
      </w:r>
      <w:r w:rsidRPr="004232D6">
        <w:rPr>
          <w:rFonts w:cstheme="minorHAnsi"/>
        </w:rPr>
        <w:t>East African Compliant Recycling</w:t>
      </w:r>
      <w:hyperlink r:id="rId21">
        <w:r w:rsidRPr="004A2120">
          <w:rPr>
            <w:rFonts w:cstheme="minorHAnsi"/>
          </w:rPr>
          <w:t xml:space="preserve"> </w:t>
        </w:r>
      </w:hyperlink>
      <w:r w:rsidRPr="004A2120">
        <w:rPr>
          <w:rFonts w:cstheme="minorHAnsi"/>
        </w:rPr>
        <w:t xml:space="preserve"> (EACRC) in Nairobi</w:t>
      </w:r>
      <w:r>
        <w:rPr>
          <w:rFonts w:cstheme="minorHAnsi"/>
        </w:rPr>
        <w:t xml:space="preserve">, </w:t>
      </w:r>
      <w:r w:rsidR="0011002D">
        <w:rPr>
          <w:rFonts w:cstheme="minorHAnsi"/>
        </w:rPr>
        <w:t>has the</w:t>
      </w:r>
      <w:r>
        <w:rPr>
          <w:rFonts w:cstheme="minorHAnsi"/>
        </w:rPr>
        <w:t xml:space="preserve"> capacity to recycle and treat the e-waste</w:t>
      </w:r>
      <w:r w:rsidRPr="004232D6">
        <w:rPr>
          <w:rFonts w:cstheme="minorHAnsi"/>
        </w:rPr>
        <w:t xml:space="preserve"> at no cost to the waste generator.</w:t>
      </w:r>
      <w:r w:rsidR="00150A0A">
        <w:rPr>
          <w:rFonts w:cstheme="minorHAnsi"/>
        </w:rPr>
        <w:t xml:space="preserve"> </w:t>
      </w:r>
      <w:r w:rsidRPr="004232D6">
        <w:rPr>
          <w:rFonts w:cstheme="minorHAnsi"/>
        </w:rPr>
        <w:t xml:space="preserve">The EACR is operating Kenya’s first e-waste recycling facility, operating to international health, </w:t>
      </w:r>
      <w:r w:rsidR="00250A19" w:rsidRPr="004232D6">
        <w:rPr>
          <w:rFonts w:cstheme="minorHAnsi"/>
        </w:rPr>
        <w:t>safety,</w:t>
      </w:r>
      <w:r w:rsidRPr="004232D6">
        <w:rPr>
          <w:rFonts w:cstheme="minorHAnsi"/>
        </w:rPr>
        <w:t xml:space="preserve"> and environmental </w:t>
      </w:r>
      <w:r w:rsidR="00A12BF4" w:rsidRPr="004232D6">
        <w:rPr>
          <w:rFonts w:cstheme="minorHAnsi"/>
        </w:rPr>
        <w:t>standards,</w:t>
      </w:r>
      <w:r w:rsidRPr="004232D6">
        <w:rPr>
          <w:rFonts w:cstheme="minorHAnsi"/>
        </w:rPr>
        <w:t xml:space="preserve"> and establishing a local, sustainable IT e-waste recycling industry. </w:t>
      </w:r>
      <w:r w:rsidR="00350491">
        <w:rPr>
          <w:rFonts w:cstheme="minorHAnsi"/>
        </w:rPr>
        <w:t xml:space="preserve">Partnerships with other </w:t>
      </w:r>
      <w:r w:rsidR="00D613E5">
        <w:rPr>
          <w:rFonts w:cstheme="minorHAnsi"/>
        </w:rPr>
        <w:t xml:space="preserve">registered e-waste handlers and recyclers in Kenya will also be sought as necessary. </w:t>
      </w:r>
      <w:r>
        <w:rPr>
          <w:rFonts w:cstheme="minorHAnsi"/>
        </w:rPr>
        <w:t>The pro</w:t>
      </w:r>
      <w:r w:rsidR="00150A0A">
        <w:rPr>
          <w:rFonts w:cstheme="minorHAnsi"/>
        </w:rPr>
        <w:t>ject</w:t>
      </w:r>
      <w:r>
        <w:rPr>
          <w:rFonts w:cstheme="minorHAnsi"/>
        </w:rPr>
        <w:t xml:space="preserve"> can </w:t>
      </w:r>
      <w:r w:rsidR="00D613E5">
        <w:rPr>
          <w:rFonts w:cstheme="minorHAnsi"/>
        </w:rPr>
        <w:t xml:space="preserve">also </w:t>
      </w:r>
      <w:r>
        <w:rPr>
          <w:rFonts w:cstheme="minorHAnsi"/>
        </w:rPr>
        <w:t xml:space="preserve">pursue partnerships with the major vendors of electronic and electric equipment for potential ‘take back </w:t>
      </w:r>
      <w:r w:rsidR="00A12BF4">
        <w:rPr>
          <w:rFonts w:cstheme="minorHAnsi"/>
        </w:rPr>
        <w:t>schemes</w:t>
      </w:r>
      <w:r>
        <w:rPr>
          <w:rFonts w:cstheme="minorHAnsi"/>
        </w:rPr>
        <w:t>.</w:t>
      </w:r>
    </w:p>
    <w:p w14:paraId="6E0813C5" w14:textId="61A293F6" w:rsidR="00B16135" w:rsidRPr="004A2120" w:rsidRDefault="00B16135" w:rsidP="00B16135">
      <w:pPr>
        <w:rPr>
          <w:rFonts w:cstheme="minorHAnsi"/>
          <w:b/>
        </w:rPr>
      </w:pPr>
      <w:r w:rsidRPr="004A2120">
        <w:rPr>
          <w:rFonts w:cstheme="minorHAnsi"/>
          <w:b/>
        </w:rPr>
        <w:t>Capacity</w:t>
      </w:r>
      <w:r w:rsidR="00EC5E53">
        <w:rPr>
          <w:rFonts w:cstheme="minorHAnsi"/>
          <w:b/>
        </w:rPr>
        <w:t xml:space="preserve"> </w:t>
      </w:r>
      <w:r w:rsidRPr="004A2120">
        <w:rPr>
          <w:rFonts w:cstheme="minorHAnsi"/>
          <w:b/>
        </w:rPr>
        <w:t xml:space="preserve">Building and Monitoring of </w:t>
      </w:r>
      <w:r w:rsidR="00F14DFD">
        <w:rPr>
          <w:rFonts w:cstheme="minorHAnsi"/>
          <w:b/>
        </w:rPr>
        <w:t>E</w:t>
      </w:r>
      <w:r w:rsidR="00EC5E53">
        <w:rPr>
          <w:rFonts w:cstheme="minorHAnsi"/>
          <w:b/>
        </w:rPr>
        <w:t xml:space="preserve">-Waste </w:t>
      </w:r>
      <w:r w:rsidRPr="004A2120">
        <w:rPr>
          <w:rFonts w:cstheme="minorHAnsi"/>
          <w:b/>
        </w:rPr>
        <w:t>ECOP Implementation</w:t>
      </w:r>
    </w:p>
    <w:p w14:paraId="4DE9F3A5" w14:textId="378BFAD3" w:rsidR="00B16135" w:rsidRPr="00A614A9" w:rsidRDefault="00B16135" w:rsidP="00236E3C">
      <w:pPr>
        <w:rPr>
          <w:rFonts w:cstheme="minorHAnsi"/>
        </w:rPr>
      </w:pPr>
      <w:r w:rsidRPr="004A095C">
        <w:rPr>
          <w:rFonts w:cstheme="minorHAnsi"/>
        </w:rPr>
        <w:t xml:space="preserve">As part of the capacity building to be provided for implementation of the proposed operations, </w:t>
      </w:r>
      <w:r w:rsidR="00A20A00">
        <w:rPr>
          <w:rFonts w:cstheme="minorHAnsi"/>
        </w:rPr>
        <w:t>ICTA</w:t>
      </w:r>
      <w:r>
        <w:rPr>
          <w:rFonts w:cstheme="minorHAnsi"/>
        </w:rPr>
        <w:t xml:space="preserve"> </w:t>
      </w:r>
      <w:r w:rsidRPr="004A095C">
        <w:rPr>
          <w:rFonts w:cstheme="minorHAnsi"/>
        </w:rPr>
        <w:t xml:space="preserve">and relevant staff </w:t>
      </w:r>
      <w:r>
        <w:rPr>
          <w:rFonts w:cstheme="minorHAnsi"/>
        </w:rPr>
        <w:t xml:space="preserve">will receive </w:t>
      </w:r>
      <w:r w:rsidRPr="004A095C">
        <w:rPr>
          <w:rFonts w:cstheme="minorHAnsi"/>
        </w:rPr>
        <w:t xml:space="preserve">training in the ECOP’s application. The World Bank </w:t>
      </w:r>
      <w:r w:rsidR="00A20A00">
        <w:rPr>
          <w:rFonts w:cstheme="minorHAnsi"/>
        </w:rPr>
        <w:t xml:space="preserve">Group </w:t>
      </w:r>
      <w:r w:rsidRPr="004A095C">
        <w:rPr>
          <w:rFonts w:cstheme="minorHAnsi"/>
        </w:rPr>
        <w:t>will monitor and provide gui</w:t>
      </w:r>
      <w:r w:rsidRPr="00F62BD0">
        <w:rPr>
          <w:rFonts w:cstheme="minorHAnsi"/>
        </w:rPr>
        <w:t xml:space="preserve">dance in the implementation of the </w:t>
      </w:r>
      <w:r w:rsidR="00A20A00">
        <w:rPr>
          <w:rFonts w:cstheme="minorHAnsi"/>
        </w:rPr>
        <w:t xml:space="preserve">e-waste </w:t>
      </w:r>
      <w:r w:rsidRPr="00F62BD0">
        <w:rPr>
          <w:rFonts w:cstheme="minorHAnsi"/>
        </w:rPr>
        <w:t xml:space="preserve">ECOP. For this purpose, </w:t>
      </w:r>
      <w:r w:rsidRPr="004232D6">
        <w:rPr>
          <w:rFonts w:cstheme="minorHAnsi"/>
        </w:rPr>
        <w:t>PIU will establish a monitoring mechanism as part of the pro</w:t>
      </w:r>
      <w:r w:rsidR="00A20A00">
        <w:rPr>
          <w:rFonts w:cstheme="minorHAnsi"/>
        </w:rPr>
        <w:t>ject</w:t>
      </w:r>
      <w:r w:rsidRPr="004232D6">
        <w:rPr>
          <w:rFonts w:cstheme="minorHAnsi"/>
        </w:rPr>
        <w:t xml:space="preserve"> management system. </w:t>
      </w:r>
    </w:p>
    <w:p w14:paraId="2334DBC2" w14:textId="188A2C66" w:rsidR="00B16135" w:rsidRPr="00236E3C" w:rsidRDefault="00B16135" w:rsidP="00236E3C">
      <w:pPr>
        <w:rPr>
          <w:b/>
          <w:bCs/>
        </w:rPr>
      </w:pPr>
      <w:r w:rsidRPr="00236E3C">
        <w:rPr>
          <w:b/>
          <w:bCs/>
        </w:rPr>
        <w:t>PUBLIC DISCLOSURE</w:t>
      </w:r>
    </w:p>
    <w:p w14:paraId="3DDF5AA6" w14:textId="27C859E2" w:rsidR="00B16135" w:rsidRPr="004232D6" w:rsidRDefault="00B16135" w:rsidP="00B16135">
      <w:pPr>
        <w:rPr>
          <w:rFonts w:cstheme="minorHAnsi"/>
          <w:color w:val="000000"/>
        </w:rPr>
      </w:pPr>
      <w:r w:rsidRPr="004232D6">
        <w:rPr>
          <w:rFonts w:cstheme="minorHAnsi"/>
          <w:color w:val="000000"/>
        </w:rPr>
        <w:t xml:space="preserve">This </w:t>
      </w:r>
      <w:r w:rsidR="001B2571">
        <w:rPr>
          <w:rFonts w:cstheme="minorHAnsi"/>
          <w:color w:val="000000"/>
        </w:rPr>
        <w:t xml:space="preserve">e-waste </w:t>
      </w:r>
      <w:r w:rsidRPr="004232D6">
        <w:rPr>
          <w:rFonts w:cstheme="minorHAnsi"/>
          <w:color w:val="000000"/>
        </w:rPr>
        <w:t xml:space="preserve">ECOP will be shared with </w:t>
      </w:r>
      <w:r w:rsidR="001B2571">
        <w:rPr>
          <w:rFonts w:cstheme="minorHAnsi"/>
          <w:color w:val="000000"/>
        </w:rPr>
        <w:t>key</w:t>
      </w:r>
      <w:r w:rsidRPr="004232D6">
        <w:rPr>
          <w:rFonts w:cstheme="minorHAnsi"/>
          <w:color w:val="000000"/>
        </w:rPr>
        <w:t xml:space="preserve"> stakeholders, </w:t>
      </w:r>
      <w:r w:rsidR="001B2571">
        <w:rPr>
          <w:rFonts w:cstheme="minorHAnsi"/>
          <w:color w:val="000000"/>
        </w:rPr>
        <w:t>ICTA</w:t>
      </w:r>
      <w:r w:rsidRPr="004232D6">
        <w:rPr>
          <w:rFonts w:cstheme="minorHAnsi"/>
          <w:color w:val="000000"/>
        </w:rPr>
        <w:t xml:space="preserve">, and development partners. Subsequently, it will be disclosed in on </w:t>
      </w:r>
      <w:r w:rsidR="0024591F">
        <w:rPr>
          <w:rFonts w:cstheme="minorHAnsi"/>
          <w:color w:val="000000"/>
        </w:rPr>
        <w:t>ICTA’s and WBG</w:t>
      </w:r>
      <w:r>
        <w:rPr>
          <w:rFonts w:cstheme="minorHAnsi"/>
          <w:color w:val="000000"/>
        </w:rPr>
        <w:t xml:space="preserve"> </w:t>
      </w:r>
      <w:r w:rsidRPr="004232D6">
        <w:rPr>
          <w:rFonts w:cstheme="minorHAnsi"/>
          <w:color w:val="000000"/>
        </w:rPr>
        <w:t>websites</w:t>
      </w:r>
      <w:r w:rsidR="0024591F">
        <w:rPr>
          <w:rFonts w:cstheme="minorHAnsi"/>
          <w:color w:val="000000"/>
        </w:rPr>
        <w:t xml:space="preserve"> as part of the ESMF</w:t>
      </w:r>
      <w:r w:rsidRPr="004232D6">
        <w:rPr>
          <w:rFonts w:cstheme="minorHAnsi"/>
          <w:color w:val="000000"/>
        </w:rPr>
        <w:t>.</w:t>
      </w:r>
    </w:p>
    <w:p w14:paraId="3CA55C7C" w14:textId="77777777" w:rsidR="00B16135" w:rsidRPr="00A614A9" w:rsidRDefault="00B16135" w:rsidP="00B16135">
      <w:pPr>
        <w:ind w:left="284"/>
        <w:rPr>
          <w:rFonts w:cstheme="minorHAnsi"/>
          <w:color w:val="000000"/>
        </w:rPr>
      </w:pPr>
    </w:p>
    <w:p w14:paraId="2ED9D425" w14:textId="77777777" w:rsidR="00B16135" w:rsidRPr="00A614A9" w:rsidRDefault="00B16135" w:rsidP="00B16135">
      <w:pPr>
        <w:ind w:left="284"/>
        <w:rPr>
          <w:rFonts w:cstheme="minorHAnsi"/>
          <w:color w:val="000000"/>
        </w:rPr>
      </w:pPr>
    </w:p>
    <w:p w14:paraId="75AC53C6" w14:textId="77777777" w:rsidR="00B16135" w:rsidRPr="00A614A9" w:rsidRDefault="00B16135" w:rsidP="00B16135">
      <w:pPr>
        <w:ind w:left="284"/>
        <w:rPr>
          <w:rFonts w:cstheme="minorHAnsi"/>
          <w:b/>
          <w:smallCaps/>
        </w:rPr>
      </w:pPr>
    </w:p>
    <w:p w14:paraId="393DA0FC" w14:textId="77777777" w:rsidR="00B16135" w:rsidRPr="00B16135" w:rsidRDefault="00B16135" w:rsidP="00B16135"/>
    <w:p w14:paraId="09326C5D" w14:textId="77777777" w:rsidR="00641CF8" w:rsidRDefault="00641CF8">
      <w:pPr>
        <w:spacing w:after="0" w:line="240" w:lineRule="auto"/>
        <w:jc w:val="left"/>
        <w:rPr>
          <w:rFonts w:eastAsia="Calibri" w:cstheme="majorBidi"/>
          <w:b/>
          <w:color w:val="2F5496" w:themeColor="accent1" w:themeShade="BF"/>
          <w:sz w:val="24"/>
          <w:szCs w:val="26"/>
        </w:rPr>
      </w:pPr>
      <w:r>
        <w:rPr>
          <w:rFonts w:eastAsia="Calibri"/>
        </w:rPr>
        <w:br w:type="page"/>
      </w:r>
    </w:p>
    <w:p w14:paraId="3A75E81F" w14:textId="1692D978" w:rsidR="00641CF8" w:rsidRPr="00641CF8" w:rsidRDefault="00641CF8" w:rsidP="00641CF8">
      <w:pPr>
        <w:pStyle w:val="Heading2"/>
        <w:numPr>
          <w:ilvl w:val="0"/>
          <w:numId w:val="0"/>
        </w:numPr>
        <w:ind w:left="578" w:hanging="578"/>
        <w:rPr>
          <w:color w:val="000000"/>
          <w:szCs w:val="24"/>
        </w:rPr>
      </w:pPr>
      <w:bookmarkStart w:id="510" w:name="_Annex_F:_Guidance"/>
      <w:bookmarkStart w:id="511" w:name="_Toc120527615"/>
      <w:bookmarkStart w:id="512" w:name="_Toc138321169"/>
      <w:bookmarkStart w:id="513" w:name="_Toc141455717"/>
      <w:bookmarkEnd w:id="510"/>
      <w:r>
        <w:rPr>
          <w:rFonts w:eastAsia="Calibri"/>
        </w:rPr>
        <w:lastRenderedPageBreak/>
        <w:t xml:space="preserve">Annex </w:t>
      </w:r>
      <w:r w:rsidR="001E6954">
        <w:rPr>
          <w:rFonts w:eastAsia="Calibri"/>
        </w:rPr>
        <w:t>F</w:t>
      </w:r>
      <w:r>
        <w:rPr>
          <w:rFonts w:eastAsia="Calibri"/>
        </w:rPr>
        <w:t xml:space="preserve">: </w:t>
      </w:r>
      <w:r w:rsidRPr="00641CF8">
        <w:rPr>
          <w:rFonts w:eastAsia="Calibri"/>
        </w:rPr>
        <w:t xml:space="preserve">Guidance on the </w:t>
      </w:r>
      <w:r>
        <w:rPr>
          <w:rFonts w:eastAsia="Calibri"/>
        </w:rPr>
        <w:t>P</w:t>
      </w:r>
      <w:r w:rsidRPr="00641CF8">
        <w:rPr>
          <w:rFonts w:eastAsia="Calibri"/>
        </w:rPr>
        <w:t>reparation of Waste Management Plans</w:t>
      </w:r>
      <w:bookmarkEnd w:id="511"/>
      <w:r w:rsidR="00702BC0">
        <w:rPr>
          <w:rFonts w:eastAsia="Calibri"/>
        </w:rPr>
        <w:t xml:space="preserve"> (WMPs)</w:t>
      </w:r>
      <w:r w:rsidR="008D0AEF">
        <w:rPr>
          <w:rStyle w:val="FootnoteReference"/>
          <w:rFonts w:eastAsia="Calibri"/>
        </w:rPr>
        <w:footnoteReference w:id="99"/>
      </w:r>
      <w:bookmarkEnd w:id="512"/>
      <w:bookmarkEnd w:id="513"/>
    </w:p>
    <w:p w14:paraId="1ED46736" w14:textId="76FAD25B" w:rsidR="000B3625" w:rsidRDefault="000B3625" w:rsidP="005C3A34">
      <w:r>
        <w:t xml:space="preserve">Section 19 of the Sustainable Waste Management Act provides guidance on the preparation of waste management plans by non-county actors. </w:t>
      </w:r>
      <w:r w:rsidR="00702BC0">
        <w:t>The guidance is elaborated below:</w:t>
      </w:r>
    </w:p>
    <w:p w14:paraId="707E71DD" w14:textId="74ACCC17" w:rsidR="00702BC0" w:rsidRPr="006B25B4" w:rsidRDefault="006B25B4" w:rsidP="008C0CBD">
      <w:pPr>
        <w:spacing w:before="240"/>
        <w:rPr>
          <w:b/>
          <w:bCs/>
        </w:rPr>
      </w:pPr>
      <w:r w:rsidRPr="006B25B4">
        <w:rPr>
          <w:b/>
          <w:bCs/>
        </w:rPr>
        <w:t>WMP DURATION</w:t>
      </w:r>
    </w:p>
    <w:p w14:paraId="10E2EEC9" w14:textId="7ADC0469" w:rsidR="00702BC0" w:rsidRDefault="00702BC0" w:rsidP="005C3A34">
      <w:r>
        <w:t xml:space="preserve">Each WMP shall be for a duration of three </w:t>
      </w:r>
      <w:r w:rsidR="00AC1E8E">
        <w:t>years.</w:t>
      </w:r>
    </w:p>
    <w:p w14:paraId="27058E92" w14:textId="410E2987" w:rsidR="00702BC0" w:rsidRPr="006B25B4" w:rsidRDefault="006B25B4" w:rsidP="008C0CBD">
      <w:pPr>
        <w:spacing w:before="240"/>
        <w:rPr>
          <w:b/>
          <w:bCs/>
        </w:rPr>
      </w:pPr>
      <w:r w:rsidRPr="006B25B4">
        <w:rPr>
          <w:b/>
          <w:bCs/>
        </w:rPr>
        <w:t>WMP MONITORING REPORT AND CONTENTS</w:t>
      </w:r>
    </w:p>
    <w:p w14:paraId="66CA4707" w14:textId="4B666736" w:rsidR="00702BC0" w:rsidRPr="000B3625" w:rsidRDefault="00702BC0" w:rsidP="005C3A34">
      <w:r>
        <w:t>This monitoring report shall be prepared annually and submitted to NEMA.</w:t>
      </w:r>
    </w:p>
    <w:p w14:paraId="68532893" w14:textId="29D5A484" w:rsidR="000B3625" w:rsidRDefault="00631068" w:rsidP="005C3A34">
      <w:r>
        <w:t>The contents of a WMP monitoring report shall be:</w:t>
      </w:r>
    </w:p>
    <w:p w14:paraId="4E6E7143" w14:textId="5F3D94FE" w:rsidR="00631068" w:rsidRDefault="00631068" w:rsidP="005353A7">
      <w:pPr>
        <w:pStyle w:val="ListParagraph"/>
        <w:numPr>
          <w:ilvl w:val="0"/>
          <w:numId w:val="48"/>
        </w:numPr>
      </w:pPr>
      <w:r w:rsidRPr="00631068">
        <w:t xml:space="preserve">the actual quantities of waste generated by </w:t>
      </w:r>
      <w:r>
        <w:t>ICTA</w:t>
      </w:r>
      <w:r w:rsidRPr="00631068">
        <w:t xml:space="preserve">; </w:t>
      </w:r>
    </w:p>
    <w:p w14:paraId="75E4224A" w14:textId="77777777" w:rsidR="00480065" w:rsidRDefault="00480065" w:rsidP="005353A7">
      <w:pPr>
        <w:pStyle w:val="ListParagraph"/>
        <w:numPr>
          <w:ilvl w:val="0"/>
          <w:numId w:val="48"/>
        </w:numPr>
      </w:pPr>
      <w:r w:rsidRPr="00480065">
        <w:t xml:space="preserve">the waste management methods applied by </w:t>
      </w:r>
      <w:r>
        <w:t>ICTA</w:t>
      </w:r>
      <w:r w:rsidRPr="00480065">
        <w:t xml:space="preserve">; and </w:t>
      </w:r>
    </w:p>
    <w:p w14:paraId="6A571CC4" w14:textId="54F840A8" w:rsidR="00480065" w:rsidRPr="00480065" w:rsidRDefault="00480065" w:rsidP="005353A7">
      <w:pPr>
        <w:pStyle w:val="ListParagraph"/>
        <w:numPr>
          <w:ilvl w:val="0"/>
          <w:numId w:val="48"/>
        </w:numPr>
      </w:pPr>
      <w:r w:rsidRPr="00480065">
        <w:t xml:space="preserve">any other information that </w:t>
      </w:r>
      <w:r>
        <w:t>NEMA</w:t>
      </w:r>
      <w:r w:rsidRPr="00480065">
        <w:t xml:space="preserve"> may require. </w:t>
      </w:r>
    </w:p>
    <w:p w14:paraId="5178D004" w14:textId="0ABA59B0" w:rsidR="00924ACC" w:rsidRPr="006B25B4" w:rsidRDefault="006B25B4" w:rsidP="008C0CBD">
      <w:pPr>
        <w:spacing w:before="240"/>
        <w:rPr>
          <w:b/>
          <w:bCs/>
        </w:rPr>
      </w:pPr>
      <w:r w:rsidRPr="006B25B4">
        <w:rPr>
          <w:b/>
          <w:bCs/>
        </w:rPr>
        <w:t>SPECIFIC GUIDANCE ON PREPARATION OF WMPS</w:t>
      </w:r>
    </w:p>
    <w:p w14:paraId="715BFFDA" w14:textId="2D7134BB" w:rsidR="00924ACC" w:rsidRDefault="00924ACC" w:rsidP="005C3A34">
      <w:r>
        <w:t>ICTA shall:</w:t>
      </w:r>
    </w:p>
    <w:p w14:paraId="3C717E56" w14:textId="77777777" w:rsidR="00924ACC" w:rsidRDefault="00924ACC" w:rsidP="005353A7">
      <w:pPr>
        <w:pStyle w:val="ListParagraph"/>
        <w:numPr>
          <w:ilvl w:val="0"/>
          <w:numId w:val="49"/>
        </w:numPr>
      </w:pPr>
      <w:r w:rsidRPr="00924ACC">
        <w:t xml:space="preserve">adopt the following cleaner production principles including— </w:t>
      </w:r>
    </w:p>
    <w:p w14:paraId="3145FCE3" w14:textId="016329E6" w:rsidR="00924ACC" w:rsidRDefault="00924ACC" w:rsidP="005353A7">
      <w:pPr>
        <w:pStyle w:val="ListParagraph"/>
        <w:numPr>
          <w:ilvl w:val="1"/>
          <w:numId w:val="49"/>
        </w:numPr>
      </w:pPr>
      <w:r w:rsidRPr="00924ACC">
        <w:t>improvement of production processes through conserving</w:t>
      </w:r>
      <w:r>
        <w:t xml:space="preserve"> </w:t>
      </w:r>
      <w:r w:rsidRPr="00924ACC">
        <w:t>raw materials</w:t>
      </w:r>
      <w:r>
        <w:t xml:space="preserve"> </w:t>
      </w:r>
      <w:r w:rsidRPr="00924ACC">
        <w:t>and</w:t>
      </w:r>
      <w:r>
        <w:t xml:space="preserve"> </w:t>
      </w:r>
      <w:r w:rsidRPr="00924ACC">
        <w:t xml:space="preserve">energy; </w:t>
      </w:r>
    </w:p>
    <w:p w14:paraId="430CA567" w14:textId="52DF5492" w:rsidR="00924ACC" w:rsidRDefault="00924ACC" w:rsidP="005353A7">
      <w:pPr>
        <w:pStyle w:val="ListParagraph"/>
        <w:numPr>
          <w:ilvl w:val="1"/>
          <w:numId w:val="49"/>
        </w:numPr>
      </w:pPr>
      <w:r w:rsidRPr="00924ACC">
        <w:t>limiting the use of toxic raw materials to safe laws within such time as may be prescribed by the</w:t>
      </w:r>
      <w:r w:rsidR="001835A1">
        <w:t xml:space="preserve"> </w:t>
      </w:r>
      <w:r w:rsidRPr="00924ACC">
        <w:t xml:space="preserve">Authority; </w:t>
      </w:r>
    </w:p>
    <w:p w14:paraId="35F54F5A" w14:textId="3BC19114" w:rsidR="00924ACC" w:rsidRDefault="00924ACC" w:rsidP="005353A7">
      <w:pPr>
        <w:pStyle w:val="ListParagraph"/>
        <w:numPr>
          <w:ilvl w:val="1"/>
          <w:numId w:val="49"/>
        </w:numPr>
      </w:pPr>
      <w:r w:rsidRPr="00924ACC">
        <w:t>reducing</w:t>
      </w:r>
      <w:r>
        <w:t xml:space="preserve"> </w:t>
      </w:r>
      <w:r w:rsidRPr="00924ACC">
        <w:t>toxic</w:t>
      </w:r>
      <w:r>
        <w:t xml:space="preserve"> </w:t>
      </w:r>
      <w:r w:rsidRPr="00924ACC">
        <w:t>emissions</w:t>
      </w:r>
      <w:r>
        <w:t xml:space="preserve"> </w:t>
      </w:r>
      <w:r w:rsidRPr="00924ACC">
        <w:t>and</w:t>
      </w:r>
      <w:r>
        <w:t xml:space="preserve"> </w:t>
      </w:r>
      <w:r w:rsidRPr="00924ACC">
        <w:t>wastes;</w:t>
      </w:r>
      <w:r>
        <w:t xml:space="preserve"> </w:t>
      </w:r>
      <w:r w:rsidRPr="00924ACC">
        <w:t xml:space="preserve">and </w:t>
      </w:r>
    </w:p>
    <w:p w14:paraId="3CF094A1" w14:textId="77777777" w:rsidR="00924ACC" w:rsidRDefault="00924ACC" w:rsidP="005353A7">
      <w:pPr>
        <w:pStyle w:val="ListParagraph"/>
        <w:numPr>
          <w:ilvl w:val="1"/>
          <w:numId w:val="49"/>
        </w:numPr>
      </w:pPr>
      <w:r w:rsidRPr="00924ACC">
        <w:t xml:space="preserve">monitoring the product cycle from beginning to end by; </w:t>
      </w:r>
    </w:p>
    <w:p w14:paraId="6BFFBEC3" w14:textId="77777777" w:rsidR="00924ACC" w:rsidRDefault="00924ACC" w:rsidP="005353A7">
      <w:pPr>
        <w:pStyle w:val="ListParagraph"/>
        <w:numPr>
          <w:ilvl w:val="0"/>
          <w:numId w:val="49"/>
        </w:numPr>
      </w:pPr>
      <w:r w:rsidRPr="00924ACC">
        <w:t xml:space="preserve">identify and eliminate potential negative impacts of the product; </w:t>
      </w:r>
    </w:p>
    <w:p w14:paraId="6FEF4DFB" w14:textId="77777777" w:rsidR="00924ACC" w:rsidRDefault="00924ACC" w:rsidP="005353A7">
      <w:pPr>
        <w:pStyle w:val="ListParagraph"/>
        <w:numPr>
          <w:ilvl w:val="0"/>
          <w:numId w:val="49"/>
        </w:numPr>
      </w:pPr>
      <w:r w:rsidRPr="00924ACC">
        <w:t xml:space="preserve">enable the recovery and reuse of the product where possible; </w:t>
      </w:r>
    </w:p>
    <w:p w14:paraId="2307F52F" w14:textId="77777777" w:rsidR="003E5B43" w:rsidRDefault="00924ACC" w:rsidP="005353A7">
      <w:pPr>
        <w:pStyle w:val="ListParagraph"/>
        <w:numPr>
          <w:ilvl w:val="0"/>
          <w:numId w:val="49"/>
        </w:numPr>
      </w:pPr>
      <w:r w:rsidRPr="00924ACC">
        <w:t>reclaim</w:t>
      </w:r>
      <w:r>
        <w:t xml:space="preserve"> </w:t>
      </w:r>
      <w:r w:rsidRPr="00924ACC">
        <w:t>and</w:t>
      </w:r>
      <w:r>
        <w:t xml:space="preserve"> </w:t>
      </w:r>
      <w:r w:rsidRPr="00924ACC">
        <w:t xml:space="preserve">recycle; </w:t>
      </w:r>
    </w:p>
    <w:p w14:paraId="6E57BFD7" w14:textId="77777777" w:rsidR="003E5B43" w:rsidRDefault="00924ACC" w:rsidP="005353A7">
      <w:pPr>
        <w:pStyle w:val="ListParagraph"/>
        <w:numPr>
          <w:ilvl w:val="0"/>
          <w:numId w:val="49"/>
        </w:numPr>
      </w:pPr>
      <w:r w:rsidRPr="003E5B43">
        <w:t>incorporate environmental concerns in the design, process</w:t>
      </w:r>
      <w:r w:rsidR="003E5B43">
        <w:t xml:space="preserve"> </w:t>
      </w:r>
      <w:r w:rsidRPr="003E5B43">
        <w:t>and</w:t>
      </w:r>
      <w:r w:rsidR="003E5B43">
        <w:t xml:space="preserve"> </w:t>
      </w:r>
      <w:r w:rsidRPr="003E5B43">
        <w:t>disposal of the</w:t>
      </w:r>
      <w:r w:rsidR="003E5B43">
        <w:t xml:space="preserve"> </w:t>
      </w:r>
      <w:r w:rsidRPr="003E5B43">
        <w:t xml:space="preserve">product; </w:t>
      </w:r>
    </w:p>
    <w:p w14:paraId="738ADEE8" w14:textId="77777777" w:rsidR="00711C99" w:rsidRDefault="00924ACC" w:rsidP="005353A7">
      <w:pPr>
        <w:pStyle w:val="ListParagraph"/>
        <w:numPr>
          <w:ilvl w:val="0"/>
          <w:numId w:val="49"/>
        </w:numPr>
      </w:pPr>
      <w:r w:rsidRPr="003E5B43">
        <w:t>collect, segregate and dispose of or cause to be disposed</w:t>
      </w:r>
      <w:r w:rsidR="003E5B43">
        <w:t xml:space="preserve"> </w:t>
      </w:r>
      <w:r w:rsidRPr="003E5B43">
        <w:t>of the</w:t>
      </w:r>
      <w:r w:rsidR="003E5B43">
        <w:t xml:space="preserve"> </w:t>
      </w:r>
      <w:r w:rsidRPr="003E5B43">
        <w:t>waste</w:t>
      </w:r>
      <w:r w:rsidR="003E5B43">
        <w:t xml:space="preserve"> </w:t>
      </w:r>
      <w:r w:rsidRPr="003E5B43">
        <w:t>in</w:t>
      </w:r>
      <w:r w:rsidR="003E5B43">
        <w:t xml:space="preserve"> </w:t>
      </w:r>
      <w:r w:rsidRPr="003E5B43">
        <w:t>accordance</w:t>
      </w:r>
      <w:r w:rsidR="003E5B43">
        <w:t xml:space="preserve"> </w:t>
      </w:r>
      <w:r w:rsidRPr="003E5B43">
        <w:t>with</w:t>
      </w:r>
      <w:r w:rsidR="003E5B43">
        <w:t xml:space="preserve"> </w:t>
      </w:r>
      <w:r w:rsidRPr="003E5B43">
        <w:t>this</w:t>
      </w:r>
      <w:r w:rsidR="003E5B43">
        <w:t xml:space="preserve"> </w:t>
      </w:r>
      <w:r w:rsidRPr="003E5B43">
        <w:t xml:space="preserve">Act; </w:t>
      </w:r>
    </w:p>
    <w:p w14:paraId="262C96B5" w14:textId="77777777" w:rsidR="00711C99" w:rsidRDefault="00711C99" w:rsidP="005353A7">
      <w:pPr>
        <w:pStyle w:val="ListParagraph"/>
        <w:numPr>
          <w:ilvl w:val="0"/>
          <w:numId w:val="49"/>
        </w:numPr>
      </w:pPr>
      <w:r w:rsidRPr="00711C99">
        <w:t xml:space="preserve">shall segregate waste by separating hazardous waste from non-hazardous waste and dispose of the waste in a facility provided by the county government or the </w:t>
      </w:r>
      <w:r>
        <w:t>NEMA</w:t>
      </w:r>
      <w:r w:rsidRPr="00711C99">
        <w:t xml:space="preserve">; </w:t>
      </w:r>
    </w:p>
    <w:p w14:paraId="4727C591" w14:textId="77777777" w:rsidR="00711C99" w:rsidRDefault="00711C99" w:rsidP="005353A7">
      <w:pPr>
        <w:pStyle w:val="ListParagraph"/>
        <w:numPr>
          <w:ilvl w:val="0"/>
          <w:numId w:val="49"/>
        </w:numPr>
      </w:pPr>
      <w:r w:rsidRPr="00711C99">
        <w:t>transfer the waste to a person who is licensed to transport and dispose of the waste in accordance with this</w:t>
      </w:r>
      <w:r>
        <w:t xml:space="preserve"> </w:t>
      </w:r>
      <w:r w:rsidRPr="00711C99">
        <w:t xml:space="preserve">Act; </w:t>
      </w:r>
    </w:p>
    <w:p w14:paraId="5F72BE77" w14:textId="77777777" w:rsidR="00711C99" w:rsidRDefault="00711C99" w:rsidP="005353A7">
      <w:pPr>
        <w:pStyle w:val="ListParagraph"/>
        <w:numPr>
          <w:ilvl w:val="0"/>
          <w:numId w:val="49"/>
        </w:numPr>
      </w:pPr>
      <w:r w:rsidRPr="00711C99">
        <w:t xml:space="preserve">clean up and restore the site it was using to its natural state; </w:t>
      </w:r>
    </w:p>
    <w:p w14:paraId="29B275BD" w14:textId="77777777" w:rsidR="00711C99" w:rsidRDefault="00711C99" w:rsidP="005353A7">
      <w:pPr>
        <w:pStyle w:val="ListParagraph"/>
        <w:numPr>
          <w:ilvl w:val="0"/>
          <w:numId w:val="49"/>
        </w:numPr>
      </w:pPr>
      <w:r w:rsidRPr="00711C99">
        <w:t xml:space="preserve">prepare a waste management plan and integrate it in its corporate strategies and plans; and </w:t>
      </w:r>
    </w:p>
    <w:p w14:paraId="1A4170F4" w14:textId="77777777" w:rsidR="00F64D5E" w:rsidRDefault="00711C99" w:rsidP="005353A7">
      <w:pPr>
        <w:pStyle w:val="ListParagraph"/>
        <w:numPr>
          <w:ilvl w:val="0"/>
          <w:numId w:val="49"/>
        </w:numPr>
      </w:pPr>
      <w:r w:rsidRPr="00711C99">
        <w:t xml:space="preserve">provide waste segregation receptacles at its premises for organic, plastic and general dry waste. </w:t>
      </w:r>
    </w:p>
    <w:p w14:paraId="7A6411A6" w14:textId="77777777" w:rsidR="00723F43" w:rsidRDefault="00723F43" w:rsidP="00723F43"/>
    <w:p w14:paraId="7614F05C" w14:textId="77777777" w:rsidR="00723F43" w:rsidRDefault="00723F43" w:rsidP="00723F43"/>
    <w:p w14:paraId="3E81458B" w14:textId="77777777" w:rsidR="00452BC5" w:rsidRDefault="00452BC5">
      <w:pPr>
        <w:spacing w:after="0" w:line="240" w:lineRule="auto"/>
        <w:jc w:val="left"/>
      </w:pPr>
      <w:r>
        <w:br w:type="page"/>
      </w:r>
    </w:p>
    <w:p w14:paraId="3B4B0900" w14:textId="13E5816A" w:rsidR="00F64D5E" w:rsidRPr="000B14AB" w:rsidRDefault="00F64D5E" w:rsidP="005353A7">
      <w:pPr>
        <w:pStyle w:val="ListParagraph"/>
        <w:numPr>
          <w:ilvl w:val="0"/>
          <w:numId w:val="49"/>
        </w:numPr>
        <w:sectPr w:rsidR="00F64D5E" w:rsidRPr="000B14AB" w:rsidSect="004463DA">
          <w:pgSz w:w="11900" w:h="16840"/>
          <w:pgMar w:top="1440" w:right="1440" w:bottom="1440" w:left="1440" w:header="708" w:footer="708" w:gutter="0"/>
          <w:cols w:space="708"/>
          <w:docGrid w:linePitch="360"/>
        </w:sectPr>
      </w:pPr>
    </w:p>
    <w:p w14:paraId="39245957" w14:textId="1EB0275A" w:rsidR="00FC4A8C" w:rsidRDefault="006E66D7" w:rsidP="00FC4A8C">
      <w:pPr>
        <w:pStyle w:val="Heading2"/>
        <w:numPr>
          <w:ilvl w:val="0"/>
          <w:numId w:val="0"/>
        </w:numPr>
      </w:pPr>
      <w:bookmarkStart w:id="514" w:name="_Annex_G:_Generic"/>
      <w:bookmarkStart w:id="515" w:name="_Toc141455718"/>
      <w:bookmarkStart w:id="516" w:name="_Toc120527616"/>
      <w:bookmarkStart w:id="517" w:name="_Toc138321170"/>
      <w:bookmarkEnd w:id="514"/>
      <w:r w:rsidRPr="001E6954">
        <w:lastRenderedPageBreak/>
        <w:t xml:space="preserve">Annex </w:t>
      </w:r>
      <w:r w:rsidR="00FC4A8C" w:rsidRPr="001E6954">
        <w:t>G</w:t>
      </w:r>
      <w:r w:rsidR="00D2345B">
        <w:t>1</w:t>
      </w:r>
      <w:r w:rsidR="00FC4A8C" w:rsidRPr="001E6954">
        <w:t>: Generic Environmental and Social Management Plan (ESMP)</w:t>
      </w:r>
      <w:r w:rsidR="00FC4A8C">
        <w:t xml:space="preserve"> – Stand Alone Report</w:t>
      </w:r>
      <w:bookmarkEnd w:id="515"/>
    </w:p>
    <w:p w14:paraId="02C7D563" w14:textId="287EA32E" w:rsidR="00FC4A8C" w:rsidRPr="00FC4A8C" w:rsidRDefault="00FC4A8C" w:rsidP="00FC4A8C">
      <w:pPr>
        <w:spacing w:after="0" w:line="240" w:lineRule="auto"/>
        <w:jc w:val="left"/>
      </w:pPr>
      <w:r w:rsidRPr="00FC4A8C">
        <w:t>The report sh</w:t>
      </w:r>
      <w:r w:rsidR="00924260">
        <w:t>ould</w:t>
      </w:r>
      <w:r w:rsidRPr="00FC4A8C">
        <w:t xml:space="preserve"> be in English and </w:t>
      </w:r>
      <w:r w:rsidR="003D1B80" w:rsidRPr="00FC4A8C">
        <w:t>must</w:t>
      </w:r>
      <w:r w:rsidRPr="00FC4A8C">
        <w:t xml:space="preserve"> be clear and concise. The reports will be in a format acceptable to the World Bank, and ICT Authority. The ESMP report will be expected to include (but not limited to) the following, which are also indicative of the depth of the scope:</w:t>
      </w:r>
    </w:p>
    <w:p w14:paraId="2AF59B60" w14:textId="77777777" w:rsidR="00086093" w:rsidRDefault="00FC4A8C" w:rsidP="00180535">
      <w:pPr>
        <w:numPr>
          <w:ilvl w:val="0"/>
          <w:numId w:val="138"/>
        </w:numPr>
        <w:spacing w:after="0" w:line="240" w:lineRule="auto"/>
        <w:jc w:val="left"/>
      </w:pPr>
      <w:r w:rsidRPr="000A1A05">
        <w:rPr>
          <w:b/>
          <w:bCs/>
        </w:rPr>
        <w:t>Executive Summary</w:t>
      </w:r>
      <w:r w:rsidRPr="00FC4A8C">
        <w:t>: Concisely discuss significant findings and recommended actions</w:t>
      </w:r>
    </w:p>
    <w:p w14:paraId="4751D649" w14:textId="4F28429A" w:rsidR="00FC4A8C" w:rsidRPr="00FC4A8C" w:rsidRDefault="00FC4A8C" w:rsidP="00180535">
      <w:pPr>
        <w:numPr>
          <w:ilvl w:val="0"/>
          <w:numId w:val="138"/>
        </w:numPr>
        <w:spacing w:after="0" w:line="240" w:lineRule="auto"/>
        <w:jc w:val="left"/>
      </w:pPr>
      <w:r w:rsidRPr="000A1A05">
        <w:rPr>
          <w:b/>
          <w:bCs/>
        </w:rPr>
        <w:t>Introduction</w:t>
      </w:r>
      <w:r w:rsidRPr="00FC4A8C">
        <w:t xml:space="preserve">: This shall include a concise description of the proposed </w:t>
      </w:r>
      <w:r w:rsidR="00086093">
        <w:t>sub</w:t>
      </w:r>
      <w:r w:rsidRPr="00FC4A8C">
        <w:t xml:space="preserve">project background, project objectives, </w:t>
      </w:r>
      <w:r w:rsidR="00086093" w:rsidRPr="00FC4A8C">
        <w:t>scope,</w:t>
      </w:r>
      <w:r w:rsidRPr="00FC4A8C">
        <w:t xml:space="preserve"> and objectives of ESMP</w:t>
      </w:r>
    </w:p>
    <w:p w14:paraId="29968584" w14:textId="7305F8C0" w:rsidR="00FC4A8C" w:rsidRPr="00FC4A8C" w:rsidRDefault="00FC4A8C" w:rsidP="00180535">
      <w:pPr>
        <w:numPr>
          <w:ilvl w:val="0"/>
          <w:numId w:val="138"/>
        </w:numPr>
        <w:spacing w:after="0" w:line="240" w:lineRule="auto"/>
        <w:jc w:val="left"/>
      </w:pPr>
      <w:r w:rsidRPr="000A1A05">
        <w:rPr>
          <w:b/>
          <w:bCs/>
        </w:rPr>
        <w:t>Description of the Project Activities</w:t>
      </w:r>
      <w:r w:rsidRPr="00FC4A8C">
        <w:t xml:space="preserve">: The consultant shall give the proposed project an introduction covering a short description of the project area, project activities (where possible during construction, </w:t>
      </w:r>
      <w:r w:rsidR="00617F13" w:rsidRPr="00FC4A8C">
        <w:t>operations,</w:t>
      </w:r>
      <w:r w:rsidRPr="00FC4A8C">
        <w:t xml:space="preserve"> and maintenance) — including the project execution methodology and technology to be used for the project.</w:t>
      </w:r>
    </w:p>
    <w:p w14:paraId="0E8CDF04" w14:textId="1FFE3690" w:rsidR="00FC4A8C" w:rsidRPr="00FC4A8C" w:rsidRDefault="00FC4A8C" w:rsidP="00180535">
      <w:pPr>
        <w:numPr>
          <w:ilvl w:val="0"/>
          <w:numId w:val="138"/>
        </w:numPr>
        <w:spacing w:after="0" w:line="240" w:lineRule="auto"/>
        <w:jc w:val="left"/>
      </w:pPr>
      <w:r w:rsidRPr="000A1A05">
        <w:rPr>
          <w:b/>
          <w:bCs/>
        </w:rPr>
        <w:t>Policy, Legal and Administrative/Institutional Framework</w:t>
      </w:r>
      <w:r w:rsidRPr="00FC4A8C">
        <w:t>: This shall include a detailed description of World Bank</w:t>
      </w:r>
      <w:r w:rsidR="00617F13">
        <w:t xml:space="preserve"> Group</w:t>
      </w:r>
      <w:r w:rsidRPr="00FC4A8C">
        <w:t xml:space="preserve"> </w:t>
      </w:r>
      <w:r w:rsidR="00617F13">
        <w:t>ESF</w:t>
      </w:r>
      <w:r w:rsidRPr="00FC4A8C">
        <w:t xml:space="preserve"> and the National laws and regulations environment the project will operate. The level of compliance to the applicable laws and regulations shall be clearly stated.</w:t>
      </w:r>
    </w:p>
    <w:p w14:paraId="4D54498F" w14:textId="02AF974A" w:rsidR="00FC4A8C" w:rsidRPr="00FC4A8C" w:rsidRDefault="00FC4A8C" w:rsidP="00180535">
      <w:pPr>
        <w:numPr>
          <w:ilvl w:val="0"/>
          <w:numId w:val="138"/>
        </w:numPr>
        <w:spacing w:after="0" w:line="240" w:lineRule="auto"/>
        <w:jc w:val="left"/>
      </w:pPr>
      <w:r w:rsidRPr="000A1A05">
        <w:rPr>
          <w:b/>
          <w:bCs/>
        </w:rPr>
        <w:t>Environmental and Social Baseline conditions:</w:t>
      </w:r>
      <w:r w:rsidRPr="00FC4A8C">
        <w:t xml:space="preserve"> The Consultant is required to collect, and present baseline information on the existing physical, </w:t>
      </w:r>
      <w:r w:rsidR="005137CD" w:rsidRPr="00FC4A8C">
        <w:t>biological,</w:t>
      </w:r>
      <w:r w:rsidRPr="00FC4A8C">
        <w:t xml:space="preserve"> and social cultural environment of, within and around the project sites/area of influence.</w:t>
      </w:r>
    </w:p>
    <w:p w14:paraId="3596DA20" w14:textId="41BA5FFD" w:rsidR="00FC4A8C" w:rsidRPr="00FC4A8C" w:rsidRDefault="00FC4A8C" w:rsidP="00180535">
      <w:pPr>
        <w:numPr>
          <w:ilvl w:val="0"/>
          <w:numId w:val="138"/>
        </w:numPr>
        <w:spacing w:after="0" w:line="240" w:lineRule="auto"/>
        <w:jc w:val="left"/>
      </w:pPr>
      <w:r w:rsidRPr="000A1A05">
        <w:rPr>
          <w:b/>
          <w:bCs/>
        </w:rPr>
        <w:t>Environmental and Social Impacts identification and assessment</w:t>
      </w:r>
      <w:r w:rsidR="00BD62D7">
        <w:rPr>
          <w:b/>
          <w:bCs/>
        </w:rPr>
        <w:t xml:space="preserve"> including cumulative impact assessment</w:t>
      </w:r>
      <w:r w:rsidRPr="00FC4A8C">
        <w:t xml:space="preserve">; the consultant shall identify and summarize all anticipated significant positive and adverse environmental ICT Authority and social impacts, </w:t>
      </w:r>
      <w:r w:rsidR="005137CD" w:rsidRPr="00FC4A8C">
        <w:t>because of</w:t>
      </w:r>
      <w:r w:rsidRPr="00FC4A8C">
        <w:t xml:space="preserve"> interaction between the proposed project and environment that are likely to bring changes in the baseline environmental conditions.</w:t>
      </w:r>
    </w:p>
    <w:p w14:paraId="773ADC08" w14:textId="06DDAD7A" w:rsidR="00FC4A8C" w:rsidRPr="00FC4A8C" w:rsidRDefault="00FC4A8C" w:rsidP="00180535">
      <w:pPr>
        <w:numPr>
          <w:ilvl w:val="0"/>
          <w:numId w:val="138"/>
        </w:numPr>
        <w:spacing w:after="0" w:line="240" w:lineRule="auto"/>
        <w:jc w:val="left"/>
      </w:pPr>
      <w:r w:rsidRPr="000A1A05">
        <w:rPr>
          <w:b/>
          <w:bCs/>
        </w:rPr>
        <w:t>Impact Mitigation Measures</w:t>
      </w:r>
      <w:r w:rsidRPr="00FC4A8C">
        <w:t xml:space="preserve">: The consultant shall come up with proposals of feasible and </w:t>
      </w:r>
      <w:r w:rsidR="009203C0" w:rsidRPr="00FC4A8C">
        <w:t>cost-effective</w:t>
      </w:r>
      <w:r w:rsidRPr="00FC4A8C">
        <w:t xml:space="preserve"> mitigation measures, taking into consideration designs and equipment descriptions used for the negative impacts that could result from construction of the fibre optic cables.</w:t>
      </w:r>
    </w:p>
    <w:p w14:paraId="629313BD" w14:textId="1F10D839" w:rsidR="000A1A05" w:rsidRPr="00FC4A8C" w:rsidRDefault="00FC4A8C" w:rsidP="00180535">
      <w:pPr>
        <w:numPr>
          <w:ilvl w:val="0"/>
          <w:numId w:val="138"/>
        </w:numPr>
        <w:spacing w:after="0" w:line="240" w:lineRule="auto"/>
        <w:jc w:val="left"/>
      </w:pPr>
      <w:r w:rsidRPr="000A1A05">
        <w:rPr>
          <w:b/>
          <w:bCs/>
        </w:rPr>
        <w:t>Environmental and Social Management Plan</w:t>
      </w:r>
      <w:r w:rsidRPr="00FC4A8C">
        <w:t>:</w:t>
      </w:r>
      <w:r w:rsidR="009203C0">
        <w:t xml:space="preserve"> </w:t>
      </w:r>
    </w:p>
    <w:p w14:paraId="3FAACFB7" w14:textId="6A8176D5" w:rsidR="00FC4A8C" w:rsidRPr="00FC4A8C" w:rsidRDefault="00FC4A8C" w:rsidP="00180535">
      <w:pPr>
        <w:numPr>
          <w:ilvl w:val="1"/>
          <w:numId w:val="138"/>
        </w:numPr>
        <w:spacing w:after="0" w:line="240" w:lineRule="auto"/>
        <w:jc w:val="left"/>
      </w:pPr>
      <w:r w:rsidRPr="00FC4A8C">
        <w:t xml:space="preserve">The Consultant shall develop a comprehensive environmental and social management plan comprising of a programme of assessing and managing the impacts during site preparation, </w:t>
      </w:r>
      <w:r w:rsidR="00FB608D">
        <w:t xml:space="preserve">construction, operation, </w:t>
      </w:r>
      <w:r w:rsidR="00FB608D">
        <w:rPr>
          <w:rFonts w:cs="Andalus"/>
          <w:color w:val="000000"/>
          <w:lang w:val="en-GB"/>
        </w:rPr>
        <w:t xml:space="preserve">and decommissioning </w:t>
      </w:r>
      <w:r w:rsidR="00FB608D" w:rsidRPr="005771F7">
        <w:rPr>
          <w:rFonts w:cs="Andalus"/>
          <w:color w:val="000000"/>
          <w:lang w:val="en-GB"/>
        </w:rPr>
        <w:t>phases</w:t>
      </w:r>
      <w:r w:rsidRPr="00FC4A8C">
        <w:t>.</w:t>
      </w:r>
    </w:p>
    <w:p w14:paraId="16EF652B" w14:textId="77777777" w:rsidR="00FC4A8C" w:rsidRPr="00FC4A8C" w:rsidRDefault="00FC4A8C" w:rsidP="00180535">
      <w:pPr>
        <w:numPr>
          <w:ilvl w:val="1"/>
          <w:numId w:val="138"/>
        </w:numPr>
        <w:spacing w:after="0" w:line="240" w:lineRule="auto"/>
        <w:jc w:val="left"/>
      </w:pPr>
      <w:r w:rsidRPr="00FC4A8C">
        <w:t>This will provide time frames and implementation mechanisms, reporting responsibilities, description and technical details of monitoring measures, assessment of the institutional needs, staffing requirements and cost outlay for implementation. The plan should show how management and mitigation methods are phased with project implementation.</w:t>
      </w:r>
    </w:p>
    <w:p w14:paraId="2CAD3F2C" w14:textId="77777777" w:rsidR="000A1A05" w:rsidRDefault="00FC4A8C" w:rsidP="00180535">
      <w:pPr>
        <w:numPr>
          <w:ilvl w:val="1"/>
          <w:numId w:val="138"/>
        </w:numPr>
        <w:spacing w:after="0" w:line="240" w:lineRule="auto"/>
        <w:jc w:val="left"/>
      </w:pPr>
      <w:r w:rsidRPr="00FC4A8C">
        <w:t xml:space="preserve">The plan shall also include measures to manage occupational health and safety risks and to ensure safety in the working environment for the employees and the communities adjacent to the project sites and project affected people. </w:t>
      </w:r>
    </w:p>
    <w:p w14:paraId="629D13AB" w14:textId="66A5168D" w:rsidR="00FC4A8C" w:rsidRPr="00FC4A8C" w:rsidRDefault="00FC4A8C" w:rsidP="00180535">
      <w:pPr>
        <w:numPr>
          <w:ilvl w:val="0"/>
          <w:numId w:val="138"/>
        </w:numPr>
        <w:spacing w:after="0" w:line="240" w:lineRule="auto"/>
        <w:jc w:val="left"/>
      </w:pPr>
      <w:r w:rsidRPr="000A1A05">
        <w:rPr>
          <w:b/>
          <w:bCs/>
        </w:rPr>
        <w:t xml:space="preserve">Institutional Arrangements, </w:t>
      </w:r>
      <w:r w:rsidR="00E52895">
        <w:rPr>
          <w:b/>
          <w:bCs/>
        </w:rPr>
        <w:t xml:space="preserve">Change of Management, </w:t>
      </w:r>
      <w:r w:rsidRPr="000A1A05">
        <w:rPr>
          <w:b/>
          <w:bCs/>
        </w:rPr>
        <w:t>Capacity Development and Training</w:t>
      </w:r>
      <w:r w:rsidR="000A1A05">
        <w:t xml:space="preserve">: </w:t>
      </w:r>
      <w:r w:rsidRPr="00FC4A8C">
        <w:t xml:space="preserve">The consultant is expected to review the institutional arrangements, </w:t>
      </w:r>
      <w:r w:rsidR="000A1A05" w:rsidRPr="00FC4A8C">
        <w:t>responsibilities,</w:t>
      </w:r>
      <w:r w:rsidRPr="00FC4A8C">
        <w:t xml:space="preserve"> and procedures within ICT Authority to effectively carry out implementation of environmental project components and mitigation measures and recommend appropriate measures to address capacity gaps identified.</w:t>
      </w:r>
    </w:p>
    <w:p w14:paraId="3F0863A8" w14:textId="77777777" w:rsidR="00FC4A8C" w:rsidRPr="00FC4A8C" w:rsidRDefault="00FC4A8C" w:rsidP="00180535">
      <w:pPr>
        <w:numPr>
          <w:ilvl w:val="0"/>
          <w:numId w:val="138"/>
        </w:numPr>
        <w:spacing w:after="0" w:line="240" w:lineRule="auto"/>
        <w:jc w:val="left"/>
      </w:pPr>
      <w:r w:rsidRPr="000A1A05">
        <w:rPr>
          <w:b/>
          <w:bCs/>
        </w:rPr>
        <w:t>Conclusions and Recommendations</w:t>
      </w:r>
      <w:r w:rsidRPr="00FC4A8C">
        <w:t>.</w:t>
      </w:r>
    </w:p>
    <w:p w14:paraId="3FE40A62" w14:textId="77777777" w:rsidR="00FC4A8C" w:rsidRPr="00FC4A8C" w:rsidRDefault="00FC4A8C" w:rsidP="00180535">
      <w:pPr>
        <w:numPr>
          <w:ilvl w:val="0"/>
          <w:numId w:val="138"/>
        </w:numPr>
        <w:spacing w:after="0" w:line="240" w:lineRule="auto"/>
        <w:jc w:val="left"/>
      </w:pPr>
      <w:r w:rsidRPr="000A1A05">
        <w:rPr>
          <w:b/>
          <w:bCs/>
        </w:rPr>
        <w:t>References</w:t>
      </w:r>
      <w:r w:rsidRPr="00FC4A8C">
        <w:t>: All sources of information shall be clearly documented with clear names and proper locations under references.</w:t>
      </w:r>
    </w:p>
    <w:p w14:paraId="2A6F3016" w14:textId="77777777" w:rsidR="00FC4A8C" w:rsidRPr="00FC4A8C" w:rsidRDefault="00FC4A8C" w:rsidP="00180535">
      <w:pPr>
        <w:numPr>
          <w:ilvl w:val="0"/>
          <w:numId w:val="138"/>
        </w:numPr>
        <w:spacing w:after="0" w:line="240" w:lineRule="auto"/>
        <w:jc w:val="left"/>
      </w:pPr>
      <w:r w:rsidRPr="000A1A05">
        <w:rPr>
          <w:b/>
          <w:bCs/>
        </w:rPr>
        <w:t>Appendices</w:t>
      </w:r>
      <w:r w:rsidRPr="00FC4A8C">
        <w:t>: Design Concepts, record of the public consultations, ToR for the ESMP etc.</w:t>
      </w:r>
    </w:p>
    <w:p w14:paraId="61566B73" w14:textId="77777777" w:rsidR="00723F43" w:rsidRPr="000B14AB" w:rsidRDefault="00723F43" w:rsidP="000B6175">
      <w:pPr>
        <w:sectPr w:rsidR="00723F43" w:rsidRPr="000B14AB" w:rsidSect="004463DA">
          <w:pgSz w:w="11900" w:h="16840"/>
          <w:pgMar w:top="1440" w:right="1440" w:bottom="1440" w:left="1440" w:header="708" w:footer="708" w:gutter="0"/>
          <w:cols w:space="708"/>
          <w:docGrid w:linePitch="360"/>
        </w:sectPr>
      </w:pPr>
    </w:p>
    <w:p w14:paraId="01B9AE7D" w14:textId="25E0E367" w:rsidR="00F64D5E" w:rsidRDefault="00FC4A8C" w:rsidP="00A34AE5">
      <w:pPr>
        <w:pStyle w:val="Heading2"/>
        <w:numPr>
          <w:ilvl w:val="0"/>
          <w:numId w:val="0"/>
        </w:numPr>
      </w:pPr>
      <w:bookmarkStart w:id="518" w:name="_Toc141455719"/>
      <w:r w:rsidRPr="001E6954">
        <w:lastRenderedPageBreak/>
        <w:t>Annex G</w:t>
      </w:r>
      <w:r w:rsidR="00D2345B">
        <w:t>2</w:t>
      </w:r>
      <w:r w:rsidR="006E66D7" w:rsidRPr="001E6954">
        <w:t>: Generic Environmental and Social Management Plan (ESMP)</w:t>
      </w:r>
      <w:bookmarkEnd w:id="516"/>
      <w:r w:rsidR="00A12BF4">
        <w:t xml:space="preserve"> – Part of </w:t>
      </w:r>
      <w:r w:rsidR="00D42318">
        <w:t xml:space="preserve">Subproject </w:t>
      </w:r>
      <w:r w:rsidR="00A12BF4">
        <w:t>CPR</w:t>
      </w:r>
      <w:r w:rsidR="00D42318">
        <w:t>s</w:t>
      </w:r>
      <w:bookmarkEnd w:id="517"/>
      <w:bookmarkEnd w:id="518"/>
    </w:p>
    <w:p w14:paraId="6FEE3EC1" w14:textId="712CA5FD" w:rsidR="00F51F66" w:rsidRPr="00F51F66" w:rsidRDefault="00F51F66" w:rsidP="00EE1C08">
      <w:r w:rsidRPr="00EE1C08">
        <w:rPr>
          <w:b/>
          <w:bCs/>
        </w:rPr>
        <w:t>Note:</w:t>
      </w:r>
      <w:r>
        <w:t xml:space="preserve"> This</w:t>
      </w:r>
      <w:r w:rsidRPr="00F51F66">
        <w:t xml:space="preserve"> ESMP is a guideline, and actual aspects to be considered may be in addition to </w:t>
      </w:r>
      <w:r w:rsidR="00582E4D" w:rsidRPr="00F51F66">
        <w:t>these and</w:t>
      </w:r>
      <w:r w:rsidRPr="00F51F66">
        <w:t xml:space="preserve"> be dependent on the nature of works and baseline conditions</w:t>
      </w:r>
      <w:r w:rsidR="00871747">
        <w:t>.</w:t>
      </w:r>
    </w:p>
    <w:p w14:paraId="397F632B" w14:textId="4E7D40C0" w:rsidR="00A34AE5" w:rsidRDefault="00A34AE5" w:rsidP="00A34AE5">
      <w:pPr>
        <w:pStyle w:val="Caption"/>
        <w:keepNext/>
      </w:pPr>
      <w:bookmarkStart w:id="519" w:name="_Toc138242549"/>
      <w:bookmarkStart w:id="520" w:name="_Toc141453146"/>
      <w:r>
        <w:t xml:space="preserve">Table </w:t>
      </w:r>
      <w:r w:rsidR="002E6D1B">
        <w:fldChar w:fldCharType="begin"/>
      </w:r>
      <w:r w:rsidR="002E6D1B">
        <w:instrText xml:space="preserve"> STYLEREF 1 \s </w:instrText>
      </w:r>
      <w:r w:rsidR="002E6D1B">
        <w:fldChar w:fldCharType="separate"/>
      </w:r>
      <w:r w:rsidR="002E6D1B">
        <w:rPr>
          <w:noProof/>
        </w:rPr>
        <w:t>0</w:t>
      </w:r>
      <w:r w:rsidR="002E6D1B">
        <w:fldChar w:fldCharType="end"/>
      </w:r>
      <w:r w:rsidR="002E6D1B">
        <w:noBreakHyphen/>
      </w:r>
      <w:r w:rsidR="002E6D1B">
        <w:fldChar w:fldCharType="begin"/>
      </w:r>
      <w:r w:rsidR="002E6D1B">
        <w:instrText xml:space="preserve"> SEQ Table \* ARABIC \s 1 </w:instrText>
      </w:r>
      <w:r w:rsidR="002E6D1B">
        <w:fldChar w:fldCharType="separate"/>
      </w:r>
      <w:r w:rsidR="002E6D1B">
        <w:rPr>
          <w:noProof/>
        </w:rPr>
        <w:t>2</w:t>
      </w:r>
      <w:r w:rsidR="002E6D1B">
        <w:fldChar w:fldCharType="end"/>
      </w:r>
      <w:r>
        <w:t xml:space="preserve"> Generic Environmental and Social Management Plan</w:t>
      </w:r>
      <w:bookmarkEnd w:id="519"/>
      <w:bookmarkEnd w:id="520"/>
      <w:r w:rsidR="00A12BF4">
        <w:t xml:space="preserve"> </w:t>
      </w:r>
    </w:p>
    <w:tbl>
      <w:tblPr>
        <w:tblStyle w:val="TableGrid"/>
        <w:tblW w:w="5000" w:type="pct"/>
        <w:tblLook w:val="01E0" w:firstRow="1" w:lastRow="1" w:firstColumn="1" w:lastColumn="1" w:noHBand="0" w:noVBand="0"/>
      </w:tblPr>
      <w:tblGrid>
        <w:gridCol w:w="1554"/>
        <w:gridCol w:w="6077"/>
        <w:gridCol w:w="1682"/>
        <w:gridCol w:w="1925"/>
        <w:gridCol w:w="1264"/>
        <w:gridCol w:w="1448"/>
      </w:tblGrid>
      <w:tr w:rsidR="00B51061" w:rsidRPr="00D96F11" w14:paraId="12AFF745" w14:textId="77777777" w:rsidTr="002E6D1B">
        <w:trPr>
          <w:trHeight w:val="717"/>
          <w:tblHeader/>
        </w:trPr>
        <w:tc>
          <w:tcPr>
            <w:tcW w:w="557" w:type="pct"/>
          </w:tcPr>
          <w:p w14:paraId="42FFB4E9" w14:textId="21231D06" w:rsidR="00B51061" w:rsidRPr="000C187D" w:rsidRDefault="00B51061" w:rsidP="005445B5">
            <w:pPr>
              <w:rPr>
                <w:b/>
              </w:rPr>
            </w:pPr>
            <w:r w:rsidRPr="000C187D">
              <w:rPr>
                <w:b/>
              </w:rPr>
              <w:t>Potential Negative Impact</w:t>
            </w:r>
          </w:p>
        </w:tc>
        <w:tc>
          <w:tcPr>
            <w:tcW w:w="2178" w:type="pct"/>
          </w:tcPr>
          <w:p w14:paraId="66CC1932" w14:textId="77777777" w:rsidR="00B51061" w:rsidRPr="00B51061" w:rsidRDefault="00B51061" w:rsidP="005445B5">
            <w:pPr>
              <w:jc w:val="left"/>
              <w:rPr>
                <w:b/>
                <w:bCs/>
              </w:rPr>
            </w:pPr>
          </w:p>
          <w:p w14:paraId="3EEF891A" w14:textId="37D1A5C0" w:rsidR="00B51061" w:rsidRPr="00B51061" w:rsidRDefault="00B51061" w:rsidP="005445B5">
            <w:pPr>
              <w:jc w:val="left"/>
              <w:rPr>
                <w:b/>
                <w:bCs/>
              </w:rPr>
            </w:pPr>
            <w:r w:rsidRPr="00B51061">
              <w:rPr>
                <w:b/>
                <w:bCs/>
              </w:rPr>
              <w:t>Environmental And Social Mitigation Measures</w:t>
            </w:r>
          </w:p>
        </w:tc>
        <w:tc>
          <w:tcPr>
            <w:tcW w:w="603" w:type="pct"/>
          </w:tcPr>
          <w:p w14:paraId="066B808B" w14:textId="59EC1DAF" w:rsidR="00B51061" w:rsidRPr="00B51061" w:rsidRDefault="00B51061" w:rsidP="005445B5">
            <w:pPr>
              <w:rPr>
                <w:b/>
                <w:bCs/>
              </w:rPr>
            </w:pPr>
            <w:r w:rsidRPr="00B51061">
              <w:rPr>
                <w:b/>
                <w:bCs/>
              </w:rPr>
              <w:t>Implementing Location</w:t>
            </w:r>
          </w:p>
        </w:tc>
        <w:tc>
          <w:tcPr>
            <w:tcW w:w="690" w:type="pct"/>
          </w:tcPr>
          <w:p w14:paraId="652EFCA8" w14:textId="5711476E" w:rsidR="00B51061" w:rsidRPr="00B51061" w:rsidRDefault="00B51061" w:rsidP="005445B5">
            <w:pPr>
              <w:rPr>
                <w:b/>
                <w:bCs/>
              </w:rPr>
            </w:pPr>
            <w:r w:rsidRPr="00B51061">
              <w:rPr>
                <w:b/>
                <w:bCs/>
              </w:rPr>
              <w:t>Estimated</w:t>
            </w:r>
          </w:p>
          <w:p w14:paraId="569FA0A8" w14:textId="6A751BB7" w:rsidR="00B51061" w:rsidRPr="00B51061" w:rsidRDefault="00B51061" w:rsidP="005445B5">
            <w:pPr>
              <w:rPr>
                <w:b/>
                <w:bCs/>
              </w:rPr>
            </w:pPr>
            <w:r w:rsidRPr="00B51061">
              <w:rPr>
                <w:b/>
                <w:bCs/>
              </w:rPr>
              <w:t>Mitigation Costs</w:t>
            </w:r>
          </w:p>
        </w:tc>
        <w:tc>
          <w:tcPr>
            <w:tcW w:w="453" w:type="pct"/>
          </w:tcPr>
          <w:p w14:paraId="44E32EE3" w14:textId="256F8066" w:rsidR="00B51061" w:rsidRPr="00B51061" w:rsidRDefault="00B51061" w:rsidP="005445B5">
            <w:pPr>
              <w:rPr>
                <w:b/>
                <w:bCs/>
              </w:rPr>
            </w:pPr>
            <w:r w:rsidRPr="00B51061">
              <w:rPr>
                <w:b/>
                <w:bCs/>
              </w:rPr>
              <w:t>Executing Agency</w:t>
            </w:r>
          </w:p>
        </w:tc>
        <w:tc>
          <w:tcPr>
            <w:tcW w:w="519" w:type="pct"/>
          </w:tcPr>
          <w:p w14:paraId="5A8A9CD8" w14:textId="55A4B233" w:rsidR="00B51061" w:rsidRPr="00B51061" w:rsidRDefault="00B51061" w:rsidP="005445B5">
            <w:pPr>
              <w:rPr>
                <w:b/>
                <w:bCs/>
              </w:rPr>
            </w:pPr>
            <w:r w:rsidRPr="00B51061">
              <w:rPr>
                <w:b/>
                <w:bCs/>
              </w:rPr>
              <w:t>Supervising Agency</w:t>
            </w:r>
          </w:p>
        </w:tc>
      </w:tr>
      <w:tr w:rsidR="002F509F" w:rsidRPr="00D96F11" w14:paraId="74976B61" w14:textId="77777777" w:rsidTr="002E6D1B">
        <w:trPr>
          <w:trHeight w:val="108"/>
        </w:trPr>
        <w:tc>
          <w:tcPr>
            <w:tcW w:w="5000" w:type="pct"/>
            <w:gridSpan w:val="6"/>
          </w:tcPr>
          <w:p w14:paraId="59FDB1B6" w14:textId="357D3365" w:rsidR="002F509F" w:rsidRPr="000C187D" w:rsidRDefault="002F509F" w:rsidP="000C187D">
            <w:pPr>
              <w:spacing w:before="240"/>
              <w:rPr>
                <w:b/>
              </w:rPr>
            </w:pPr>
            <w:r w:rsidRPr="000C187D">
              <w:rPr>
                <w:b/>
              </w:rPr>
              <w:t>Construction Phase</w:t>
            </w:r>
          </w:p>
        </w:tc>
      </w:tr>
      <w:tr w:rsidR="002F509F" w:rsidRPr="00D96F11" w14:paraId="69FFF601" w14:textId="77777777" w:rsidTr="002E6D1B">
        <w:trPr>
          <w:trHeight w:val="1598"/>
        </w:trPr>
        <w:tc>
          <w:tcPr>
            <w:tcW w:w="557" w:type="pct"/>
          </w:tcPr>
          <w:p w14:paraId="720BF327" w14:textId="148A5F71" w:rsidR="002F509F" w:rsidRPr="002F509F" w:rsidRDefault="00B75C73" w:rsidP="005445B5">
            <w:r>
              <w:t>Terrestrial habitat alteration</w:t>
            </w:r>
          </w:p>
        </w:tc>
        <w:tc>
          <w:tcPr>
            <w:tcW w:w="2178" w:type="pct"/>
          </w:tcPr>
          <w:p w14:paraId="198D3D89" w14:textId="77777777" w:rsidR="00B75C73" w:rsidRDefault="00B75C73" w:rsidP="005353A7">
            <w:pPr>
              <w:pStyle w:val="ListParagraph"/>
              <w:numPr>
                <w:ilvl w:val="0"/>
                <w:numId w:val="15"/>
              </w:numPr>
            </w:pPr>
            <w:r w:rsidRPr="008276D4">
              <w:t>Site fixed line infrastructure (e.g., fiber optic cable) and other types of linear infrastructure rights-of-way, access roads, lines, and towers to avoid critical habitat through use of existing utility and transport corridors</w:t>
            </w:r>
            <w:r>
              <w:t xml:space="preserve"> (road reserves)</w:t>
            </w:r>
            <w:r w:rsidRPr="008276D4">
              <w:t xml:space="preserve">, whenever possible; </w:t>
            </w:r>
          </w:p>
          <w:p w14:paraId="5A7E7ACC" w14:textId="77777777" w:rsidR="00B75C73" w:rsidRDefault="00B75C73" w:rsidP="005353A7">
            <w:pPr>
              <w:pStyle w:val="ListParagraph"/>
              <w:numPr>
                <w:ilvl w:val="0"/>
                <w:numId w:val="15"/>
              </w:numPr>
            </w:pPr>
            <w:r w:rsidRPr="008276D4">
              <w:t xml:space="preserve">Avoidance of construction activities during the breeding season and other sensitive seasons or times of day; </w:t>
            </w:r>
          </w:p>
          <w:p w14:paraId="4139CFA2" w14:textId="77777777" w:rsidR="00B75C73" w:rsidRPr="008276D4" w:rsidRDefault="00B75C73" w:rsidP="005353A7">
            <w:pPr>
              <w:pStyle w:val="ListParagraph"/>
              <w:numPr>
                <w:ilvl w:val="0"/>
                <w:numId w:val="15"/>
              </w:numPr>
            </w:pPr>
            <w:r>
              <w:t xml:space="preserve">Develop biodiversity management plan (BMP) for protected areas; and </w:t>
            </w:r>
          </w:p>
          <w:p w14:paraId="4F7C0E83" w14:textId="2A1896B1" w:rsidR="002F509F" w:rsidRPr="00B75C73" w:rsidRDefault="00B75C73" w:rsidP="005353A7">
            <w:pPr>
              <w:pStyle w:val="ListParagraph"/>
              <w:numPr>
                <w:ilvl w:val="0"/>
                <w:numId w:val="15"/>
              </w:numPr>
            </w:pPr>
            <w:r w:rsidRPr="008276D4">
              <w:t>Revegetation of disturbed areas with native plant species</w:t>
            </w:r>
            <w:r>
              <w:t>.</w:t>
            </w:r>
          </w:p>
        </w:tc>
        <w:tc>
          <w:tcPr>
            <w:tcW w:w="603" w:type="pct"/>
          </w:tcPr>
          <w:p w14:paraId="65458E48" w14:textId="63D4C1C7" w:rsidR="002F509F" w:rsidRPr="00D96F11" w:rsidRDefault="009D5DE5" w:rsidP="005445B5">
            <w:r>
              <w:t>All civil works locations</w:t>
            </w:r>
          </w:p>
        </w:tc>
        <w:tc>
          <w:tcPr>
            <w:tcW w:w="690" w:type="pct"/>
          </w:tcPr>
          <w:p w14:paraId="38704011" w14:textId="5D77FDBF" w:rsidR="002F509F" w:rsidRPr="00D96F11" w:rsidRDefault="009D5DE5" w:rsidP="005445B5">
            <w:r>
              <w:t>Included in contractor costs</w:t>
            </w:r>
          </w:p>
        </w:tc>
        <w:tc>
          <w:tcPr>
            <w:tcW w:w="453" w:type="pct"/>
          </w:tcPr>
          <w:p w14:paraId="455692D5" w14:textId="626D835C" w:rsidR="002F509F" w:rsidRDefault="009D5DE5" w:rsidP="005445B5">
            <w:r>
              <w:t>Contractor</w:t>
            </w:r>
          </w:p>
        </w:tc>
        <w:tc>
          <w:tcPr>
            <w:tcW w:w="519" w:type="pct"/>
          </w:tcPr>
          <w:p w14:paraId="254BDA3C" w14:textId="6BB23691" w:rsidR="002F509F" w:rsidRDefault="009D5DE5" w:rsidP="005445B5">
            <w:r>
              <w:t>PIU</w:t>
            </w:r>
          </w:p>
        </w:tc>
      </w:tr>
      <w:tr w:rsidR="009D5DE5" w:rsidRPr="00D96F11" w14:paraId="6208BA2F" w14:textId="77777777" w:rsidTr="002E6D1B">
        <w:trPr>
          <w:trHeight w:val="1598"/>
        </w:trPr>
        <w:tc>
          <w:tcPr>
            <w:tcW w:w="557" w:type="pct"/>
          </w:tcPr>
          <w:p w14:paraId="774C0627" w14:textId="04E93DE4" w:rsidR="009D5DE5" w:rsidRDefault="00F761DD" w:rsidP="005445B5">
            <w:r>
              <w:t>Labour and working conditions including OHS</w:t>
            </w:r>
          </w:p>
        </w:tc>
        <w:tc>
          <w:tcPr>
            <w:tcW w:w="2178" w:type="pct"/>
          </w:tcPr>
          <w:p w14:paraId="2C4CCAAD" w14:textId="77777777" w:rsidR="00F761DD" w:rsidRPr="00F761DD" w:rsidRDefault="00F761DD" w:rsidP="005353A7">
            <w:pPr>
              <w:pStyle w:val="ListParagraph"/>
              <w:numPr>
                <w:ilvl w:val="0"/>
                <w:numId w:val="15"/>
              </w:numPr>
            </w:pPr>
            <w:r w:rsidRPr="00F761DD">
              <w:t>Implement the Project’s Labour Management Procedure (LMP) annexed to this ESMF;</w:t>
            </w:r>
          </w:p>
          <w:p w14:paraId="19082997" w14:textId="77777777" w:rsidR="00F761DD" w:rsidRPr="00F761DD" w:rsidRDefault="00F761DD" w:rsidP="005353A7">
            <w:pPr>
              <w:pStyle w:val="ListParagraph"/>
              <w:numPr>
                <w:ilvl w:val="0"/>
                <w:numId w:val="15"/>
              </w:numPr>
            </w:pPr>
            <w:r w:rsidRPr="00F761DD">
              <w:t xml:space="preserve">All contractors should develop and implement an Occupational Health and Safety Management System (OHSMS) in line with good industry practice, including the requirements of the WBG ESS 2, and in accordance with Kenya’s Occupational Health and Safety Act (OSHA). </w:t>
            </w:r>
          </w:p>
          <w:p w14:paraId="6930380E" w14:textId="73767734" w:rsidR="00F761DD" w:rsidRPr="00F761DD" w:rsidRDefault="00F761DD" w:rsidP="005353A7">
            <w:pPr>
              <w:pStyle w:val="ListParagraph"/>
              <w:numPr>
                <w:ilvl w:val="0"/>
                <w:numId w:val="15"/>
              </w:numPr>
            </w:pPr>
            <w:r w:rsidRPr="00F761DD">
              <w:lastRenderedPageBreak/>
              <w:t>In all contracts, explicit reference should be made to the need to abide by Kenyan law, international standards (</w:t>
            </w:r>
            <w:r w:rsidR="004C7DCB" w:rsidRPr="00F761DD">
              <w:t>WBG</w:t>
            </w:r>
            <w:r w:rsidRPr="00F761DD">
              <w:t xml:space="preserve"> ESS2), ratified ILO conventions and the Project’s LMP;</w:t>
            </w:r>
          </w:p>
          <w:p w14:paraId="79E365BF" w14:textId="6F876DEA" w:rsidR="00F761DD" w:rsidRPr="00F761DD" w:rsidRDefault="00F761DD" w:rsidP="005353A7">
            <w:pPr>
              <w:pStyle w:val="ListParagraph"/>
              <w:numPr>
                <w:ilvl w:val="0"/>
                <w:numId w:val="15"/>
              </w:numPr>
            </w:pPr>
            <w:r w:rsidRPr="00F761DD">
              <w:t xml:space="preserve">As part of the contractor and supplier selection process, the ICTA/PIU will take into consideration performance </w:t>
            </w:r>
            <w:r w:rsidR="004C7DCB" w:rsidRPr="00F761DD">
              <w:t>about</w:t>
            </w:r>
            <w:r w:rsidRPr="00F761DD">
              <w:t xml:space="preserve"> worker management, worker rights, and health and safety as outlined in Kenyan law and international standards;</w:t>
            </w:r>
          </w:p>
          <w:p w14:paraId="23C34979" w14:textId="79C57A7D" w:rsidR="00F761DD" w:rsidRPr="00F761DD" w:rsidRDefault="00F761DD" w:rsidP="005353A7">
            <w:pPr>
              <w:pStyle w:val="ListParagraph"/>
              <w:numPr>
                <w:ilvl w:val="0"/>
                <w:numId w:val="15"/>
              </w:numPr>
            </w:pPr>
            <w:r w:rsidRPr="00F761DD">
              <w:t xml:space="preserve">All Contractors should put in place hiring mechanisms to ensure no employee or job applicant is discriminated against </w:t>
            </w:r>
            <w:r w:rsidR="004C7DCB" w:rsidRPr="00F761DD">
              <w:t>based on</w:t>
            </w:r>
            <w:r w:rsidRPr="00F761DD">
              <w:t xml:space="preserve"> his or her gender, marital status, nationality, ethnicity, age, health status, religion or sexual orientation;</w:t>
            </w:r>
          </w:p>
          <w:p w14:paraId="0F7A41FB" w14:textId="4723ECDA" w:rsidR="009D5DE5" w:rsidRPr="000C187D" w:rsidRDefault="00F761DD" w:rsidP="005353A7">
            <w:pPr>
              <w:pStyle w:val="ListParagraph"/>
              <w:numPr>
                <w:ilvl w:val="0"/>
                <w:numId w:val="15"/>
              </w:numPr>
            </w:pPr>
            <w:r w:rsidRPr="00F761DD">
              <w:t>All workers (including those of the contractor and subcontractors) will, as part of their induction, receive training on worker rights in line with Kenyan legislation to ensure that positive benefits around understanding labour rights are enhanced. This process will be formalised within the Code of Conduct that will be provided by the contractor</w:t>
            </w:r>
            <w:r w:rsidR="0022793F">
              <w:t>; and</w:t>
            </w:r>
          </w:p>
          <w:p w14:paraId="1DC40B97" w14:textId="77777777" w:rsidR="0022793F" w:rsidRPr="000C187D" w:rsidRDefault="0022793F" w:rsidP="005353A7">
            <w:pPr>
              <w:pStyle w:val="ListParagraph"/>
              <w:numPr>
                <w:ilvl w:val="0"/>
                <w:numId w:val="15"/>
              </w:numPr>
            </w:pPr>
            <w:r w:rsidRPr="00B47375">
              <w:t>All workers (including those of the contractor and subcontractors) will have contracts which clearly state the terms and conditions of their employment and their legal rights. Contracts will be verbally explained to all workers where this is necessary to ensure that workers understand their rights. Contracts must be in place prior to workers commencing work</w:t>
            </w:r>
            <w:r>
              <w:t>.</w:t>
            </w:r>
          </w:p>
          <w:p w14:paraId="3A950852" w14:textId="013B461E" w:rsidR="0022793F" w:rsidRPr="000C187D" w:rsidRDefault="0022793F" w:rsidP="000C187D"/>
        </w:tc>
        <w:tc>
          <w:tcPr>
            <w:tcW w:w="603" w:type="pct"/>
          </w:tcPr>
          <w:p w14:paraId="026CF8E6" w14:textId="6144F841" w:rsidR="009D5DE5" w:rsidRDefault="00F761DD" w:rsidP="005445B5">
            <w:r>
              <w:lastRenderedPageBreak/>
              <w:t>All project locations</w:t>
            </w:r>
          </w:p>
        </w:tc>
        <w:tc>
          <w:tcPr>
            <w:tcW w:w="690" w:type="pct"/>
          </w:tcPr>
          <w:p w14:paraId="2995517E" w14:textId="40293DAB" w:rsidR="009D5DE5" w:rsidRDefault="00414767" w:rsidP="005445B5">
            <w:r>
              <w:t>Included in contractor costs</w:t>
            </w:r>
          </w:p>
        </w:tc>
        <w:tc>
          <w:tcPr>
            <w:tcW w:w="453" w:type="pct"/>
          </w:tcPr>
          <w:p w14:paraId="6064229E" w14:textId="1A1DA63D" w:rsidR="009D5DE5" w:rsidRDefault="00414767" w:rsidP="005445B5">
            <w:r>
              <w:t>Contractor</w:t>
            </w:r>
          </w:p>
        </w:tc>
        <w:tc>
          <w:tcPr>
            <w:tcW w:w="519" w:type="pct"/>
          </w:tcPr>
          <w:p w14:paraId="7C91020D" w14:textId="5614A1F2" w:rsidR="009D5DE5" w:rsidRDefault="00414767" w:rsidP="005445B5">
            <w:r>
              <w:t>PIu</w:t>
            </w:r>
          </w:p>
        </w:tc>
      </w:tr>
      <w:tr w:rsidR="0022793F" w:rsidRPr="00D96F11" w14:paraId="37B8CD4A" w14:textId="77777777" w:rsidTr="002E6D1B">
        <w:trPr>
          <w:trHeight w:val="538"/>
        </w:trPr>
        <w:tc>
          <w:tcPr>
            <w:tcW w:w="5000" w:type="pct"/>
            <w:gridSpan w:val="6"/>
          </w:tcPr>
          <w:p w14:paraId="789643ED" w14:textId="4A0E919C" w:rsidR="0022793F" w:rsidRPr="000C187D" w:rsidRDefault="0022793F" w:rsidP="000C187D">
            <w:pPr>
              <w:spacing w:before="240"/>
              <w:rPr>
                <w:b/>
                <w:bCs/>
              </w:rPr>
            </w:pPr>
            <w:r w:rsidRPr="000C187D">
              <w:rPr>
                <w:b/>
                <w:bCs/>
              </w:rPr>
              <w:lastRenderedPageBreak/>
              <w:t>Operations Phase</w:t>
            </w:r>
          </w:p>
        </w:tc>
      </w:tr>
      <w:tr w:rsidR="0022793F" w:rsidRPr="00D96F11" w14:paraId="6CFA7B7B" w14:textId="77777777" w:rsidTr="002E6D1B">
        <w:trPr>
          <w:trHeight w:val="1598"/>
        </w:trPr>
        <w:tc>
          <w:tcPr>
            <w:tcW w:w="557" w:type="pct"/>
          </w:tcPr>
          <w:p w14:paraId="5C877287" w14:textId="44AB8A9E" w:rsidR="0022793F" w:rsidRDefault="0022793F" w:rsidP="005445B5">
            <w:r>
              <w:t>Hazardous materials and waste</w:t>
            </w:r>
          </w:p>
        </w:tc>
        <w:tc>
          <w:tcPr>
            <w:tcW w:w="2178" w:type="pct"/>
          </w:tcPr>
          <w:p w14:paraId="6D6D236F" w14:textId="77777777" w:rsidR="0022793F" w:rsidRPr="0099008C" w:rsidRDefault="0022793F" w:rsidP="005353A7">
            <w:pPr>
              <w:pStyle w:val="ListParagraph"/>
              <w:numPr>
                <w:ilvl w:val="0"/>
                <w:numId w:val="15"/>
              </w:numPr>
            </w:pPr>
            <w:r w:rsidRPr="0099008C">
              <w:t xml:space="preserve">Implementing fuel delivery procedures and spill prevention and control plans applicable to the delivery and storage of fuel for backup electric power systems, preferably providing secondary containment and overfill prevention for fuel storage tanks; </w:t>
            </w:r>
          </w:p>
          <w:p w14:paraId="0EF5442D" w14:textId="77777777" w:rsidR="0022793F" w:rsidRPr="0099008C" w:rsidRDefault="0022793F" w:rsidP="005353A7">
            <w:pPr>
              <w:pStyle w:val="ListParagraph"/>
              <w:numPr>
                <w:ilvl w:val="0"/>
                <w:numId w:val="15"/>
              </w:numPr>
            </w:pPr>
            <w:r w:rsidRPr="0099008C">
              <w:t xml:space="preserve">Implementing procedures for the management of lead acid batteries, including temporary storage, transport and final recycling by a licensed facility; </w:t>
            </w:r>
          </w:p>
          <w:p w14:paraId="72452692" w14:textId="77777777" w:rsidR="0022793F" w:rsidRPr="0099008C" w:rsidRDefault="0022793F" w:rsidP="005353A7">
            <w:pPr>
              <w:pStyle w:val="ListParagraph"/>
              <w:numPr>
                <w:ilvl w:val="0"/>
                <w:numId w:val="15"/>
              </w:numPr>
            </w:pPr>
            <w:r w:rsidRPr="0099008C">
              <w:t>Ensuring that new support equipment does not contain PCBs or ODSs. PCBs from old equipment should be managed as a hazardous waste;</w:t>
            </w:r>
          </w:p>
          <w:p w14:paraId="61E5A007" w14:textId="77777777" w:rsidR="0022793F" w:rsidRPr="00C0257F" w:rsidRDefault="0022793F" w:rsidP="005353A7">
            <w:pPr>
              <w:pStyle w:val="ListParagraph"/>
              <w:numPr>
                <w:ilvl w:val="0"/>
                <w:numId w:val="15"/>
              </w:numPr>
              <w:rPr>
                <w:b/>
                <w:bCs/>
              </w:rPr>
            </w:pPr>
            <w:r w:rsidRPr="0099008C">
              <w:t>Purchasing electronic equipment that meets international phase out requirements for hazardous materials contents</w:t>
            </w:r>
            <w:r w:rsidRPr="00C0257F">
              <w:rPr>
                <w:b/>
                <w:bCs/>
              </w:rPr>
              <w:t xml:space="preserve"> </w:t>
            </w:r>
            <w:r w:rsidRPr="0099008C">
              <w:t xml:space="preserve">and implementing procedures for the management of waste from existing equipment according to the hazardous waste guidance in the </w:t>
            </w:r>
            <w:r w:rsidRPr="00C0257F">
              <w:rPr>
                <w:b/>
                <w:bCs/>
              </w:rPr>
              <w:t>General EHS Guidelines</w:t>
            </w:r>
            <w:r>
              <w:t>;</w:t>
            </w:r>
          </w:p>
          <w:p w14:paraId="41392973" w14:textId="77777777" w:rsidR="0022793F" w:rsidRPr="00384105" w:rsidRDefault="0022793F" w:rsidP="005353A7">
            <w:pPr>
              <w:pStyle w:val="ListParagraph"/>
              <w:numPr>
                <w:ilvl w:val="0"/>
                <w:numId w:val="15"/>
              </w:numPr>
              <w:rPr>
                <w:b/>
                <w:bCs/>
              </w:rPr>
            </w:pPr>
            <w:r w:rsidRPr="0099008C">
              <w:t>Considering the implementation of a take-back program for consumer equipment such as cellular telephones and their batteries</w:t>
            </w:r>
            <w:r>
              <w:t>;</w:t>
            </w:r>
          </w:p>
          <w:p w14:paraId="48F7F2C0" w14:textId="77777777" w:rsidR="0022793F" w:rsidRPr="00384105" w:rsidRDefault="0022793F" w:rsidP="005353A7">
            <w:pPr>
              <w:pStyle w:val="ListParagraph"/>
              <w:numPr>
                <w:ilvl w:val="0"/>
                <w:numId w:val="15"/>
              </w:numPr>
            </w:pPr>
            <w:r w:rsidRPr="00384105">
              <w:rPr>
                <w:bCs/>
                <w:iCs/>
              </w:rPr>
              <w:t>Sub-component 3.1,</w:t>
            </w:r>
            <w:r w:rsidRPr="00384105">
              <w:rPr>
                <w:bCs/>
                <w:i/>
              </w:rPr>
              <w:t xml:space="preserve"> Supporting Digital Literacy and Skills for the Creative Economy, </w:t>
            </w:r>
            <w:r w:rsidRPr="00384105">
              <w:t>includes equipping underserved public secondary schools with access to digital devices, ICT equipment and digital content.</w:t>
            </w:r>
            <w:r w:rsidRPr="00384105">
              <w:rPr>
                <w:vertAlign w:val="superscript"/>
              </w:rPr>
              <w:footnoteReference w:id="100"/>
            </w:r>
            <w:r w:rsidRPr="00384105">
              <w:t xml:space="preserve"> Again, Subcomponent 3.2, </w:t>
            </w:r>
            <w:r w:rsidRPr="00384105">
              <w:rPr>
                <w:i/>
                <w:iCs/>
              </w:rPr>
              <w:lastRenderedPageBreak/>
              <w:t>Device Affordability Program</w:t>
            </w:r>
            <w:r w:rsidRPr="00384105">
              <w:t>, targeted specifically at female students and entrepreneurs will also provide laptops and tablets. As such, there is a likelihood of an increase in e-waste, when these digital devices and ICT equipment reach the end of their useful lives (3-5years). The generated e-waste needs to be recycled or disposed safely and properly</w:t>
            </w:r>
            <w:r>
              <w:t>; and</w:t>
            </w:r>
          </w:p>
          <w:p w14:paraId="53417F7B" w14:textId="4143D273" w:rsidR="0022793F" w:rsidRPr="000C187D" w:rsidRDefault="0022793F" w:rsidP="005353A7">
            <w:pPr>
              <w:pStyle w:val="ListParagraph"/>
              <w:numPr>
                <w:ilvl w:val="0"/>
                <w:numId w:val="15"/>
              </w:numPr>
              <w:rPr>
                <w:b/>
                <w:bCs/>
              </w:rPr>
            </w:pPr>
            <w:r w:rsidRPr="00384105">
              <w:t xml:space="preserve">To mitigate and manage the generated e-waste, ICTA and contractor(s) should adopt and implement the prepared, </w:t>
            </w:r>
            <w:hyperlink w:anchor="_Annex_E:_Environmental" w:history="1">
              <w:r w:rsidRPr="00384105">
                <w:rPr>
                  <w:rStyle w:val="Hyperlink"/>
                </w:rPr>
                <w:t>E-Waste Management Environmental Codes of Practice</w:t>
              </w:r>
            </w:hyperlink>
            <w:r>
              <w:rPr>
                <w:rStyle w:val="Hyperlink"/>
              </w:rPr>
              <w:t>.</w:t>
            </w:r>
          </w:p>
        </w:tc>
        <w:tc>
          <w:tcPr>
            <w:tcW w:w="603" w:type="pct"/>
          </w:tcPr>
          <w:p w14:paraId="12C474BE" w14:textId="5BAE7A8E" w:rsidR="0022793F" w:rsidRDefault="0022793F" w:rsidP="005445B5">
            <w:r>
              <w:lastRenderedPageBreak/>
              <w:t xml:space="preserve">All activities with ICT </w:t>
            </w:r>
            <w:r w:rsidR="00C06434">
              <w:t>infrastructure and devices</w:t>
            </w:r>
          </w:p>
        </w:tc>
        <w:tc>
          <w:tcPr>
            <w:tcW w:w="690" w:type="pct"/>
          </w:tcPr>
          <w:p w14:paraId="15BF5573" w14:textId="5298629D" w:rsidR="0022793F" w:rsidRDefault="00052FCA" w:rsidP="005445B5">
            <w:r>
              <w:t>Part of the project management and coordination budget</w:t>
            </w:r>
          </w:p>
        </w:tc>
        <w:tc>
          <w:tcPr>
            <w:tcW w:w="453" w:type="pct"/>
          </w:tcPr>
          <w:p w14:paraId="683DC7A2" w14:textId="6BAF7FDC" w:rsidR="0022793F" w:rsidRDefault="000C187D" w:rsidP="005445B5">
            <w:r>
              <w:t>Contractor</w:t>
            </w:r>
          </w:p>
        </w:tc>
        <w:tc>
          <w:tcPr>
            <w:tcW w:w="519" w:type="pct"/>
          </w:tcPr>
          <w:p w14:paraId="25208E29" w14:textId="05CD70F7" w:rsidR="0022793F" w:rsidRDefault="000C187D" w:rsidP="005445B5">
            <w:r>
              <w:t>PIU</w:t>
            </w:r>
          </w:p>
        </w:tc>
      </w:tr>
      <w:tr w:rsidR="000C187D" w:rsidRPr="00D96F11" w14:paraId="02C40F54" w14:textId="77777777" w:rsidTr="002E6D1B">
        <w:trPr>
          <w:trHeight w:val="679"/>
        </w:trPr>
        <w:tc>
          <w:tcPr>
            <w:tcW w:w="557" w:type="pct"/>
          </w:tcPr>
          <w:p w14:paraId="7797D7D6" w14:textId="7FC9C0B0" w:rsidR="000C187D" w:rsidRDefault="000C187D" w:rsidP="000C187D">
            <w:r>
              <w:t>Optical Fiber Safety</w:t>
            </w:r>
          </w:p>
        </w:tc>
        <w:tc>
          <w:tcPr>
            <w:tcW w:w="2178" w:type="pct"/>
          </w:tcPr>
          <w:p w14:paraId="21CD908D" w14:textId="05474DFA" w:rsidR="000C187D" w:rsidRPr="000C187D" w:rsidRDefault="000C187D" w:rsidP="005353A7">
            <w:pPr>
              <w:pStyle w:val="ListParagraph"/>
              <w:numPr>
                <w:ilvl w:val="0"/>
                <w:numId w:val="15"/>
              </w:numPr>
              <w:spacing w:after="0" w:line="240" w:lineRule="auto"/>
              <w:rPr>
                <w:rFonts w:eastAsia="Times New Roman" w:cstheme="minorHAnsi"/>
              </w:rPr>
            </w:pPr>
            <w:r w:rsidRPr="000C187D">
              <w:rPr>
                <w:rFonts w:eastAsia="Times New Roman" w:cstheme="minorHAnsi"/>
              </w:rPr>
              <w:t>Worker training on specific hazards associated with laser lights, including the various classes of low and high-power laser lights, and fiber management;</w:t>
            </w:r>
          </w:p>
          <w:p w14:paraId="662F3901" w14:textId="77777777" w:rsidR="000C187D" w:rsidRPr="000C187D" w:rsidRDefault="000C187D" w:rsidP="005353A7">
            <w:pPr>
              <w:pStyle w:val="ListParagraph"/>
              <w:numPr>
                <w:ilvl w:val="0"/>
                <w:numId w:val="15"/>
              </w:numPr>
              <w:spacing w:after="0" w:line="240" w:lineRule="auto"/>
              <w:rPr>
                <w:rFonts w:eastAsia="Times New Roman" w:cstheme="minorHAnsi"/>
              </w:rPr>
            </w:pPr>
            <w:r w:rsidRPr="000C187D">
              <w:rPr>
                <w:rFonts w:eastAsia="Times New Roman" w:cstheme="minorHAnsi"/>
              </w:rPr>
              <w:t xml:space="preserve">Preparation and implementation of laser light safety and fiber management procedures which include: </w:t>
            </w:r>
          </w:p>
          <w:p w14:paraId="3CAAB5A7" w14:textId="77777777" w:rsidR="000C187D" w:rsidRPr="000C187D" w:rsidRDefault="000C187D" w:rsidP="005353A7">
            <w:pPr>
              <w:pStyle w:val="ListParagraph"/>
              <w:numPr>
                <w:ilvl w:val="1"/>
                <w:numId w:val="15"/>
              </w:numPr>
              <w:spacing w:after="0" w:line="240" w:lineRule="auto"/>
              <w:rPr>
                <w:rFonts w:eastAsia="Times New Roman" w:cstheme="minorHAnsi"/>
              </w:rPr>
            </w:pPr>
            <w:r w:rsidRPr="000C187D">
              <w:rPr>
                <w:rFonts w:eastAsia="Times New Roman" w:cstheme="minorHAnsi"/>
              </w:rPr>
              <w:t xml:space="preserve">Switching off laser lights prior to work initiation, when feasible </w:t>
            </w:r>
          </w:p>
          <w:p w14:paraId="7C079CC8" w14:textId="77777777" w:rsidR="000C187D" w:rsidRPr="000C187D" w:rsidRDefault="000C187D" w:rsidP="005353A7">
            <w:pPr>
              <w:pStyle w:val="ListParagraph"/>
              <w:numPr>
                <w:ilvl w:val="1"/>
                <w:numId w:val="15"/>
              </w:numPr>
              <w:spacing w:after="0" w:line="240" w:lineRule="auto"/>
              <w:rPr>
                <w:rFonts w:eastAsia="Times New Roman" w:cstheme="minorHAnsi"/>
              </w:rPr>
            </w:pPr>
            <w:r w:rsidRPr="000C187D">
              <w:rPr>
                <w:rFonts w:eastAsia="Times New Roman" w:cstheme="minorHAnsi"/>
              </w:rPr>
              <w:t xml:space="preserve">Use of laser safety glasses during live optical fiber systems installation </w:t>
            </w:r>
          </w:p>
          <w:p w14:paraId="4B16B20C" w14:textId="77777777" w:rsidR="000C187D" w:rsidRPr="000C187D" w:rsidRDefault="000C187D" w:rsidP="005353A7">
            <w:pPr>
              <w:pStyle w:val="ListParagraph"/>
              <w:numPr>
                <w:ilvl w:val="1"/>
                <w:numId w:val="15"/>
              </w:numPr>
              <w:spacing w:after="0" w:line="240" w:lineRule="auto"/>
              <w:rPr>
                <w:rFonts w:eastAsia="Times New Roman" w:cstheme="minorHAnsi"/>
              </w:rPr>
            </w:pPr>
            <w:r w:rsidRPr="000C187D">
              <w:rPr>
                <w:rFonts w:eastAsia="Times New Roman" w:cstheme="minorHAnsi"/>
              </w:rPr>
              <w:t xml:space="preserve">Prohibition of intentionally looking into the laser of fiber end or pointing it at another person </w:t>
            </w:r>
          </w:p>
          <w:p w14:paraId="40B946E8" w14:textId="77777777" w:rsidR="000C187D" w:rsidRPr="000C187D" w:rsidRDefault="000C187D" w:rsidP="005353A7">
            <w:pPr>
              <w:pStyle w:val="ListParagraph"/>
              <w:numPr>
                <w:ilvl w:val="1"/>
                <w:numId w:val="15"/>
              </w:numPr>
              <w:spacing w:after="0" w:line="240" w:lineRule="auto"/>
              <w:rPr>
                <w:rFonts w:eastAsia="Times New Roman" w:cstheme="minorHAnsi"/>
              </w:rPr>
            </w:pPr>
            <w:r w:rsidRPr="000C187D">
              <w:rPr>
                <w:rFonts w:eastAsia="Times New Roman" w:cstheme="minorHAnsi"/>
              </w:rPr>
              <w:t xml:space="preserve">Restricting access to the work area, placing warning signs and labeling of areas with potential for exposure to laser radiation, and providing adequate background lighting to account for loss of visibility with the use of protective eyewear </w:t>
            </w:r>
          </w:p>
          <w:p w14:paraId="1EE2163D" w14:textId="77777777" w:rsidR="000C187D" w:rsidRPr="000C187D" w:rsidRDefault="000C187D" w:rsidP="005353A7">
            <w:pPr>
              <w:pStyle w:val="ListParagraph"/>
              <w:numPr>
                <w:ilvl w:val="1"/>
                <w:numId w:val="15"/>
              </w:numPr>
              <w:spacing w:after="0" w:line="240" w:lineRule="auto"/>
              <w:rPr>
                <w:rFonts w:eastAsia="Times New Roman" w:cstheme="minorHAnsi"/>
              </w:rPr>
            </w:pPr>
            <w:r w:rsidRPr="000C187D">
              <w:rPr>
                <w:rFonts w:eastAsia="Times New Roman" w:cstheme="minorHAnsi"/>
              </w:rPr>
              <w:t xml:space="preserve">Inspecting the work area for the presence of flammable materials prior to the installation of high- powered laser lights </w:t>
            </w:r>
          </w:p>
          <w:p w14:paraId="627BE179" w14:textId="77777777" w:rsidR="000C187D" w:rsidRPr="000C187D" w:rsidRDefault="000C187D" w:rsidP="005353A7">
            <w:pPr>
              <w:pStyle w:val="ListParagraph"/>
              <w:numPr>
                <w:ilvl w:val="0"/>
                <w:numId w:val="15"/>
              </w:numPr>
              <w:spacing w:after="0"/>
              <w:rPr>
                <w:rFonts w:eastAsia="Times New Roman" w:cstheme="minorHAnsi"/>
              </w:rPr>
            </w:pPr>
            <w:r w:rsidRPr="000C187D">
              <w:rPr>
                <w:rFonts w:eastAsia="Times New Roman" w:cstheme="minorHAnsi"/>
              </w:rPr>
              <w:lastRenderedPageBreak/>
              <w:t xml:space="preserve">Implementation of a medical surveillance program with initial and periodic eye examinations; </w:t>
            </w:r>
          </w:p>
          <w:p w14:paraId="1740229B" w14:textId="4585CB74" w:rsidR="000C187D" w:rsidRPr="0099008C" w:rsidRDefault="000C187D" w:rsidP="005353A7">
            <w:pPr>
              <w:pStyle w:val="ListParagraph"/>
              <w:numPr>
                <w:ilvl w:val="0"/>
                <w:numId w:val="15"/>
              </w:numPr>
            </w:pPr>
            <w:r w:rsidRPr="000C187D">
              <w:rPr>
                <w:rFonts w:eastAsia="Times New Roman" w:cstheme="minorHAnsi"/>
              </w:rPr>
              <w:t>Avoiding exposure to fibers through use of protective clothing and separation of work and eating areas</w:t>
            </w:r>
            <w:r w:rsidRPr="006F1839">
              <w:rPr>
                <w:rFonts w:eastAsia="Times New Roman" w:cstheme="minorHAnsi"/>
                <w:sz w:val="20"/>
                <w:szCs w:val="20"/>
              </w:rPr>
              <w:t>.</w:t>
            </w:r>
          </w:p>
        </w:tc>
        <w:tc>
          <w:tcPr>
            <w:tcW w:w="603" w:type="pct"/>
          </w:tcPr>
          <w:p w14:paraId="127C6383" w14:textId="30EFAAE2" w:rsidR="000C187D" w:rsidRDefault="000C187D" w:rsidP="000C187D">
            <w:r>
              <w:lastRenderedPageBreak/>
              <w:t>All locations with fiber cable needing repairs</w:t>
            </w:r>
          </w:p>
        </w:tc>
        <w:tc>
          <w:tcPr>
            <w:tcW w:w="690" w:type="pct"/>
          </w:tcPr>
          <w:p w14:paraId="49024BD7" w14:textId="74A5E713" w:rsidR="000C187D" w:rsidRDefault="000C187D" w:rsidP="000C187D">
            <w:r>
              <w:t>Part of the project management and coordination budget</w:t>
            </w:r>
          </w:p>
        </w:tc>
        <w:tc>
          <w:tcPr>
            <w:tcW w:w="453" w:type="pct"/>
          </w:tcPr>
          <w:p w14:paraId="78245A3C" w14:textId="1B9ECC93" w:rsidR="000C187D" w:rsidRDefault="000C187D" w:rsidP="000C187D">
            <w:r>
              <w:t>Contractor</w:t>
            </w:r>
          </w:p>
        </w:tc>
        <w:tc>
          <w:tcPr>
            <w:tcW w:w="519" w:type="pct"/>
          </w:tcPr>
          <w:p w14:paraId="25A6958D" w14:textId="361AE2DE" w:rsidR="000C187D" w:rsidRDefault="000C187D" w:rsidP="000C187D">
            <w:r>
              <w:t>PIU</w:t>
            </w:r>
          </w:p>
        </w:tc>
      </w:tr>
    </w:tbl>
    <w:p w14:paraId="01A0FD87" w14:textId="182AD1E7" w:rsidR="00F64D5E" w:rsidRDefault="00F64D5E" w:rsidP="00F64D5E"/>
    <w:p w14:paraId="072EFB01" w14:textId="77777777" w:rsidR="00F64D5E" w:rsidRDefault="00F64D5E" w:rsidP="00F64D5E">
      <w:pPr>
        <w:sectPr w:rsidR="00F64D5E" w:rsidSect="00F64D5E">
          <w:pgSz w:w="16840" w:h="11900" w:orient="landscape"/>
          <w:pgMar w:top="1440" w:right="1440" w:bottom="1440" w:left="1440" w:header="708" w:footer="708" w:gutter="0"/>
          <w:cols w:space="708"/>
          <w:docGrid w:linePitch="360"/>
        </w:sectPr>
      </w:pPr>
    </w:p>
    <w:p w14:paraId="7FF9B87D" w14:textId="73C34315" w:rsidR="006B7B98" w:rsidRPr="006B7B98" w:rsidRDefault="006B7B98" w:rsidP="006B7B98">
      <w:pPr>
        <w:pStyle w:val="Heading2"/>
        <w:numPr>
          <w:ilvl w:val="0"/>
          <w:numId w:val="0"/>
        </w:numPr>
        <w:ind w:left="578" w:hanging="578"/>
      </w:pPr>
      <w:bookmarkStart w:id="521" w:name="_Annex_H:_Generic"/>
      <w:bookmarkStart w:id="522" w:name="_Toc120527617"/>
      <w:bookmarkStart w:id="523" w:name="_Toc138321171"/>
      <w:bookmarkStart w:id="524" w:name="_Toc141455720"/>
      <w:bookmarkEnd w:id="521"/>
      <w:r w:rsidRPr="004A115C">
        <w:lastRenderedPageBreak/>
        <w:t xml:space="preserve">Annex H: </w:t>
      </w:r>
      <w:r w:rsidR="00D045D4" w:rsidRPr="004A115C">
        <w:t xml:space="preserve">Generic ESIA </w:t>
      </w:r>
      <w:r w:rsidRPr="004A115C">
        <w:t>TOR for a Subproject</w:t>
      </w:r>
      <w:bookmarkEnd w:id="522"/>
      <w:bookmarkEnd w:id="523"/>
      <w:bookmarkEnd w:id="524"/>
      <w:r w:rsidRPr="006B7B98">
        <w:t xml:space="preserve"> </w:t>
      </w:r>
    </w:p>
    <w:p w14:paraId="0498BF59" w14:textId="3EA362C5" w:rsidR="001E6954" w:rsidRDefault="001E6954" w:rsidP="000401E5">
      <w:pPr>
        <w:spacing w:after="0" w:line="240" w:lineRule="auto"/>
        <w:rPr>
          <w:rFonts w:cstheme="minorHAnsi"/>
          <w:b/>
          <w:bCs/>
        </w:rPr>
      </w:pPr>
    </w:p>
    <w:p w14:paraId="6102061C" w14:textId="4B74A07F" w:rsidR="00D045D4" w:rsidRPr="00D045D4" w:rsidRDefault="00D045D4" w:rsidP="004232E5">
      <w:pPr>
        <w:tabs>
          <w:tab w:val="left" w:pos="360"/>
        </w:tabs>
        <w:spacing w:after="200" w:line="276" w:lineRule="auto"/>
        <w:rPr>
          <w:rFonts w:eastAsia="Times" w:cs="Andalus"/>
          <w:b/>
          <w:color w:val="000000"/>
        </w:rPr>
      </w:pPr>
      <w:bookmarkStart w:id="525" w:name="_Hlk510078001"/>
      <w:r w:rsidRPr="00D045D4">
        <w:rPr>
          <w:rFonts w:eastAsia="Times" w:cs="Andalus"/>
          <w:b/>
          <w:color w:val="000000"/>
        </w:rPr>
        <w:t xml:space="preserve">Introduction and context </w:t>
      </w:r>
    </w:p>
    <w:p w14:paraId="25B1598F" w14:textId="1835F0AA" w:rsidR="00D045D4" w:rsidRPr="00D045D4" w:rsidRDefault="00D045D4" w:rsidP="00D045D4">
      <w:r w:rsidRPr="00D045D4">
        <w:t xml:space="preserve">This section will be completed at the appropriate </w:t>
      </w:r>
      <w:r w:rsidR="00FD1D15" w:rsidRPr="00D045D4">
        <w:t>time and</w:t>
      </w:r>
      <w:r w:rsidRPr="00D045D4">
        <w:t xml:space="preserve"> will provide the necessary information with respect to the context and methodological approaches to be undertaken. </w:t>
      </w:r>
    </w:p>
    <w:p w14:paraId="1FC58051" w14:textId="28E12A47" w:rsidR="00D045D4" w:rsidRPr="00D045D4" w:rsidRDefault="00D045D4" w:rsidP="00D045D4">
      <w:pPr>
        <w:tabs>
          <w:tab w:val="left" w:pos="360"/>
        </w:tabs>
        <w:spacing w:after="200" w:line="276" w:lineRule="auto"/>
        <w:rPr>
          <w:rFonts w:eastAsia="Times" w:cs="Andalus"/>
          <w:b/>
          <w:color w:val="000000"/>
        </w:rPr>
      </w:pPr>
      <w:r w:rsidRPr="00D045D4">
        <w:rPr>
          <w:rFonts w:eastAsia="Times" w:cs="Andalus"/>
          <w:b/>
          <w:color w:val="000000"/>
        </w:rPr>
        <w:t xml:space="preserve">Objectives of the study </w:t>
      </w:r>
    </w:p>
    <w:p w14:paraId="76D87432" w14:textId="12DA626F" w:rsidR="00D045D4" w:rsidRPr="00D045D4" w:rsidRDefault="00D045D4" w:rsidP="00D045D4">
      <w:r w:rsidRPr="00D045D4">
        <w:t>This section will (i) outline the objectives and particular activities of the planned activity; and (ii) indicate which activities are likely to have environmental and social impacts that will require appropriate mitigation (Adapted to specific activities)</w:t>
      </w:r>
      <w:r w:rsidR="00296BFE">
        <w:t>.</w:t>
      </w:r>
      <w:r w:rsidRPr="00D045D4">
        <w:t xml:space="preserve"> </w:t>
      </w:r>
    </w:p>
    <w:p w14:paraId="68EE9B05" w14:textId="68A10434" w:rsidR="00D045D4" w:rsidRPr="00D045D4" w:rsidRDefault="00D045D4" w:rsidP="00D045D4">
      <w:pPr>
        <w:tabs>
          <w:tab w:val="left" w:pos="360"/>
        </w:tabs>
        <w:spacing w:after="200" w:line="276" w:lineRule="auto"/>
        <w:rPr>
          <w:rFonts w:eastAsia="Times" w:cs="Andalus"/>
          <w:b/>
          <w:color w:val="000000"/>
        </w:rPr>
      </w:pPr>
      <w:r w:rsidRPr="00D045D4">
        <w:rPr>
          <w:rFonts w:eastAsia="Times" w:cs="Andalus"/>
          <w:b/>
          <w:color w:val="000000"/>
        </w:rPr>
        <w:t xml:space="preserve">Terms of Reference </w:t>
      </w:r>
    </w:p>
    <w:p w14:paraId="74964CC8" w14:textId="7928DAE5" w:rsidR="00E14652" w:rsidRDefault="00CC1713" w:rsidP="005353A7">
      <w:pPr>
        <w:pStyle w:val="ListParagraph"/>
        <w:numPr>
          <w:ilvl w:val="0"/>
          <w:numId w:val="25"/>
        </w:numPr>
      </w:pPr>
      <w:r w:rsidRPr="00CC1713">
        <w:t xml:space="preserve">To </w:t>
      </w:r>
      <w:r>
        <w:t>undertake an</w:t>
      </w:r>
      <w:r w:rsidRPr="00CC1713">
        <w:rPr>
          <w:b/>
        </w:rPr>
        <w:t xml:space="preserve"> </w:t>
      </w:r>
      <w:r w:rsidRPr="00CC1713">
        <w:t xml:space="preserve">Environmental and Social </w:t>
      </w:r>
      <w:r>
        <w:t>Impact</w:t>
      </w:r>
      <w:r w:rsidRPr="00CC1713">
        <w:t xml:space="preserve"> </w:t>
      </w:r>
      <w:r>
        <w:t xml:space="preserve">Assessment </w:t>
      </w:r>
      <w:r w:rsidRPr="00CC1713">
        <w:t>(ES</w:t>
      </w:r>
      <w:r>
        <w:t>IA</w:t>
      </w:r>
      <w:r w:rsidRPr="00CC1713">
        <w:t>)</w:t>
      </w:r>
      <w:r>
        <w:t xml:space="preserve"> </w:t>
      </w:r>
      <w:r w:rsidRPr="00CC1713">
        <w:t xml:space="preserve">for proposed project to meet the requirements of the </w:t>
      </w:r>
      <w:r w:rsidR="00E14652">
        <w:t xml:space="preserve">WBG </w:t>
      </w:r>
      <w:r>
        <w:t>Environmental and Social standards (ESSs)</w:t>
      </w:r>
      <w:r>
        <w:rPr>
          <w:rFonts w:cs="Andalus"/>
        </w:rPr>
        <w:t xml:space="preserve"> </w:t>
      </w:r>
      <w:r w:rsidR="00EC6240">
        <w:rPr>
          <w:rFonts w:cs="Andalus"/>
        </w:rPr>
        <w:t xml:space="preserve">and Environmental Health and Safety Guidelines (EHSGs) </w:t>
      </w:r>
      <w:r w:rsidRPr="00CC1713">
        <w:t>and the Kenya legal requirements</w:t>
      </w:r>
      <w:r>
        <w:t>;</w:t>
      </w:r>
    </w:p>
    <w:p w14:paraId="63A393E8" w14:textId="77777777" w:rsidR="00E14652" w:rsidRDefault="00CC1713" w:rsidP="005353A7">
      <w:pPr>
        <w:pStyle w:val="ListParagraph"/>
        <w:numPr>
          <w:ilvl w:val="0"/>
          <w:numId w:val="25"/>
        </w:numPr>
      </w:pPr>
      <w:r w:rsidRPr="00CC1713">
        <w:t>To provide relevant environment and social baseline conditions on the proposed project area,</w:t>
      </w:r>
    </w:p>
    <w:p w14:paraId="679CB5B0" w14:textId="742CDCD3" w:rsidR="00A554CF" w:rsidRDefault="00CC1713" w:rsidP="005353A7">
      <w:pPr>
        <w:pStyle w:val="ListParagraph"/>
        <w:numPr>
          <w:ilvl w:val="0"/>
          <w:numId w:val="25"/>
        </w:numPr>
      </w:pPr>
      <w:r w:rsidRPr="00CC1713">
        <w:t xml:space="preserve">Review the relevant </w:t>
      </w:r>
      <w:r w:rsidR="00E14652">
        <w:t>W</w:t>
      </w:r>
      <w:r w:rsidR="00E14652" w:rsidRPr="00366FA0">
        <w:t>B</w:t>
      </w:r>
      <w:r w:rsidR="00E14652">
        <w:t>G</w:t>
      </w:r>
      <w:r w:rsidR="00E14652" w:rsidRPr="00366FA0">
        <w:t xml:space="preserve">’s </w:t>
      </w:r>
      <w:r w:rsidR="00E14652">
        <w:t>ESSs</w:t>
      </w:r>
      <w:r w:rsidR="00E14652">
        <w:rPr>
          <w:rFonts w:cs="Andalus"/>
        </w:rPr>
        <w:t xml:space="preserve"> </w:t>
      </w:r>
      <w:r w:rsidRPr="00CC1713">
        <w:t>triggered for the project, the national legal requirements and guidelines that the project will be implemented</w:t>
      </w:r>
      <w:r w:rsidR="00A554CF">
        <w:t>;</w:t>
      </w:r>
    </w:p>
    <w:p w14:paraId="2410393A" w14:textId="77777777" w:rsidR="009426E3" w:rsidRDefault="00CC1713" w:rsidP="005353A7">
      <w:pPr>
        <w:pStyle w:val="ListParagraph"/>
        <w:numPr>
          <w:ilvl w:val="0"/>
          <w:numId w:val="25"/>
        </w:numPr>
      </w:pPr>
      <w:r w:rsidRPr="00CC1713">
        <w:t>Assess and predict the potential site specific environmental and social impacts of the project during site preparation, construction and operation phase</w:t>
      </w:r>
      <w:r w:rsidR="009426E3">
        <w:t>;</w:t>
      </w:r>
    </w:p>
    <w:p w14:paraId="5F6BB5B6" w14:textId="77777777" w:rsidR="002C1EB0" w:rsidRDefault="00CC1713" w:rsidP="005353A7">
      <w:pPr>
        <w:pStyle w:val="ListParagraph"/>
        <w:numPr>
          <w:ilvl w:val="0"/>
          <w:numId w:val="25"/>
        </w:numPr>
      </w:pPr>
      <w:r w:rsidRPr="00CC1713">
        <w:t xml:space="preserve">Develop proposed feasible and cost-effective mitigation measures for the potential adverse environmental and </w:t>
      </w:r>
      <w:r w:rsidR="002C1EB0">
        <w:t>s</w:t>
      </w:r>
      <w:r w:rsidRPr="00CC1713">
        <w:t>ocial impacts as well as safety risk associated with the proposed project site activities</w:t>
      </w:r>
      <w:r w:rsidR="002C1EB0">
        <w:t>;</w:t>
      </w:r>
    </w:p>
    <w:p w14:paraId="01341893" w14:textId="185A98F4" w:rsidR="00CF0398" w:rsidRDefault="00CC1713" w:rsidP="005353A7">
      <w:pPr>
        <w:pStyle w:val="ListParagraph"/>
        <w:numPr>
          <w:ilvl w:val="0"/>
          <w:numId w:val="25"/>
        </w:numPr>
      </w:pPr>
      <w:r w:rsidRPr="00CC1713">
        <w:t>Assess safeguards capacity of ICT Authority and recommend appropriate measures to address gaps through capacity building during implementation of the project</w:t>
      </w:r>
      <w:r w:rsidR="00CF0398">
        <w:t>; and</w:t>
      </w:r>
    </w:p>
    <w:p w14:paraId="699D1CD9" w14:textId="1386A8AE" w:rsidR="00D045D4" w:rsidRPr="00216597" w:rsidRDefault="00CC1713" w:rsidP="005353A7">
      <w:pPr>
        <w:pStyle w:val="ListParagraph"/>
        <w:numPr>
          <w:ilvl w:val="0"/>
          <w:numId w:val="25"/>
        </w:numPr>
      </w:pPr>
      <w:r w:rsidRPr="00CC1713">
        <w:t>Develop Environmental and Social management and monitoring plans and prepare appropriate budget for Environmental, Social, Health and Safety mitigation measures for the project.</w:t>
      </w:r>
    </w:p>
    <w:p w14:paraId="39DE522D" w14:textId="2ACC598E" w:rsidR="004C5BE3" w:rsidRPr="004C5BE3" w:rsidRDefault="004C5BE3" w:rsidP="004C5BE3">
      <w:pPr>
        <w:rPr>
          <w:b/>
          <w:bCs/>
        </w:rPr>
      </w:pPr>
      <w:r w:rsidRPr="004C5BE3">
        <w:rPr>
          <w:b/>
          <w:bCs/>
        </w:rPr>
        <w:t>ESIA Report Outline</w:t>
      </w:r>
    </w:p>
    <w:p w14:paraId="3CC5C975" w14:textId="77777777" w:rsidR="00CC1969" w:rsidRPr="00AA78DD" w:rsidRDefault="00CC1969" w:rsidP="00CC1969">
      <w:pPr>
        <w:spacing w:line="276" w:lineRule="auto"/>
        <w:rPr>
          <w:rFonts w:cs="Andalus"/>
        </w:rPr>
      </w:pPr>
      <w:r w:rsidRPr="00AA78DD">
        <w:rPr>
          <w:rFonts w:cs="Andalus"/>
        </w:rPr>
        <w:t>The ES</w:t>
      </w:r>
      <w:r>
        <w:rPr>
          <w:rFonts w:cs="Andalus"/>
        </w:rPr>
        <w:t>IA</w:t>
      </w:r>
      <w:r w:rsidRPr="00AA78DD">
        <w:rPr>
          <w:rFonts w:cs="Andalus"/>
        </w:rPr>
        <w:t xml:space="preserve"> report will be expected to include (but not limited to) the following, which are also indicative of the depth of the scope:</w:t>
      </w:r>
    </w:p>
    <w:p w14:paraId="0ACE6819" w14:textId="77777777" w:rsidR="00CC1969" w:rsidRPr="007F62DA" w:rsidRDefault="00CC1969" w:rsidP="005353A7">
      <w:pPr>
        <w:pStyle w:val="ListParagraph"/>
        <w:numPr>
          <w:ilvl w:val="0"/>
          <w:numId w:val="24"/>
        </w:numPr>
        <w:rPr>
          <w:rFonts w:cs="Andalus"/>
        </w:rPr>
      </w:pPr>
      <w:r w:rsidRPr="00BD7228">
        <w:rPr>
          <w:rFonts w:cs="Andalus"/>
          <w:b/>
          <w:bCs/>
        </w:rPr>
        <w:t>Executive Summary</w:t>
      </w:r>
      <w:r>
        <w:rPr>
          <w:rFonts w:cs="Andalus"/>
        </w:rPr>
        <w:t xml:space="preserve">. </w:t>
      </w:r>
      <w:r w:rsidRPr="00AA78DD">
        <w:t>Concisely discuss significant findings and recommended actions</w:t>
      </w:r>
      <w:r>
        <w:t>;</w:t>
      </w:r>
    </w:p>
    <w:p w14:paraId="2B7C2B59" w14:textId="77777777" w:rsidR="00CC1969" w:rsidRDefault="00CC1969" w:rsidP="005353A7">
      <w:pPr>
        <w:pStyle w:val="ListParagraph"/>
        <w:numPr>
          <w:ilvl w:val="0"/>
          <w:numId w:val="24"/>
        </w:numPr>
        <w:rPr>
          <w:rFonts w:cs="Andalus"/>
        </w:rPr>
      </w:pPr>
      <w:r w:rsidRPr="00BD7228">
        <w:rPr>
          <w:rFonts w:cs="Andalus"/>
          <w:b/>
          <w:bCs/>
        </w:rPr>
        <w:t>Introduction.</w:t>
      </w:r>
      <w:r>
        <w:rPr>
          <w:rFonts w:cs="Andalus"/>
        </w:rPr>
        <w:t xml:space="preserve"> </w:t>
      </w:r>
      <w:r w:rsidRPr="007F62DA">
        <w:rPr>
          <w:rFonts w:cs="Andalus"/>
        </w:rPr>
        <w:t>This shall include a concise description of the proposed project background, project objectives, scope and objectives of ES</w:t>
      </w:r>
      <w:r>
        <w:rPr>
          <w:rFonts w:cs="Andalus"/>
        </w:rPr>
        <w:t>IA;</w:t>
      </w:r>
    </w:p>
    <w:p w14:paraId="5597CBE0" w14:textId="084A2CC4" w:rsidR="00CC1969" w:rsidRDefault="00CC1969" w:rsidP="005353A7">
      <w:pPr>
        <w:pStyle w:val="ListParagraph"/>
        <w:numPr>
          <w:ilvl w:val="0"/>
          <w:numId w:val="24"/>
        </w:numPr>
        <w:rPr>
          <w:rFonts w:cs="Andalus"/>
        </w:rPr>
      </w:pPr>
      <w:r w:rsidRPr="00BD7228">
        <w:rPr>
          <w:rFonts w:cs="Andalus"/>
          <w:b/>
          <w:bCs/>
        </w:rPr>
        <w:t>Description of the Project Activities</w:t>
      </w:r>
      <w:r w:rsidR="00A66566">
        <w:rPr>
          <w:rFonts w:cs="Andalus"/>
          <w:b/>
          <w:bCs/>
        </w:rPr>
        <w:t xml:space="preserve"> and identification of associated facilities if any</w:t>
      </w:r>
      <w:r w:rsidRPr="00BD7228">
        <w:rPr>
          <w:rFonts w:cs="Andalus"/>
          <w:b/>
          <w:bCs/>
        </w:rPr>
        <w:t>.</w:t>
      </w:r>
      <w:r w:rsidRPr="007F62DA">
        <w:rPr>
          <w:rFonts w:cs="Andalus"/>
        </w:rPr>
        <w:t xml:space="preserve"> The consultant shall give the proposed project an introduction covering a short description of the project area, project activities (where possible during construction, operations and maintenance) – including the project execution methodology and technology to be used for the project</w:t>
      </w:r>
      <w:r>
        <w:rPr>
          <w:rFonts w:cs="Andalus"/>
        </w:rPr>
        <w:t>;</w:t>
      </w:r>
    </w:p>
    <w:p w14:paraId="3B752259" w14:textId="77777777" w:rsidR="00CC1969" w:rsidRDefault="00CC1969" w:rsidP="005353A7">
      <w:pPr>
        <w:pStyle w:val="ListParagraph"/>
        <w:numPr>
          <w:ilvl w:val="0"/>
          <w:numId w:val="24"/>
        </w:numPr>
        <w:rPr>
          <w:rFonts w:cs="Andalus"/>
        </w:rPr>
      </w:pPr>
      <w:r w:rsidRPr="00073042">
        <w:rPr>
          <w:rFonts w:cs="Andalus"/>
          <w:b/>
          <w:bCs/>
        </w:rPr>
        <w:t>Policy, Legal and Administrative/Institutional Framework</w:t>
      </w:r>
      <w:r>
        <w:rPr>
          <w:rFonts w:cs="Andalus"/>
        </w:rPr>
        <w:t>.</w:t>
      </w:r>
      <w:r w:rsidRPr="00073042">
        <w:rPr>
          <w:rFonts w:cs="Andalus"/>
        </w:rPr>
        <w:t xml:space="preserve"> This shall include a detailed description of </w:t>
      </w:r>
      <w:r w:rsidRPr="00366FA0">
        <w:t>World Bank</w:t>
      </w:r>
      <w:r>
        <w:t xml:space="preserve"> Group</w:t>
      </w:r>
      <w:r w:rsidRPr="00366FA0">
        <w:t xml:space="preserve">’s </w:t>
      </w:r>
      <w:r>
        <w:t>Environmental and Social standards (ESSs)</w:t>
      </w:r>
      <w:r w:rsidRPr="00073042">
        <w:rPr>
          <w:rFonts w:cs="Andalus"/>
        </w:rPr>
        <w:t xml:space="preserve"> triggered by the project and the National laws and regulations environment the project will operate. The level of compliance to the applicable laws and regulations shall be clearly stated</w:t>
      </w:r>
      <w:r>
        <w:rPr>
          <w:rFonts w:cs="Andalus"/>
        </w:rPr>
        <w:t>;</w:t>
      </w:r>
    </w:p>
    <w:p w14:paraId="17B37F3C" w14:textId="5C29E512" w:rsidR="00CC1969" w:rsidRPr="00E51C44" w:rsidRDefault="00CC1969" w:rsidP="005353A7">
      <w:pPr>
        <w:pStyle w:val="ListParagraph"/>
        <w:numPr>
          <w:ilvl w:val="0"/>
          <w:numId w:val="24"/>
        </w:numPr>
        <w:rPr>
          <w:rFonts w:cs="Andalus"/>
        </w:rPr>
      </w:pPr>
      <w:r w:rsidRPr="007B0123">
        <w:rPr>
          <w:rFonts w:cs="Andalus"/>
          <w:b/>
          <w:bCs/>
        </w:rPr>
        <w:lastRenderedPageBreak/>
        <w:t xml:space="preserve">Environmental and Social Baseline </w:t>
      </w:r>
      <w:r>
        <w:rPr>
          <w:rFonts w:cs="Andalus"/>
          <w:b/>
          <w:bCs/>
        </w:rPr>
        <w:t>C</w:t>
      </w:r>
      <w:r w:rsidRPr="007B0123">
        <w:rPr>
          <w:rFonts w:cs="Andalus"/>
          <w:b/>
          <w:bCs/>
        </w:rPr>
        <w:t>onditions.</w:t>
      </w:r>
      <w:r w:rsidRPr="007B0123">
        <w:rPr>
          <w:rFonts w:cs="Andalus"/>
        </w:rPr>
        <w:t xml:space="preserve"> </w:t>
      </w:r>
      <w:r w:rsidRPr="007B0123">
        <w:rPr>
          <w:rFonts w:cs="Andalus"/>
          <w:color w:val="000000"/>
          <w:lang w:val="en-GB"/>
        </w:rPr>
        <w:t>The Consultant is required to collect, and present baseline information on the existing physical, biological and social cultural environment of, within and around the project sites/area of influence</w:t>
      </w:r>
      <w:r>
        <w:rPr>
          <w:rFonts w:cs="Andalus"/>
          <w:color w:val="000000"/>
          <w:lang w:val="en-GB"/>
        </w:rPr>
        <w:t>;</w:t>
      </w:r>
    </w:p>
    <w:p w14:paraId="0CA14851" w14:textId="57C985E5" w:rsidR="00871747" w:rsidRPr="00871747" w:rsidRDefault="00E51C44" w:rsidP="005353A7">
      <w:pPr>
        <w:pStyle w:val="ListParagraph"/>
        <w:numPr>
          <w:ilvl w:val="0"/>
          <w:numId w:val="24"/>
        </w:numPr>
        <w:rPr>
          <w:rFonts w:cs="Andalus"/>
        </w:rPr>
      </w:pPr>
      <w:r w:rsidRPr="00871747">
        <w:rPr>
          <w:rFonts w:eastAsiaTheme="minorEastAsia" w:cstheme="minorHAnsi"/>
          <w:b/>
          <w:bCs/>
          <w:color w:val="000000"/>
        </w:rPr>
        <w:t xml:space="preserve">Public/Stakeholder’s Consultations: </w:t>
      </w:r>
      <w:r w:rsidRPr="00871747">
        <w:rPr>
          <w:rFonts w:eastAsiaTheme="minorEastAsia" w:cstheme="minorHAnsi"/>
          <w:bCs/>
          <w:color w:val="000000"/>
        </w:rPr>
        <w:t>Public consultation is an integral part of the environmental assessment process, as reflected in the requirements of the World Bank ESS 10 and relevant national legislation</w:t>
      </w:r>
      <w:r w:rsidR="00871747">
        <w:rPr>
          <w:rFonts w:eastAsiaTheme="minorEastAsia" w:cstheme="minorHAnsi"/>
          <w:bCs/>
          <w:color w:val="000000"/>
        </w:rPr>
        <w:t xml:space="preserve">. </w:t>
      </w:r>
      <w:r w:rsidR="00871747">
        <w:rPr>
          <w:rFonts w:cs="Andalus"/>
        </w:rPr>
        <w:t>The</w:t>
      </w:r>
      <w:r w:rsidR="00871747" w:rsidRPr="00871747">
        <w:rPr>
          <w:rFonts w:cs="Andalus"/>
        </w:rPr>
        <w:t xml:space="preserve"> public consultations</w:t>
      </w:r>
      <w:r w:rsidR="00871747">
        <w:rPr>
          <w:rFonts w:cs="Andalus"/>
        </w:rPr>
        <w:t xml:space="preserve"> should include </w:t>
      </w:r>
      <w:r w:rsidR="00871747" w:rsidRPr="00871747">
        <w:rPr>
          <w:rFonts w:cs="Andalus"/>
        </w:rPr>
        <w:t>community meetings, interviews, questionnaires, or a combination of these</w:t>
      </w:r>
      <w:r w:rsidR="00924258">
        <w:rPr>
          <w:rFonts w:cs="Andalus"/>
        </w:rPr>
        <w:t xml:space="preserve"> depending on the stakeholders;</w:t>
      </w:r>
    </w:p>
    <w:p w14:paraId="4E45BAE8" w14:textId="00C420DF" w:rsidR="00071FE2" w:rsidRPr="00B7218A" w:rsidRDefault="00196A7C" w:rsidP="005353A7">
      <w:pPr>
        <w:pStyle w:val="ListParagraph"/>
        <w:numPr>
          <w:ilvl w:val="0"/>
          <w:numId w:val="24"/>
        </w:numPr>
        <w:rPr>
          <w:rFonts w:cs="Andalus"/>
        </w:rPr>
      </w:pPr>
      <w:r>
        <w:rPr>
          <w:rFonts w:cs="Andalus"/>
          <w:b/>
          <w:bCs/>
        </w:rPr>
        <w:t>Analysis of Alternatives</w:t>
      </w:r>
      <w:r w:rsidR="00E51C44">
        <w:rPr>
          <w:rFonts w:cs="Andalus"/>
          <w:b/>
          <w:bCs/>
        </w:rPr>
        <w:t xml:space="preserve">; </w:t>
      </w:r>
      <w:r w:rsidR="0086747B" w:rsidRPr="0086747B">
        <w:rPr>
          <w:rFonts w:cs="Andalus"/>
        </w:rPr>
        <w:t>I</w:t>
      </w:r>
      <w:r w:rsidR="0086747B" w:rsidRPr="0086747B">
        <w:rPr>
          <w:rFonts w:cs="Andalus"/>
          <w:lang w:val="en-GB"/>
        </w:rPr>
        <w:t>ncluding a description of the analysis of alternative process aimed at combining technical-financial aspects with socio-environmental considerations for the section of the preferred options and avoiding significant</w:t>
      </w:r>
      <w:r>
        <w:rPr>
          <w:rFonts w:cs="Andalus"/>
          <w:b/>
          <w:bCs/>
        </w:rPr>
        <w:t xml:space="preserve"> impacts</w:t>
      </w:r>
      <w:r w:rsidR="00E51C44">
        <w:rPr>
          <w:rFonts w:cs="Andalus"/>
          <w:b/>
          <w:bCs/>
        </w:rPr>
        <w:t xml:space="preserve">; </w:t>
      </w:r>
    </w:p>
    <w:p w14:paraId="5C24DE89" w14:textId="0713CDCA" w:rsidR="00CC1969" w:rsidRDefault="00CC1969" w:rsidP="005353A7">
      <w:pPr>
        <w:pStyle w:val="ListParagraph"/>
        <w:numPr>
          <w:ilvl w:val="0"/>
          <w:numId w:val="24"/>
        </w:numPr>
        <w:rPr>
          <w:rFonts w:cs="Andalus"/>
        </w:rPr>
      </w:pPr>
      <w:r w:rsidRPr="00B7218A">
        <w:rPr>
          <w:rFonts w:cs="Andalus"/>
          <w:b/>
          <w:bCs/>
        </w:rPr>
        <w:t>Environmental and</w:t>
      </w:r>
      <w:r>
        <w:rPr>
          <w:rFonts w:cs="Andalus"/>
          <w:b/>
          <w:bCs/>
        </w:rPr>
        <w:t xml:space="preserve"> </w:t>
      </w:r>
      <w:r w:rsidRPr="00B7218A">
        <w:rPr>
          <w:rFonts w:cs="Andalus"/>
          <w:b/>
          <w:bCs/>
        </w:rPr>
        <w:t>Social Impacts identification and assessment</w:t>
      </w:r>
      <w:r>
        <w:rPr>
          <w:rFonts w:cs="Andalus"/>
        </w:rPr>
        <w:t>. T</w:t>
      </w:r>
      <w:r w:rsidRPr="00B7218A">
        <w:rPr>
          <w:rFonts w:cs="Andalus"/>
        </w:rPr>
        <w:t xml:space="preserve">he consultant shall identify and summarize all anticipated significant positive and adverse environmental and social impacts, </w:t>
      </w:r>
      <w:r w:rsidR="00D715E6" w:rsidRPr="00B7218A">
        <w:rPr>
          <w:rFonts w:cs="Andalus"/>
        </w:rPr>
        <w:t>because of</w:t>
      </w:r>
      <w:r w:rsidRPr="00B7218A">
        <w:rPr>
          <w:rFonts w:cs="Andalus"/>
        </w:rPr>
        <w:t xml:space="preserve"> interaction between the proposed project and environment that are likely to bring changes in the baseline environmental conditions</w:t>
      </w:r>
      <w:r w:rsidR="0086747B">
        <w:rPr>
          <w:rFonts w:cs="Andalus"/>
        </w:rPr>
        <w:t>. Moreover, cumulative impacts should be assessed at this stage</w:t>
      </w:r>
      <w:r>
        <w:rPr>
          <w:rFonts w:cs="Andalus"/>
        </w:rPr>
        <w:t>;</w:t>
      </w:r>
    </w:p>
    <w:p w14:paraId="0D7A2163" w14:textId="624912F9" w:rsidR="00CC1969" w:rsidRDefault="00CC1969" w:rsidP="005353A7">
      <w:pPr>
        <w:pStyle w:val="ListParagraph"/>
        <w:numPr>
          <w:ilvl w:val="0"/>
          <w:numId w:val="24"/>
        </w:numPr>
        <w:rPr>
          <w:rFonts w:cs="Andalus"/>
        </w:rPr>
      </w:pPr>
      <w:r w:rsidRPr="000860D9">
        <w:rPr>
          <w:rFonts w:cs="Andalus"/>
          <w:b/>
          <w:bCs/>
        </w:rPr>
        <w:t>Impact Mitigation Measures</w:t>
      </w:r>
      <w:r>
        <w:rPr>
          <w:rFonts w:cs="Andalus"/>
        </w:rPr>
        <w:t>.</w:t>
      </w:r>
      <w:r w:rsidRPr="000860D9">
        <w:rPr>
          <w:rFonts w:cs="Andalus"/>
        </w:rPr>
        <w:t xml:space="preserve"> The consultant shall come up with proposals of feasible and </w:t>
      </w:r>
      <w:r w:rsidR="008C5BBE" w:rsidRPr="000860D9">
        <w:rPr>
          <w:rFonts w:cs="Andalus"/>
        </w:rPr>
        <w:t>cost-effective</w:t>
      </w:r>
      <w:r w:rsidRPr="000860D9">
        <w:rPr>
          <w:rFonts w:cs="Andalus"/>
        </w:rPr>
        <w:t xml:space="preserve"> mitigation measures, taking into consideration designs and equipment descriptions used for the negative impacts that could result from construction </w:t>
      </w:r>
      <w:r>
        <w:rPr>
          <w:rFonts w:cs="Andalus"/>
        </w:rPr>
        <w:t>activities;</w:t>
      </w:r>
    </w:p>
    <w:p w14:paraId="215F90DC" w14:textId="77777777" w:rsidR="00CC1969" w:rsidRPr="005771F7" w:rsidRDefault="00CC1969" w:rsidP="005353A7">
      <w:pPr>
        <w:pStyle w:val="ListParagraph"/>
        <w:numPr>
          <w:ilvl w:val="0"/>
          <w:numId w:val="24"/>
        </w:numPr>
        <w:rPr>
          <w:rFonts w:cs="Andalus"/>
          <w:b/>
          <w:bCs/>
        </w:rPr>
      </w:pPr>
      <w:r w:rsidRPr="005771F7">
        <w:rPr>
          <w:rFonts w:cs="Andalus"/>
          <w:b/>
          <w:bCs/>
        </w:rPr>
        <w:t>Environmental and Social Management Plan</w:t>
      </w:r>
      <w:r w:rsidRPr="005771F7">
        <w:rPr>
          <w:rFonts w:cs="Andalus"/>
          <w:b/>
          <w:bCs/>
          <w:color w:val="000000"/>
          <w:lang w:val="en-GB"/>
        </w:rPr>
        <w:t xml:space="preserve"> </w:t>
      </w:r>
    </w:p>
    <w:p w14:paraId="6A44FCBE" w14:textId="073CEF85" w:rsidR="00CC1969" w:rsidRPr="00FB5043" w:rsidRDefault="00CC1969" w:rsidP="005353A7">
      <w:pPr>
        <w:pStyle w:val="ListParagraph"/>
        <w:numPr>
          <w:ilvl w:val="1"/>
          <w:numId w:val="24"/>
        </w:numPr>
        <w:rPr>
          <w:rFonts w:cs="Andalus"/>
          <w:b/>
          <w:bCs/>
        </w:rPr>
      </w:pPr>
      <w:r w:rsidRPr="005771F7">
        <w:rPr>
          <w:rFonts w:cs="Andalus"/>
          <w:color w:val="000000"/>
          <w:lang w:val="en-GB"/>
        </w:rPr>
        <w:t xml:space="preserve">The Consultant shall develop a comprehensive environmental and social management plan comprising of a programme of assessing and managing the impacts during site preparation, </w:t>
      </w:r>
      <w:r w:rsidR="00A26004" w:rsidRPr="005771F7">
        <w:rPr>
          <w:rFonts w:cs="Andalus"/>
          <w:color w:val="000000"/>
          <w:lang w:val="en-GB"/>
        </w:rPr>
        <w:t>construction,</w:t>
      </w:r>
      <w:r w:rsidRPr="005771F7">
        <w:rPr>
          <w:rFonts w:cs="Andalus"/>
          <w:color w:val="000000"/>
          <w:lang w:val="en-GB"/>
        </w:rPr>
        <w:t xml:space="preserve"> and operation </w:t>
      </w:r>
      <w:r w:rsidR="005226A3">
        <w:rPr>
          <w:rFonts w:cs="Andalus"/>
          <w:color w:val="000000"/>
          <w:lang w:val="en-GB"/>
        </w:rPr>
        <w:t xml:space="preserve">and decommissioning </w:t>
      </w:r>
      <w:r w:rsidRPr="005771F7">
        <w:rPr>
          <w:rFonts w:cs="Andalus"/>
          <w:color w:val="000000"/>
          <w:lang w:val="en-GB"/>
        </w:rPr>
        <w:t xml:space="preserve">phases. </w:t>
      </w:r>
    </w:p>
    <w:p w14:paraId="73A10765" w14:textId="77777777" w:rsidR="00CC1969" w:rsidRPr="00931212" w:rsidRDefault="00CC1969" w:rsidP="005353A7">
      <w:pPr>
        <w:pStyle w:val="ListParagraph"/>
        <w:numPr>
          <w:ilvl w:val="1"/>
          <w:numId w:val="24"/>
        </w:numPr>
        <w:rPr>
          <w:rFonts w:cs="Andalus"/>
          <w:b/>
          <w:bCs/>
        </w:rPr>
      </w:pPr>
      <w:r w:rsidRPr="00FB5043">
        <w:rPr>
          <w:rFonts w:cs="Andalus"/>
          <w:color w:val="000000"/>
          <w:lang w:val="en-GB"/>
        </w:rPr>
        <w:t xml:space="preserve">This will provide time frames and implementation mechanisms, reporting responsibilities, description and technical details of monitoring measures, assessment of the institutional needs, staffing requirements and cost outlay for implementation. The plan should show how management and mitigation methods are phased with project implementation. </w:t>
      </w:r>
    </w:p>
    <w:p w14:paraId="03A5AFFF" w14:textId="6F87BEAE" w:rsidR="00CC1969" w:rsidRPr="003D70A4" w:rsidRDefault="00CC1969" w:rsidP="005353A7">
      <w:pPr>
        <w:pStyle w:val="ListParagraph"/>
        <w:numPr>
          <w:ilvl w:val="1"/>
          <w:numId w:val="24"/>
        </w:numPr>
        <w:rPr>
          <w:rFonts w:cs="Andalus"/>
          <w:b/>
          <w:bCs/>
        </w:rPr>
      </w:pPr>
      <w:r w:rsidRPr="00931212">
        <w:rPr>
          <w:rFonts w:cs="Andalus"/>
          <w:color w:val="000000"/>
          <w:lang w:val="en-GB"/>
        </w:rPr>
        <w:t xml:space="preserve">The plan shall also include measures to manage occupational health and </w:t>
      </w:r>
      <w:r w:rsidR="00A26004" w:rsidRPr="00931212">
        <w:rPr>
          <w:rFonts w:cs="Andalus"/>
          <w:color w:val="000000"/>
          <w:lang w:val="en-GB"/>
        </w:rPr>
        <w:t xml:space="preserve">safety </w:t>
      </w:r>
      <w:r w:rsidR="008A4BDF" w:rsidRPr="00931212">
        <w:rPr>
          <w:rFonts w:cs="Andalus"/>
          <w:color w:val="000000"/>
          <w:lang w:val="en-GB"/>
        </w:rPr>
        <w:t>risks and</w:t>
      </w:r>
      <w:r w:rsidRPr="00931212">
        <w:rPr>
          <w:rFonts w:cs="Andalus"/>
          <w:color w:val="000000"/>
          <w:lang w:val="en-GB"/>
        </w:rPr>
        <w:t xml:space="preserve"> to ensure safety in the working environment for the employees and the communities adjacent to the project sites and project affected people. </w:t>
      </w:r>
    </w:p>
    <w:p w14:paraId="52F489E7" w14:textId="5A05ADE5" w:rsidR="003D70A4" w:rsidRPr="00066F8B" w:rsidRDefault="003D70A4" w:rsidP="005353A7">
      <w:pPr>
        <w:pStyle w:val="ListParagraph"/>
        <w:numPr>
          <w:ilvl w:val="1"/>
          <w:numId w:val="24"/>
        </w:numPr>
        <w:rPr>
          <w:rFonts w:cs="Andalus"/>
          <w:b/>
          <w:bCs/>
        </w:rPr>
      </w:pPr>
      <w:r>
        <w:rPr>
          <w:rFonts w:cs="Andalus"/>
          <w:color w:val="000000"/>
          <w:lang w:val="en-GB"/>
        </w:rPr>
        <w:t>ESMP monitoring.</w:t>
      </w:r>
    </w:p>
    <w:p w14:paraId="797F90F2" w14:textId="3E2EB5CD" w:rsidR="0030138C" w:rsidRPr="00FA0886" w:rsidRDefault="003D70A4" w:rsidP="005353A7">
      <w:pPr>
        <w:pStyle w:val="ListParagraph"/>
        <w:numPr>
          <w:ilvl w:val="1"/>
          <w:numId w:val="24"/>
        </w:numPr>
        <w:rPr>
          <w:rFonts w:cs="Andalus"/>
          <w:b/>
          <w:bCs/>
        </w:rPr>
      </w:pPr>
      <w:r w:rsidRPr="003D70A4">
        <w:rPr>
          <w:rFonts w:cs="Andalus"/>
        </w:rPr>
        <w:t>Costs</w:t>
      </w:r>
      <w:r>
        <w:rPr>
          <w:rFonts w:cs="Andalus"/>
          <w:b/>
          <w:bCs/>
        </w:rPr>
        <w:t xml:space="preserve"> </w:t>
      </w:r>
      <w:r>
        <w:rPr>
          <w:rFonts w:cs="Andalus"/>
        </w:rPr>
        <w:t xml:space="preserve">of ESMP implementation and monitoring. </w:t>
      </w:r>
      <w:r w:rsidR="0030138C">
        <w:rPr>
          <w:rFonts w:cs="Andalus"/>
          <w:b/>
          <w:bCs/>
        </w:rPr>
        <w:t>x</w:t>
      </w:r>
    </w:p>
    <w:p w14:paraId="065D7852" w14:textId="5C2E298C" w:rsidR="00CC1969" w:rsidRPr="00A8518A" w:rsidRDefault="00CC1969" w:rsidP="005353A7">
      <w:pPr>
        <w:pStyle w:val="ListParagraph"/>
        <w:numPr>
          <w:ilvl w:val="0"/>
          <w:numId w:val="24"/>
        </w:numPr>
        <w:rPr>
          <w:rFonts w:cs="Andalus"/>
          <w:b/>
          <w:bCs/>
        </w:rPr>
      </w:pPr>
      <w:r w:rsidRPr="00FA0886">
        <w:rPr>
          <w:rFonts w:cs="Andalus"/>
          <w:b/>
          <w:bCs/>
        </w:rPr>
        <w:t>Institutional Arrangements, Capacity Development and Training</w:t>
      </w:r>
      <w:r>
        <w:rPr>
          <w:rFonts w:cs="Andalus"/>
          <w:b/>
          <w:bCs/>
        </w:rPr>
        <w:t xml:space="preserve">. </w:t>
      </w:r>
      <w:r w:rsidRPr="00FA0886">
        <w:rPr>
          <w:rFonts w:eastAsia="Times" w:cs="Andalus"/>
          <w:color w:val="000000"/>
        </w:rPr>
        <w:t xml:space="preserve">The consultant is expected to review the institutional arrangements, </w:t>
      </w:r>
      <w:r w:rsidR="00A26004" w:rsidRPr="00FA0886">
        <w:rPr>
          <w:rFonts w:eastAsia="Times" w:cs="Andalus"/>
          <w:color w:val="000000"/>
        </w:rPr>
        <w:t>responsibilities,</w:t>
      </w:r>
      <w:r w:rsidRPr="00FA0886">
        <w:rPr>
          <w:rFonts w:eastAsia="Times" w:cs="Andalus"/>
          <w:color w:val="000000"/>
        </w:rPr>
        <w:t xml:space="preserve"> and procedures within ICT Authority to effectively carry out implementation of environmental project components and mitigation measures and recommend appropriate measures to address capacity gaps identified.</w:t>
      </w:r>
    </w:p>
    <w:p w14:paraId="4ADD9B7C" w14:textId="77777777" w:rsidR="00CC1969" w:rsidRPr="00A8518A" w:rsidRDefault="00CC1969" w:rsidP="005353A7">
      <w:pPr>
        <w:pStyle w:val="ListParagraph"/>
        <w:numPr>
          <w:ilvl w:val="0"/>
          <w:numId w:val="24"/>
        </w:numPr>
        <w:rPr>
          <w:rFonts w:cs="Andalus"/>
          <w:b/>
          <w:bCs/>
        </w:rPr>
      </w:pPr>
      <w:r w:rsidRPr="00A8518A">
        <w:rPr>
          <w:rFonts w:cs="Andalus"/>
          <w:b/>
          <w:bCs/>
        </w:rPr>
        <w:t>Conclusions and Recommendations</w:t>
      </w:r>
      <w:r>
        <w:rPr>
          <w:rFonts w:cs="Andalus"/>
        </w:rPr>
        <w:t xml:space="preserve">; </w:t>
      </w:r>
    </w:p>
    <w:p w14:paraId="32A2B8A4" w14:textId="77777777" w:rsidR="00CC1969" w:rsidRPr="00794ABB" w:rsidRDefault="00CC1969" w:rsidP="005353A7">
      <w:pPr>
        <w:pStyle w:val="ListParagraph"/>
        <w:numPr>
          <w:ilvl w:val="0"/>
          <w:numId w:val="24"/>
        </w:numPr>
        <w:rPr>
          <w:rFonts w:cs="Andalus"/>
          <w:b/>
          <w:bCs/>
        </w:rPr>
      </w:pPr>
      <w:r w:rsidRPr="00A8518A">
        <w:rPr>
          <w:rFonts w:cs="Andalus"/>
          <w:b/>
          <w:bCs/>
        </w:rPr>
        <w:t>References</w:t>
      </w:r>
      <w:r>
        <w:rPr>
          <w:rFonts w:cs="Andalus"/>
        </w:rPr>
        <w:t>.</w:t>
      </w:r>
      <w:r w:rsidRPr="00A8518A">
        <w:rPr>
          <w:rFonts w:cs="Andalus"/>
        </w:rPr>
        <w:t xml:space="preserve"> </w:t>
      </w:r>
      <w:r>
        <w:rPr>
          <w:rFonts w:cs="Andalus"/>
        </w:rPr>
        <w:t>D</w:t>
      </w:r>
      <w:r w:rsidRPr="00EA6605">
        <w:rPr>
          <w:rFonts w:cs="Andalus"/>
        </w:rPr>
        <w:t>ocuments, whether published or not, that were used to prepare the studies and outputs; list of related reports</w:t>
      </w:r>
      <w:r>
        <w:rPr>
          <w:rFonts w:cs="Andalus"/>
        </w:rPr>
        <w:t>; and</w:t>
      </w:r>
    </w:p>
    <w:p w14:paraId="27924831" w14:textId="63D19423" w:rsidR="00CC1969" w:rsidRPr="004232E5" w:rsidRDefault="00CC1969" w:rsidP="005353A7">
      <w:pPr>
        <w:pStyle w:val="ListParagraph"/>
        <w:numPr>
          <w:ilvl w:val="0"/>
          <w:numId w:val="24"/>
        </w:numPr>
        <w:rPr>
          <w:rFonts w:cs="Andalus"/>
          <w:b/>
          <w:bCs/>
        </w:rPr>
      </w:pPr>
      <w:r w:rsidRPr="00794ABB">
        <w:rPr>
          <w:rFonts w:cs="Andalus"/>
          <w:b/>
          <w:bCs/>
        </w:rPr>
        <w:t>Appendices</w:t>
      </w:r>
      <w:r>
        <w:rPr>
          <w:rFonts w:cs="Andalus"/>
        </w:rPr>
        <w:t>.</w:t>
      </w:r>
      <w:r w:rsidRPr="00794ABB">
        <w:rPr>
          <w:rFonts w:cs="Andalus"/>
        </w:rPr>
        <w:t xml:space="preserve"> </w:t>
      </w:r>
      <w:r w:rsidR="00A26004">
        <w:rPr>
          <w:rFonts w:cs="Andalus"/>
        </w:rPr>
        <w:t>E.g.,</w:t>
      </w:r>
      <w:r>
        <w:rPr>
          <w:rFonts w:cs="Andalus"/>
        </w:rPr>
        <w:t xml:space="preserve"> </w:t>
      </w:r>
      <w:r w:rsidRPr="00794ABB">
        <w:rPr>
          <w:rFonts w:cs="Andalus"/>
        </w:rPr>
        <w:t>Design Concepts, record of the public consultations, ToR for the ES</w:t>
      </w:r>
      <w:r>
        <w:rPr>
          <w:rFonts w:cs="Andalus"/>
        </w:rPr>
        <w:t>IA,</w:t>
      </w:r>
      <w:r w:rsidRPr="00794ABB">
        <w:rPr>
          <w:rFonts w:cs="Andalus"/>
        </w:rPr>
        <w:t xml:space="preserve"> etc.</w:t>
      </w:r>
    </w:p>
    <w:bookmarkEnd w:id="525"/>
    <w:p w14:paraId="441AF0D4" w14:textId="603C89F9" w:rsidR="009E2B5A" w:rsidRPr="00AA78DD" w:rsidRDefault="009E2B5A" w:rsidP="004232E5">
      <w:pPr>
        <w:spacing w:line="240" w:lineRule="auto"/>
        <w:jc w:val="left"/>
        <w:rPr>
          <w:rFonts w:eastAsia="Times" w:cs="Andalus"/>
          <w:b/>
          <w:color w:val="000000"/>
        </w:rPr>
      </w:pPr>
      <w:r w:rsidRPr="00AA78DD">
        <w:rPr>
          <w:rFonts w:eastAsia="Times" w:cs="Andalus"/>
          <w:b/>
          <w:color w:val="000000"/>
        </w:rPr>
        <w:t xml:space="preserve">Qualification of the Consultant </w:t>
      </w:r>
    </w:p>
    <w:p w14:paraId="07416CD2" w14:textId="0BDA44F2" w:rsidR="009E2B5A" w:rsidRPr="00AA78DD" w:rsidRDefault="009E2B5A" w:rsidP="009E2B5A">
      <w:pPr>
        <w:rPr>
          <w:rFonts w:eastAsia="Times"/>
          <w:szCs w:val="20"/>
        </w:rPr>
      </w:pPr>
      <w:r w:rsidRPr="00AA78DD">
        <w:rPr>
          <w:rFonts w:eastAsia="Times"/>
          <w:szCs w:val="20"/>
        </w:rPr>
        <w:t xml:space="preserve">The Consultant will ensure that there will be a sociologist working with him/her </w:t>
      </w:r>
      <w:r w:rsidR="009C5BD1">
        <w:rPr>
          <w:rFonts w:eastAsia="Times"/>
          <w:szCs w:val="20"/>
        </w:rPr>
        <w:t>in undertaking</w:t>
      </w:r>
      <w:r w:rsidRPr="00AA78DD">
        <w:rPr>
          <w:rFonts w:eastAsia="Times"/>
          <w:szCs w:val="20"/>
        </w:rPr>
        <w:t xml:space="preserve"> the ES</w:t>
      </w:r>
      <w:r w:rsidR="009C5BD1">
        <w:rPr>
          <w:rFonts w:eastAsia="Times"/>
          <w:szCs w:val="20"/>
        </w:rPr>
        <w:t>IA</w:t>
      </w:r>
      <w:r w:rsidRPr="00AA78DD">
        <w:rPr>
          <w:rFonts w:eastAsia="Times"/>
          <w:szCs w:val="20"/>
        </w:rPr>
        <w:t xml:space="preserve">. (Bachelor’s Degree in Sociology or related field from recognized university and 5-10 years post-graduation experience and at least three (3) experience in large scale infrastructure project.  The sociologist should be conversant with the </w:t>
      </w:r>
      <w:r w:rsidR="009C5BD1">
        <w:t>W</w:t>
      </w:r>
      <w:r w:rsidR="009C5BD1" w:rsidRPr="00366FA0">
        <w:t>B</w:t>
      </w:r>
      <w:r w:rsidR="009C5BD1">
        <w:t>G</w:t>
      </w:r>
      <w:r w:rsidR="009C5BD1" w:rsidRPr="00366FA0">
        <w:t xml:space="preserve">’s </w:t>
      </w:r>
      <w:r w:rsidR="009C5BD1">
        <w:t>ESSs</w:t>
      </w:r>
      <w:r w:rsidRPr="00AA78DD">
        <w:rPr>
          <w:rFonts w:eastAsia="Times"/>
          <w:szCs w:val="20"/>
        </w:rPr>
        <w:t>).</w:t>
      </w:r>
    </w:p>
    <w:p w14:paraId="73F85B53" w14:textId="77777777" w:rsidR="009E2B5A" w:rsidRPr="00AA78DD" w:rsidRDefault="009E2B5A" w:rsidP="009E2B5A">
      <w:pPr>
        <w:rPr>
          <w:iCs/>
        </w:rPr>
      </w:pPr>
      <w:r w:rsidRPr="00AA78DD">
        <w:rPr>
          <w:iCs/>
        </w:rPr>
        <w:t>The Consultant will have the following minimum qualifications:</w:t>
      </w:r>
    </w:p>
    <w:p w14:paraId="19D47159" w14:textId="2D97E44E" w:rsidR="009E2B5A" w:rsidRPr="00AA78DD" w:rsidRDefault="009E2B5A" w:rsidP="005353A7">
      <w:pPr>
        <w:pStyle w:val="ListParagraph"/>
        <w:numPr>
          <w:ilvl w:val="0"/>
          <w:numId w:val="26"/>
        </w:numPr>
      </w:pPr>
      <w:r w:rsidRPr="00AA78DD">
        <w:lastRenderedPageBreak/>
        <w:t>MSc. Degree in Environmental Sciences or a BSc. Environmental Engineering from a recognized University</w:t>
      </w:r>
    </w:p>
    <w:p w14:paraId="060D0FEB" w14:textId="25155FC0" w:rsidR="009E2B5A" w:rsidRPr="00AA78DD" w:rsidRDefault="009E2B5A" w:rsidP="005353A7">
      <w:pPr>
        <w:pStyle w:val="ListParagraph"/>
        <w:numPr>
          <w:ilvl w:val="0"/>
          <w:numId w:val="26"/>
        </w:numPr>
      </w:pPr>
      <w:r w:rsidRPr="00AA78DD">
        <w:t xml:space="preserve">NEMA Registered Lead </w:t>
      </w:r>
      <w:r w:rsidR="00007A28">
        <w:t xml:space="preserve">EIA </w:t>
      </w:r>
      <w:r w:rsidRPr="00AA78DD">
        <w:t>Expert or equivalent</w:t>
      </w:r>
    </w:p>
    <w:p w14:paraId="3E2860C5" w14:textId="0938801B" w:rsidR="009E2B5A" w:rsidRPr="00AA78DD" w:rsidRDefault="009E2B5A" w:rsidP="005353A7">
      <w:pPr>
        <w:pStyle w:val="ListParagraph"/>
        <w:numPr>
          <w:ilvl w:val="0"/>
          <w:numId w:val="26"/>
        </w:numPr>
      </w:pPr>
      <w:r w:rsidRPr="00AA78DD">
        <w:t xml:space="preserve">Minimum overall experience of 10 years, with at least 5 years’ experience on similar projects in </w:t>
      </w:r>
      <w:r w:rsidR="00991818">
        <w:t>S</w:t>
      </w:r>
      <w:r w:rsidRPr="00AA78DD">
        <w:t>ub-Saharan Africa</w:t>
      </w:r>
    </w:p>
    <w:p w14:paraId="4E1A9962" w14:textId="2C15ECB3" w:rsidR="005069CE" w:rsidRPr="00AA78DD" w:rsidRDefault="005069CE" w:rsidP="005353A7">
      <w:pPr>
        <w:pStyle w:val="ListParagraph"/>
        <w:numPr>
          <w:ilvl w:val="0"/>
          <w:numId w:val="26"/>
        </w:numPr>
      </w:pPr>
      <w:r>
        <w:t>OHS expertise</w:t>
      </w:r>
    </w:p>
    <w:p w14:paraId="29BCFD63" w14:textId="153C3048" w:rsidR="00007A28" w:rsidRPr="00271341" w:rsidRDefault="009E2B5A" w:rsidP="005353A7">
      <w:pPr>
        <w:pStyle w:val="ListParagraph"/>
        <w:numPr>
          <w:ilvl w:val="0"/>
          <w:numId w:val="26"/>
        </w:numPr>
      </w:pPr>
      <w:r w:rsidRPr="00AA78DD">
        <w:t xml:space="preserve">Participation in an ESIA for large infrastructure project that met the requirements of an International Financial Institution, such as the World Bank, </w:t>
      </w:r>
      <w:r w:rsidR="00D42078" w:rsidRPr="00AA78DD">
        <w:t>IFC,</w:t>
      </w:r>
      <w:r w:rsidRPr="00AA78DD">
        <w:t xml:space="preserve"> AfDB, or EIB</w:t>
      </w:r>
      <w:r w:rsidR="00007A28">
        <w:t>.</w:t>
      </w:r>
      <w:bookmarkStart w:id="526" w:name="_Toc494312433"/>
    </w:p>
    <w:p w14:paraId="1CC3D0C0" w14:textId="6057D064" w:rsidR="009E2B5A" w:rsidRPr="00007A28" w:rsidRDefault="009E2B5A" w:rsidP="00007A28">
      <w:r w:rsidRPr="00007A28">
        <w:rPr>
          <w:rFonts w:eastAsia="Times" w:cs="Andalus"/>
          <w:b/>
          <w:color w:val="000000"/>
        </w:rPr>
        <w:t>ES</w:t>
      </w:r>
      <w:r w:rsidR="007D669A">
        <w:rPr>
          <w:rFonts w:eastAsia="Times" w:cs="Andalus"/>
          <w:b/>
          <w:color w:val="000000"/>
        </w:rPr>
        <w:t>IA</w:t>
      </w:r>
      <w:r w:rsidRPr="00007A28">
        <w:rPr>
          <w:rFonts w:eastAsia="Times" w:cs="Andalus"/>
          <w:b/>
          <w:color w:val="000000"/>
        </w:rPr>
        <w:t xml:space="preserve"> Deliverables and Reporting</w:t>
      </w:r>
    </w:p>
    <w:bookmarkEnd w:id="526"/>
    <w:p w14:paraId="1F2C0B53" w14:textId="0B712D3B" w:rsidR="009E2B5A" w:rsidRDefault="009E2B5A" w:rsidP="009E2B5A">
      <w:pPr>
        <w:widowControl w:val="0"/>
        <w:spacing w:line="276" w:lineRule="auto"/>
        <w:rPr>
          <w:rFonts w:eastAsia="Arial Narrow" w:cs="Andalus"/>
          <w:color w:val="000000"/>
        </w:rPr>
      </w:pPr>
      <w:r w:rsidRPr="00AA78DD">
        <w:rPr>
          <w:rFonts w:eastAsia="Arial Narrow" w:cs="Andalus"/>
          <w:color w:val="000000"/>
        </w:rPr>
        <w:t xml:space="preserve">The ESMP will be prepared in English. The assignment shall be carried out and completed within </w:t>
      </w:r>
      <w:r w:rsidR="007D669A">
        <w:rPr>
          <w:rFonts w:eastAsia="Arial Narrow" w:cs="Andalus"/>
          <w:color w:val="000000"/>
        </w:rPr>
        <w:t>six</w:t>
      </w:r>
      <w:r w:rsidRPr="00AA78DD">
        <w:rPr>
          <w:rFonts w:eastAsia="Arial Narrow" w:cs="Andalus"/>
          <w:color w:val="000000"/>
        </w:rPr>
        <w:t>ty (</w:t>
      </w:r>
      <w:r w:rsidR="007D669A">
        <w:rPr>
          <w:rFonts w:eastAsia="Arial Narrow" w:cs="Andalus"/>
          <w:color w:val="000000"/>
        </w:rPr>
        <w:t>6</w:t>
      </w:r>
      <w:r w:rsidRPr="00AA78DD">
        <w:rPr>
          <w:rFonts w:eastAsia="Arial Narrow" w:cs="Andalus"/>
          <w:color w:val="000000"/>
        </w:rPr>
        <w:t>0 days) from the contract signing</w:t>
      </w:r>
      <w:r w:rsidR="00FA6F77">
        <w:rPr>
          <w:rFonts w:eastAsia="Arial Narrow" w:cs="Andalus"/>
          <w:color w:val="000000"/>
        </w:rPr>
        <w:t xml:space="preserve"> to NEMA licensing.</w:t>
      </w:r>
    </w:p>
    <w:p w14:paraId="663B4038" w14:textId="0D8EC737" w:rsidR="005A4045" w:rsidRDefault="005A4045" w:rsidP="005A4045">
      <w:pPr>
        <w:pStyle w:val="Caption"/>
        <w:keepNext/>
      </w:pPr>
      <w:bookmarkStart w:id="527" w:name="_Toc138242550"/>
      <w:bookmarkStart w:id="528" w:name="_Toc141453147"/>
      <w:r>
        <w:t xml:space="preserve">Table </w:t>
      </w:r>
      <w:r w:rsidR="002E6D1B">
        <w:fldChar w:fldCharType="begin"/>
      </w:r>
      <w:r w:rsidR="002E6D1B">
        <w:instrText xml:space="preserve"> STYLEREF 1 \s </w:instrText>
      </w:r>
      <w:r w:rsidR="002E6D1B">
        <w:fldChar w:fldCharType="separate"/>
      </w:r>
      <w:r w:rsidR="002E6D1B">
        <w:rPr>
          <w:noProof/>
        </w:rPr>
        <w:t>0</w:t>
      </w:r>
      <w:r w:rsidR="002E6D1B">
        <w:fldChar w:fldCharType="end"/>
      </w:r>
      <w:r w:rsidR="002E6D1B">
        <w:noBreakHyphen/>
      </w:r>
      <w:r w:rsidR="002E6D1B">
        <w:fldChar w:fldCharType="begin"/>
      </w:r>
      <w:r w:rsidR="002E6D1B">
        <w:instrText xml:space="preserve"> SEQ Table \* ARABIC \s 1 </w:instrText>
      </w:r>
      <w:r w:rsidR="002E6D1B">
        <w:fldChar w:fldCharType="separate"/>
      </w:r>
      <w:r w:rsidR="002E6D1B">
        <w:rPr>
          <w:noProof/>
        </w:rPr>
        <w:t>3</w:t>
      </w:r>
      <w:r w:rsidR="002E6D1B">
        <w:fldChar w:fldCharType="end"/>
      </w:r>
      <w:r>
        <w:t xml:space="preserve">  ESIA Deliverables</w:t>
      </w:r>
      <w:bookmarkEnd w:id="527"/>
      <w:bookmarkEnd w:id="528"/>
    </w:p>
    <w:tbl>
      <w:tblPr>
        <w:tblStyle w:val="GridTable1Light1"/>
        <w:tblW w:w="0" w:type="auto"/>
        <w:tblLook w:val="04A0" w:firstRow="1" w:lastRow="0" w:firstColumn="1" w:lastColumn="0" w:noHBand="0" w:noVBand="1"/>
      </w:tblPr>
      <w:tblGrid>
        <w:gridCol w:w="1129"/>
        <w:gridCol w:w="4977"/>
        <w:gridCol w:w="1659"/>
        <w:gridCol w:w="660"/>
        <w:gridCol w:w="585"/>
      </w:tblGrid>
      <w:tr w:rsidR="009E2B5A" w:rsidRPr="00AA78DD" w14:paraId="7B52636F" w14:textId="77777777" w:rsidTr="003A7D8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29" w:type="dxa"/>
            <w:vMerge w:val="restart"/>
          </w:tcPr>
          <w:p w14:paraId="66313259" w14:textId="77777777" w:rsidR="009E2B5A" w:rsidRPr="00AA78DD" w:rsidRDefault="009E2B5A" w:rsidP="005445B5">
            <w:pPr>
              <w:widowControl w:val="0"/>
              <w:spacing w:line="276" w:lineRule="auto"/>
              <w:rPr>
                <w:rFonts w:eastAsia="Times" w:cs="Andalus"/>
                <w:b w:val="0"/>
              </w:rPr>
            </w:pPr>
            <w:r w:rsidRPr="00AA78DD">
              <w:rPr>
                <w:rFonts w:eastAsia="Times" w:cs="Andalus"/>
              </w:rPr>
              <w:t>Report</w:t>
            </w:r>
          </w:p>
        </w:tc>
        <w:tc>
          <w:tcPr>
            <w:tcW w:w="4977" w:type="dxa"/>
            <w:vMerge w:val="restart"/>
          </w:tcPr>
          <w:p w14:paraId="08657F7D" w14:textId="77777777" w:rsidR="009E2B5A" w:rsidRPr="00AA78DD" w:rsidRDefault="009E2B5A" w:rsidP="005445B5">
            <w:pPr>
              <w:widowControl w:val="0"/>
              <w:spacing w:line="276" w:lineRule="auto"/>
              <w:cnfStyle w:val="100000000000" w:firstRow="1" w:lastRow="0" w:firstColumn="0" w:lastColumn="0" w:oddVBand="0" w:evenVBand="0" w:oddHBand="0" w:evenHBand="0" w:firstRowFirstColumn="0" w:firstRowLastColumn="0" w:lastRowFirstColumn="0" w:lastRowLastColumn="0"/>
              <w:rPr>
                <w:rFonts w:eastAsia="Times" w:cs="Andalus"/>
                <w:b w:val="0"/>
              </w:rPr>
            </w:pPr>
            <w:r w:rsidRPr="00AA78DD">
              <w:rPr>
                <w:rFonts w:eastAsia="Times" w:cs="Andalus"/>
              </w:rPr>
              <w:t xml:space="preserve">Description </w:t>
            </w:r>
          </w:p>
        </w:tc>
        <w:tc>
          <w:tcPr>
            <w:tcW w:w="0" w:type="auto"/>
            <w:vMerge w:val="restart"/>
          </w:tcPr>
          <w:p w14:paraId="38D89B41" w14:textId="77777777" w:rsidR="009E2B5A" w:rsidRPr="00AA78DD" w:rsidRDefault="009E2B5A" w:rsidP="005445B5">
            <w:pPr>
              <w:widowControl w:val="0"/>
              <w:spacing w:line="276" w:lineRule="auto"/>
              <w:cnfStyle w:val="100000000000" w:firstRow="1" w:lastRow="0" w:firstColumn="0" w:lastColumn="0" w:oddVBand="0" w:evenVBand="0" w:oddHBand="0" w:evenHBand="0" w:firstRowFirstColumn="0" w:firstRowLastColumn="0" w:lastRowFirstColumn="0" w:lastRowLastColumn="0"/>
              <w:rPr>
                <w:rFonts w:eastAsia="Times" w:cs="Andalus"/>
                <w:b w:val="0"/>
              </w:rPr>
            </w:pPr>
            <w:r w:rsidRPr="00AA78DD">
              <w:rPr>
                <w:rFonts w:eastAsia="Times" w:cs="Andalus"/>
              </w:rPr>
              <w:t>Submittal date</w:t>
            </w:r>
          </w:p>
        </w:tc>
        <w:tc>
          <w:tcPr>
            <w:tcW w:w="0" w:type="auto"/>
            <w:gridSpan w:val="2"/>
          </w:tcPr>
          <w:p w14:paraId="68C8D2F8" w14:textId="77777777" w:rsidR="009E2B5A" w:rsidRPr="00AA78DD" w:rsidRDefault="009E2B5A" w:rsidP="005445B5">
            <w:pPr>
              <w:widowControl w:val="0"/>
              <w:spacing w:line="276" w:lineRule="auto"/>
              <w:cnfStyle w:val="100000000000" w:firstRow="1" w:lastRow="0" w:firstColumn="0" w:lastColumn="0" w:oddVBand="0" w:evenVBand="0" w:oddHBand="0" w:evenHBand="0" w:firstRowFirstColumn="0" w:firstRowLastColumn="0" w:lastRowFirstColumn="0" w:lastRowLastColumn="0"/>
              <w:rPr>
                <w:rFonts w:eastAsia="Times" w:cs="Andalus"/>
                <w:b w:val="0"/>
              </w:rPr>
            </w:pPr>
            <w:r w:rsidRPr="00AA78DD">
              <w:rPr>
                <w:rFonts w:eastAsia="Times" w:cs="Andalus"/>
              </w:rPr>
              <w:t>Copies</w:t>
            </w:r>
          </w:p>
        </w:tc>
      </w:tr>
      <w:tr w:rsidR="009E2B5A" w:rsidRPr="00AA78DD" w14:paraId="0A3E184A" w14:textId="77777777" w:rsidTr="003A7D8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29" w:type="dxa"/>
            <w:vMerge/>
          </w:tcPr>
          <w:p w14:paraId="22BD9662" w14:textId="77777777" w:rsidR="009E2B5A" w:rsidRPr="00AA78DD" w:rsidRDefault="009E2B5A" w:rsidP="005353A7">
            <w:pPr>
              <w:keepNext/>
              <w:widowControl w:val="0"/>
              <w:numPr>
                <w:ilvl w:val="0"/>
                <w:numId w:val="23"/>
              </w:numPr>
              <w:tabs>
                <w:tab w:val="left" w:pos="1418"/>
              </w:tabs>
              <w:spacing w:after="200" w:line="276" w:lineRule="auto"/>
              <w:ind w:left="547"/>
              <w:outlineLvl w:val="0"/>
              <w:rPr>
                <w:rFonts w:eastAsia="Times" w:cs="Andalus"/>
              </w:rPr>
            </w:pPr>
          </w:p>
        </w:tc>
        <w:tc>
          <w:tcPr>
            <w:tcW w:w="4977" w:type="dxa"/>
            <w:vMerge/>
          </w:tcPr>
          <w:p w14:paraId="5E3EE738" w14:textId="77777777" w:rsidR="009E2B5A" w:rsidRPr="00AA78DD" w:rsidRDefault="009E2B5A" w:rsidP="005353A7">
            <w:pPr>
              <w:keepNext/>
              <w:widowControl w:val="0"/>
              <w:numPr>
                <w:ilvl w:val="0"/>
                <w:numId w:val="23"/>
              </w:numPr>
              <w:tabs>
                <w:tab w:val="left" w:pos="1418"/>
              </w:tabs>
              <w:spacing w:after="200" w:line="276" w:lineRule="auto"/>
              <w:ind w:left="547"/>
              <w:outlineLvl w:val="0"/>
              <w:cnfStyle w:val="100000000000" w:firstRow="1" w:lastRow="0" w:firstColumn="0" w:lastColumn="0" w:oddVBand="0" w:evenVBand="0" w:oddHBand="0" w:evenHBand="0" w:firstRowFirstColumn="0" w:firstRowLastColumn="0" w:lastRowFirstColumn="0" w:lastRowLastColumn="0"/>
              <w:rPr>
                <w:rFonts w:eastAsia="Times" w:cs="Andalus"/>
              </w:rPr>
            </w:pPr>
            <w:bookmarkStart w:id="529" w:name="_Toc403669681"/>
            <w:bookmarkStart w:id="530" w:name="_Toc403672196"/>
            <w:bookmarkEnd w:id="529"/>
            <w:bookmarkEnd w:id="530"/>
          </w:p>
        </w:tc>
        <w:tc>
          <w:tcPr>
            <w:tcW w:w="0" w:type="auto"/>
            <w:vMerge/>
          </w:tcPr>
          <w:p w14:paraId="2E394356" w14:textId="77777777" w:rsidR="009E2B5A" w:rsidRPr="00AA78DD" w:rsidRDefault="009E2B5A" w:rsidP="005353A7">
            <w:pPr>
              <w:keepNext/>
              <w:widowControl w:val="0"/>
              <w:numPr>
                <w:ilvl w:val="0"/>
                <w:numId w:val="23"/>
              </w:numPr>
              <w:tabs>
                <w:tab w:val="left" w:pos="1418"/>
              </w:tabs>
              <w:spacing w:after="200" w:line="276" w:lineRule="auto"/>
              <w:ind w:left="547"/>
              <w:outlineLvl w:val="0"/>
              <w:cnfStyle w:val="100000000000" w:firstRow="1" w:lastRow="0" w:firstColumn="0" w:lastColumn="0" w:oddVBand="0" w:evenVBand="0" w:oddHBand="0" w:evenHBand="0" w:firstRowFirstColumn="0" w:firstRowLastColumn="0" w:lastRowFirstColumn="0" w:lastRowLastColumn="0"/>
              <w:rPr>
                <w:rFonts w:eastAsia="Times" w:cs="Andalus"/>
              </w:rPr>
            </w:pPr>
            <w:bookmarkStart w:id="531" w:name="_Toc403669682"/>
            <w:bookmarkStart w:id="532" w:name="_Toc403672197"/>
            <w:bookmarkEnd w:id="531"/>
            <w:bookmarkEnd w:id="532"/>
          </w:p>
        </w:tc>
        <w:tc>
          <w:tcPr>
            <w:tcW w:w="0" w:type="auto"/>
          </w:tcPr>
          <w:p w14:paraId="65D8F49C" w14:textId="77777777" w:rsidR="009E2B5A" w:rsidRPr="00AA78DD" w:rsidRDefault="009E2B5A" w:rsidP="005445B5">
            <w:pPr>
              <w:widowControl w:val="0"/>
              <w:spacing w:line="276" w:lineRule="auto"/>
              <w:cnfStyle w:val="100000000000" w:firstRow="1" w:lastRow="0" w:firstColumn="0" w:lastColumn="0" w:oddVBand="0" w:evenVBand="0" w:oddHBand="0" w:evenHBand="0" w:firstRowFirstColumn="0" w:firstRowLastColumn="0" w:lastRowFirstColumn="0" w:lastRowLastColumn="0"/>
              <w:rPr>
                <w:rFonts w:eastAsia="Times" w:cs="Andalus"/>
              </w:rPr>
            </w:pPr>
            <w:r w:rsidRPr="00AA78DD">
              <w:rPr>
                <w:rFonts w:eastAsia="Times" w:cs="Andalus"/>
              </w:rPr>
              <w:t xml:space="preserve">Hard </w:t>
            </w:r>
          </w:p>
        </w:tc>
        <w:tc>
          <w:tcPr>
            <w:tcW w:w="0" w:type="auto"/>
          </w:tcPr>
          <w:p w14:paraId="4F2CF19E" w14:textId="77777777" w:rsidR="009E2B5A" w:rsidRPr="00AA78DD" w:rsidRDefault="009E2B5A" w:rsidP="005445B5">
            <w:pPr>
              <w:widowControl w:val="0"/>
              <w:spacing w:line="276" w:lineRule="auto"/>
              <w:cnfStyle w:val="100000000000" w:firstRow="1" w:lastRow="0" w:firstColumn="0" w:lastColumn="0" w:oddVBand="0" w:evenVBand="0" w:oddHBand="0" w:evenHBand="0" w:firstRowFirstColumn="0" w:firstRowLastColumn="0" w:lastRowFirstColumn="0" w:lastRowLastColumn="0"/>
              <w:rPr>
                <w:rFonts w:eastAsia="Times" w:cs="Andalus"/>
              </w:rPr>
            </w:pPr>
            <w:r w:rsidRPr="00AA78DD">
              <w:rPr>
                <w:rFonts w:eastAsia="Times" w:cs="Andalus"/>
              </w:rPr>
              <w:t>Soft</w:t>
            </w:r>
          </w:p>
        </w:tc>
      </w:tr>
      <w:tr w:rsidR="009E2B5A" w:rsidRPr="00AA78DD" w14:paraId="32661A8B" w14:textId="77777777" w:rsidTr="003A7D85">
        <w:tc>
          <w:tcPr>
            <w:cnfStyle w:val="001000000000" w:firstRow="0" w:lastRow="0" w:firstColumn="1" w:lastColumn="0" w:oddVBand="0" w:evenVBand="0" w:oddHBand="0" w:evenHBand="0" w:firstRowFirstColumn="0" w:firstRowLastColumn="0" w:lastRowFirstColumn="0" w:lastRowLastColumn="0"/>
            <w:tcW w:w="1129" w:type="dxa"/>
          </w:tcPr>
          <w:p w14:paraId="0B3672DA" w14:textId="77777777" w:rsidR="009E2B5A" w:rsidRPr="00AA78DD" w:rsidRDefault="009E2B5A" w:rsidP="005445B5">
            <w:pPr>
              <w:widowControl w:val="0"/>
              <w:spacing w:line="276" w:lineRule="auto"/>
              <w:rPr>
                <w:rFonts w:eastAsia="Times" w:cs="Andalus"/>
              </w:rPr>
            </w:pPr>
            <w:r w:rsidRPr="00AA78DD">
              <w:rPr>
                <w:rFonts w:eastAsia="Times" w:cs="Andalus"/>
              </w:rPr>
              <w:t>Report 1:</w:t>
            </w:r>
          </w:p>
        </w:tc>
        <w:tc>
          <w:tcPr>
            <w:tcW w:w="4977" w:type="dxa"/>
          </w:tcPr>
          <w:p w14:paraId="42E0CFDD" w14:textId="77777777" w:rsidR="009E2B5A" w:rsidRPr="00AA78DD" w:rsidRDefault="009E2B5A" w:rsidP="005445B5">
            <w:pPr>
              <w:widowControl w:val="0"/>
              <w:spacing w:line="276" w:lineRule="auto"/>
              <w:cnfStyle w:val="000000000000" w:firstRow="0" w:lastRow="0" w:firstColumn="0" w:lastColumn="0" w:oddVBand="0" w:evenVBand="0" w:oddHBand="0" w:evenHBand="0" w:firstRowFirstColumn="0" w:firstRowLastColumn="0" w:lastRowFirstColumn="0" w:lastRowLastColumn="0"/>
              <w:rPr>
                <w:rFonts w:eastAsia="Times" w:cs="Andalus"/>
              </w:rPr>
            </w:pPr>
            <w:r w:rsidRPr="00AA78DD">
              <w:rPr>
                <w:rFonts w:eastAsia="Times" w:cs="Andalus"/>
              </w:rPr>
              <w:t>Acceptable inception report including; clear description of understanding the assignment, methodology to be used and work plan</w:t>
            </w:r>
          </w:p>
        </w:tc>
        <w:tc>
          <w:tcPr>
            <w:tcW w:w="0" w:type="auto"/>
          </w:tcPr>
          <w:p w14:paraId="459333BE" w14:textId="77777777" w:rsidR="009E2B5A" w:rsidRPr="00AA78DD" w:rsidRDefault="009E2B5A" w:rsidP="005445B5">
            <w:pPr>
              <w:widowControl w:val="0"/>
              <w:spacing w:line="276" w:lineRule="auto"/>
              <w:cnfStyle w:val="000000000000" w:firstRow="0" w:lastRow="0" w:firstColumn="0" w:lastColumn="0" w:oddVBand="0" w:evenVBand="0" w:oddHBand="0" w:evenHBand="0" w:firstRowFirstColumn="0" w:firstRowLastColumn="0" w:lastRowFirstColumn="0" w:lastRowLastColumn="0"/>
              <w:rPr>
                <w:rFonts w:eastAsia="Times" w:cs="Andalus"/>
              </w:rPr>
            </w:pPr>
            <w:r w:rsidRPr="00AA78DD">
              <w:rPr>
                <w:rFonts w:eastAsia="Times" w:cs="Andalus"/>
              </w:rPr>
              <w:t>5 days after contract effective date.</w:t>
            </w:r>
          </w:p>
        </w:tc>
        <w:tc>
          <w:tcPr>
            <w:tcW w:w="0" w:type="auto"/>
          </w:tcPr>
          <w:p w14:paraId="3B34CD6D" w14:textId="77777777" w:rsidR="009E2B5A" w:rsidRPr="00AA78DD" w:rsidRDefault="009E2B5A" w:rsidP="005445B5">
            <w:pPr>
              <w:widowControl w:val="0"/>
              <w:spacing w:line="276" w:lineRule="auto"/>
              <w:cnfStyle w:val="000000000000" w:firstRow="0" w:lastRow="0" w:firstColumn="0" w:lastColumn="0" w:oddVBand="0" w:evenVBand="0" w:oddHBand="0" w:evenHBand="0" w:firstRowFirstColumn="0" w:firstRowLastColumn="0" w:lastRowFirstColumn="0" w:lastRowLastColumn="0"/>
              <w:rPr>
                <w:rFonts w:eastAsia="Times" w:cs="Andalus"/>
              </w:rPr>
            </w:pPr>
            <w:r w:rsidRPr="00AA78DD">
              <w:rPr>
                <w:rFonts w:eastAsia="Times" w:cs="Andalus"/>
              </w:rPr>
              <w:t>2</w:t>
            </w:r>
          </w:p>
        </w:tc>
        <w:tc>
          <w:tcPr>
            <w:tcW w:w="0" w:type="auto"/>
          </w:tcPr>
          <w:p w14:paraId="73B99A6C" w14:textId="77777777" w:rsidR="009E2B5A" w:rsidRPr="00AA78DD" w:rsidRDefault="009E2B5A" w:rsidP="005445B5">
            <w:pPr>
              <w:widowControl w:val="0"/>
              <w:spacing w:line="276" w:lineRule="auto"/>
              <w:cnfStyle w:val="000000000000" w:firstRow="0" w:lastRow="0" w:firstColumn="0" w:lastColumn="0" w:oddVBand="0" w:evenVBand="0" w:oddHBand="0" w:evenHBand="0" w:firstRowFirstColumn="0" w:firstRowLastColumn="0" w:lastRowFirstColumn="0" w:lastRowLastColumn="0"/>
              <w:rPr>
                <w:rFonts w:eastAsia="Times" w:cs="Andalus"/>
              </w:rPr>
            </w:pPr>
            <w:r w:rsidRPr="00AA78DD">
              <w:rPr>
                <w:rFonts w:eastAsia="Times" w:cs="Andalus"/>
              </w:rPr>
              <w:t xml:space="preserve">2 </w:t>
            </w:r>
          </w:p>
        </w:tc>
      </w:tr>
      <w:tr w:rsidR="009E2B5A" w:rsidRPr="00AA78DD" w14:paraId="3F1880E1" w14:textId="77777777" w:rsidTr="003A7D85">
        <w:tc>
          <w:tcPr>
            <w:cnfStyle w:val="001000000000" w:firstRow="0" w:lastRow="0" w:firstColumn="1" w:lastColumn="0" w:oddVBand="0" w:evenVBand="0" w:oddHBand="0" w:evenHBand="0" w:firstRowFirstColumn="0" w:firstRowLastColumn="0" w:lastRowFirstColumn="0" w:lastRowLastColumn="0"/>
            <w:tcW w:w="1129" w:type="dxa"/>
          </w:tcPr>
          <w:p w14:paraId="12152356" w14:textId="77777777" w:rsidR="009E2B5A" w:rsidRPr="00AA78DD" w:rsidRDefault="009E2B5A" w:rsidP="005445B5">
            <w:pPr>
              <w:widowControl w:val="0"/>
              <w:spacing w:line="276" w:lineRule="auto"/>
              <w:rPr>
                <w:rFonts w:eastAsia="Times" w:cs="Andalus"/>
              </w:rPr>
            </w:pPr>
            <w:r w:rsidRPr="00AA78DD">
              <w:rPr>
                <w:rFonts w:eastAsia="Times" w:cs="Andalus"/>
              </w:rPr>
              <w:t>Report 2:</w:t>
            </w:r>
          </w:p>
        </w:tc>
        <w:tc>
          <w:tcPr>
            <w:tcW w:w="4977" w:type="dxa"/>
          </w:tcPr>
          <w:p w14:paraId="4FF94FBE" w14:textId="38F9D3C4" w:rsidR="009E2B5A" w:rsidRPr="00AA78DD" w:rsidRDefault="009E2B5A" w:rsidP="005445B5">
            <w:pPr>
              <w:widowControl w:val="0"/>
              <w:spacing w:line="276" w:lineRule="auto"/>
              <w:cnfStyle w:val="000000000000" w:firstRow="0" w:lastRow="0" w:firstColumn="0" w:lastColumn="0" w:oddVBand="0" w:evenVBand="0" w:oddHBand="0" w:evenHBand="0" w:firstRowFirstColumn="0" w:firstRowLastColumn="0" w:lastRowFirstColumn="0" w:lastRowLastColumn="0"/>
              <w:rPr>
                <w:rFonts w:eastAsia="Times" w:cs="Andalus"/>
              </w:rPr>
            </w:pPr>
            <w:r w:rsidRPr="00AA78DD">
              <w:rPr>
                <w:rFonts w:eastAsia="Times" w:cs="Andalus"/>
              </w:rPr>
              <w:t>Submission of Draft ES</w:t>
            </w:r>
            <w:r w:rsidR="00BD074C">
              <w:rPr>
                <w:rFonts w:eastAsia="Times" w:cs="Andalus"/>
              </w:rPr>
              <w:t>IA</w:t>
            </w:r>
            <w:r w:rsidRPr="00AA78DD">
              <w:rPr>
                <w:rFonts w:eastAsia="Times" w:cs="Andalus"/>
              </w:rPr>
              <w:t xml:space="preserve"> Report</w:t>
            </w:r>
          </w:p>
        </w:tc>
        <w:tc>
          <w:tcPr>
            <w:tcW w:w="0" w:type="auto"/>
          </w:tcPr>
          <w:p w14:paraId="2A74FA07" w14:textId="14413AB1" w:rsidR="009E2B5A" w:rsidRPr="00AA78DD" w:rsidRDefault="00767741" w:rsidP="005445B5">
            <w:pPr>
              <w:widowControl w:val="0"/>
              <w:spacing w:line="276" w:lineRule="auto"/>
              <w:cnfStyle w:val="000000000000" w:firstRow="0" w:lastRow="0" w:firstColumn="0" w:lastColumn="0" w:oddVBand="0" w:evenVBand="0" w:oddHBand="0" w:evenHBand="0" w:firstRowFirstColumn="0" w:firstRowLastColumn="0" w:lastRowFirstColumn="0" w:lastRowLastColumn="0"/>
              <w:rPr>
                <w:rFonts w:eastAsia="Times" w:cs="Andalus"/>
              </w:rPr>
            </w:pPr>
            <w:r>
              <w:rPr>
                <w:rFonts w:eastAsia="Times" w:cs="Andalus"/>
              </w:rPr>
              <w:t>30</w:t>
            </w:r>
            <w:r w:rsidR="009E2B5A" w:rsidRPr="00AA78DD">
              <w:rPr>
                <w:rFonts w:eastAsia="Times" w:cs="Andalus"/>
              </w:rPr>
              <w:t xml:space="preserve"> days after contract effective date.</w:t>
            </w:r>
          </w:p>
        </w:tc>
        <w:tc>
          <w:tcPr>
            <w:tcW w:w="0" w:type="auto"/>
          </w:tcPr>
          <w:p w14:paraId="64A89563" w14:textId="77777777" w:rsidR="009E2B5A" w:rsidRPr="00AA78DD" w:rsidRDefault="009E2B5A" w:rsidP="005445B5">
            <w:pPr>
              <w:widowControl w:val="0"/>
              <w:spacing w:line="276" w:lineRule="auto"/>
              <w:cnfStyle w:val="000000000000" w:firstRow="0" w:lastRow="0" w:firstColumn="0" w:lastColumn="0" w:oddVBand="0" w:evenVBand="0" w:oddHBand="0" w:evenHBand="0" w:firstRowFirstColumn="0" w:firstRowLastColumn="0" w:lastRowFirstColumn="0" w:lastRowLastColumn="0"/>
              <w:rPr>
                <w:rFonts w:eastAsia="Times" w:cs="Andalus"/>
              </w:rPr>
            </w:pPr>
            <w:r w:rsidRPr="00AA78DD">
              <w:rPr>
                <w:rFonts w:eastAsia="Times" w:cs="Andalus"/>
              </w:rPr>
              <w:t>2</w:t>
            </w:r>
          </w:p>
        </w:tc>
        <w:tc>
          <w:tcPr>
            <w:tcW w:w="0" w:type="auto"/>
          </w:tcPr>
          <w:p w14:paraId="3277F5AB" w14:textId="77777777" w:rsidR="009E2B5A" w:rsidRPr="00AA78DD" w:rsidRDefault="009E2B5A" w:rsidP="005445B5">
            <w:pPr>
              <w:widowControl w:val="0"/>
              <w:spacing w:line="276" w:lineRule="auto"/>
              <w:cnfStyle w:val="000000000000" w:firstRow="0" w:lastRow="0" w:firstColumn="0" w:lastColumn="0" w:oddVBand="0" w:evenVBand="0" w:oddHBand="0" w:evenHBand="0" w:firstRowFirstColumn="0" w:firstRowLastColumn="0" w:lastRowFirstColumn="0" w:lastRowLastColumn="0"/>
              <w:rPr>
                <w:rFonts w:eastAsia="Times" w:cs="Andalus"/>
              </w:rPr>
            </w:pPr>
            <w:r w:rsidRPr="00AA78DD">
              <w:rPr>
                <w:rFonts w:eastAsia="Times" w:cs="Andalus"/>
              </w:rPr>
              <w:t>2</w:t>
            </w:r>
          </w:p>
        </w:tc>
      </w:tr>
      <w:tr w:rsidR="009E2B5A" w:rsidRPr="00AA78DD" w14:paraId="1E54368C" w14:textId="77777777" w:rsidTr="003A7D85">
        <w:tc>
          <w:tcPr>
            <w:cnfStyle w:val="001000000000" w:firstRow="0" w:lastRow="0" w:firstColumn="1" w:lastColumn="0" w:oddVBand="0" w:evenVBand="0" w:oddHBand="0" w:evenHBand="0" w:firstRowFirstColumn="0" w:firstRowLastColumn="0" w:lastRowFirstColumn="0" w:lastRowLastColumn="0"/>
            <w:tcW w:w="1129" w:type="dxa"/>
          </w:tcPr>
          <w:p w14:paraId="2A1516D3" w14:textId="77777777" w:rsidR="009E2B5A" w:rsidRPr="00AA78DD" w:rsidRDefault="009E2B5A" w:rsidP="005445B5">
            <w:pPr>
              <w:widowControl w:val="0"/>
              <w:spacing w:line="276" w:lineRule="auto"/>
              <w:rPr>
                <w:rFonts w:eastAsia="Times" w:cs="Andalus"/>
              </w:rPr>
            </w:pPr>
            <w:r w:rsidRPr="00AA78DD">
              <w:rPr>
                <w:rFonts w:eastAsia="Times" w:cs="Andalus"/>
              </w:rPr>
              <w:t>Report 3:</w:t>
            </w:r>
          </w:p>
        </w:tc>
        <w:tc>
          <w:tcPr>
            <w:tcW w:w="4977" w:type="dxa"/>
          </w:tcPr>
          <w:p w14:paraId="06196363" w14:textId="17975B06" w:rsidR="009E2B5A" w:rsidRPr="00AA78DD" w:rsidRDefault="009E2B5A" w:rsidP="005445B5">
            <w:pPr>
              <w:widowControl w:val="0"/>
              <w:spacing w:line="276" w:lineRule="auto"/>
              <w:cnfStyle w:val="000000000000" w:firstRow="0" w:lastRow="0" w:firstColumn="0" w:lastColumn="0" w:oddVBand="0" w:evenVBand="0" w:oddHBand="0" w:evenHBand="0" w:firstRowFirstColumn="0" w:firstRowLastColumn="0" w:lastRowFirstColumn="0" w:lastRowLastColumn="0"/>
              <w:rPr>
                <w:rFonts w:eastAsia="Times" w:cs="Andalus"/>
              </w:rPr>
            </w:pPr>
            <w:r w:rsidRPr="00AA78DD">
              <w:rPr>
                <w:rFonts w:eastAsia="Times" w:cs="Andalus"/>
              </w:rPr>
              <w:t xml:space="preserve">Submission of acceptable final </w:t>
            </w:r>
            <w:r w:rsidR="006E1A7A">
              <w:rPr>
                <w:rFonts w:eastAsia="Times" w:cs="Andalus"/>
              </w:rPr>
              <w:t>ESIA</w:t>
            </w:r>
            <w:r w:rsidRPr="00AA78DD">
              <w:rPr>
                <w:rFonts w:eastAsia="Times" w:cs="Andalus"/>
              </w:rPr>
              <w:t xml:space="preserve"> Report</w:t>
            </w:r>
            <w:r w:rsidR="006E1A7A">
              <w:rPr>
                <w:rFonts w:eastAsia="Times" w:cs="Andalus"/>
              </w:rPr>
              <w:t xml:space="preserve"> to NEMA</w:t>
            </w:r>
          </w:p>
        </w:tc>
        <w:tc>
          <w:tcPr>
            <w:tcW w:w="0" w:type="auto"/>
          </w:tcPr>
          <w:p w14:paraId="1706926D" w14:textId="3638A388" w:rsidR="009E2B5A" w:rsidRPr="00AA78DD" w:rsidRDefault="009E2B5A" w:rsidP="005445B5">
            <w:pPr>
              <w:widowControl w:val="0"/>
              <w:spacing w:line="276" w:lineRule="auto"/>
              <w:cnfStyle w:val="000000000000" w:firstRow="0" w:lastRow="0" w:firstColumn="0" w:lastColumn="0" w:oddVBand="0" w:evenVBand="0" w:oddHBand="0" w:evenHBand="0" w:firstRowFirstColumn="0" w:firstRowLastColumn="0" w:lastRowFirstColumn="0" w:lastRowLastColumn="0"/>
              <w:rPr>
                <w:rFonts w:eastAsia="Times" w:cs="Andalus"/>
              </w:rPr>
            </w:pPr>
            <w:r w:rsidRPr="00AA78DD">
              <w:rPr>
                <w:rFonts w:eastAsia="Times" w:cs="Andalus"/>
              </w:rPr>
              <w:t xml:space="preserve"> </w:t>
            </w:r>
            <w:r w:rsidR="00767741">
              <w:rPr>
                <w:rFonts w:eastAsia="Times" w:cs="Andalus"/>
              </w:rPr>
              <w:t>4</w:t>
            </w:r>
            <w:r w:rsidRPr="00AA78DD">
              <w:rPr>
                <w:rFonts w:eastAsia="Times" w:cs="Andalus"/>
              </w:rPr>
              <w:t xml:space="preserve">0 </w:t>
            </w:r>
            <w:r w:rsidR="00A26004" w:rsidRPr="00AA78DD">
              <w:rPr>
                <w:rFonts w:eastAsia="Times" w:cs="Andalus"/>
              </w:rPr>
              <w:t>days after</w:t>
            </w:r>
            <w:r w:rsidRPr="00AA78DD">
              <w:rPr>
                <w:rFonts w:eastAsia="Times" w:cs="Andalus"/>
              </w:rPr>
              <w:t xml:space="preserve"> </w:t>
            </w:r>
            <w:r w:rsidR="008A4BDF" w:rsidRPr="00AA78DD">
              <w:rPr>
                <w:rFonts w:eastAsia="Times" w:cs="Andalus"/>
              </w:rPr>
              <w:t>contract effective</w:t>
            </w:r>
            <w:r w:rsidRPr="00AA78DD">
              <w:rPr>
                <w:rFonts w:eastAsia="Times" w:cs="Andalus"/>
              </w:rPr>
              <w:t xml:space="preserve"> date</w:t>
            </w:r>
          </w:p>
        </w:tc>
        <w:tc>
          <w:tcPr>
            <w:tcW w:w="0" w:type="auto"/>
          </w:tcPr>
          <w:p w14:paraId="722C21AF" w14:textId="1EDE27C2" w:rsidR="009E2B5A" w:rsidRPr="00AA78DD" w:rsidRDefault="0098481B" w:rsidP="005445B5">
            <w:pPr>
              <w:widowControl w:val="0"/>
              <w:spacing w:line="276" w:lineRule="auto"/>
              <w:cnfStyle w:val="000000000000" w:firstRow="0" w:lastRow="0" w:firstColumn="0" w:lastColumn="0" w:oddVBand="0" w:evenVBand="0" w:oddHBand="0" w:evenHBand="0" w:firstRowFirstColumn="0" w:firstRowLastColumn="0" w:lastRowFirstColumn="0" w:lastRowLastColumn="0"/>
              <w:rPr>
                <w:rFonts w:eastAsia="Times" w:cs="Andalus"/>
              </w:rPr>
            </w:pPr>
            <w:r>
              <w:rPr>
                <w:rFonts w:eastAsia="Times" w:cs="Andalus"/>
              </w:rPr>
              <w:t>8</w:t>
            </w:r>
          </w:p>
        </w:tc>
        <w:tc>
          <w:tcPr>
            <w:tcW w:w="0" w:type="auto"/>
          </w:tcPr>
          <w:p w14:paraId="2215185C" w14:textId="1B5FD14C" w:rsidR="009E2B5A" w:rsidRPr="00AA78DD" w:rsidRDefault="007E1BDA" w:rsidP="005445B5">
            <w:pPr>
              <w:widowControl w:val="0"/>
              <w:spacing w:line="276" w:lineRule="auto"/>
              <w:cnfStyle w:val="000000000000" w:firstRow="0" w:lastRow="0" w:firstColumn="0" w:lastColumn="0" w:oddVBand="0" w:evenVBand="0" w:oddHBand="0" w:evenHBand="0" w:firstRowFirstColumn="0" w:firstRowLastColumn="0" w:lastRowFirstColumn="0" w:lastRowLastColumn="0"/>
              <w:rPr>
                <w:rFonts w:eastAsia="Times" w:cs="Andalus"/>
              </w:rPr>
            </w:pPr>
            <w:r>
              <w:rPr>
                <w:rFonts w:eastAsia="Times" w:cs="Andalus"/>
              </w:rPr>
              <w:t>1</w:t>
            </w:r>
          </w:p>
        </w:tc>
      </w:tr>
    </w:tbl>
    <w:p w14:paraId="159820AA" w14:textId="77777777" w:rsidR="006B7B98" w:rsidRDefault="006B7B98" w:rsidP="000401E5">
      <w:pPr>
        <w:spacing w:after="0" w:line="240" w:lineRule="auto"/>
        <w:rPr>
          <w:rFonts w:cstheme="minorHAnsi"/>
          <w:b/>
          <w:bCs/>
          <w:i/>
          <w:iCs/>
        </w:rPr>
      </w:pPr>
    </w:p>
    <w:p w14:paraId="536ADE7E" w14:textId="77777777" w:rsidR="00C31971" w:rsidRDefault="00C31971">
      <w:pPr>
        <w:spacing w:after="0" w:line="240" w:lineRule="auto"/>
        <w:jc w:val="left"/>
        <w:rPr>
          <w:rFonts w:cstheme="minorHAnsi"/>
          <w:b/>
          <w:bCs/>
          <w:i/>
          <w:iCs/>
        </w:rPr>
      </w:pPr>
      <w:r>
        <w:rPr>
          <w:rFonts w:cstheme="minorHAnsi"/>
          <w:b/>
          <w:bCs/>
          <w:i/>
          <w:iCs/>
        </w:rPr>
        <w:br w:type="page"/>
      </w:r>
    </w:p>
    <w:p w14:paraId="29DA74BD" w14:textId="20CF5D17" w:rsidR="00C31971" w:rsidRDefault="00C31971" w:rsidP="00C31971">
      <w:pPr>
        <w:pStyle w:val="Heading2"/>
        <w:numPr>
          <w:ilvl w:val="0"/>
          <w:numId w:val="0"/>
        </w:numPr>
        <w:ind w:left="578" w:hanging="578"/>
      </w:pPr>
      <w:bookmarkStart w:id="533" w:name="_Annex_I:_Stakeholder"/>
      <w:bookmarkStart w:id="534" w:name="_Toc120527618"/>
      <w:bookmarkStart w:id="535" w:name="_Toc138321172"/>
      <w:bookmarkStart w:id="536" w:name="_Toc141455721"/>
      <w:bookmarkEnd w:id="533"/>
      <w:r>
        <w:lastRenderedPageBreak/>
        <w:t xml:space="preserve">Annex I: </w:t>
      </w:r>
      <w:r w:rsidRPr="00C31971">
        <w:t>Stakeholder</w:t>
      </w:r>
      <w:r>
        <w:t xml:space="preserve"> Engagement </w:t>
      </w:r>
      <w:bookmarkEnd w:id="534"/>
      <w:r w:rsidR="00720010">
        <w:t>List of Participants</w:t>
      </w:r>
      <w:bookmarkEnd w:id="535"/>
      <w:bookmarkEnd w:id="536"/>
    </w:p>
    <w:p w14:paraId="33968051" w14:textId="7241E0A8" w:rsidR="00720010" w:rsidRDefault="00720010" w:rsidP="00720010">
      <w:pPr>
        <w:pStyle w:val="Caption"/>
        <w:keepNext/>
      </w:pPr>
      <w:bookmarkStart w:id="537" w:name="_Ref135321732"/>
      <w:bookmarkStart w:id="538" w:name="_Toc138242551"/>
      <w:bookmarkStart w:id="539" w:name="_Toc141453148"/>
      <w:r>
        <w:t xml:space="preserve">Table </w:t>
      </w:r>
      <w:r w:rsidR="002E6D1B">
        <w:fldChar w:fldCharType="begin"/>
      </w:r>
      <w:r w:rsidR="002E6D1B">
        <w:instrText xml:space="preserve"> STYLEREF 1 \s </w:instrText>
      </w:r>
      <w:r w:rsidR="002E6D1B">
        <w:fldChar w:fldCharType="separate"/>
      </w:r>
      <w:r w:rsidR="002E6D1B">
        <w:rPr>
          <w:noProof/>
        </w:rPr>
        <w:t>0</w:t>
      </w:r>
      <w:r w:rsidR="002E6D1B">
        <w:fldChar w:fldCharType="end"/>
      </w:r>
      <w:r w:rsidR="002E6D1B">
        <w:noBreakHyphen/>
      </w:r>
      <w:r w:rsidR="002E6D1B">
        <w:fldChar w:fldCharType="begin"/>
      </w:r>
      <w:r w:rsidR="002E6D1B">
        <w:instrText xml:space="preserve"> SEQ Table \* ARABIC \s 1 </w:instrText>
      </w:r>
      <w:r w:rsidR="002E6D1B">
        <w:fldChar w:fldCharType="separate"/>
      </w:r>
      <w:r w:rsidR="002E6D1B">
        <w:rPr>
          <w:noProof/>
        </w:rPr>
        <w:t>4</w:t>
      </w:r>
      <w:r w:rsidR="002E6D1B">
        <w:fldChar w:fldCharType="end"/>
      </w:r>
      <w:bookmarkEnd w:id="537"/>
      <w:r>
        <w:t xml:space="preserve"> Participants in Safeguards Disclosure Workshop</w:t>
      </w:r>
      <w:bookmarkEnd w:id="538"/>
      <w:bookmarkEnd w:id="539"/>
    </w:p>
    <w:tbl>
      <w:tblPr>
        <w:tblStyle w:val="GridTable1Light1"/>
        <w:tblW w:w="5000" w:type="pct"/>
        <w:tblLook w:val="04A0" w:firstRow="1" w:lastRow="0" w:firstColumn="1" w:lastColumn="0" w:noHBand="0" w:noVBand="1"/>
      </w:tblPr>
      <w:tblGrid>
        <w:gridCol w:w="1268"/>
        <w:gridCol w:w="3952"/>
        <w:gridCol w:w="3790"/>
      </w:tblGrid>
      <w:tr w:rsidR="00720010" w:rsidRPr="00293EB9" w14:paraId="29721879" w14:textId="77777777" w:rsidTr="003F791D">
        <w:trPr>
          <w:cnfStyle w:val="100000000000" w:firstRow="1" w:lastRow="0" w:firstColumn="0" w:lastColumn="0" w:oddVBand="0" w:evenVBand="0" w:oddHBand="0" w:evenHBand="0" w:firstRowFirstColumn="0" w:firstRowLastColumn="0" w:lastRowFirstColumn="0" w:lastRowLastColumn="0"/>
          <w:trHeight w:val="360"/>
          <w:tblHeader/>
        </w:trPr>
        <w:tc>
          <w:tcPr>
            <w:cnfStyle w:val="001000000000" w:firstRow="0" w:lastRow="0" w:firstColumn="1" w:lastColumn="0" w:oddVBand="0" w:evenVBand="0" w:oddHBand="0" w:evenHBand="0" w:firstRowFirstColumn="0" w:firstRowLastColumn="0" w:lastRowFirstColumn="0" w:lastRowLastColumn="0"/>
            <w:tcW w:w="704" w:type="pct"/>
            <w:noWrap/>
          </w:tcPr>
          <w:p w14:paraId="2FC5812A" w14:textId="067D2FDB" w:rsidR="00720010" w:rsidRPr="00F90199" w:rsidRDefault="00720010" w:rsidP="003F791D">
            <w:pPr>
              <w:rPr>
                <w:szCs w:val="24"/>
              </w:rPr>
            </w:pPr>
            <w:r w:rsidRPr="00F90199">
              <w:rPr>
                <w:szCs w:val="24"/>
              </w:rPr>
              <w:t>S</w:t>
            </w:r>
            <w:r>
              <w:rPr>
                <w:szCs w:val="24"/>
              </w:rPr>
              <w:t>.</w:t>
            </w:r>
            <w:r w:rsidR="00905BAF">
              <w:rPr>
                <w:szCs w:val="24"/>
              </w:rPr>
              <w:t xml:space="preserve"> </w:t>
            </w:r>
            <w:r>
              <w:rPr>
                <w:szCs w:val="24"/>
              </w:rPr>
              <w:t>No</w:t>
            </w:r>
          </w:p>
        </w:tc>
        <w:tc>
          <w:tcPr>
            <w:tcW w:w="2193" w:type="pct"/>
            <w:noWrap/>
            <w:hideMark/>
          </w:tcPr>
          <w:p w14:paraId="46F8E4A6" w14:textId="77777777" w:rsidR="00720010" w:rsidRPr="00293EB9" w:rsidRDefault="00720010" w:rsidP="003F791D">
            <w:pPr>
              <w:cnfStyle w:val="100000000000" w:firstRow="1" w:lastRow="0" w:firstColumn="0" w:lastColumn="0" w:oddVBand="0" w:evenVBand="0" w:oddHBand="0" w:evenHBand="0" w:firstRowFirstColumn="0" w:firstRowLastColumn="0" w:lastRowFirstColumn="0" w:lastRowLastColumn="0"/>
              <w:rPr>
                <w:szCs w:val="24"/>
              </w:rPr>
            </w:pPr>
            <w:r w:rsidRPr="00293EB9">
              <w:rPr>
                <w:szCs w:val="24"/>
              </w:rPr>
              <w:t>NAME</w:t>
            </w:r>
          </w:p>
        </w:tc>
        <w:tc>
          <w:tcPr>
            <w:tcW w:w="2103" w:type="pct"/>
            <w:noWrap/>
            <w:hideMark/>
          </w:tcPr>
          <w:p w14:paraId="55689D94" w14:textId="77777777" w:rsidR="00720010" w:rsidRPr="00293EB9" w:rsidRDefault="00720010" w:rsidP="003F791D">
            <w:pPr>
              <w:cnfStyle w:val="100000000000" w:firstRow="1" w:lastRow="0" w:firstColumn="0" w:lastColumn="0" w:oddVBand="0" w:evenVBand="0" w:oddHBand="0" w:evenHBand="0" w:firstRowFirstColumn="0" w:firstRowLastColumn="0" w:lastRowFirstColumn="0" w:lastRowLastColumn="0"/>
              <w:rPr>
                <w:szCs w:val="24"/>
              </w:rPr>
            </w:pPr>
            <w:r w:rsidRPr="00293EB9">
              <w:rPr>
                <w:szCs w:val="24"/>
              </w:rPr>
              <w:t>ORGANIZATION</w:t>
            </w:r>
          </w:p>
        </w:tc>
      </w:tr>
      <w:tr w:rsidR="00720010" w:rsidRPr="00293EB9" w14:paraId="7BFA8FFB" w14:textId="77777777" w:rsidTr="003F791D">
        <w:trPr>
          <w:trHeight w:val="360"/>
        </w:trPr>
        <w:tc>
          <w:tcPr>
            <w:cnfStyle w:val="001000000000" w:firstRow="0" w:lastRow="0" w:firstColumn="1" w:lastColumn="0" w:oddVBand="0" w:evenVBand="0" w:oddHBand="0" w:evenHBand="0" w:firstRowFirstColumn="0" w:firstRowLastColumn="0" w:lastRowFirstColumn="0" w:lastRowLastColumn="0"/>
            <w:tcW w:w="704" w:type="pct"/>
            <w:noWrap/>
          </w:tcPr>
          <w:p w14:paraId="1921AE67" w14:textId="77777777" w:rsidR="00720010" w:rsidRPr="00F90199" w:rsidRDefault="00720010" w:rsidP="005353A7">
            <w:pPr>
              <w:pStyle w:val="ListParagraph"/>
              <w:numPr>
                <w:ilvl w:val="0"/>
                <w:numId w:val="63"/>
              </w:numPr>
              <w:rPr>
                <w:b w:val="0"/>
                <w:bCs w:val="0"/>
                <w:szCs w:val="24"/>
              </w:rPr>
            </w:pPr>
          </w:p>
        </w:tc>
        <w:tc>
          <w:tcPr>
            <w:tcW w:w="2193" w:type="pct"/>
            <w:noWrap/>
          </w:tcPr>
          <w:p w14:paraId="3C2C7418"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Pr>
                <w:szCs w:val="24"/>
              </w:rPr>
              <w:t>Stanley Kamanguya</w:t>
            </w:r>
          </w:p>
        </w:tc>
        <w:tc>
          <w:tcPr>
            <w:tcW w:w="2103" w:type="pct"/>
            <w:noWrap/>
          </w:tcPr>
          <w:p w14:paraId="106E8BEC"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Pr>
                <w:szCs w:val="24"/>
              </w:rPr>
              <w:t>ICTA -CEO</w:t>
            </w:r>
          </w:p>
        </w:tc>
      </w:tr>
      <w:tr w:rsidR="00720010" w:rsidRPr="00293EB9" w14:paraId="340DA892" w14:textId="77777777" w:rsidTr="003F791D">
        <w:trPr>
          <w:trHeight w:val="360"/>
        </w:trPr>
        <w:tc>
          <w:tcPr>
            <w:cnfStyle w:val="001000000000" w:firstRow="0" w:lastRow="0" w:firstColumn="1" w:lastColumn="0" w:oddVBand="0" w:evenVBand="0" w:oddHBand="0" w:evenHBand="0" w:firstRowFirstColumn="0" w:firstRowLastColumn="0" w:lastRowFirstColumn="0" w:lastRowLastColumn="0"/>
            <w:tcW w:w="704" w:type="pct"/>
            <w:noWrap/>
          </w:tcPr>
          <w:p w14:paraId="567299AD" w14:textId="77777777" w:rsidR="00720010" w:rsidRPr="00F90199" w:rsidRDefault="00720010" w:rsidP="005353A7">
            <w:pPr>
              <w:pStyle w:val="ListParagraph"/>
              <w:numPr>
                <w:ilvl w:val="0"/>
                <w:numId w:val="63"/>
              </w:numPr>
              <w:rPr>
                <w:b w:val="0"/>
                <w:bCs w:val="0"/>
                <w:szCs w:val="24"/>
              </w:rPr>
            </w:pPr>
          </w:p>
        </w:tc>
        <w:tc>
          <w:tcPr>
            <w:tcW w:w="2193" w:type="pct"/>
            <w:noWrap/>
          </w:tcPr>
          <w:p w14:paraId="057E67AE"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Otieno Vincent Odhiambo</w:t>
            </w:r>
          </w:p>
        </w:tc>
        <w:tc>
          <w:tcPr>
            <w:tcW w:w="2103" w:type="pct"/>
            <w:noWrap/>
          </w:tcPr>
          <w:p w14:paraId="5D5C2BEA"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Sapashe Group</w:t>
            </w:r>
          </w:p>
        </w:tc>
      </w:tr>
      <w:tr w:rsidR="00720010" w:rsidRPr="00293EB9" w14:paraId="2F111526" w14:textId="77777777" w:rsidTr="003F791D">
        <w:trPr>
          <w:trHeight w:val="360"/>
        </w:trPr>
        <w:tc>
          <w:tcPr>
            <w:cnfStyle w:val="001000000000" w:firstRow="0" w:lastRow="0" w:firstColumn="1" w:lastColumn="0" w:oddVBand="0" w:evenVBand="0" w:oddHBand="0" w:evenHBand="0" w:firstRowFirstColumn="0" w:firstRowLastColumn="0" w:lastRowFirstColumn="0" w:lastRowLastColumn="0"/>
            <w:tcW w:w="704" w:type="pct"/>
            <w:noWrap/>
          </w:tcPr>
          <w:p w14:paraId="0B08A67C" w14:textId="77777777" w:rsidR="00720010" w:rsidRPr="00F90199" w:rsidRDefault="00720010" w:rsidP="005353A7">
            <w:pPr>
              <w:pStyle w:val="ListParagraph"/>
              <w:numPr>
                <w:ilvl w:val="0"/>
                <w:numId w:val="63"/>
              </w:numPr>
              <w:rPr>
                <w:b w:val="0"/>
                <w:bCs w:val="0"/>
                <w:szCs w:val="24"/>
              </w:rPr>
            </w:pPr>
          </w:p>
        </w:tc>
        <w:tc>
          <w:tcPr>
            <w:tcW w:w="2193" w:type="pct"/>
            <w:noWrap/>
            <w:hideMark/>
          </w:tcPr>
          <w:p w14:paraId="65E7946C"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Tim Kelly</w:t>
            </w:r>
          </w:p>
        </w:tc>
        <w:tc>
          <w:tcPr>
            <w:tcW w:w="2103" w:type="pct"/>
            <w:noWrap/>
            <w:hideMark/>
          </w:tcPr>
          <w:p w14:paraId="0035E7FA"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 xml:space="preserve">WBG Consultant  </w:t>
            </w:r>
          </w:p>
        </w:tc>
      </w:tr>
      <w:tr w:rsidR="00720010" w:rsidRPr="00293EB9" w14:paraId="03E60205" w14:textId="77777777" w:rsidTr="003F791D">
        <w:trPr>
          <w:trHeight w:val="360"/>
        </w:trPr>
        <w:tc>
          <w:tcPr>
            <w:cnfStyle w:val="001000000000" w:firstRow="0" w:lastRow="0" w:firstColumn="1" w:lastColumn="0" w:oddVBand="0" w:evenVBand="0" w:oddHBand="0" w:evenHBand="0" w:firstRowFirstColumn="0" w:firstRowLastColumn="0" w:lastRowFirstColumn="0" w:lastRowLastColumn="0"/>
            <w:tcW w:w="704" w:type="pct"/>
            <w:noWrap/>
          </w:tcPr>
          <w:p w14:paraId="3D65168B" w14:textId="77777777" w:rsidR="00720010" w:rsidRPr="00F90199" w:rsidRDefault="00720010" w:rsidP="005353A7">
            <w:pPr>
              <w:pStyle w:val="ListParagraph"/>
              <w:numPr>
                <w:ilvl w:val="0"/>
                <w:numId w:val="63"/>
              </w:numPr>
              <w:rPr>
                <w:b w:val="0"/>
                <w:bCs w:val="0"/>
                <w:szCs w:val="24"/>
              </w:rPr>
            </w:pPr>
          </w:p>
        </w:tc>
        <w:tc>
          <w:tcPr>
            <w:tcW w:w="2193" w:type="pct"/>
            <w:noWrap/>
            <w:hideMark/>
          </w:tcPr>
          <w:p w14:paraId="6A1E9C26"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Tomno Sylas</w:t>
            </w:r>
          </w:p>
        </w:tc>
        <w:tc>
          <w:tcPr>
            <w:tcW w:w="2103" w:type="pct"/>
            <w:noWrap/>
            <w:hideMark/>
          </w:tcPr>
          <w:p w14:paraId="33594CD9"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ICTA</w:t>
            </w:r>
          </w:p>
        </w:tc>
      </w:tr>
      <w:tr w:rsidR="00720010" w:rsidRPr="00293EB9" w14:paraId="2C039B48" w14:textId="77777777" w:rsidTr="003F791D">
        <w:trPr>
          <w:trHeight w:val="360"/>
        </w:trPr>
        <w:tc>
          <w:tcPr>
            <w:cnfStyle w:val="001000000000" w:firstRow="0" w:lastRow="0" w:firstColumn="1" w:lastColumn="0" w:oddVBand="0" w:evenVBand="0" w:oddHBand="0" w:evenHBand="0" w:firstRowFirstColumn="0" w:firstRowLastColumn="0" w:lastRowFirstColumn="0" w:lastRowLastColumn="0"/>
            <w:tcW w:w="704" w:type="pct"/>
            <w:noWrap/>
          </w:tcPr>
          <w:p w14:paraId="29E81D7C" w14:textId="77777777" w:rsidR="00720010" w:rsidRPr="00F90199" w:rsidRDefault="00720010" w:rsidP="005353A7">
            <w:pPr>
              <w:pStyle w:val="ListParagraph"/>
              <w:numPr>
                <w:ilvl w:val="0"/>
                <w:numId w:val="63"/>
              </w:numPr>
              <w:rPr>
                <w:b w:val="0"/>
                <w:bCs w:val="0"/>
                <w:szCs w:val="24"/>
              </w:rPr>
            </w:pPr>
          </w:p>
        </w:tc>
        <w:tc>
          <w:tcPr>
            <w:tcW w:w="2193" w:type="pct"/>
            <w:noWrap/>
            <w:hideMark/>
          </w:tcPr>
          <w:p w14:paraId="48BFE335"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Moses Kijugu</w:t>
            </w:r>
          </w:p>
        </w:tc>
        <w:tc>
          <w:tcPr>
            <w:tcW w:w="2103" w:type="pct"/>
            <w:noWrap/>
            <w:hideMark/>
          </w:tcPr>
          <w:p w14:paraId="047C34D6"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ICTA</w:t>
            </w:r>
          </w:p>
        </w:tc>
      </w:tr>
      <w:tr w:rsidR="00720010" w:rsidRPr="00293EB9" w14:paraId="3A8A82C9" w14:textId="77777777" w:rsidTr="003F791D">
        <w:trPr>
          <w:trHeight w:val="360"/>
        </w:trPr>
        <w:tc>
          <w:tcPr>
            <w:cnfStyle w:val="001000000000" w:firstRow="0" w:lastRow="0" w:firstColumn="1" w:lastColumn="0" w:oddVBand="0" w:evenVBand="0" w:oddHBand="0" w:evenHBand="0" w:firstRowFirstColumn="0" w:firstRowLastColumn="0" w:lastRowFirstColumn="0" w:lastRowLastColumn="0"/>
            <w:tcW w:w="704" w:type="pct"/>
            <w:noWrap/>
          </w:tcPr>
          <w:p w14:paraId="2168F313" w14:textId="77777777" w:rsidR="00720010" w:rsidRPr="00F90199" w:rsidRDefault="00720010" w:rsidP="005353A7">
            <w:pPr>
              <w:pStyle w:val="ListParagraph"/>
              <w:numPr>
                <w:ilvl w:val="0"/>
                <w:numId w:val="63"/>
              </w:numPr>
              <w:rPr>
                <w:b w:val="0"/>
                <w:bCs w:val="0"/>
                <w:szCs w:val="24"/>
              </w:rPr>
            </w:pPr>
          </w:p>
        </w:tc>
        <w:tc>
          <w:tcPr>
            <w:tcW w:w="2193" w:type="pct"/>
            <w:noWrap/>
            <w:hideMark/>
          </w:tcPr>
          <w:p w14:paraId="5241D22E"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James Wafula</w:t>
            </w:r>
          </w:p>
        </w:tc>
        <w:tc>
          <w:tcPr>
            <w:tcW w:w="2103" w:type="pct"/>
            <w:noWrap/>
            <w:hideMark/>
          </w:tcPr>
          <w:p w14:paraId="422903FB"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ICTA</w:t>
            </w:r>
          </w:p>
        </w:tc>
      </w:tr>
      <w:tr w:rsidR="00720010" w:rsidRPr="00293EB9" w14:paraId="1C1B5A1F" w14:textId="77777777" w:rsidTr="003F791D">
        <w:trPr>
          <w:trHeight w:val="360"/>
        </w:trPr>
        <w:tc>
          <w:tcPr>
            <w:cnfStyle w:val="001000000000" w:firstRow="0" w:lastRow="0" w:firstColumn="1" w:lastColumn="0" w:oddVBand="0" w:evenVBand="0" w:oddHBand="0" w:evenHBand="0" w:firstRowFirstColumn="0" w:firstRowLastColumn="0" w:lastRowFirstColumn="0" w:lastRowLastColumn="0"/>
            <w:tcW w:w="704" w:type="pct"/>
            <w:noWrap/>
          </w:tcPr>
          <w:p w14:paraId="6EC8213F" w14:textId="77777777" w:rsidR="00720010" w:rsidRPr="00F90199" w:rsidRDefault="00720010" w:rsidP="005353A7">
            <w:pPr>
              <w:pStyle w:val="ListParagraph"/>
              <w:numPr>
                <w:ilvl w:val="0"/>
                <w:numId w:val="63"/>
              </w:numPr>
              <w:rPr>
                <w:b w:val="0"/>
                <w:bCs w:val="0"/>
                <w:szCs w:val="24"/>
              </w:rPr>
            </w:pPr>
          </w:p>
        </w:tc>
        <w:tc>
          <w:tcPr>
            <w:tcW w:w="2193" w:type="pct"/>
            <w:noWrap/>
            <w:hideMark/>
          </w:tcPr>
          <w:p w14:paraId="0EB071FD"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Ambuya John</w:t>
            </w:r>
          </w:p>
        </w:tc>
        <w:tc>
          <w:tcPr>
            <w:tcW w:w="2103" w:type="pct"/>
            <w:noWrap/>
            <w:hideMark/>
          </w:tcPr>
          <w:p w14:paraId="2211B361"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WBG</w:t>
            </w:r>
            <w:r>
              <w:rPr>
                <w:szCs w:val="24"/>
              </w:rPr>
              <w:t>/ICTA Safeguards</w:t>
            </w:r>
            <w:r w:rsidRPr="00293EB9">
              <w:rPr>
                <w:szCs w:val="24"/>
              </w:rPr>
              <w:t xml:space="preserve"> Consultant</w:t>
            </w:r>
          </w:p>
        </w:tc>
      </w:tr>
      <w:tr w:rsidR="00720010" w:rsidRPr="00293EB9" w14:paraId="4310C381" w14:textId="77777777" w:rsidTr="003F791D">
        <w:trPr>
          <w:trHeight w:val="360"/>
        </w:trPr>
        <w:tc>
          <w:tcPr>
            <w:cnfStyle w:val="001000000000" w:firstRow="0" w:lastRow="0" w:firstColumn="1" w:lastColumn="0" w:oddVBand="0" w:evenVBand="0" w:oddHBand="0" w:evenHBand="0" w:firstRowFirstColumn="0" w:firstRowLastColumn="0" w:lastRowFirstColumn="0" w:lastRowLastColumn="0"/>
            <w:tcW w:w="704" w:type="pct"/>
            <w:noWrap/>
          </w:tcPr>
          <w:p w14:paraId="605D0E7B" w14:textId="77777777" w:rsidR="00720010" w:rsidRPr="00F90199" w:rsidRDefault="00720010" w:rsidP="005353A7">
            <w:pPr>
              <w:pStyle w:val="ListParagraph"/>
              <w:numPr>
                <w:ilvl w:val="0"/>
                <w:numId w:val="63"/>
              </w:numPr>
              <w:rPr>
                <w:b w:val="0"/>
                <w:bCs w:val="0"/>
                <w:szCs w:val="24"/>
              </w:rPr>
            </w:pPr>
          </w:p>
        </w:tc>
        <w:tc>
          <w:tcPr>
            <w:tcW w:w="2193" w:type="pct"/>
            <w:noWrap/>
            <w:hideMark/>
          </w:tcPr>
          <w:p w14:paraId="6D017FDD"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Salma N. Sheba</w:t>
            </w:r>
          </w:p>
        </w:tc>
        <w:tc>
          <w:tcPr>
            <w:tcW w:w="2103" w:type="pct"/>
            <w:noWrap/>
            <w:hideMark/>
          </w:tcPr>
          <w:p w14:paraId="6D9332CD"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WBG</w:t>
            </w:r>
            <w:r>
              <w:rPr>
                <w:szCs w:val="24"/>
              </w:rPr>
              <w:t xml:space="preserve">/ICTA Safeguards </w:t>
            </w:r>
            <w:r w:rsidRPr="00293EB9">
              <w:rPr>
                <w:szCs w:val="24"/>
              </w:rPr>
              <w:t>Consultant</w:t>
            </w:r>
          </w:p>
        </w:tc>
      </w:tr>
      <w:tr w:rsidR="00720010" w:rsidRPr="00293EB9" w14:paraId="4E650F61" w14:textId="77777777" w:rsidTr="003F791D">
        <w:trPr>
          <w:trHeight w:val="360"/>
        </w:trPr>
        <w:tc>
          <w:tcPr>
            <w:cnfStyle w:val="001000000000" w:firstRow="0" w:lastRow="0" w:firstColumn="1" w:lastColumn="0" w:oddVBand="0" w:evenVBand="0" w:oddHBand="0" w:evenHBand="0" w:firstRowFirstColumn="0" w:firstRowLastColumn="0" w:lastRowFirstColumn="0" w:lastRowLastColumn="0"/>
            <w:tcW w:w="704" w:type="pct"/>
            <w:noWrap/>
          </w:tcPr>
          <w:p w14:paraId="75290E64" w14:textId="77777777" w:rsidR="00720010" w:rsidRPr="00F90199" w:rsidRDefault="00720010" w:rsidP="005353A7">
            <w:pPr>
              <w:pStyle w:val="ListParagraph"/>
              <w:numPr>
                <w:ilvl w:val="0"/>
                <w:numId w:val="63"/>
              </w:numPr>
              <w:rPr>
                <w:b w:val="0"/>
                <w:bCs w:val="0"/>
                <w:szCs w:val="24"/>
              </w:rPr>
            </w:pPr>
          </w:p>
        </w:tc>
        <w:tc>
          <w:tcPr>
            <w:tcW w:w="2193" w:type="pct"/>
            <w:noWrap/>
            <w:hideMark/>
          </w:tcPr>
          <w:p w14:paraId="431A0D10"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Vincent Kaweru</w:t>
            </w:r>
          </w:p>
        </w:tc>
        <w:tc>
          <w:tcPr>
            <w:tcW w:w="2103" w:type="pct"/>
            <w:noWrap/>
            <w:hideMark/>
          </w:tcPr>
          <w:p w14:paraId="5973E6AB"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ICTA</w:t>
            </w:r>
          </w:p>
        </w:tc>
      </w:tr>
      <w:tr w:rsidR="00720010" w:rsidRPr="00293EB9" w14:paraId="60F71210" w14:textId="77777777" w:rsidTr="003F791D">
        <w:trPr>
          <w:trHeight w:val="360"/>
        </w:trPr>
        <w:tc>
          <w:tcPr>
            <w:cnfStyle w:val="001000000000" w:firstRow="0" w:lastRow="0" w:firstColumn="1" w:lastColumn="0" w:oddVBand="0" w:evenVBand="0" w:oddHBand="0" w:evenHBand="0" w:firstRowFirstColumn="0" w:firstRowLastColumn="0" w:lastRowFirstColumn="0" w:lastRowLastColumn="0"/>
            <w:tcW w:w="704" w:type="pct"/>
            <w:noWrap/>
          </w:tcPr>
          <w:p w14:paraId="160BCD3D" w14:textId="77777777" w:rsidR="00720010" w:rsidRPr="00F90199" w:rsidRDefault="00720010" w:rsidP="005353A7">
            <w:pPr>
              <w:pStyle w:val="ListParagraph"/>
              <w:numPr>
                <w:ilvl w:val="0"/>
                <w:numId w:val="63"/>
              </w:numPr>
              <w:rPr>
                <w:b w:val="0"/>
                <w:bCs w:val="0"/>
                <w:szCs w:val="24"/>
              </w:rPr>
            </w:pPr>
          </w:p>
        </w:tc>
        <w:tc>
          <w:tcPr>
            <w:tcW w:w="2193" w:type="pct"/>
            <w:noWrap/>
            <w:hideMark/>
          </w:tcPr>
          <w:p w14:paraId="5DCD5E32"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Koech Jairus</w:t>
            </w:r>
          </w:p>
        </w:tc>
        <w:tc>
          <w:tcPr>
            <w:tcW w:w="2103" w:type="pct"/>
            <w:noWrap/>
            <w:hideMark/>
          </w:tcPr>
          <w:p w14:paraId="2AA3977B"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ICTA</w:t>
            </w:r>
          </w:p>
        </w:tc>
      </w:tr>
      <w:tr w:rsidR="00720010" w:rsidRPr="00293EB9" w14:paraId="74BF3F9E" w14:textId="77777777" w:rsidTr="003F791D">
        <w:trPr>
          <w:trHeight w:val="360"/>
        </w:trPr>
        <w:tc>
          <w:tcPr>
            <w:cnfStyle w:val="001000000000" w:firstRow="0" w:lastRow="0" w:firstColumn="1" w:lastColumn="0" w:oddVBand="0" w:evenVBand="0" w:oddHBand="0" w:evenHBand="0" w:firstRowFirstColumn="0" w:firstRowLastColumn="0" w:lastRowFirstColumn="0" w:lastRowLastColumn="0"/>
            <w:tcW w:w="704" w:type="pct"/>
            <w:noWrap/>
          </w:tcPr>
          <w:p w14:paraId="017CDB7D" w14:textId="77777777" w:rsidR="00720010" w:rsidRPr="00F90199" w:rsidRDefault="00720010" w:rsidP="005353A7">
            <w:pPr>
              <w:pStyle w:val="ListParagraph"/>
              <w:numPr>
                <w:ilvl w:val="0"/>
                <w:numId w:val="63"/>
              </w:numPr>
              <w:rPr>
                <w:b w:val="0"/>
                <w:bCs w:val="0"/>
                <w:szCs w:val="24"/>
              </w:rPr>
            </w:pPr>
          </w:p>
        </w:tc>
        <w:tc>
          <w:tcPr>
            <w:tcW w:w="2193" w:type="pct"/>
            <w:noWrap/>
            <w:hideMark/>
          </w:tcPr>
          <w:p w14:paraId="2DFCFE90"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Edward Ontita</w:t>
            </w:r>
          </w:p>
        </w:tc>
        <w:tc>
          <w:tcPr>
            <w:tcW w:w="2103" w:type="pct"/>
            <w:noWrap/>
            <w:hideMark/>
          </w:tcPr>
          <w:p w14:paraId="5DBE9DF9"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WBG</w:t>
            </w:r>
            <w:r>
              <w:rPr>
                <w:szCs w:val="24"/>
              </w:rPr>
              <w:t xml:space="preserve">/ICTA Safeguards </w:t>
            </w:r>
            <w:r w:rsidRPr="00293EB9">
              <w:rPr>
                <w:szCs w:val="24"/>
              </w:rPr>
              <w:t>Consultant</w:t>
            </w:r>
          </w:p>
        </w:tc>
      </w:tr>
      <w:tr w:rsidR="00720010" w:rsidRPr="00293EB9" w14:paraId="0E44FFD9" w14:textId="77777777" w:rsidTr="003F791D">
        <w:trPr>
          <w:trHeight w:val="360"/>
        </w:trPr>
        <w:tc>
          <w:tcPr>
            <w:cnfStyle w:val="001000000000" w:firstRow="0" w:lastRow="0" w:firstColumn="1" w:lastColumn="0" w:oddVBand="0" w:evenVBand="0" w:oddHBand="0" w:evenHBand="0" w:firstRowFirstColumn="0" w:firstRowLastColumn="0" w:lastRowFirstColumn="0" w:lastRowLastColumn="0"/>
            <w:tcW w:w="704" w:type="pct"/>
            <w:noWrap/>
          </w:tcPr>
          <w:p w14:paraId="67F896F8" w14:textId="77777777" w:rsidR="00720010" w:rsidRPr="00F90199" w:rsidRDefault="00720010" w:rsidP="005353A7">
            <w:pPr>
              <w:pStyle w:val="ListParagraph"/>
              <w:numPr>
                <w:ilvl w:val="0"/>
                <w:numId w:val="63"/>
              </w:numPr>
              <w:rPr>
                <w:b w:val="0"/>
                <w:bCs w:val="0"/>
                <w:szCs w:val="24"/>
              </w:rPr>
            </w:pPr>
          </w:p>
        </w:tc>
        <w:tc>
          <w:tcPr>
            <w:tcW w:w="2193" w:type="pct"/>
            <w:noWrap/>
            <w:hideMark/>
          </w:tcPr>
          <w:p w14:paraId="46C48AA0"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Victor Ngandi</w:t>
            </w:r>
          </w:p>
        </w:tc>
        <w:tc>
          <w:tcPr>
            <w:tcW w:w="2103" w:type="pct"/>
            <w:noWrap/>
            <w:hideMark/>
          </w:tcPr>
          <w:p w14:paraId="7D06F07E"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ICTA</w:t>
            </w:r>
          </w:p>
        </w:tc>
      </w:tr>
      <w:tr w:rsidR="00720010" w:rsidRPr="00293EB9" w14:paraId="7C744AB4" w14:textId="77777777" w:rsidTr="003F791D">
        <w:trPr>
          <w:trHeight w:val="360"/>
        </w:trPr>
        <w:tc>
          <w:tcPr>
            <w:cnfStyle w:val="001000000000" w:firstRow="0" w:lastRow="0" w:firstColumn="1" w:lastColumn="0" w:oddVBand="0" w:evenVBand="0" w:oddHBand="0" w:evenHBand="0" w:firstRowFirstColumn="0" w:firstRowLastColumn="0" w:lastRowFirstColumn="0" w:lastRowLastColumn="0"/>
            <w:tcW w:w="704" w:type="pct"/>
            <w:noWrap/>
          </w:tcPr>
          <w:p w14:paraId="0817D4DE" w14:textId="77777777" w:rsidR="00720010" w:rsidRPr="00F90199" w:rsidRDefault="00720010" w:rsidP="005353A7">
            <w:pPr>
              <w:pStyle w:val="ListParagraph"/>
              <w:numPr>
                <w:ilvl w:val="0"/>
                <w:numId w:val="63"/>
              </w:numPr>
              <w:rPr>
                <w:b w:val="0"/>
                <w:bCs w:val="0"/>
                <w:szCs w:val="24"/>
              </w:rPr>
            </w:pPr>
          </w:p>
        </w:tc>
        <w:tc>
          <w:tcPr>
            <w:tcW w:w="2193" w:type="pct"/>
            <w:noWrap/>
            <w:hideMark/>
          </w:tcPr>
          <w:p w14:paraId="154E027F"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Ephantus Maina</w:t>
            </w:r>
          </w:p>
        </w:tc>
        <w:tc>
          <w:tcPr>
            <w:tcW w:w="2103" w:type="pct"/>
            <w:noWrap/>
            <w:hideMark/>
          </w:tcPr>
          <w:p w14:paraId="6CC27E4D"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DOSHS</w:t>
            </w:r>
          </w:p>
        </w:tc>
      </w:tr>
      <w:tr w:rsidR="00720010" w:rsidRPr="00293EB9" w14:paraId="6CAD7ECB" w14:textId="77777777" w:rsidTr="003F791D">
        <w:trPr>
          <w:trHeight w:val="360"/>
        </w:trPr>
        <w:tc>
          <w:tcPr>
            <w:cnfStyle w:val="001000000000" w:firstRow="0" w:lastRow="0" w:firstColumn="1" w:lastColumn="0" w:oddVBand="0" w:evenVBand="0" w:oddHBand="0" w:evenHBand="0" w:firstRowFirstColumn="0" w:firstRowLastColumn="0" w:lastRowFirstColumn="0" w:lastRowLastColumn="0"/>
            <w:tcW w:w="704" w:type="pct"/>
            <w:noWrap/>
          </w:tcPr>
          <w:p w14:paraId="1462C99D" w14:textId="77777777" w:rsidR="00720010" w:rsidRPr="00F90199" w:rsidRDefault="00720010" w:rsidP="005353A7">
            <w:pPr>
              <w:pStyle w:val="ListParagraph"/>
              <w:numPr>
                <w:ilvl w:val="0"/>
                <w:numId w:val="63"/>
              </w:numPr>
              <w:rPr>
                <w:b w:val="0"/>
                <w:bCs w:val="0"/>
                <w:szCs w:val="24"/>
              </w:rPr>
            </w:pPr>
          </w:p>
        </w:tc>
        <w:tc>
          <w:tcPr>
            <w:tcW w:w="2193" w:type="pct"/>
            <w:noWrap/>
            <w:hideMark/>
          </w:tcPr>
          <w:p w14:paraId="2CDD4701"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Kibet Langat</w:t>
            </w:r>
          </w:p>
        </w:tc>
        <w:tc>
          <w:tcPr>
            <w:tcW w:w="2103" w:type="pct"/>
            <w:noWrap/>
            <w:hideMark/>
          </w:tcPr>
          <w:p w14:paraId="3FF9C954"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JKUAT –IP</w:t>
            </w:r>
          </w:p>
        </w:tc>
      </w:tr>
      <w:tr w:rsidR="00720010" w:rsidRPr="00293EB9" w14:paraId="4832BB7C" w14:textId="77777777" w:rsidTr="003F791D">
        <w:trPr>
          <w:trHeight w:val="360"/>
        </w:trPr>
        <w:tc>
          <w:tcPr>
            <w:cnfStyle w:val="001000000000" w:firstRow="0" w:lastRow="0" w:firstColumn="1" w:lastColumn="0" w:oddVBand="0" w:evenVBand="0" w:oddHBand="0" w:evenHBand="0" w:firstRowFirstColumn="0" w:firstRowLastColumn="0" w:lastRowFirstColumn="0" w:lastRowLastColumn="0"/>
            <w:tcW w:w="704" w:type="pct"/>
            <w:noWrap/>
          </w:tcPr>
          <w:p w14:paraId="56E6256F" w14:textId="77777777" w:rsidR="00720010" w:rsidRPr="00F90199" w:rsidRDefault="00720010" w:rsidP="005353A7">
            <w:pPr>
              <w:pStyle w:val="ListParagraph"/>
              <w:numPr>
                <w:ilvl w:val="0"/>
                <w:numId w:val="63"/>
              </w:numPr>
              <w:rPr>
                <w:b w:val="0"/>
                <w:bCs w:val="0"/>
                <w:szCs w:val="24"/>
              </w:rPr>
            </w:pPr>
          </w:p>
        </w:tc>
        <w:tc>
          <w:tcPr>
            <w:tcW w:w="2193" w:type="pct"/>
            <w:noWrap/>
            <w:hideMark/>
          </w:tcPr>
          <w:p w14:paraId="5636FE8C"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Patrick Masika</w:t>
            </w:r>
          </w:p>
        </w:tc>
        <w:tc>
          <w:tcPr>
            <w:tcW w:w="2103" w:type="pct"/>
            <w:noWrap/>
            <w:hideMark/>
          </w:tcPr>
          <w:p w14:paraId="16D017EE"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ICTA</w:t>
            </w:r>
          </w:p>
        </w:tc>
      </w:tr>
      <w:tr w:rsidR="00720010" w:rsidRPr="00293EB9" w14:paraId="7182752E" w14:textId="77777777" w:rsidTr="003F791D">
        <w:trPr>
          <w:trHeight w:val="360"/>
        </w:trPr>
        <w:tc>
          <w:tcPr>
            <w:cnfStyle w:val="001000000000" w:firstRow="0" w:lastRow="0" w:firstColumn="1" w:lastColumn="0" w:oddVBand="0" w:evenVBand="0" w:oddHBand="0" w:evenHBand="0" w:firstRowFirstColumn="0" w:firstRowLastColumn="0" w:lastRowFirstColumn="0" w:lastRowLastColumn="0"/>
            <w:tcW w:w="704" w:type="pct"/>
            <w:noWrap/>
          </w:tcPr>
          <w:p w14:paraId="5D4F5C76" w14:textId="77777777" w:rsidR="00720010" w:rsidRPr="00F90199" w:rsidRDefault="00720010" w:rsidP="005353A7">
            <w:pPr>
              <w:pStyle w:val="ListParagraph"/>
              <w:numPr>
                <w:ilvl w:val="0"/>
                <w:numId w:val="63"/>
              </w:numPr>
              <w:rPr>
                <w:b w:val="0"/>
                <w:bCs w:val="0"/>
                <w:szCs w:val="24"/>
              </w:rPr>
            </w:pPr>
          </w:p>
        </w:tc>
        <w:tc>
          <w:tcPr>
            <w:tcW w:w="2193" w:type="pct"/>
            <w:noWrap/>
            <w:hideMark/>
          </w:tcPr>
          <w:p w14:paraId="489B0198"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Oliver Pyoko</w:t>
            </w:r>
          </w:p>
        </w:tc>
        <w:tc>
          <w:tcPr>
            <w:tcW w:w="2103" w:type="pct"/>
            <w:noWrap/>
            <w:hideMark/>
          </w:tcPr>
          <w:p w14:paraId="7D98FF2E"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ICTA</w:t>
            </w:r>
          </w:p>
        </w:tc>
      </w:tr>
      <w:tr w:rsidR="00720010" w:rsidRPr="00293EB9" w14:paraId="2B54D295" w14:textId="77777777" w:rsidTr="003F791D">
        <w:trPr>
          <w:trHeight w:val="360"/>
        </w:trPr>
        <w:tc>
          <w:tcPr>
            <w:cnfStyle w:val="001000000000" w:firstRow="0" w:lastRow="0" w:firstColumn="1" w:lastColumn="0" w:oddVBand="0" w:evenVBand="0" w:oddHBand="0" w:evenHBand="0" w:firstRowFirstColumn="0" w:firstRowLastColumn="0" w:lastRowFirstColumn="0" w:lastRowLastColumn="0"/>
            <w:tcW w:w="704" w:type="pct"/>
            <w:noWrap/>
          </w:tcPr>
          <w:p w14:paraId="34D64E16" w14:textId="77777777" w:rsidR="00720010" w:rsidRPr="00F90199" w:rsidRDefault="00720010" w:rsidP="005353A7">
            <w:pPr>
              <w:pStyle w:val="ListParagraph"/>
              <w:numPr>
                <w:ilvl w:val="0"/>
                <w:numId w:val="63"/>
              </w:numPr>
              <w:rPr>
                <w:b w:val="0"/>
                <w:bCs w:val="0"/>
                <w:szCs w:val="24"/>
              </w:rPr>
            </w:pPr>
          </w:p>
        </w:tc>
        <w:tc>
          <w:tcPr>
            <w:tcW w:w="2193" w:type="pct"/>
            <w:noWrap/>
            <w:hideMark/>
          </w:tcPr>
          <w:p w14:paraId="1C7E7CE2"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Daniel Kiniti</w:t>
            </w:r>
          </w:p>
        </w:tc>
        <w:tc>
          <w:tcPr>
            <w:tcW w:w="2103" w:type="pct"/>
            <w:noWrap/>
            <w:hideMark/>
          </w:tcPr>
          <w:p w14:paraId="3B89AA3E"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KPLC</w:t>
            </w:r>
          </w:p>
        </w:tc>
      </w:tr>
      <w:tr w:rsidR="00720010" w:rsidRPr="00293EB9" w14:paraId="05989216" w14:textId="77777777" w:rsidTr="003F791D">
        <w:trPr>
          <w:trHeight w:val="360"/>
        </w:trPr>
        <w:tc>
          <w:tcPr>
            <w:cnfStyle w:val="001000000000" w:firstRow="0" w:lastRow="0" w:firstColumn="1" w:lastColumn="0" w:oddVBand="0" w:evenVBand="0" w:oddHBand="0" w:evenHBand="0" w:firstRowFirstColumn="0" w:firstRowLastColumn="0" w:lastRowFirstColumn="0" w:lastRowLastColumn="0"/>
            <w:tcW w:w="704" w:type="pct"/>
            <w:noWrap/>
          </w:tcPr>
          <w:p w14:paraId="701F7199" w14:textId="77777777" w:rsidR="00720010" w:rsidRPr="00F90199" w:rsidRDefault="00720010" w:rsidP="005353A7">
            <w:pPr>
              <w:pStyle w:val="ListParagraph"/>
              <w:numPr>
                <w:ilvl w:val="0"/>
                <w:numId w:val="63"/>
              </w:numPr>
              <w:rPr>
                <w:b w:val="0"/>
                <w:bCs w:val="0"/>
                <w:szCs w:val="24"/>
              </w:rPr>
            </w:pPr>
          </w:p>
        </w:tc>
        <w:tc>
          <w:tcPr>
            <w:tcW w:w="2193" w:type="pct"/>
            <w:noWrap/>
            <w:hideMark/>
          </w:tcPr>
          <w:p w14:paraId="0155E1C3"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Alex Njihia</w:t>
            </w:r>
          </w:p>
        </w:tc>
        <w:tc>
          <w:tcPr>
            <w:tcW w:w="2103" w:type="pct"/>
            <w:noWrap/>
            <w:hideMark/>
          </w:tcPr>
          <w:p w14:paraId="56C2ADF6"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ICTA</w:t>
            </w:r>
          </w:p>
        </w:tc>
      </w:tr>
      <w:tr w:rsidR="00720010" w:rsidRPr="00293EB9" w14:paraId="4B585437" w14:textId="77777777" w:rsidTr="003F791D">
        <w:trPr>
          <w:trHeight w:val="360"/>
        </w:trPr>
        <w:tc>
          <w:tcPr>
            <w:cnfStyle w:val="001000000000" w:firstRow="0" w:lastRow="0" w:firstColumn="1" w:lastColumn="0" w:oddVBand="0" w:evenVBand="0" w:oddHBand="0" w:evenHBand="0" w:firstRowFirstColumn="0" w:firstRowLastColumn="0" w:lastRowFirstColumn="0" w:lastRowLastColumn="0"/>
            <w:tcW w:w="704" w:type="pct"/>
            <w:noWrap/>
          </w:tcPr>
          <w:p w14:paraId="4928FB28" w14:textId="77777777" w:rsidR="00720010" w:rsidRPr="00F90199" w:rsidRDefault="00720010" w:rsidP="005353A7">
            <w:pPr>
              <w:pStyle w:val="ListParagraph"/>
              <w:numPr>
                <w:ilvl w:val="0"/>
                <w:numId w:val="63"/>
              </w:numPr>
              <w:rPr>
                <w:b w:val="0"/>
                <w:bCs w:val="0"/>
                <w:szCs w:val="24"/>
              </w:rPr>
            </w:pPr>
          </w:p>
        </w:tc>
        <w:tc>
          <w:tcPr>
            <w:tcW w:w="2193" w:type="pct"/>
            <w:noWrap/>
            <w:hideMark/>
          </w:tcPr>
          <w:p w14:paraId="44380AF8"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Anthony Wamalwa</w:t>
            </w:r>
          </w:p>
        </w:tc>
        <w:tc>
          <w:tcPr>
            <w:tcW w:w="2103" w:type="pct"/>
            <w:noWrap/>
            <w:hideMark/>
          </w:tcPr>
          <w:p w14:paraId="350992FA"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KETRACO</w:t>
            </w:r>
          </w:p>
        </w:tc>
      </w:tr>
      <w:tr w:rsidR="00720010" w:rsidRPr="00293EB9" w14:paraId="7787F7EF" w14:textId="77777777" w:rsidTr="003F791D">
        <w:trPr>
          <w:trHeight w:val="360"/>
        </w:trPr>
        <w:tc>
          <w:tcPr>
            <w:cnfStyle w:val="001000000000" w:firstRow="0" w:lastRow="0" w:firstColumn="1" w:lastColumn="0" w:oddVBand="0" w:evenVBand="0" w:oddHBand="0" w:evenHBand="0" w:firstRowFirstColumn="0" w:firstRowLastColumn="0" w:lastRowFirstColumn="0" w:lastRowLastColumn="0"/>
            <w:tcW w:w="704" w:type="pct"/>
            <w:noWrap/>
          </w:tcPr>
          <w:p w14:paraId="16A3A231" w14:textId="77777777" w:rsidR="00720010" w:rsidRPr="00F90199" w:rsidRDefault="00720010" w:rsidP="005353A7">
            <w:pPr>
              <w:pStyle w:val="ListParagraph"/>
              <w:numPr>
                <w:ilvl w:val="0"/>
                <w:numId w:val="63"/>
              </w:numPr>
              <w:rPr>
                <w:b w:val="0"/>
                <w:bCs w:val="0"/>
                <w:szCs w:val="24"/>
              </w:rPr>
            </w:pPr>
          </w:p>
        </w:tc>
        <w:tc>
          <w:tcPr>
            <w:tcW w:w="2193" w:type="pct"/>
            <w:noWrap/>
            <w:hideMark/>
          </w:tcPr>
          <w:p w14:paraId="1E91EDF8"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Ashush Malhotra</w:t>
            </w:r>
          </w:p>
        </w:tc>
        <w:tc>
          <w:tcPr>
            <w:tcW w:w="2103" w:type="pct"/>
            <w:noWrap/>
            <w:hideMark/>
          </w:tcPr>
          <w:p w14:paraId="5F631776"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Airtel</w:t>
            </w:r>
          </w:p>
        </w:tc>
      </w:tr>
      <w:tr w:rsidR="00720010" w:rsidRPr="00293EB9" w14:paraId="29A62E19" w14:textId="77777777" w:rsidTr="003F791D">
        <w:trPr>
          <w:trHeight w:val="360"/>
        </w:trPr>
        <w:tc>
          <w:tcPr>
            <w:cnfStyle w:val="001000000000" w:firstRow="0" w:lastRow="0" w:firstColumn="1" w:lastColumn="0" w:oddVBand="0" w:evenVBand="0" w:oddHBand="0" w:evenHBand="0" w:firstRowFirstColumn="0" w:firstRowLastColumn="0" w:lastRowFirstColumn="0" w:lastRowLastColumn="0"/>
            <w:tcW w:w="704" w:type="pct"/>
            <w:noWrap/>
          </w:tcPr>
          <w:p w14:paraId="363F8582" w14:textId="77777777" w:rsidR="00720010" w:rsidRPr="00F90199" w:rsidRDefault="00720010" w:rsidP="005353A7">
            <w:pPr>
              <w:pStyle w:val="ListParagraph"/>
              <w:numPr>
                <w:ilvl w:val="0"/>
                <w:numId w:val="63"/>
              </w:numPr>
              <w:rPr>
                <w:b w:val="0"/>
                <w:bCs w:val="0"/>
                <w:szCs w:val="24"/>
              </w:rPr>
            </w:pPr>
          </w:p>
        </w:tc>
        <w:tc>
          <w:tcPr>
            <w:tcW w:w="2193" w:type="pct"/>
            <w:noWrap/>
            <w:hideMark/>
          </w:tcPr>
          <w:p w14:paraId="3DF1A577"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Mathew Chemwei</w:t>
            </w:r>
          </w:p>
        </w:tc>
        <w:tc>
          <w:tcPr>
            <w:tcW w:w="2103" w:type="pct"/>
            <w:noWrap/>
            <w:hideMark/>
          </w:tcPr>
          <w:p w14:paraId="7A65ACE1"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ICTA</w:t>
            </w:r>
          </w:p>
        </w:tc>
      </w:tr>
      <w:tr w:rsidR="00720010" w:rsidRPr="00293EB9" w14:paraId="0CD55EE0" w14:textId="77777777" w:rsidTr="003F791D">
        <w:trPr>
          <w:trHeight w:val="360"/>
        </w:trPr>
        <w:tc>
          <w:tcPr>
            <w:cnfStyle w:val="001000000000" w:firstRow="0" w:lastRow="0" w:firstColumn="1" w:lastColumn="0" w:oddVBand="0" w:evenVBand="0" w:oddHBand="0" w:evenHBand="0" w:firstRowFirstColumn="0" w:firstRowLastColumn="0" w:lastRowFirstColumn="0" w:lastRowLastColumn="0"/>
            <w:tcW w:w="704" w:type="pct"/>
            <w:noWrap/>
          </w:tcPr>
          <w:p w14:paraId="67434062" w14:textId="77777777" w:rsidR="00720010" w:rsidRPr="00F90199" w:rsidRDefault="00720010" w:rsidP="005353A7">
            <w:pPr>
              <w:pStyle w:val="ListParagraph"/>
              <w:numPr>
                <w:ilvl w:val="0"/>
                <w:numId w:val="63"/>
              </w:numPr>
              <w:rPr>
                <w:b w:val="0"/>
                <w:bCs w:val="0"/>
                <w:szCs w:val="24"/>
              </w:rPr>
            </w:pPr>
          </w:p>
        </w:tc>
        <w:tc>
          <w:tcPr>
            <w:tcW w:w="2193" w:type="pct"/>
            <w:noWrap/>
            <w:hideMark/>
          </w:tcPr>
          <w:p w14:paraId="1A09DE80"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Kebay Wang</w:t>
            </w:r>
          </w:p>
        </w:tc>
        <w:tc>
          <w:tcPr>
            <w:tcW w:w="2103" w:type="pct"/>
            <w:noWrap/>
            <w:hideMark/>
          </w:tcPr>
          <w:p w14:paraId="07A98163"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Huawei</w:t>
            </w:r>
          </w:p>
        </w:tc>
      </w:tr>
      <w:tr w:rsidR="00720010" w:rsidRPr="00293EB9" w14:paraId="77EF6FAE" w14:textId="77777777" w:rsidTr="003F791D">
        <w:trPr>
          <w:trHeight w:val="360"/>
        </w:trPr>
        <w:tc>
          <w:tcPr>
            <w:cnfStyle w:val="001000000000" w:firstRow="0" w:lastRow="0" w:firstColumn="1" w:lastColumn="0" w:oddVBand="0" w:evenVBand="0" w:oddHBand="0" w:evenHBand="0" w:firstRowFirstColumn="0" w:firstRowLastColumn="0" w:lastRowFirstColumn="0" w:lastRowLastColumn="0"/>
            <w:tcW w:w="704" w:type="pct"/>
            <w:noWrap/>
          </w:tcPr>
          <w:p w14:paraId="70A57BC8" w14:textId="77777777" w:rsidR="00720010" w:rsidRPr="00F90199" w:rsidRDefault="00720010" w:rsidP="005353A7">
            <w:pPr>
              <w:pStyle w:val="ListParagraph"/>
              <w:numPr>
                <w:ilvl w:val="0"/>
                <w:numId w:val="63"/>
              </w:numPr>
              <w:rPr>
                <w:b w:val="0"/>
                <w:bCs w:val="0"/>
                <w:szCs w:val="24"/>
              </w:rPr>
            </w:pPr>
          </w:p>
        </w:tc>
        <w:tc>
          <w:tcPr>
            <w:tcW w:w="2193" w:type="pct"/>
            <w:noWrap/>
            <w:hideMark/>
          </w:tcPr>
          <w:p w14:paraId="178AA1A4"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Albert Plung</w:t>
            </w:r>
          </w:p>
        </w:tc>
        <w:tc>
          <w:tcPr>
            <w:tcW w:w="2103" w:type="pct"/>
            <w:noWrap/>
            <w:hideMark/>
          </w:tcPr>
          <w:p w14:paraId="3C67DF54"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Airtel</w:t>
            </w:r>
          </w:p>
        </w:tc>
      </w:tr>
      <w:tr w:rsidR="00720010" w:rsidRPr="00293EB9" w14:paraId="2C9849CD" w14:textId="77777777" w:rsidTr="003F791D">
        <w:trPr>
          <w:trHeight w:val="360"/>
        </w:trPr>
        <w:tc>
          <w:tcPr>
            <w:cnfStyle w:val="001000000000" w:firstRow="0" w:lastRow="0" w:firstColumn="1" w:lastColumn="0" w:oddVBand="0" w:evenVBand="0" w:oddHBand="0" w:evenHBand="0" w:firstRowFirstColumn="0" w:firstRowLastColumn="0" w:lastRowFirstColumn="0" w:lastRowLastColumn="0"/>
            <w:tcW w:w="704" w:type="pct"/>
            <w:noWrap/>
          </w:tcPr>
          <w:p w14:paraId="379C6211" w14:textId="77777777" w:rsidR="00720010" w:rsidRPr="00F90199" w:rsidRDefault="00720010" w:rsidP="005353A7">
            <w:pPr>
              <w:pStyle w:val="ListParagraph"/>
              <w:numPr>
                <w:ilvl w:val="0"/>
                <w:numId w:val="63"/>
              </w:numPr>
              <w:rPr>
                <w:b w:val="0"/>
                <w:bCs w:val="0"/>
                <w:szCs w:val="24"/>
              </w:rPr>
            </w:pPr>
          </w:p>
        </w:tc>
        <w:tc>
          <w:tcPr>
            <w:tcW w:w="2193" w:type="pct"/>
            <w:noWrap/>
            <w:hideMark/>
          </w:tcPr>
          <w:p w14:paraId="056B09C2"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Samel Andati</w:t>
            </w:r>
          </w:p>
        </w:tc>
        <w:tc>
          <w:tcPr>
            <w:tcW w:w="2103" w:type="pct"/>
            <w:noWrap/>
            <w:hideMark/>
          </w:tcPr>
          <w:p w14:paraId="76621A4F"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CA</w:t>
            </w:r>
          </w:p>
        </w:tc>
      </w:tr>
      <w:tr w:rsidR="00720010" w:rsidRPr="00293EB9" w14:paraId="59332CEB" w14:textId="77777777" w:rsidTr="003F791D">
        <w:trPr>
          <w:trHeight w:val="360"/>
        </w:trPr>
        <w:tc>
          <w:tcPr>
            <w:cnfStyle w:val="001000000000" w:firstRow="0" w:lastRow="0" w:firstColumn="1" w:lastColumn="0" w:oddVBand="0" w:evenVBand="0" w:oddHBand="0" w:evenHBand="0" w:firstRowFirstColumn="0" w:firstRowLastColumn="0" w:lastRowFirstColumn="0" w:lastRowLastColumn="0"/>
            <w:tcW w:w="704" w:type="pct"/>
            <w:noWrap/>
          </w:tcPr>
          <w:p w14:paraId="6954161C" w14:textId="77777777" w:rsidR="00720010" w:rsidRPr="00F90199" w:rsidRDefault="00720010" w:rsidP="005353A7">
            <w:pPr>
              <w:pStyle w:val="ListParagraph"/>
              <w:numPr>
                <w:ilvl w:val="0"/>
                <w:numId w:val="63"/>
              </w:numPr>
              <w:rPr>
                <w:b w:val="0"/>
                <w:bCs w:val="0"/>
                <w:szCs w:val="24"/>
              </w:rPr>
            </w:pPr>
          </w:p>
        </w:tc>
        <w:tc>
          <w:tcPr>
            <w:tcW w:w="2193" w:type="pct"/>
            <w:noWrap/>
            <w:hideMark/>
          </w:tcPr>
          <w:p w14:paraId="59E12BCD"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Kenneth Matiba</w:t>
            </w:r>
          </w:p>
        </w:tc>
        <w:tc>
          <w:tcPr>
            <w:tcW w:w="2103" w:type="pct"/>
            <w:noWrap/>
            <w:hideMark/>
          </w:tcPr>
          <w:p w14:paraId="2E5A4C70"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Huawei</w:t>
            </w:r>
          </w:p>
        </w:tc>
      </w:tr>
      <w:tr w:rsidR="00720010" w:rsidRPr="00293EB9" w14:paraId="380CF833" w14:textId="77777777" w:rsidTr="003F791D">
        <w:trPr>
          <w:trHeight w:val="360"/>
        </w:trPr>
        <w:tc>
          <w:tcPr>
            <w:cnfStyle w:val="001000000000" w:firstRow="0" w:lastRow="0" w:firstColumn="1" w:lastColumn="0" w:oddVBand="0" w:evenVBand="0" w:oddHBand="0" w:evenHBand="0" w:firstRowFirstColumn="0" w:firstRowLastColumn="0" w:lastRowFirstColumn="0" w:lastRowLastColumn="0"/>
            <w:tcW w:w="704" w:type="pct"/>
            <w:noWrap/>
          </w:tcPr>
          <w:p w14:paraId="1B4F111C" w14:textId="77777777" w:rsidR="00720010" w:rsidRPr="00F90199" w:rsidRDefault="00720010" w:rsidP="005353A7">
            <w:pPr>
              <w:pStyle w:val="ListParagraph"/>
              <w:numPr>
                <w:ilvl w:val="0"/>
                <w:numId w:val="63"/>
              </w:numPr>
              <w:rPr>
                <w:b w:val="0"/>
                <w:bCs w:val="0"/>
                <w:szCs w:val="24"/>
              </w:rPr>
            </w:pPr>
          </w:p>
        </w:tc>
        <w:tc>
          <w:tcPr>
            <w:tcW w:w="2193" w:type="pct"/>
            <w:noWrap/>
            <w:hideMark/>
          </w:tcPr>
          <w:p w14:paraId="43501B90"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Philip Irode</w:t>
            </w:r>
          </w:p>
        </w:tc>
        <w:tc>
          <w:tcPr>
            <w:tcW w:w="2103" w:type="pct"/>
            <w:noWrap/>
            <w:hideMark/>
          </w:tcPr>
          <w:p w14:paraId="733E4C95"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ICTA</w:t>
            </w:r>
          </w:p>
        </w:tc>
      </w:tr>
      <w:tr w:rsidR="00720010" w:rsidRPr="00293EB9" w14:paraId="7CAF0CD5" w14:textId="77777777" w:rsidTr="003F791D">
        <w:trPr>
          <w:trHeight w:val="360"/>
        </w:trPr>
        <w:tc>
          <w:tcPr>
            <w:cnfStyle w:val="001000000000" w:firstRow="0" w:lastRow="0" w:firstColumn="1" w:lastColumn="0" w:oddVBand="0" w:evenVBand="0" w:oddHBand="0" w:evenHBand="0" w:firstRowFirstColumn="0" w:firstRowLastColumn="0" w:lastRowFirstColumn="0" w:lastRowLastColumn="0"/>
            <w:tcW w:w="704" w:type="pct"/>
            <w:noWrap/>
          </w:tcPr>
          <w:p w14:paraId="649A90F8" w14:textId="77777777" w:rsidR="00720010" w:rsidRPr="00F90199" w:rsidRDefault="00720010" w:rsidP="005353A7">
            <w:pPr>
              <w:pStyle w:val="ListParagraph"/>
              <w:numPr>
                <w:ilvl w:val="0"/>
                <w:numId w:val="63"/>
              </w:numPr>
              <w:rPr>
                <w:b w:val="0"/>
                <w:bCs w:val="0"/>
                <w:szCs w:val="24"/>
              </w:rPr>
            </w:pPr>
          </w:p>
        </w:tc>
        <w:tc>
          <w:tcPr>
            <w:tcW w:w="2193" w:type="pct"/>
            <w:noWrap/>
            <w:hideMark/>
          </w:tcPr>
          <w:p w14:paraId="18B86F22"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Sostanis Okoth</w:t>
            </w:r>
          </w:p>
        </w:tc>
        <w:tc>
          <w:tcPr>
            <w:tcW w:w="2103" w:type="pct"/>
            <w:noWrap/>
            <w:hideMark/>
          </w:tcPr>
          <w:p w14:paraId="768C3A8C"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ICTA</w:t>
            </w:r>
          </w:p>
        </w:tc>
      </w:tr>
      <w:tr w:rsidR="00720010" w:rsidRPr="00293EB9" w14:paraId="5DE34C8B" w14:textId="77777777" w:rsidTr="003F791D">
        <w:trPr>
          <w:trHeight w:val="360"/>
        </w:trPr>
        <w:tc>
          <w:tcPr>
            <w:cnfStyle w:val="001000000000" w:firstRow="0" w:lastRow="0" w:firstColumn="1" w:lastColumn="0" w:oddVBand="0" w:evenVBand="0" w:oddHBand="0" w:evenHBand="0" w:firstRowFirstColumn="0" w:firstRowLastColumn="0" w:lastRowFirstColumn="0" w:lastRowLastColumn="0"/>
            <w:tcW w:w="704" w:type="pct"/>
            <w:noWrap/>
          </w:tcPr>
          <w:p w14:paraId="628C50DF" w14:textId="77777777" w:rsidR="00720010" w:rsidRPr="00F90199" w:rsidRDefault="00720010" w:rsidP="005353A7">
            <w:pPr>
              <w:pStyle w:val="ListParagraph"/>
              <w:numPr>
                <w:ilvl w:val="0"/>
                <w:numId w:val="63"/>
              </w:numPr>
              <w:rPr>
                <w:b w:val="0"/>
                <w:bCs w:val="0"/>
                <w:szCs w:val="24"/>
              </w:rPr>
            </w:pPr>
          </w:p>
        </w:tc>
        <w:tc>
          <w:tcPr>
            <w:tcW w:w="2193" w:type="pct"/>
            <w:noWrap/>
            <w:hideMark/>
          </w:tcPr>
          <w:p w14:paraId="3C0760D7"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Benjamin Langa</w:t>
            </w:r>
          </w:p>
        </w:tc>
        <w:tc>
          <w:tcPr>
            <w:tcW w:w="2103" w:type="pct"/>
            <w:noWrap/>
            <w:hideMark/>
          </w:tcPr>
          <w:p w14:paraId="021AEC2E"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MIST - Mozambique</w:t>
            </w:r>
          </w:p>
        </w:tc>
      </w:tr>
      <w:tr w:rsidR="00720010" w:rsidRPr="00293EB9" w14:paraId="762C466B" w14:textId="77777777" w:rsidTr="003F791D">
        <w:trPr>
          <w:trHeight w:val="360"/>
        </w:trPr>
        <w:tc>
          <w:tcPr>
            <w:cnfStyle w:val="001000000000" w:firstRow="0" w:lastRow="0" w:firstColumn="1" w:lastColumn="0" w:oddVBand="0" w:evenVBand="0" w:oddHBand="0" w:evenHBand="0" w:firstRowFirstColumn="0" w:firstRowLastColumn="0" w:lastRowFirstColumn="0" w:lastRowLastColumn="0"/>
            <w:tcW w:w="704" w:type="pct"/>
            <w:noWrap/>
          </w:tcPr>
          <w:p w14:paraId="73FC544D" w14:textId="77777777" w:rsidR="00720010" w:rsidRPr="00F90199" w:rsidRDefault="00720010" w:rsidP="005353A7">
            <w:pPr>
              <w:pStyle w:val="ListParagraph"/>
              <w:numPr>
                <w:ilvl w:val="0"/>
                <w:numId w:val="63"/>
              </w:numPr>
              <w:rPr>
                <w:b w:val="0"/>
                <w:bCs w:val="0"/>
                <w:szCs w:val="24"/>
              </w:rPr>
            </w:pPr>
          </w:p>
        </w:tc>
        <w:tc>
          <w:tcPr>
            <w:tcW w:w="2193" w:type="pct"/>
            <w:noWrap/>
            <w:hideMark/>
          </w:tcPr>
          <w:p w14:paraId="323AFCB8"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Octavio Zefanias</w:t>
            </w:r>
          </w:p>
        </w:tc>
        <w:tc>
          <w:tcPr>
            <w:tcW w:w="2103" w:type="pct"/>
            <w:noWrap/>
            <w:hideMark/>
          </w:tcPr>
          <w:p w14:paraId="1BFDE44E"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APIEX</w:t>
            </w:r>
          </w:p>
        </w:tc>
      </w:tr>
      <w:tr w:rsidR="00720010" w:rsidRPr="00293EB9" w14:paraId="41AD065B" w14:textId="77777777" w:rsidTr="003F791D">
        <w:trPr>
          <w:trHeight w:val="360"/>
        </w:trPr>
        <w:tc>
          <w:tcPr>
            <w:cnfStyle w:val="001000000000" w:firstRow="0" w:lastRow="0" w:firstColumn="1" w:lastColumn="0" w:oddVBand="0" w:evenVBand="0" w:oddHBand="0" w:evenHBand="0" w:firstRowFirstColumn="0" w:firstRowLastColumn="0" w:lastRowFirstColumn="0" w:lastRowLastColumn="0"/>
            <w:tcW w:w="704" w:type="pct"/>
            <w:noWrap/>
          </w:tcPr>
          <w:p w14:paraId="1B967F05" w14:textId="77777777" w:rsidR="00720010" w:rsidRPr="00F90199" w:rsidRDefault="00720010" w:rsidP="005353A7">
            <w:pPr>
              <w:pStyle w:val="ListParagraph"/>
              <w:numPr>
                <w:ilvl w:val="0"/>
                <w:numId w:val="63"/>
              </w:numPr>
              <w:rPr>
                <w:b w:val="0"/>
                <w:bCs w:val="0"/>
                <w:szCs w:val="24"/>
              </w:rPr>
            </w:pPr>
          </w:p>
        </w:tc>
        <w:tc>
          <w:tcPr>
            <w:tcW w:w="2193" w:type="pct"/>
            <w:noWrap/>
            <w:hideMark/>
          </w:tcPr>
          <w:p w14:paraId="779397F0"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Olive J Jerotich</w:t>
            </w:r>
          </w:p>
        </w:tc>
        <w:tc>
          <w:tcPr>
            <w:tcW w:w="2103" w:type="pct"/>
            <w:noWrap/>
            <w:hideMark/>
          </w:tcPr>
          <w:p w14:paraId="7438CA12"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JTL</w:t>
            </w:r>
          </w:p>
        </w:tc>
      </w:tr>
      <w:tr w:rsidR="00720010" w:rsidRPr="00293EB9" w14:paraId="3365792C" w14:textId="77777777" w:rsidTr="003F791D">
        <w:trPr>
          <w:trHeight w:val="360"/>
        </w:trPr>
        <w:tc>
          <w:tcPr>
            <w:cnfStyle w:val="001000000000" w:firstRow="0" w:lastRow="0" w:firstColumn="1" w:lastColumn="0" w:oddVBand="0" w:evenVBand="0" w:oddHBand="0" w:evenHBand="0" w:firstRowFirstColumn="0" w:firstRowLastColumn="0" w:lastRowFirstColumn="0" w:lastRowLastColumn="0"/>
            <w:tcW w:w="704" w:type="pct"/>
            <w:noWrap/>
          </w:tcPr>
          <w:p w14:paraId="25D9A79A" w14:textId="77777777" w:rsidR="00720010" w:rsidRPr="00F90199" w:rsidRDefault="00720010" w:rsidP="005353A7">
            <w:pPr>
              <w:pStyle w:val="ListParagraph"/>
              <w:numPr>
                <w:ilvl w:val="0"/>
                <w:numId w:val="63"/>
              </w:numPr>
              <w:rPr>
                <w:b w:val="0"/>
                <w:bCs w:val="0"/>
                <w:szCs w:val="24"/>
              </w:rPr>
            </w:pPr>
          </w:p>
        </w:tc>
        <w:tc>
          <w:tcPr>
            <w:tcW w:w="2193" w:type="pct"/>
            <w:noWrap/>
            <w:hideMark/>
          </w:tcPr>
          <w:p w14:paraId="29FF90EB"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Samuel Kiacilo</w:t>
            </w:r>
          </w:p>
        </w:tc>
        <w:tc>
          <w:tcPr>
            <w:tcW w:w="2103" w:type="pct"/>
            <w:noWrap/>
            <w:hideMark/>
          </w:tcPr>
          <w:p w14:paraId="4C675645"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PCK</w:t>
            </w:r>
          </w:p>
        </w:tc>
      </w:tr>
      <w:tr w:rsidR="00720010" w:rsidRPr="00293EB9" w14:paraId="02D673A9" w14:textId="77777777" w:rsidTr="003F791D">
        <w:trPr>
          <w:trHeight w:val="360"/>
        </w:trPr>
        <w:tc>
          <w:tcPr>
            <w:cnfStyle w:val="001000000000" w:firstRow="0" w:lastRow="0" w:firstColumn="1" w:lastColumn="0" w:oddVBand="0" w:evenVBand="0" w:oddHBand="0" w:evenHBand="0" w:firstRowFirstColumn="0" w:firstRowLastColumn="0" w:lastRowFirstColumn="0" w:lastRowLastColumn="0"/>
            <w:tcW w:w="704" w:type="pct"/>
            <w:noWrap/>
          </w:tcPr>
          <w:p w14:paraId="56E65A3C" w14:textId="77777777" w:rsidR="00720010" w:rsidRPr="00F90199" w:rsidRDefault="00720010" w:rsidP="005353A7">
            <w:pPr>
              <w:pStyle w:val="ListParagraph"/>
              <w:numPr>
                <w:ilvl w:val="0"/>
                <w:numId w:val="63"/>
              </w:numPr>
              <w:rPr>
                <w:b w:val="0"/>
                <w:bCs w:val="0"/>
                <w:szCs w:val="24"/>
              </w:rPr>
            </w:pPr>
          </w:p>
        </w:tc>
        <w:tc>
          <w:tcPr>
            <w:tcW w:w="2193" w:type="pct"/>
            <w:noWrap/>
            <w:hideMark/>
          </w:tcPr>
          <w:p w14:paraId="5E20940D"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Judah Opuck</w:t>
            </w:r>
          </w:p>
        </w:tc>
        <w:tc>
          <w:tcPr>
            <w:tcW w:w="2103" w:type="pct"/>
            <w:noWrap/>
            <w:hideMark/>
          </w:tcPr>
          <w:p w14:paraId="22DC91EA"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KENET</w:t>
            </w:r>
          </w:p>
        </w:tc>
      </w:tr>
      <w:tr w:rsidR="00720010" w:rsidRPr="00293EB9" w14:paraId="0A3D96E1" w14:textId="77777777" w:rsidTr="003F791D">
        <w:trPr>
          <w:trHeight w:val="360"/>
        </w:trPr>
        <w:tc>
          <w:tcPr>
            <w:cnfStyle w:val="001000000000" w:firstRow="0" w:lastRow="0" w:firstColumn="1" w:lastColumn="0" w:oddVBand="0" w:evenVBand="0" w:oddHBand="0" w:evenHBand="0" w:firstRowFirstColumn="0" w:firstRowLastColumn="0" w:lastRowFirstColumn="0" w:lastRowLastColumn="0"/>
            <w:tcW w:w="704" w:type="pct"/>
            <w:noWrap/>
          </w:tcPr>
          <w:p w14:paraId="781FCFF7" w14:textId="77777777" w:rsidR="00720010" w:rsidRPr="00F90199" w:rsidRDefault="00720010" w:rsidP="005353A7">
            <w:pPr>
              <w:pStyle w:val="ListParagraph"/>
              <w:numPr>
                <w:ilvl w:val="0"/>
                <w:numId w:val="63"/>
              </w:numPr>
              <w:rPr>
                <w:b w:val="0"/>
                <w:bCs w:val="0"/>
                <w:szCs w:val="24"/>
              </w:rPr>
            </w:pPr>
          </w:p>
        </w:tc>
        <w:tc>
          <w:tcPr>
            <w:tcW w:w="2193" w:type="pct"/>
            <w:noWrap/>
            <w:hideMark/>
          </w:tcPr>
          <w:p w14:paraId="777A3210"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Joyce Komen</w:t>
            </w:r>
          </w:p>
        </w:tc>
        <w:tc>
          <w:tcPr>
            <w:tcW w:w="2103" w:type="pct"/>
            <w:noWrap/>
            <w:hideMark/>
          </w:tcPr>
          <w:p w14:paraId="25DF7FFB"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Moi University</w:t>
            </w:r>
          </w:p>
        </w:tc>
      </w:tr>
      <w:tr w:rsidR="00720010" w:rsidRPr="00293EB9" w14:paraId="02F701F9" w14:textId="77777777" w:rsidTr="003F791D">
        <w:trPr>
          <w:trHeight w:val="360"/>
        </w:trPr>
        <w:tc>
          <w:tcPr>
            <w:cnfStyle w:val="001000000000" w:firstRow="0" w:lastRow="0" w:firstColumn="1" w:lastColumn="0" w:oddVBand="0" w:evenVBand="0" w:oddHBand="0" w:evenHBand="0" w:firstRowFirstColumn="0" w:firstRowLastColumn="0" w:lastRowFirstColumn="0" w:lastRowLastColumn="0"/>
            <w:tcW w:w="704" w:type="pct"/>
            <w:noWrap/>
          </w:tcPr>
          <w:p w14:paraId="77D1EF48" w14:textId="77777777" w:rsidR="00720010" w:rsidRPr="00F90199" w:rsidRDefault="00720010" w:rsidP="005353A7">
            <w:pPr>
              <w:pStyle w:val="ListParagraph"/>
              <w:numPr>
                <w:ilvl w:val="0"/>
                <w:numId w:val="63"/>
              </w:numPr>
              <w:rPr>
                <w:b w:val="0"/>
                <w:bCs w:val="0"/>
                <w:szCs w:val="24"/>
              </w:rPr>
            </w:pPr>
          </w:p>
        </w:tc>
        <w:tc>
          <w:tcPr>
            <w:tcW w:w="2193" w:type="pct"/>
            <w:noWrap/>
            <w:hideMark/>
          </w:tcPr>
          <w:p w14:paraId="4BD58A2D"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Andrew Amutalla</w:t>
            </w:r>
          </w:p>
        </w:tc>
        <w:tc>
          <w:tcPr>
            <w:tcW w:w="2103" w:type="pct"/>
            <w:noWrap/>
            <w:hideMark/>
          </w:tcPr>
          <w:p w14:paraId="5A22C546"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ICTA</w:t>
            </w:r>
          </w:p>
        </w:tc>
      </w:tr>
      <w:tr w:rsidR="00720010" w:rsidRPr="00293EB9" w14:paraId="6B6EB9E4" w14:textId="77777777" w:rsidTr="003F791D">
        <w:trPr>
          <w:trHeight w:val="360"/>
        </w:trPr>
        <w:tc>
          <w:tcPr>
            <w:cnfStyle w:val="001000000000" w:firstRow="0" w:lastRow="0" w:firstColumn="1" w:lastColumn="0" w:oddVBand="0" w:evenVBand="0" w:oddHBand="0" w:evenHBand="0" w:firstRowFirstColumn="0" w:firstRowLastColumn="0" w:lastRowFirstColumn="0" w:lastRowLastColumn="0"/>
            <w:tcW w:w="704" w:type="pct"/>
            <w:noWrap/>
          </w:tcPr>
          <w:p w14:paraId="59136461" w14:textId="77777777" w:rsidR="00720010" w:rsidRPr="00F90199" w:rsidRDefault="00720010" w:rsidP="005353A7">
            <w:pPr>
              <w:pStyle w:val="ListParagraph"/>
              <w:numPr>
                <w:ilvl w:val="0"/>
                <w:numId w:val="63"/>
              </w:numPr>
              <w:rPr>
                <w:b w:val="0"/>
                <w:bCs w:val="0"/>
                <w:szCs w:val="24"/>
              </w:rPr>
            </w:pPr>
          </w:p>
        </w:tc>
        <w:tc>
          <w:tcPr>
            <w:tcW w:w="2193" w:type="pct"/>
            <w:noWrap/>
            <w:hideMark/>
          </w:tcPr>
          <w:p w14:paraId="57FEBC8C"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Pius M Kaua</w:t>
            </w:r>
          </w:p>
        </w:tc>
        <w:tc>
          <w:tcPr>
            <w:tcW w:w="2103" w:type="pct"/>
            <w:noWrap/>
            <w:hideMark/>
          </w:tcPr>
          <w:p w14:paraId="6294397F"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MICDE</w:t>
            </w:r>
          </w:p>
        </w:tc>
      </w:tr>
      <w:tr w:rsidR="00720010" w:rsidRPr="00293EB9" w14:paraId="316430C1" w14:textId="77777777" w:rsidTr="003F791D">
        <w:trPr>
          <w:trHeight w:val="360"/>
        </w:trPr>
        <w:tc>
          <w:tcPr>
            <w:cnfStyle w:val="001000000000" w:firstRow="0" w:lastRow="0" w:firstColumn="1" w:lastColumn="0" w:oddVBand="0" w:evenVBand="0" w:oddHBand="0" w:evenHBand="0" w:firstRowFirstColumn="0" w:firstRowLastColumn="0" w:lastRowFirstColumn="0" w:lastRowLastColumn="0"/>
            <w:tcW w:w="704" w:type="pct"/>
            <w:noWrap/>
          </w:tcPr>
          <w:p w14:paraId="11DE4A3B" w14:textId="77777777" w:rsidR="00720010" w:rsidRPr="00F90199" w:rsidRDefault="00720010" w:rsidP="005353A7">
            <w:pPr>
              <w:pStyle w:val="ListParagraph"/>
              <w:numPr>
                <w:ilvl w:val="0"/>
                <w:numId w:val="63"/>
              </w:numPr>
              <w:rPr>
                <w:b w:val="0"/>
                <w:bCs w:val="0"/>
                <w:szCs w:val="24"/>
              </w:rPr>
            </w:pPr>
          </w:p>
        </w:tc>
        <w:tc>
          <w:tcPr>
            <w:tcW w:w="2193" w:type="pct"/>
            <w:noWrap/>
            <w:hideMark/>
          </w:tcPr>
          <w:p w14:paraId="17D26A37"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Anthony Kyengo</w:t>
            </w:r>
          </w:p>
        </w:tc>
        <w:tc>
          <w:tcPr>
            <w:tcW w:w="2103" w:type="pct"/>
            <w:noWrap/>
            <w:hideMark/>
          </w:tcPr>
          <w:p w14:paraId="7E417CF8"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Safaricom</w:t>
            </w:r>
          </w:p>
        </w:tc>
      </w:tr>
      <w:tr w:rsidR="00720010" w:rsidRPr="00293EB9" w14:paraId="6D4B45A4" w14:textId="77777777" w:rsidTr="003F791D">
        <w:trPr>
          <w:trHeight w:val="360"/>
        </w:trPr>
        <w:tc>
          <w:tcPr>
            <w:cnfStyle w:val="001000000000" w:firstRow="0" w:lastRow="0" w:firstColumn="1" w:lastColumn="0" w:oddVBand="0" w:evenVBand="0" w:oddHBand="0" w:evenHBand="0" w:firstRowFirstColumn="0" w:firstRowLastColumn="0" w:lastRowFirstColumn="0" w:lastRowLastColumn="0"/>
            <w:tcW w:w="704" w:type="pct"/>
            <w:noWrap/>
          </w:tcPr>
          <w:p w14:paraId="6BAF1CED" w14:textId="77777777" w:rsidR="00720010" w:rsidRPr="00F90199" w:rsidRDefault="00720010" w:rsidP="005353A7">
            <w:pPr>
              <w:pStyle w:val="ListParagraph"/>
              <w:numPr>
                <w:ilvl w:val="0"/>
                <w:numId w:val="63"/>
              </w:numPr>
              <w:rPr>
                <w:b w:val="0"/>
                <w:bCs w:val="0"/>
                <w:szCs w:val="24"/>
              </w:rPr>
            </w:pPr>
          </w:p>
        </w:tc>
        <w:tc>
          <w:tcPr>
            <w:tcW w:w="2193" w:type="pct"/>
            <w:noWrap/>
            <w:hideMark/>
          </w:tcPr>
          <w:p w14:paraId="37F58E82"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Jacquiline Macharia</w:t>
            </w:r>
          </w:p>
        </w:tc>
        <w:tc>
          <w:tcPr>
            <w:tcW w:w="2103" w:type="pct"/>
            <w:noWrap/>
            <w:hideMark/>
          </w:tcPr>
          <w:p w14:paraId="6268E5F8"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ICTA</w:t>
            </w:r>
          </w:p>
        </w:tc>
      </w:tr>
      <w:tr w:rsidR="00720010" w:rsidRPr="00293EB9" w14:paraId="4ECB93DE" w14:textId="77777777" w:rsidTr="003F791D">
        <w:trPr>
          <w:trHeight w:val="360"/>
        </w:trPr>
        <w:tc>
          <w:tcPr>
            <w:cnfStyle w:val="001000000000" w:firstRow="0" w:lastRow="0" w:firstColumn="1" w:lastColumn="0" w:oddVBand="0" w:evenVBand="0" w:oddHBand="0" w:evenHBand="0" w:firstRowFirstColumn="0" w:firstRowLastColumn="0" w:lastRowFirstColumn="0" w:lastRowLastColumn="0"/>
            <w:tcW w:w="704" w:type="pct"/>
            <w:noWrap/>
          </w:tcPr>
          <w:p w14:paraId="7BBB89A7" w14:textId="77777777" w:rsidR="00720010" w:rsidRPr="00F90199" w:rsidRDefault="00720010" w:rsidP="005353A7">
            <w:pPr>
              <w:pStyle w:val="ListParagraph"/>
              <w:numPr>
                <w:ilvl w:val="0"/>
                <w:numId w:val="63"/>
              </w:numPr>
              <w:rPr>
                <w:b w:val="0"/>
                <w:bCs w:val="0"/>
                <w:szCs w:val="24"/>
              </w:rPr>
            </w:pPr>
          </w:p>
        </w:tc>
        <w:tc>
          <w:tcPr>
            <w:tcW w:w="2193" w:type="pct"/>
            <w:noWrap/>
            <w:hideMark/>
          </w:tcPr>
          <w:p w14:paraId="649CCD38"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Stanely Kamanguya</w:t>
            </w:r>
          </w:p>
        </w:tc>
        <w:tc>
          <w:tcPr>
            <w:tcW w:w="2103" w:type="pct"/>
            <w:noWrap/>
            <w:hideMark/>
          </w:tcPr>
          <w:p w14:paraId="6E79B96E"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ICTA</w:t>
            </w:r>
          </w:p>
        </w:tc>
      </w:tr>
      <w:tr w:rsidR="00720010" w:rsidRPr="00293EB9" w14:paraId="7384A673" w14:textId="77777777" w:rsidTr="003F791D">
        <w:trPr>
          <w:trHeight w:val="360"/>
        </w:trPr>
        <w:tc>
          <w:tcPr>
            <w:cnfStyle w:val="001000000000" w:firstRow="0" w:lastRow="0" w:firstColumn="1" w:lastColumn="0" w:oddVBand="0" w:evenVBand="0" w:oddHBand="0" w:evenHBand="0" w:firstRowFirstColumn="0" w:firstRowLastColumn="0" w:lastRowFirstColumn="0" w:lastRowLastColumn="0"/>
            <w:tcW w:w="704" w:type="pct"/>
            <w:noWrap/>
          </w:tcPr>
          <w:p w14:paraId="72F47C7E" w14:textId="77777777" w:rsidR="00720010" w:rsidRPr="00F90199" w:rsidRDefault="00720010" w:rsidP="005353A7">
            <w:pPr>
              <w:pStyle w:val="ListParagraph"/>
              <w:numPr>
                <w:ilvl w:val="0"/>
                <w:numId w:val="63"/>
              </w:numPr>
              <w:rPr>
                <w:b w:val="0"/>
                <w:bCs w:val="0"/>
                <w:szCs w:val="24"/>
              </w:rPr>
            </w:pPr>
          </w:p>
        </w:tc>
        <w:tc>
          <w:tcPr>
            <w:tcW w:w="2193" w:type="pct"/>
            <w:noWrap/>
            <w:hideMark/>
          </w:tcPr>
          <w:p w14:paraId="2858ED9A"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Thomas Odhiambo</w:t>
            </w:r>
          </w:p>
        </w:tc>
        <w:tc>
          <w:tcPr>
            <w:tcW w:w="2103" w:type="pct"/>
            <w:noWrap/>
            <w:hideMark/>
          </w:tcPr>
          <w:p w14:paraId="76A00249"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ICTA</w:t>
            </w:r>
          </w:p>
        </w:tc>
      </w:tr>
      <w:tr w:rsidR="00720010" w:rsidRPr="00293EB9" w14:paraId="570334FF" w14:textId="77777777" w:rsidTr="003F791D">
        <w:trPr>
          <w:trHeight w:val="360"/>
        </w:trPr>
        <w:tc>
          <w:tcPr>
            <w:cnfStyle w:val="001000000000" w:firstRow="0" w:lastRow="0" w:firstColumn="1" w:lastColumn="0" w:oddVBand="0" w:evenVBand="0" w:oddHBand="0" w:evenHBand="0" w:firstRowFirstColumn="0" w:firstRowLastColumn="0" w:lastRowFirstColumn="0" w:lastRowLastColumn="0"/>
            <w:tcW w:w="704" w:type="pct"/>
            <w:noWrap/>
          </w:tcPr>
          <w:p w14:paraId="42F27467" w14:textId="77777777" w:rsidR="00720010" w:rsidRPr="00F90199" w:rsidRDefault="00720010" w:rsidP="005353A7">
            <w:pPr>
              <w:pStyle w:val="ListParagraph"/>
              <w:numPr>
                <w:ilvl w:val="0"/>
                <w:numId w:val="63"/>
              </w:numPr>
              <w:rPr>
                <w:b w:val="0"/>
                <w:bCs w:val="0"/>
                <w:szCs w:val="24"/>
              </w:rPr>
            </w:pPr>
          </w:p>
        </w:tc>
        <w:tc>
          <w:tcPr>
            <w:tcW w:w="2193" w:type="pct"/>
            <w:noWrap/>
            <w:hideMark/>
          </w:tcPr>
          <w:p w14:paraId="6A68592D"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Karimi Ruria</w:t>
            </w:r>
          </w:p>
        </w:tc>
        <w:tc>
          <w:tcPr>
            <w:tcW w:w="2103" w:type="pct"/>
            <w:noWrap/>
            <w:hideMark/>
          </w:tcPr>
          <w:p w14:paraId="4031F14F"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Safaricom</w:t>
            </w:r>
          </w:p>
        </w:tc>
      </w:tr>
      <w:tr w:rsidR="00720010" w:rsidRPr="00293EB9" w14:paraId="6A5C2A4B" w14:textId="77777777" w:rsidTr="003F791D">
        <w:trPr>
          <w:trHeight w:val="360"/>
        </w:trPr>
        <w:tc>
          <w:tcPr>
            <w:cnfStyle w:val="001000000000" w:firstRow="0" w:lastRow="0" w:firstColumn="1" w:lastColumn="0" w:oddVBand="0" w:evenVBand="0" w:oddHBand="0" w:evenHBand="0" w:firstRowFirstColumn="0" w:firstRowLastColumn="0" w:lastRowFirstColumn="0" w:lastRowLastColumn="0"/>
            <w:tcW w:w="704" w:type="pct"/>
            <w:noWrap/>
          </w:tcPr>
          <w:p w14:paraId="3114F78D" w14:textId="77777777" w:rsidR="00720010" w:rsidRPr="00F90199" w:rsidRDefault="00720010" w:rsidP="005353A7">
            <w:pPr>
              <w:pStyle w:val="ListParagraph"/>
              <w:numPr>
                <w:ilvl w:val="0"/>
                <w:numId w:val="63"/>
              </w:numPr>
              <w:rPr>
                <w:b w:val="0"/>
                <w:bCs w:val="0"/>
                <w:szCs w:val="24"/>
              </w:rPr>
            </w:pPr>
          </w:p>
        </w:tc>
        <w:tc>
          <w:tcPr>
            <w:tcW w:w="2193" w:type="pct"/>
            <w:noWrap/>
            <w:hideMark/>
          </w:tcPr>
          <w:p w14:paraId="0C6998B1"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Evelyne A Oloo</w:t>
            </w:r>
          </w:p>
        </w:tc>
        <w:tc>
          <w:tcPr>
            <w:tcW w:w="2103" w:type="pct"/>
            <w:noWrap/>
            <w:hideMark/>
          </w:tcPr>
          <w:p w14:paraId="4A13882E"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Pr>
                <w:szCs w:val="24"/>
              </w:rPr>
              <w:t>WBG Consultant</w:t>
            </w:r>
          </w:p>
        </w:tc>
      </w:tr>
      <w:tr w:rsidR="00720010" w:rsidRPr="00293EB9" w14:paraId="249F7335" w14:textId="77777777" w:rsidTr="003F791D">
        <w:trPr>
          <w:trHeight w:val="360"/>
        </w:trPr>
        <w:tc>
          <w:tcPr>
            <w:cnfStyle w:val="001000000000" w:firstRow="0" w:lastRow="0" w:firstColumn="1" w:lastColumn="0" w:oddVBand="0" w:evenVBand="0" w:oddHBand="0" w:evenHBand="0" w:firstRowFirstColumn="0" w:firstRowLastColumn="0" w:lastRowFirstColumn="0" w:lastRowLastColumn="0"/>
            <w:tcW w:w="704" w:type="pct"/>
            <w:noWrap/>
          </w:tcPr>
          <w:p w14:paraId="6CCF7A6D" w14:textId="77777777" w:rsidR="00720010" w:rsidRPr="00F90199" w:rsidRDefault="00720010" w:rsidP="005353A7">
            <w:pPr>
              <w:pStyle w:val="ListParagraph"/>
              <w:numPr>
                <w:ilvl w:val="0"/>
                <w:numId w:val="63"/>
              </w:numPr>
              <w:rPr>
                <w:b w:val="0"/>
                <w:bCs w:val="0"/>
                <w:szCs w:val="24"/>
              </w:rPr>
            </w:pPr>
          </w:p>
        </w:tc>
        <w:tc>
          <w:tcPr>
            <w:tcW w:w="2193" w:type="pct"/>
            <w:noWrap/>
            <w:hideMark/>
          </w:tcPr>
          <w:p w14:paraId="6E98991D"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Daniel Gichumbi</w:t>
            </w:r>
          </w:p>
        </w:tc>
        <w:tc>
          <w:tcPr>
            <w:tcW w:w="2103" w:type="pct"/>
            <w:noWrap/>
            <w:hideMark/>
          </w:tcPr>
          <w:p w14:paraId="6F36CE91"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NGEC</w:t>
            </w:r>
          </w:p>
        </w:tc>
      </w:tr>
      <w:tr w:rsidR="00720010" w:rsidRPr="00293EB9" w14:paraId="21034779" w14:textId="77777777" w:rsidTr="003F791D">
        <w:trPr>
          <w:trHeight w:val="360"/>
        </w:trPr>
        <w:tc>
          <w:tcPr>
            <w:cnfStyle w:val="001000000000" w:firstRow="0" w:lastRow="0" w:firstColumn="1" w:lastColumn="0" w:oddVBand="0" w:evenVBand="0" w:oddHBand="0" w:evenHBand="0" w:firstRowFirstColumn="0" w:firstRowLastColumn="0" w:lastRowFirstColumn="0" w:lastRowLastColumn="0"/>
            <w:tcW w:w="704" w:type="pct"/>
            <w:noWrap/>
          </w:tcPr>
          <w:p w14:paraId="14138CB3" w14:textId="77777777" w:rsidR="00720010" w:rsidRPr="00F90199" w:rsidRDefault="00720010" w:rsidP="005353A7">
            <w:pPr>
              <w:pStyle w:val="ListParagraph"/>
              <w:numPr>
                <w:ilvl w:val="0"/>
                <w:numId w:val="63"/>
              </w:numPr>
              <w:rPr>
                <w:b w:val="0"/>
                <w:bCs w:val="0"/>
                <w:szCs w:val="24"/>
              </w:rPr>
            </w:pPr>
          </w:p>
        </w:tc>
        <w:tc>
          <w:tcPr>
            <w:tcW w:w="2193" w:type="pct"/>
            <w:noWrap/>
            <w:hideMark/>
          </w:tcPr>
          <w:p w14:paraId="4D097DB4"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Happi Adan</w:t>
            </w:r>
          </w:p>
        </w:tc>
        <w:tc>
          <w:tcPr>
            <w:tcW w:w="2103" w:type="pct"/>
            <w:noWrap/>
            <w:hideMark/>
          </w:tcPr>
          <w:p w14:paraId="00283198"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NGEC</w:t>
            </w:r>
          </w:p>
        </w:tc>
      </w:tr>
      <w:tr w:rsidR="00720010" w:rsidRPr="00293EB9" w14:paraId="060759EC" w14:textId="77777777" w:rsidTr="003F791D">
        <w:trPr>
          <w:trHeight w:val="360"/>
        </w:trPr>
        <w:tc>
          <w:tcPr>
            <w:cnfStyle w:val="001000000000" w:firstRow="0" w:lastRow="0" w:firstColumn="1" w:lastColumn="0" w:oddVBand="0" w:evenVBand="0" w:oddHBand="0" w:evenHBand="0" w:firstRowFirstColumn="0" w:firstRowLastColumn="0" w:lastRowFirstColumn="0" w:lastRowLastColumn="0"/>
            <w:tcW w:w="704" w:type="pct"/>
            <w:noWrap/>
          </w:tcPr>
          <w:p w14:paraId="15D9A9BA" w14:textId="77777777" w:rsidR="00720010" w:rsidRPr="00F90199" w:rsidRDefault="00720010" w:rsidP="005353A7">
            <w:pPr>
              <w:pStyle w:val="ListParagraph"/>
              <w:numPr>
                <w:ilvl w:val="0"/>
                <w:numId w:val="63"/>
              </w:numPr>
              <w:rPr>
                <w:b w:val="0"/>
                <w:bCs w:val="0"/>
                <w:szCs w:val="24"/>
              </w:rPr>
            </w:pPr>
          </w:p>
        </w:tc>
        <w:tc>
          <w:tcPr>
            <w:tcW w:w="2193" w:type="pct"/>
            <w:noWrap/>
            <w:hideMark/>
          </w:tcPr>
          <w:p w14:paraId="5A511258"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Sydney Baraza</w:t>
            </w:r>
          </w:p>
        </w:tc>
        <w:tc>
          <w:tcPr>
            <w:tcW w:w="2103" w:type="pct"/>
            <w:noWrap/>
            <w:hideMark/>
          </w:tcPr>
          <w:p w14:paraId="7339A8A3"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NGEC</w:t>
            </w:r>
          </w:p>
        </w:tc>
      </w:tr>
      <w:tr w:rsidR="00720010" w:rsidRPr="00293EB9" w14:paraId="76F477A1" w14:textId="77777777" w:rsidTr="003F791D">
        <w:trPr>
          <w:trHeight w:val="360"/>
        </w:trPr>
        <w:tc>
          <w:tcPr>
            <w:cnfStyle w:val="001000000000" w:firstRow="0" w:lastRow="0" w:firstColumn="1" w:lastColumn="0" w:oddVBand="0" w:evenVBand="0" w:oddHBand="0" w:evenHBand="0" w:firstRowFirstColumn="0" w:firstRowLastColumn="0" w:lastRowFirstColumn="0" w:lastRowLastColumn="0"/>
            <w:tcW w:w="704" w:type="pct"/>
            <w:noWrap/>
          </w:tcPr>
          <w:p w14:paraId="63116B01" w14:textId="77777777" w:rsidR="00720010" w:rsidRPr="00F90199" w:rsidRDefault="00720010" w:rsidP="005353A7">
            <w:pPr>
              <w:pStyle w:val="ListParagraph"/>
              <w:numPr>
                <w:ilvl w:val="0"/>
                <w:numId w:val="63"/>
              </w:numPr>
              <w:rPr>
                <w:b w:val="0"/>
                <w:bCs w:val="0"/>
                <w:szCs w:val="24"/>
              </w:rPr>
            </w:pPr>
          </w:p>
        </w:tc>
        <w:tc>
          <w:tcPr>
            <w:tcW w:w="2193" w:type="pct"/>
            <w:noWrap/>
            <w:hideMark/>
          </w:tcPr>
          <w:p w14:paraId="2E42EF03"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Stephen Wachira</w:t>
            </w:r>
          </w:p>
        </w:tc>
        <w:tc>
          <w:tcPr>
            <w:tcW w:w="2103" w:type="pct"/>
            <w:noWrap/>
            <w:hideMark/>
          </w:tcPr>
          <w:p w14:paraId="58D82446"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KeNHA</w:t>
            </w:r>
          </w:p>
        </w:tc>
      </w:tr>
      <w:tr w:rsidR="00720010" w:rsidRPr="00293EB9" w14:paraId="4C19DECE" w14:textId="77777777" w:rsidTr="003F791D">
        <w:trPr>
          <w:trHeight w:val="360"/>
        </w:trPr>
        <w:tc>
          <w:tcPr>
            <w:cnfStyle w:val="001000000000" w:firstRow="0" w:lastRow="0" w:firstColumn="1" w:lastColumn="0" w:oddVBand="0" w:evenVBand="0" w:oddHBand="0" w:evenHBand="0" w:firstRowFirstColumn="0" w:firstRowLastColumn="0" w:lastRowFirstColumn="0" w:lastRowLastColumn="0"/>
            <w:tcW w:w="704" w:type="pct"/>
            <w:noWrap/>
          </w:tcPr>
          <w:p w14:paraId="1B9E5267" w14:textId="77777777" w:rsidR="00720010" w:rsidRPr="00F90199" w:rsidRDefault="00720010" w:rsidP="005353A7">
            <w:pPr>
              <w:pStyle w:val="ListParagraph"/>
              <w:numPr>
                <w:ilvl w:val="0"/>
                <w:numId w:val="63"/>
              </w:numPr>
              <w:rPr>
                <w:b w:val="0"/>
                <w:bCs w:val="0"/>
                <w:szCs w:val="24"/>
              </w:rPr>
            </w:pPr>
          </w:p>
        </w:tc>
        <w:tc>
          <w:tcPr>
            <w:tcW w:w="2193" w:type="pct"/>
            <w:noWrap/>
            <w:hideMark/>
          </w:tcPr>
          <w:p w14:paraId="23CBF716"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Eng. Joseph Kivanguli</w:t>
            </w:r>
          </w:p>
        </w:tc>
        <w:tc>
          <w:tcPr>
            <w:tcW w:w="2103" w:type="pct"/>
            <w:noWrap/>
            <w:hideMark/>
          </w:tcPr>
          <w:p w14:paraId="62D2CD46"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KURA</w:t>
            </w:r>
          </w:p>
        </w:tc>
      </w:tr>
      <w:tr w:rsidR="00720010" w:rsidRPr="00293EB9" w14:paraId="4D364FC4" w14:textId="77777777" w:rsidTr="003F791D">
        <w:trPr>
          <w:trHeight w:val="360"/>
        </w:trPr>
        <w:tc>
          <w:tcPr>
            <w:cnfStyle w:val="001000000000" w:firstRow="0" w:lastRow="0" w:firstColumn="1" w:lastColumn="0" w:oddVBand="0" w:evenVBand="0" w:oddHBand="0" w:evenHBand="0" w:firstRowFirstColumn="0" w:firstRowLastColumn="0" w:lastRowFirstColumn="0" w:lastRowLastColumn="0"/>
            <w:tcW w:w="704" w:type="pct"/>
            <w:noWrap/>
          </w:tcPr>
          <w:p w14:paraId="17855FA7" w14:textId="77777777" w:rsidR="00720010" w:rsidRPr="00F90199" w:rsidRDefault="00720010" w:rsidP="005353A7">
            <w:pPr>
              <w:pStyle w:val="ListParagraph"/>
              <w:numPr>
                <w:ilvl w:val="0"/>
                <w:numId w:val="63"/>
              </w:numPr>
              <w:rPr>
                <w:b w:val="0"/>
                <w:bCs w:val="0"/>
                <w:szCs w:val="24"/>
              </w:rPr>
            </w:pPr>
          </w:p>
        </w:tc>
        <w:tc>
          <w:tcPr>
            <w:tcW w:w="2193" w:type="pct"/>
            <w:noWrap/>
            <w:hideMark/>
          </w:tcPr>
          <w:p w14:paraId="72B342D6"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Joan Mburu</w:t>
            </w:r>
          </w:p>
        </w:tc>
        <w:tc>
          <w:tcPr>
            <w:tcW w:w="2103" w:type="pct"/>
            <w:noWrap/>
            <w:hideMark/>
          </w:tcPr>
          <w:p w14:paraId="6217FC48"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Airtel</w:t>
            </w:r>
          </w:p>
        </w:tc>
      </w:tr>
      <w:tr w:rsidR="00720010" w:rsidRPr="00293EB9" w14:paraId="58A5CB56" w14:textId="77777777" w:rsidTr="003F791D">
        <w:trPr>
          <w:trHeight w:val="360"/>
        </w:trPr>
        <w:tc>
          <w:tcPr>
            <w:cnfStyle w:val="001000000000" w:firstRow="0" w:lastRow="0" w:firstColumn="1" w:lastColumn="0" w:oddVBand="0" w:evenVBand="0" w:oddHBand="0" w:evenHBand="0" w:firstRowFirstColumn="0" w:firstRowLastColumn="0" w:lastRowFirstColumn="0" w:lastRowLastColumn="0"/>
            <w:tcW w:w="704" w:type="pct"/>
            <w:noWrap/>
          </w:tcPr>
          <w:p w14:paraId="379EE47A" w14:textId="77777777" w:rsidR="00720010" w:rsidRPr="00F90199" w:rsidRDefault="00720010" w:rsidP="005353A7">
            <w:pPr>
              <w:pStyle w:val="ListParagraph"/>
              <w:numPr>
                <w:ilvl w:val="0"/>
                <w:numId w:val="63"/>
              </w:numPr>
              <w:rPr>
                <w:b w:val="0"/>
                <w:bCs w:val="0"/>
                <w:szCs w:val="24"/>
              </w:rPr>
            </w:pPr>
          </w:p>
        </w:tc>
        <w:tc>
          <w:tcPr>
            <w:tcW w:w="2193" w:type="pct"/>
            <w:noWrap/>
            <w:hideMark/>
          </w:tcPr>
          <w:p w14:paraId="65AFE0BA"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Philip Ogola</w:t>
            </w:r>
          </w:p>
        </w:tc>
        <w:tc>
          <w:tcPr>
            <w:tcW w:w="2103" w:type="pct"/>
            <w:noWrap/>
            <w:hideMark/>
          </w:tcPr>
          <w:p w14:paraId="274D398E"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Di</w:t>
            </w:r>
            <w:r>
              <w:rPr>
                <w:szCs w:val="24"/>
              </w:rPr>
              <w:t>gital Humanitarian</w:t>
            </w:r>
            <w:r w:rsidRPr="00293EB9">
              <w:rPr>
                <w:szCs w:val="24"/>
              </w:rPr>
              <w:t xml:space="preserve"> (Media)</w:t>
            </w:r>
          </w:p>
        </w:tc>
      </w:tr>
      <w:tr w:rsidR="00720010" w:rsidRPr="00293EB9" w14:paraId="202495F3" w14:textId="77777777" w:rsidTr="003F791D">
        <w:trPr>
          <w:trHeight w:val="360"/>
        </w:trPr>
        <w:tc>
          <w:tcPr>
            <w:cnfStyle w:val="001000000000" w:firstRow="0" w:lastRow="0" w:firstColumn="1" w:lastColumn="0" w:oddVBand="0" w:evenVBand="0" w:oddHBand="0" w:evenHBand="0" w:firstRowFirstColumn="0" w:firstRowLastColumn="0" w:lastRowFirstColumn="0" w:lastRowLastColumn="0"/>
            <w:tcW w:w="704" w:type="pct"/>
            <w:noWrap/>
          </w:tcPr>
          <w:p w14:paraId="6B767868" w14:textId="77777777" w:rsidR="00720010" w:rsidRPr="00F90199" w:rsidRDefault="00720010" w:rsidP="005353A7">
            <w:pPr>
              <w:pStyle w:val="ListParagraph"/>
              <w:numPr>
                <w:ilvl w:val="0"/>
                <w:numId w:val="63"/>
              </w:numPr>
              <w:rPr>
                <w:b w:val="0"/>
                <w:bCs w:val="0"/>
                <w:szCs w:val="24"/>
              </w:rPr>
            </w:pPr>
          </w:p>
        </w:tc>
        <w:tc>
          <w:tcPr>
            <w:tcW w:w="2193" w:type="pct"/>
            <w:noWrap/>
            <w:hideMark/>
          </w:tcPr>
          <w:p w14:paraId="3AF629A3"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Millah Were</w:t>
            </w:r>
          </w:p>
        </w:tc>
        <w:tc>
          <w:tcPr>
            <w:tcW w:w="2103" w:type="pct"/>
            <w:noWrap/>
            <w:hideMark/>
          </w:tcPr>
          <w:p w14:paraId="10A835CC"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ICTA</w:t>
            </w:r>
          </w:p>
        </w:tc>
      </w:tr>
    </w:tbl>
    <w:p w14:paraId="36993FA7" w14:textId="77777777" w:rsidR="00720010" w:rsidRDefault="00720010" w:rsidP="00720010"/>
    <w:p w14:paraId="302BC23C" w14:textId="5CDA4FF0" w:rsidR="00720010" w:rsidRDefault="00720010" w:rsidP="00720010">
      <w:pPr>
        <w:pStyle w:val="Caption"/>
        <w:keepNext/>
      </w:pPr>
      <w:bookmarkStart w:id="540" w:name="_Ref136441685"/>
      <w:bookmarkStart w:id="541" w:name="_Toc138242552"/>
      <w:bookmarkStart w:id="542" w:name="_Toc141453149"/>
      <w:r>
        <w:t xml:space="preserve">Table </w:t>
      </w:r>
      <w:r w:rsidR="002E6D1B">
        <w:fldChar w:fldCharType="begin"/>
      </w:r>
      <w:r w:rsidR="002E6D1B">
        <w:instrText xml:space="preserve"> STYLEREF 1 \s </w:instrText>
      </w:r>
      <w:r w:rsidR="002E6D1B">
        <w:fldChar w:fldCharType="separate"/>
      </w:r>
      <w:r w:rsidR="002E6D1B">
        <w:rPr>
          <w:noProof/>
        </w:rPr>
        <w:t>0</w:t>
      </w:r>
      <w:r w:rsidR="002E6D1B">
        <w:fldChar w:fldCharType="end"/>
      </w:r>
      <w:r w:rsidR="002E6D1B">
        <w:noBreakHyphen/>
      </w:r>
      <w:r w:rsidR="002E6D1B">
        <w:fldChar w:fldCharType="begin"/>
      </w:r>
      <w:r w:rsidR="002E6D1B">
        <w:instrText xml:space="preserve"> SEQ Table \* ARABIC \s 1 </w:instrText>
      </w:r>
      <w:r w:rsidR="002E6D1B">
        <w:fldChar w:fldCharType="separate"/>
      </w:r>
      <w:r w:rsidR="002E6D1B">
        <w:rPr>
          <w:noProof/>
        </w:rPr>
        <w:t>5</w:t>
      </w:r>
      <w:r w:rsidR="002E6D1B">
        <w:fldChar w:fldCharType="end"/>
      </w:r>
      <w:bookmarkEnd w:id="540"/>
      <w:r>
        <w:t xml:space="preserve"> County Participants – Safeguards Disclosure Workshop</w:t>
      </w:r>
      <w:bookmarkEnd w:id="541"/>
      <w:bookmarkEnd w:id="542"/>
    </w:p>
    <w:tbl>
      <w:tblPr>
        <w:tblStyle w:val="GridTable1Light1"/>
        <w:tblW w:w="5000" w:type="pct"/>
        <w:tblLook w:val="04A0" w:firstRow="1" w:lastRow="0" w:firstColumn="1" w:lastColumn="0" w:noHBand="0" w:noVBand="1"/>
      </w:tblPr>
      <w:tblGrid>
        <w:gridCol w:w="1138"/>
        <w:gridCol w:w="4536"/>
        <w:gridCol w:w="3336"/>
      </w:tblGrid>
      <w:tr w:rsidR="00720010" w:rsidRPr="00293EB9" w14:paraId="0049EC90" w14:textId="77777777" w:rsidTr="003F791D">
        <w:trPr>
          <w:cnfStyle w:val="100000000000" w:firstRow="1" w:lastRow="0" w:firstColumn="0" w:lastColumn="0" w:oddVBand="0" w:evenVBand="0" w:oddHBand="0" w:evenHBand="0" w:firstRowFirstColumn="0" w:firstRowLastColumn="0" w:lastRowFirstColumn="0" w:lastRowLastColumn="0"/>
          <w:trHeight w:val="360"/>
          <w:tblHeader/>
        </w:trPr>
        <w:tc>
          <w:tcPr>
            <w:cnfStyle w:val="001000000000" w:firstRow="0" w:lastRow="0" w:firstColumn="1" w:lastColumn="0" w:oddVBand="0" w:evenVBand="0" w:oddHBand="0" w:evenHBand="0" w:firstRowFirstColumn="0" w:firstRowLastColumn="0" w:lastRowFirstColumn="0" w:lastRowLastColumn="0"/>
            <w:tcW w:w="632" w:type="pct"/>
            <w:noWrap/>
            <w:hideMark/>
          </w:tcPr>
          <w:p w14:paraId="19C74619" w14:textId="77777777" w:rsidR="00720010" w:rsidRPr="00293EB9" w:rsidRDefault="00720010" w:rsidP="003F791D">
            <w:pPr>
              <w:rPr>
                <w:szCs w:val="24"/>
              </w:rPr>
            </w:pPr>
            <w:r w:rsidRPr="00293EB9">
              <w:rPr>
                <w:szCs w:val="24"/>
              </w:rPr>
              <w:t>NO.</w:t>
            </w:r>
          </w:p>
        </w:tc>
        <w:tc>
          <w:tcPr>
            <w:tcW w:w="2517" w:type="pct"/>
            <w:noWrap/>
            <w:hideMark/>
          </w:tcPr>
          <w:p w14:paraId="0CD8FFCE" w14:textId="77777777" w:rsidR="00720010" w:rsidRPr="00293EB9" w:rsidRDefault="00720010" w:rsidP="003F791D">
            <w:pPr>
              <w:cnfStyle w:val="100000000000" w:firstRow="1" w:lastRow="0" w:firstColumn="0" w:lastColumn="0" w:oddVBand="0" w:evenVBand="0" w:oddHBand="0" w:evenHBand="0" w:firstRowFirstColumn="0" w:firstRowLastColumn="0" w:lastRowFirstColumn="0" w:lastRowLastColumn="0"/>
              <w:rPr>
                <w:szCs w:val="24"/>
              </w:rPr>
            </w:pPr>
            <w:r w:rsidRPr="00293EB9">
              <w:rPr>
                <w:szCs w:val="24"/>
              </w:rPr>
              <w:t>NAME</w:t>
            </w:r>
          </w:p>
        </w:tc>
        <w:tc>
          <w:tcPr>
            <w:tcW w:w="1851" w:type="pct"/>
            <w:noWrap/>
            <w:hideMark/>
          </w:tcPr>
          <w:p w14:paraId="7BDA49B0" w14:textId="77777777" w:rsidR="00720010" w:rsidRPr="00293EB9" w:rsidRDefault="00720010" w:rsidP="003F791D">
            <w:pPr>
              <w:cnfStyle w:val="100000000000" w:firstRow="1" w:lastRow="0" w:firstColumn="0" w:lastColumn="0" w:oddVBand="0" w:evenVBand="0" w:oddHBand="0" w:evenHBand="0" w:firstRowFirstColumn="0" w:firstRowLastColumn="0" w:lastRowFirstColumn="0" w:lastRowLastColumn="0"/>
              <w:rPr>
                <w:szCs w:val="24"/>
              </w:rPr>
            </w:pPr>
            <w:r w:rsidRPr="00293EB9">
              <w:rPr>
                <w:szCs w:val="24"/>
              </w:rPr>
              <w:t>ORGANIZATION</w:t>
            </w:r>
          </w:p>
        </w:tc>
      </w:tr>
      <w:tr w:rsidR="00720010" w:rsidRPr="00293EB9" w14:paraId="474DAE45" w14:textId="77777777" w:rsidTr="003F791D">
        <w:trPr>
          <w:trHeight w:val="360"/>
        </w:trPr>
        <w:tc>
          <w:tcPr>
            <w:cnfStyle w:val="001000000000" w:firstRow="0" w:lastRow="0" w:firstColumn="1" w:lastColumn="0" w:oddVBand="0" w:evenVBand="0" w:oddHBand="0" w:evenHBand="0" w:firstRowFirstColumn="0" w:firstRowLastColumn="0" w:lastRowFirstColumn="0" w:lastRowLastColumn="0"/>
            <w:tcW w:w="632" w:type="pct"/>
            <w:noWrap/>
            <w:hideMark/>
          </w:tcPr>
          <w:p w14:paraId="2F04FB19" w14:textId="77777777" w:rsidR="00720010" w:rsidRPr="00887E34" w:rsidRDefault="00720010" w:rsidP="00180535">
            <w:pPr>
              <w:pStyle w:val="ListParagraph"/>
              <w:numPr>
                <w:ilvl w:val="0"/>
                <w:numId w:val="76"/>
              </w:numPr>
              <w:rPr>
                <w:szCs w:val="24"/>
              </w:rPr>
            </w:pPr>
          </w:p>
        </w:tc>
        <w:tc>
          <w:tcPr>
            <w:tcW w:w="2517" w:type="pct"/>
            <w:noWrap/>
            <w:hideMark/>
          </w:tcPr>
          <w:p w14:paraId="6D21BD0E"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Maurine Limashap</w:t>
            </w:r>
          </w:p>
        </w:tc>
        <w:tc>
          <w:tcPr>
            <w:tcW w:w="1851" w:type="pct"/>
            <w:noWrap/>
            <w:hideMark/>
          </w:tcPr>
          <w:p w14:paraId="425EBB8B"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Baringo County</w:t>
            </w:r>
          </w:p>
        </w:tc>
      </w:tr>
      <w:tr w:rsidR="00720010" w:rsidRPr="00293EB9" w14:paraId="50BD7D4D" w14:textId="77777777" w:rsidTr="003F791D">
        <w:trPr>
          <w:trHeight w:val="360"/>
        </w:trPr>
        <w:tc>
          <w:tcPr>
            <w:cnfStyle w:val="001000000000" w:firstRow="0" w:lastRow="0" w:firstColumn="1" w:lastColumn="0" w:oddVBand="0" w:evenVBand="0" w:oddHBand="0" w:evenHBand="0" w:firstRowFirstColumn="0" w:firstRowLastColumn="0" w:lastRowFirstColumn="0" w:lastRowLastColumn="0"/>
            <w:tcW w:w="632" w:type="pct"/>
            <w:noWrap/>
            <w:hideMark/>
          </w:tcPr>
          <w:p w14:paraId="0A2360B1" w14:textId="77777777" w:rsidR="00720010" w:rsidRPr="00887E34" w:rsidRDefault="00720010" w:rsidP="00180535">
            <w:pPr>
              <w:pStyle w:val="ListParagraph"/>
              <w:numPr>
                <w:ilvl w:val="0"/>
                <w:numId w:val="76"/>
              </w:numPr>
              <w:rPr>
                <w:szCs w:val="24"/>
              </w:rPr>
            </w:pPr>
          </w:p>
        </w:tc>
        <w:tc>
          <w:tcPr>
            <w:tcW w:w="2517" w:type="pct"/>
            <w:noWrap/>
            <w:hideMark/>
          </w:tcPr>
          <w:p w14:paraId="0A410EB1"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Gideon Tirok</w:t>
            </w:r>
          </w:p>
        </w:tc>
        <w:tc>
          <w:tcPr>
            <w:tcW w:w="1851" w:type="pct"/>
            <w:noWrap/>
            <w:hideMark/>
          </w:tcPr>
          <w:p w14:paraId="7CDD4C1A"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Baringo County</w:t>
            </w:r>
          </w:p>
        </w:tc>
      </w:tr>
      <w:tr w:rsidR="00720010" w:rsidRPr="00293EB9" w14:paraId="64D07605" w14:textId="77777777" w:rsidTr="003F791D">
        <w:trPr>
          <w:trHeight w:val="360"/>
        </w:trPr>
        <w:tc>
          <w:tcPr>
            <w:cnfStyle w:val="001000000000" w:firstRow="0" w:lastRow="0" w:firstColumn="1" w:lastColumn="0" w:oddVBand="0" w:evenVBand="0" w:oddHBand="0" w:evenHBand="0" w:firstRowFirstColumn="0" w:firstRowLastColumn="0" w:lastRowFirstColumn="0" w:lastRowLastColumn="0"/>
            <w:tcW w:w="632" w:type="pct"/>
            <w:noWrap/>
            <w:hideMark/>
          </w:tcPr>
          <w:p w14:paraId="107CD68E" w14:textId="77777777" w:rsidR="00720010" w:rsidRPr="00887E34" w:rsidRDefault="00720010" w:rsidP="00180535">
            <w:pPr>
              <w:pStyle w:val="ListParagraph"/>
              <w:numPr>
                <w:ilvl w:val="0"/>
                <w:numId w:val="76"/>
              </w:numPr>
              <w:rPr>
                <w:szCs w:val="24"/>
              </w:rPr>
            </w:pPr>
          </w:p>
        </w:tc>
        <w:tc>
          <w:tcPr>
            <w:tcW w:w="2517" w:type="pct"/>
            <w:noWrap/>
            <w:hideMark/>
          </w:tcPr>
          <w:p w14:paraId="203FC86D"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Paul Rono</w:t>
            </w:r>
          </w:p>
        </w:tc>
        <w:tc>
          <w:tcPr>
            <w:tcW w:w="1851" w:type="pct"/>
            <w:noWrap/>
            <w:hideMark/>
          </w:tcPr>
          <w:p w14:paraId="49F8B1F9"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Baringo County</w:t>
            </w:r>
          </w:p>
        </w:tc>
      </w:tr>
      <w:tr w:rsidR="00720010" w:rsidRPr="00293EB9" w14:paraId="0D56FA7A" w14:textId="77777777" w:rsidTr="003F791D">
        <w:trPr>
          <w:trHeight w:val="360"/>
        </w:trPr>
        <w:tc>
          <w:tcPr>
            <w:cnfStyle w:val="001000000000" w:firstRow="0" w:lastRow="0" w:firstColumn="1" w:lastColumn="0" w:oddVBand="0" w:evenVBand="0" w:oddHBand="0" w:evenHBand="0" w:firstRowFirstColumn="0" w:firstRowLastColumn="0" w:lastRowFirstColumn="0" w:lastRowLastColumn="0"/>
            <w:tcW w:w="632" w:type="pct"/>
            <w:noWrap/>
            <w:hideMark/>
          </w:tcPr>
          <w:p w14:paraId="2C4C927B" w14:textId="77777777" w:rsidR="00720010" w:rsidRPr="00887E34" w:rsidRDefault="00720010" w:rsidP="00180535">
            <w:pPr>
              <w:pStyle w:val="ListParagraph"/>
              <w:numPr>
                <w:ilvl w:val="0"/>
                <w:numId w:val="76"/>
              </w:numPr>
              <w:rPr>
                <w:szCs w:val="24"/>
              </w:rPr>
            </w:pPr>
          </w:p>
        </w:tc>
        <w:tc>
          <w:tcPr>
            <w:tcW w:w="2517" w:type="pct"/>
            <w:noWrap/>
            <w:hideMark/>
          </w:tcPr>
          <w:p w14:paraId="109C4B68"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Ben Kosgei</w:t>
            </w:r>
          </w:p>
        </w:tc>
        <w:tc>
          <w:tcPr>
            <w:tcW w:w="1851" w:type="pct"/>
            <w:noWrap/>
            <w:hideMark/>
          </w:tcPr>
          <w:p w14:paraId="57059CA3"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Elgeyo Marakwet County</w:t>
            </w:r>
          </w:p>
        </w:tc>
      </w:tr>
      <w:tr w:rsidR="00720010" w:rsidRPr="00293EB9" w14:paraId="490EA8A8" w14:textId="77777777" w:rsidTr="003F791D">
        <w:trPr>
          <w:trHeight w:val="360"/>
        </w:trPr>
        <w:tc>
          <w:tcPr>
            <w:cnfStyle w:val="001000000000" w:firstRow="0" w:lastRow="0" w:firstColumn="1" w:lastColumn="0" w:oddVBand="0" w:evenVBand="0" w:oddHBand="0" w:evenHBand="0" w:firstRowFirstColumn="0" w:firstRowLastColumn="0" w:lastRowFirstColumn="0" w:lastRowLastColumn="0"/>
            <w:tcW w:w="632" w:type="pct"/>
            <w:noWrap/>
            <w:hideMark/>
          </w:tcPr>
          <w:p w14:paraId="5CD3C4F4" w14:textId="77777777" w:rsidR="00720010" w:rsidRPr="00887E34" w:rsidRDefault="00720010" w:rsidP="00180535">
            <w:pPr>
              <w:pStyle w:val="ListParagraph"/>
              <w:numPr>
                <w:ilvl w:val="0"/>
                <w:numId w:val="76"/>
              </w:numPr>
              <w:rPr>
                <w:szCs w:val="24"/>
              </w:rPr>
            </w:pPr>
          </w:p>
        </w:tc>
        <w:tc>
          <w:tcPr>
            <w:tcW w:w="2517" w:type="pct"/>
            <w:noWrap/>
            <w:hideMark/>
          </w:tcPr>
          <w:p w14:paraId="4337AC0B"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Emilio M. Kathuri</w:t>
            </w:r>
          </w:p>
        </w:tc>
        <w:tc>
          <w:tcPr>
            <w:tcW w:w="1851" w:type="pct"/>
            <w:noWrap/>
            <w:hideMark/>
          </w:tcPr>
          <w:p w14:paraId="49CFEEF2"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Embu County</w:t>
            </w:r>
          </w:p>
        </w:tc>
      </w:tr>
      <w:tr w:rsidR="00720010" w:rsidRPr="00293EB9" w14:paraId="4C984E37" w14:textId="77777777" w:rsidTr="003F791D">
        <w:trPr>
          <w:trHeight w:val="360"/>
        </w:trPr>
        <w:tc>
          <w:tcPr>
            <w:cnfStyle w:val="001000000000" w:firstRow="0" w:lastRow="0" w:firstColumn="1" w:lastColumn="0" w:oddVBand="0" w:evenVBand="0" w:oddHBand="0" w:evenHBand="0" w:firstRowFirstColumn="0" w:firstRowLastColumn="0" w:lastRowFirstColumn="0" w:lastRowLastColumn="0"/>
            <w:tcW w:w="632" w:type="pct"/>
            <w:noWrap/>
            <w:hideMark/>
          </w:tcPr>
          <w:p w14:paraId="526920B4" w14:textId="77777777" w:rsidR="00720010" w:rsidRPr="00887E34" w:rsidRDefault="00720010" w:rsidP="00180535">
            <w:pPr>
              <w:pStyle w:val="ListParagraph"/>
              <w:numPr>
                <w:ilvl w:val="0"/>
                <w:numId w:val="76"/>
              </w:numPr>
              <w:rPr>
                <w:szCs w:val="24"/>
              </w:rPr>
            </w:pPr>
          </w:p>
        </w:tc>
        <w:tc>
          <w:tcPr>
            <w:tcW w:w="2517" w:type="pct"/>
            <w:noWrap/>
            <w:hideMark/>
          </w:tcPr>
          <w:p w14:paraId="261873E8"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Arnold Muchiri</w:t>
            </w:r>
          </w:p>
        </w:tc>
        <w:tc>
          <w:tcPr>
            <w:tcW w:w="1851" w:type="pct"/>
            <w:noWrap/>
            <w:hideMark/>
          </w:tcPr>
          <w:p w14:paraId="13234EF2"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Embu County</w:t>
            </w:r>
          </w:p>
        </w:tc>
      </w:tr>
      <w:tr w:rsidR="00720010" w:rsidRPr="00293EB9" w14:paraId="7737FA65" w14:textId="77777777" w:rsidTr="003F791D">
        <w:trPr>
          <w:trHeight w:val="360"/>
        </w:trPr>
        <w:tc>
          <w:tcPr>
            <w:cnfStyle w:val="001000000000" w:firstRow="0" w:lastRow="0" w:firstColumn="1" w:lastColumn="0" w:oddVBand="0" w:evenVBand="0" w:oddHBand="0" w:evenHBand="0" w:firstRowFirstColumn="0" w:firstRowLastColumn="0" w:lastRowFirstColumn="0" w:lastRowLastColumn="0"/>
            <w:tcW w:w="632" w:type="pct"/>
            <w:noWrap/>
            <w:hideMark/>
          </w:tcPr>
          <w:p w14:paraId="09FD6595" w14:textId="77777777" w:rsidR="00720010" w:rsidRPr="00887E34" w:rsidRDefault="00720010" w:rsidP="00180535">
            <w:pPr>
              <w:pStyle w:val="ListParagraph"/>
              <w:numPr>
                <w:ilvl w:val="0"/>
                <w:numId w:val="76"/>
              </w:numPr>
              <w:rPr>
                <w:szCs w:val="24"/>
              </w:rPr>
            </w:pPr>
          </w:p>
        </w:tc>
        <w:tc>
          <w:tcPr>
            <w:tcW w:w="2517" w:type="pct"/>
            <w:noWrap/>
            <w:hideMark/>
          </w:tcPr>
          <w:p w14:paraId="592EB12F"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James Mukoma</w:t>
            </w:r>
          </w:p>
        </w:tc>
        <w:tc>
          <w:tcPr>
            <w:tcW w:w="1851" w:type="pct"/>
            <w:noWrap/>
            <w:hideMark/>
          </w:tcPr>
          <w:p w14:paraId="6F5050C8"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Garissa County</w:t>
            </w:r>
          </w:p>
        </w:tc>
      </w:tr>
      <w:tr w:rsidR="00720010" w:rsidRPr="00293EB9" w14:paraId="1FC0BA64" w14:textId="77777777" w:rsidTr="003F791D">
        <w:trPr>
          <w:trHeight w:val="360"/>
        </w:trPr>
        <w:tc>
          <w:tcPr>
            <w:cnfStyle w:val="001000000000" w:firstRow="0" w:lastRow="0" w:firstColumn="1" w:lastColumn="0" w:oddVBand="0" w:evenVBand="0" w:oddHBand="0" w:evenHBand="0" w:firstRowFirstColumn="0" w:firstRowLastColumn="0" w:lastRowFirstColumn="0" w:lastRowLastColumn="0"/>
            <w:tcW w:w="632" w:type="pct"/>
            <w:noWrap/>
            <w:hideMark/>
          </w:tcPr>
          <w:p w14:paraId="398DEAB4" w14:textId="77777777" w:rsidR="00720010" w:rsidRPr="00887E34" w:rsidRDefault="00720010" w:rsidP="00180535">
            <w:pPr>
              <w:pStyle w:val="ListParagraph"/>
              <w:numPr>
                <w:ilvl w:val="0"/>
                <w:numId w:val="76"/>
              </w:numPr>
              <w:rPr>
                <w:szCs w:val="24"/>
              </w:rPr>
            </w:pPr>
          </w:p>
        </w:tc>
        <w:tc>
          <w:tcPr>
            <w:tcW w:w="2517" w:type="pct"/>
            <w:noWrap/>
            <w:hideMark/>
          </w:tcPr>
          <w:p w14:paraId="1471D888"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Emmanuel Athoo</w:t>
            </w:r>
          </w:p>
        </w:tc>
        <w:tc>
          <w:tcPr>
            <w:tcW w:w="1851" w:type="pct"/>
            <w:noWrap/>
            <w:hideMark/>
          </w:tcPr>
          <w:p w14:paraId="6E8C846A"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Homa Bay County</w:t>
            </w:r>
          </w:p>
        </w:tc>
      </w:tr>
      <w:tr w:rsidR="00720010" w:rsidRPr="00293EB9" w14:paraId="1EB52202" w14:textId="77777777" w:rsidTr="003F791D">
        <w:trPr>
          <w:trHeight w:val="360"/>
        </w:trPr>
        <w:tc>
          <w:tcPr>
            <w:cnfStyle w:val="001000000000" w:firstRow="0" w:lastRow="0" w:firstColumn="1" w:lastColumn="0" w:oddVBand="0" w:evenVBand="0" w:oddHBand="0" w:evenHBand="0" w:firstRowFirstColumn="0" w:firstRowLastColumn="0" w:lastRowFirstColumn="0" w:lastRowLastColumn="0"/>
            <w:tcW w:w="632" w:type="pct"/>
            <w:noWrap/>
            <w:hideMark/>
          </w:tcPr>
          <w:p w14:paraId="3FBB46C0" w14:textId="77777777" w:rsidR="00720010" w:rsidRPr="00887E34" w:rsidRDefault="00720010" w:rsidP="00180535">
            <w:pPr>
              <w:pStyle w:val="ListParagraph"/>
              <w:numPr>
                <w:ilvl w:val="0"/>
                <w:numId w:val="76"/>
              </w:numPr>
              <w:rPr>
                <w:szCs w:val="24"/>
              </w:rPr>
            </w:pPr>
          </w:p>
        </w:tc>
        <w:tc>
          <w:tcPr>
            <w:tcW w:w="2517" w:type="pct"/>
            <w:noWrap/>
            <w:hideMark/>
          </w:tcPr>
          <w:p w14:paraId="0E9604FA"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Lovinter Onyango</w:t>
            </w:r>
          </w:p>
        </w:tc>
        <w:tc>
          <w:tcPr>
            <w:tcW w:w="1851" w:type="pct"/>
            <w:noWrap/>
            <w:hideMark/>
          </w:tcPr>
          <w:p w14:paraId="2C499A67"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Homa Bay County</w:t>
            </w:r>
          </w:p>
        </w:tc>
      </w:tr>
      <w:tr w:rsidR="00720010" w:rsidRPr="00293EB9" w14:paraId="1CA5BA3B" w14:textId="77777777" w:rsidTr="003F791D">
        <w:trPr>
          <w:trHeight w:val="360"/>
        </w:trPr>
        <w:tc>
          <w:tcPr>
            <w:cnfStyle w:val="001000000000" w:firstRow="0" w:lastRow="0" w:firstColumn="1" w:lastColumn="0" w:oddVBand="0" w:evenVBand="0" w:oddHBand="0" w:evenHBand="0" w:firstRowFirstColumn="0" w:firstRowLastColumn="0" w:lastRowFirstColumn="0" w:lastRowLastColumn="0"/>
            <w:tcW w:w="632" w:type="pct"/>
            <w:noWrap/>
            <w:hideMark/>
          </w:tcPr>
          <w:p w14:paraId="25E6703C" w14:textId="77777777" w:rsidR="00720010" w:rsidRPr="00887E34" w:rsidRDefault="00720010" w:rsidP="00180535">
            <w:pPr>
              <w:pStyle w:val="ListParagraph"/>
              <w:numPr>
                <w:ilvl w:val="0"/>
                <w:numId w:val="76"/>
              </w:numPr>
              <w:rPr>
                <w:szCs w:val="24"/>
              </w:rPr>
            </w:pPr>
          </w:p>
        </w:tc>
        <w:tc>
          <w:tcPr>
            <w:tcW w:w="2517" w:type="pct"/>
            <w:noWrap/>
            <w:hideMark/>
          </w:tcPr>
          <w:p w14:paraId="146C688B"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Collins Taipau</w:t>
            </w:r>
          </w:p>
        </w:tc>
        <w:tc>
          <w:tcPr>
            <w:tcW w:w="1851" w:type="pct"/>
            <w:noWrap/>
            <w:hideMark/>
          </w:tcPr>
          <w:p w14:paraId="1DF35F8F"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Kajiado County</w:t>
            </w:r>
          </w:p>
        </w:tc>
      </w:tr>
      <w:tr w:rsidR="00720010" w:rsidRPr="00293EB9" w14:paraId="2DAC3711" w14:textId="77777777" w:rsidTr="003F791D">
        <w:trPr>
          <w:trHeight w:val="360"/>
        </w:trPr>
        <w:tc>
          <w:tcPr>
            <w:cnfStyle w:val="001000000000" w:firstRow="0" w:lastRow="0" w:firstColumn="1" w:lastColumn="0" w:oddVBand="0" w:evenVBand="0" w:oddHBand="0" w:evenHBand="0" w:firstRowFirstColumn="0" w:firstRowLastColumn="0" w:lastRowFirstColumn="0" w:lastRowLastColumn="0"/>
            <w:tcW w:w="632" w:type="pct"/>
            <w:noWrap/>
            <w:hideMark/>
          </w:tcPr>
          <w:p w14:paraId="1CE635A3" w14:textId="77777777" w:rsidR="00720010" w:rsidRPr="00887E34" w:rsidRDefault="00720010" w:rsidP="00180535">
            <w:pPr>
              <w:pStyle w:val="ListParagraph"/>
              <w:numPr>
                <w:ilvl w:val="0"/>
                <w:numId w:val="76"/>
              </w:numPr>
              <w:rPr>
                <w:szCs w:val="24"/>
              </w:rPr>
            </w:pPr>
          </w:p>
        </w:tc>
        <w:tc>
          <w:tcPr>
            <w:tcW w:w="2517" w:type="pct"/>
            <w:noWrap/>
            <w:hideMark/>
          </w:tcPr>
          <w:p w14:paraId="46A47DA4"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Felix Muriuki</w:t>
            </w:r>
          </w:p>
        </w:tc>
        <w:tc>
          <w:tcPr>
            <w:tcW w:w="1851" w:type="pct"/>
            <w:noWrap/>
            <w:hideMark/>
          </w:tcPr>
          <w:p w14:paraId="2F74C4BC"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Kiambu County</w:t>
            </w:r>
          </w:p>
        </w:tc>
      </w:tr>
      <w:tr w:rsidR="00720010" w:rsidRPr="00293EB9" w14:paraId="43715C25" w14:textId="77777777" w:rsidTr="003F791D">
        <w:trPr>
          <w:trHeight w:val="360"/>
        </w:trPr>
        <w:tc>
          <w:tcPr>
            <w:cnfStyle w:val="001000000000" w:firstRow="0" w:lastRow="0" w:firstColumn="1" w:lastColumn="0" w:oddVBand="0" w:evenVBand="0" w:oddHBand="0" w:evenHBand="0" w:firstRowFirstColumn="0" w:firstRowLastColumn="0" w:lastRowFirstColumn="0" w:lastRowLastColumn="0"/>
            <w:tcW w:w="632" w:type="pct"/>
            <w:noWrap/>
            <w:hideMark/>
          </w:tcPr>
          <w:p w14:paraId="42C947B0" w14:textId="77777777" w:rsidR="00720010" w:rsidRPr="00887E34" w:rsidRDefault="00720010" w:rsidP="00180535">
            <w:pPr>
              <w:pStyle w:val="ListParagraph"/>
              <w:numPr>
                <w:ilvl w:val="0"/>
                <w:numId w:val="76"/>
              </w:numPr>
              <w:rPr>
                <w:szCs w:val="24"/>
              </w:rPr>
            </w:pPr>
          </w:p>
        </w:tc>
        <w:tc>
          <w:tcPr>
            <w:tcW w:w="2517" w:type="pct"/>
            <w:noWrap/>
            <w:hideMark/>
          </w:tcPr>
          <w:p w14:paraId="3ED013D6"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Migot Nicholas</w:t>
            </w:r>
          </w:p>
        </w:tc>
        <w:tc>
          <w:tcPr>
            <w:tcW w:w="1851" w:type="pct"/>
            <w:noWrap/>
            <w:hideMark/>
          </w:tcPr>
          <w:p w14:paraId="4F95DDF8"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Kisumu County</w:t>
            </w:r>
          </w:p>
        </w:tc>
      </w:tr>
      <w:tr w:rsidR="00720010" w:rsidRPr="00293EB9" w14:paraId="04B30ECE" w14:textId="77777777" w:rsidTr="003F791D">
        <w:trPr>
          <w:trHeight w:val="360"/>
        </w:trPr>
        <w:tc>
          <w:tcPr>
            <w:cnfStyle w:val="001000000000" w:firstRow="0" w:lastRow="0" w:firstColumn="1" w:lastColumn="0" w:oddVBand="0" w:evenVBand="0" w:oddHBand="0" w:evenHBand="0" w:firstRowFirstColumn="0" w:firstRowLastColumn="0" w:lastRowFirstColumn="0" w:lastRowLastColumn="0"/>
            <w:tcW w:w="632" w:type="pct"/>
            <w:noWrap/>
            <w:hideMark/>
          </w:tcPr>
          <w:p w14:paraId="6EE8C43E" w14:textId="77777777" w:rsidR="00720010" w:rsidRPr="00887E34" w:rsidRDefault="00720010" w:rsidP="00180535">
            <w:pPr>
              <w:pStyle w:val="ListParagraph"/>
              <w:numPr>
                <w:ilvl w:val="0"/>
                <w:numId w:val="76"/>
              </w:numPr>
              <w:rPr>
                <w:szCs w:val="24"/>
              </w:rPr>
            </w:pPr>
          </w:p>
        </w:tc>
        <w:tc>
          <w:tcPr>
            <w:tcW w:w="2517" w:type="pct"/>
            <w:noWrap/>
            <w:hideMark/>
          </w:tcPr>
          <w:p w14:paraId="72BD5F54"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Elvis O Otieno</w:t>
            </w:r>
          </w:p>
        </w:tc>
        <w:tc>
          <w:tcPr>
            <w:tcW w:w="1851" w:type="pct"/>
            <w:noWrap/>
            <w:hideMark/>
          </w:tcPr>
          <w:p w14:paraId="65FF0D6D"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Kisumu County</w:t>
            </w:r>
          </w:p>
        </w:tc>
      </w:tr>
      <w:tr w:rsidR="00720010" w:rsidRPr="00293EB9" w14:paraId="7997DF0F" w14:textId="77777777" w:rsidTr="003F791D">
        <w:trPr>
          <w:trHeight w:val="360"/>
        </w:trPr>
        <w:tc>
          <w:tcPr>
            <w:cnfStyle w:val="001000000000" w:firstRow="0" w:lastRow="0" w:firstColumn="1" w:lastColumn="0" w:oddVBand="0" w:evenVBand="0" w:oddHBand="0" w:evenHBand="0" w:firstRowFirstColumn="0" w:firstRowLastColumn="0" w:lastRowFirstColumn="0" w:lastRowLastColumn="0"/>
            <w:tcW w:w="632" w:type="pct"/>
            <w:noWrap/>
            <w:hideMark/>
          </w:tcPr>
          <w:p w14:paraId="644BA025" w14:textId="77777777" w:rsidR="00720010" w:rsidRPr="00887E34" w:rsidRDefault="00720010" w:rsidP="00180535">
            <w:pPr>
              <w:pStyle w:val="ListParagraph"/>
              <w:numPr>
                <w:ilvl w:val="0"/>
                <w:numId w:val="76"/>
              </w:numPr>
              <w:rPr>
                <w:szCs w:val="24"/>
              </w:rPr>
            </w:pPr>
          </w:p>
        </w:tc>
        <w:tc>
          <w:tcPr>
            <w:tcW w:w="2517" w:type="pct"/>
            <w:noWrap/>
            <w:hideMark/>
          </w:tcPr>
          <w:p w14:paraId="444B84D5"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Paul Mwero</w:t>
            </w:r>
          </w:p>
        </w:tc>
        <w:tc>
          <w:tcPr>
            <w:tcW w:w="1851" w:type="pct"/>
            <w:noWrap/>
            <w:hideMark/>
          </w:tcPr>
          <w:p w14:paraId="2033AD9B"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Kwale County</w:t>
            </w:r>
          </w:p>
        </w:tc>
      </w:tr>
      <w:tr w:rsidR="00720010" w:rsidRPr="00293EB9" w14:paraId="4BF5DF22" w14:textId="77777777" w:rsidTr="003F791D">
        <w:trPr>
          <w:trHeight w:val="360"/>
        </w:trPr>
        <w:tc>
          <w:tcPr>
            <w:cnfStyle w:val="001000000000" w:firstRow="0" w:lastRow="0" w:firstColumn="1" w:lastColumn="0" w:oddVBand="0" w:evenVBand="0" w:oddHBand="0" w:evenHBand="0" w:firstRowFirstColumn="0" w:firstRowLastColumn="0" w:lastRowFirstColumn="0" w:lastRowLastColumn="0"/>
            <w:tcW w:w="632" w:type="pct"/>
            <w:noWrap/>
            <w:hideMark/>
          </w:tcPr>
          <w:p w14:paraId="525534CA" w14:textId="77777777" w:rsidR="00720010" w:rsidRPr="00887E34" w:rsidRDefault="00720010" w:rsidP="00180535">
            <w:pPr>
              <w:pStyle w:val="ListParagraph"/>
              <w:numPr>
                <w:ilvl w:val="0"/>
                <w:numId w:val="76"/>
              </w:numPr>
              <w:rPr>
                <w:szCs w:val="24"/>
              </w:rPr>
            </w:pPr>
          </w:p>
        </w:tc>
        <w:tc>
          <w:tcPr>
            <w:tcW w:w="2517" w:type="pct"/>
            <w:noWrap/>
            <w:hideMark/>
          </w:tcPr>
          <w:p w14:paraId="29D70A6B"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Benard Matu</w:t>
            </w:r>
          </w:p>
        </w:tc>
        <w:tc>
          <w:tcPr>
            <w:tcW w:w="1851" w:type="pct"/>
            <w:noWrap/>
            <w:hideMark/>
          </w:tcPr>
          <w:p w14:paraId="39B766F7"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Laikipia County</w:t>
            </w:r>
          </w:p>
        </w:tc>
      </w:tr>
      <w:tr w:rsidR="00720010" w:rsidRPr="00293EB9" w14:paraId="34D5B7A4" w14:textId="77777777" w:rsidTr="003F791D">
        <w:trPr>
          <w:trHeight w:val="360"/>
        </w:trPr>
        <w:tc>
          <w:tcPr>
            <w:cnfStyle w:val="001000000000" w:firstRow="0" w:lastRow="0" w:firstColumn="1" w:lastColumn="0" w:oddVBand="0" w:evenVBand="0" w:oddHBand="0" w:evenHBand="0" w:firstRowFirstColumn="0" w:firstRowLastColumn="0" w:lastRowFirstColumn="0" w:lastRowLastColumn="0"/>
            <w:tcW w:w="632" w:type="pct"/>
            <w:noWrap/>
            <w:hideMark/>
          </w:tcPr>
          <w:p w14:paraId="327DE72E" w14:textId="77777777" w:rsidR="00720010" w:rsidRPr="00887E34" w:rsidRDefault="00720010" w:rsidP="00180535">
            <w:pPr>
              <w:pStyle w:val="ListParagraph"/>
              <w:numPr>
                <w:ilvl w:val="0"/>
                <w:numId w:val="76"/>
              </w:numPr>
              <w:rPr>
                <w:szCs w:val="24"/>
              </w:rPr>
            </w:pPr>
          </w:p>
        </w:tc>
        <w:tc>
          <w:tcPr>
            <w:tcW w:w="2517" w:type="pct"/>
            <w:noWrap/>
            <w:hideMark/>
          </w:tcPr>
          <w:p w14:paraId="231AA2A9"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Robert Kivutha</w:t>
            </w:r>
          </w:p>
        </w:tc>
        <w:tc>
          <w:tcPr>
            <w:tcW w:w="1851" w:type="pct"/>
            <w:noWrap/>
            <w:hideMark/>
          </w:tcPr>
          <w:p w14:paraId="4FDEE3CB"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Machakos County</w:t>
            </w:r>
          </w:p>
        </w:tc>
      </w:tr>
      <w:tr w:rsidR="00720010" w:rsidRPr="00293EB9" w14:paraId="79FC18CD" w14:textId="77777777" w:rsidTr="003F791D">
        <w:trPr>
          <w:trHeight w:val="360"/>
        </w:trPr>
        <w:tc>
          <w:tcPr>
            <w:cnfStyle w:val="001000000000" w:firstRow="0" w:lastRow="0" w:firstColumn="1" w:lastColumn="0" w:oddVBand="0" w:evenVBand="0" w:oddHBand="0" w:evenHBand="0" w:firstRowFirstColumn="0" w:firstRowLastColumn="0" w:lastRowFirstColumn="0" w:lastRowLastColumn="0"/>
            <w:tcW w:w="632" w:type="pct"/>
            <w:noWrap/>
            <w:hideMark/>
          </w:tcPr>
          <w:p w14:paraId="05F2E0B4" w14:textId="77777777" w:rsidR="00720010" w:rsidRPr="00887E34" w:rsidRDefault="00720010" w:rsidP="00180535">
            <w:pPr>
              <w:pStyle w:val="ListParagraph"/>
              <w:numPr>
                <w:ilvl w:val="0"/>
                <w:numId w:val="76"/>
              </w:numPr>
              <w:rPr>
                <w:szCs w:val="24"/>
              </w:rPr>
            </w:pPr>
          </w:p>
        </w:tc>
        <w:tc>
          <w:tcPr>
            <w:tcW w:w="2517" w:type="pct"/>
            <w:noWrap/>
            <w:hideMark/>
          </w:tcPr>
          <w:p w14:paraId="51A30FDD"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Vainusa Yussuf</w:t>
            </w:r>
          </w:p>
        </w:tc>
        <w:tc>
          <w:tcPr>
            <w:tcW w:w="1851" w:type="pct"/>
            <w:noWrap/>
            <w:hideMark/>
          </w:tcPr>
          <w:p w14:paraId="77A46D25"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Mandera County</w:t>
            </w:r>
          </w:p>
        </w:tc>
      </w:tr>
      <w:tr w:rsidR="00720010" w:rsidRPr="00293EB9" w14:paraId="635A6A32" w14:textId="77777777" w:rsidTr="003F791D">
        <w:trPr>
          <w:trHeight w:val="397"/>
        </w:trPr>
        <w:tc>
          <w:tcPr>
            <w:cnfStyle w:val="001000000000" w:firstRow="0" w:lastRow="0" w:firstColumn="1" w:lastColumn="0" w:oddVBand="0" w:evenVBand="0" w:oddHBand="0" w:evenHBand="0" w:firstRowFirstColumn="0" w:firstRowLastColumn="0" w:lastRowFirstColumn="0" w:lastRowLastColumn="0"/>
            <w:tcW w:w="632" w:type="pct"/>
            <w:noWrap/>
            <w:hideMark/>
          </w:tcPr>
          <w:p w14:paraId="5750741F" w14:textId="77777777" w:rsidR="00720010" w:rsidRPr="00887E34" w:rsidRDefault="00720010" w:rsidP="00180535">
            <w:pPr>
              <w:pStyle w:val="ListParagraph"/>
              <w:numPr>
                <w:ilvl w:val="0"/>
                <w:numId w:val="76"/>
              </w:numPr>
              <w:rPr>
                <w:szCs w:val="24"/>
              </w:rPr>
            </w:pPr>
          </w:p>
        </w:tc>
        <w:tc>
          <w:tcPr>
            <w:tcW w:w="2517" w:type="pct"/>
            <w:noWrap/>
            <w:hideMark/>
          </w:tcPr>
          <w:p w14:paraId="4483A8A5"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Basele Stephen</w:t>
            </w:r>
          </w:p>
        </w:tc>
        <w:tc>
          <w:tcPr>
            <w:tcW w:w="1851" w:type="pct"/>
            <w:noWrap/>
            <w:hideMark/>
          </w:tcPr>
          <w:p w14:paraId="09E9A48D"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Marsabit County</w:t>
            </w:r>
          </w:p>
        </w:tc>
      </w:tr>
      <w:tr w:rsidR="00720010" w:rsidRPr="00293EB9" w14:paraId="59B4A137" w14:textId="77777777" w:rsidTr="003F791D">
        <w:trPr>
          <w:trHeight w:val="360"/>
        </w:trPr>
        <w:tc>
          <w:tcPr>
            <w:cnfStyle w:val="001000000000" w:firstRow="0" w:lastRow="0" w:firstColumn="1" w:lastColumn="0" w:oddVBand="0" w:evenVBand="0" w:oddHBand="0" w:evenHBand="0" w:firstRowFirstColumn="0" w:firstRowLastColumn="0" w:lastRowFirstColumn="0" w:lastRowLastColumn="0"/>
            <w:tcW w:w="632" w:type="pct"/>
            <w:noWrap/>
            <w:hideMark/>
          </w:tcPr>
          <w:p w14:paraId="1EA8EA1D" w14:textId="77777777" w:rsidR="00720010" w:rsidRPr="00887E34" w:rsidRDefault="00720010" w:rsidP="00180535">
            <w:pPr>
              <w:pStyle w:val="ListParagraph"/>
              <w:numPr>
                <w:ilvl w:val="0"/>
                <w:numId w:val="76"/>
              </w:numPr>
              <w:rPr>
                <w:szCs w:val="24"/>
              </w:rPr>
            </w:pPr>
          </w:p>
        </w:tc>
        <w:tc>
          <w:tcPr>
            <w:tcW w:w="2517" w:type="pct"/>
            <w:noWrap/>
            <w:hideMark/>
          </w:tcPr>
          <w:p w14:paraId="512A2E3B"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Monica Kaithiori</w:t>
            </w:r>
          </w:p>
        </w:tc>
        <w:tc>
          <w:tcPr>
            <w:tcW w:w="1851" w:type="pct"/>
            <w:noWrap/>
            <w:hideMark/>
          </w:tcPr>
          <w:p w14:paraId="5A3C6326"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Meru County</w:t>
            </w:r>
          </w:p>
        </w:tc>
      </w:tr>
      <w:tr w:rsidR="00720010" w:rsidRPr="00293EB9" w14:paraId="2CBAA47F" w14:textId="77777777" w:rsidTr="003F791D">
        <w:trPr>
          <w:trHeight w:val="360"/>
        </w:trPr>
        <w:tc>
          <w:tcPr>
            <w:cnfStyle w:val="001000000000" w:firstRow="0" w:lastRow="0" w:firstColumn="1" w:lastColumn="0" w:oddVBand="0" w:evenVBand="0" w:oddHBand="0" w:evenHBand="0" w:firstRowFirstColumn="0" w:firstRowLastColumn="0" w:lastRowFirstColumn="0" w:lastRowLastColumn="0"/>
            <w:tcW w:w="632" w:type="pct"/>
            <w:noWrap/>
            <w:hideMark/>
          </w:tcPr>
          <w:p w14:paraId="019990DA" w14:textId="77777777" w:rsidR="00720010" w:rsidRPr="00887E34" w:rsidRDefault="00720010" w:rsidP="00180535">
            <w:pPr>
              <w:pStyle w:val="ListParagraph"/>
              <w:numPr>
                <w:ilvl w:val="0"/>
                <w:numId w:val="76"/>
              </w:numPr>
              <w:rPr>
                <w:szCs w:val="24"/>
              </w:rPr>
            </w:pPr>
          </w:p>
        </w:tc>
        <w:tc>
          <w:tcPr>
            <w:tcW w:w="2517" w:type="pct"/>
            <w:noWrap/>
            <w:hideMark/>
          </w:tcPr>
          <w:p w14:paraId="7B56B4D0"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Victor Ouya</w:t>
            </w:r>
          </w:p>
        </w:tc>
        <w:tc>
          <w:tcPr>
            <w:tcW w:w="1851" w:type="pct"/>
            <w:noWrap/>
            <w:hideMark/>
          </w:tcPr>
          <w:p w14:paraId="4863838D"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Migori County</w:t>
            </w:r>
          </w:p>
        </w:tc>
      </w:tr>
      <w:tr w:rsidR="00720010" w:rsidRPr="00293EB9" w14:paraId="5DF8F2AE" w14:textId="77777777" w:rsidTr="003F791D">
        <w:trPr>
          <w:trHeight w:val="360"/>
        </w:trPr>
        <w:tc>
          <w:tcPr>
            <w:cnfStyle w:val="001000000000" w:firstRow="0" w:lastRow="0" w:firstColumn="1" w:lastColumn="0" w:oddVBand="0" w:evenVBand="0" w:oddHBand="0" w:evenHBand="0" w:firstRowFirstColumn="0" w:firstRowLastColumn="0" w:lastRowFirstColumn="0" w:lastRowLastColumn="0"/>
            <w:tcW w:w="632" w:type="pct"/>
            <w:noWrap/>
            <w:hideMark/>
          </w:tcPr>
          <w:p w14:paraId="0F4561AC" w14:textId="77777777" w:rsidR="00720010" w:rsidRPr="00887E34" w:rsidRDefault="00720010" w:rsidP="00180535">
            <w:pPr>
              <w:pStyle w:val="ListParagraph"/>
              <w:numPr>
                <w:ilvl w:val="0"/>
                <w:numId w:val="76"/>
              </w:numPr>
              <w:rPr>
                <w:szCs w:val="24"/>
              </w:rPr>
            </w:pPr>
          </w:p>
        </w:tc>
        <w:tc>
          <w:tcPr>
            <w:tcW w:w="2517" w:type="pct"/>
            <w:noWrap/>
            <w:hideMark/>
          </w:tcPr>
          <w:p w14:paraId="73C0CC89"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James Gatuna</w:t>
            </w:r>
          </w:p>
        </w:tc>
        <w:tc>
          <w:tcPr>
            <w:tcW w:w="1851" w:type="pct"/>
            <w:noWrap/>
            <w:hideMark/>
          </w:tcPr>
          <w:p w14:paraId="4673A7CB"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Muranga County</w:t>
            </w:r>
          </w:p>
        </w:tc>
      </w:tr>
      <w:tr w:rsidR="00720010" w:rsidRPr="00293EB9" w14:paraId="28B4A17E" w14:textId="77777777" w:rsidTr="003F791D">
        <w:trPr>
          <w:trHeight w:val="360"/>
        </w:trPr>
        <w:tc>
          <w:tcPr>
            <w:cnfStyle w:val="001000000000" w:firstRow="0" w:lastRow="0" w:firstColumn="1" w:lastColumn="0" w:oddVBand="0" w:evenVBand="0" w:oddHBand="0" w:evenHBand="0" w:firstRowFirstColumn="0" w:firstRowLastColumn="0" w:lastRowFirstColumn="0" w:lastRowLastColumn="0"/>
            <w:tcW w:w="632" w:type="pct"/>
            <w:noWrap/>
            <w:hideMark/>
          </w:tcPr>
          <w:p w14:paraId="3282F88B" w14:textId="77777777" w:rsidR="00720010" w:rsidRPr="00887E34" w:rsidRDefault="00720010" w:rsidP="00180535">
            <w:pPr>
              <w:pStyle w:val="ListParagraph"/>
              <w:numPr>
                <w:ilvl w:val="0"/>
                <w:numId w:val="76"/>
              </w:numPr>
              <w:rPr>
                <w:szCs w:val="24"/>
              </w:rPr>
            </w:pPr>
          </w:p>
        </w:tc>
        <w:tc>
          <w:tcPr>
            <w:tcW w:w="2517" w:type="pct"/>
            <w:noWrap/>
            <w:hideMark/>
          </w:tcPr>
          <w:p w14:paraId="6585C595"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Frankline Limo</w:t>
            </w:r>
          </w:p>
        </w:tc>
        <w:tc>
          <w:tcPr>
            <w:tcW w:w="1851" w:type="pct"/>
            <w:noWrap/>
            <w:hideMark/>
          </w:tcPr>
          <w:p w14:paraId="57F9E435"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Nandi County</w:t>
            </w:r>
          </w:p>
        </w:tc>
      </w:tr>
      <w:tr w:rsidR="00720010" w:rsidRPr="00293EB9" w14:paraId="0AE7C51A" w14:textId="77777777" w:rsidTr="003F791D">
        <w:trPr>
          <w:trHeight w:val="360"/>
        </w:trPr>
        <w:tc>
          <w:tcPr>
            <w:cnfStyle w:val="001000000000" w:firstRow="0" w:lastRow="0" w:firstColumn="1" w:lastColumn="0" w:oddVBand="0" w:evenVBand="0" w:oddHBand="0" w:evenHBand="0" w:firstRowFirstColumn="0" w:firstRowLastColumn="0" w:lastRowFirstColumn="0" w:lastRowLastColumn="0"/>
            <w:tcW w:w="632" w:type="pct"/>
            <w:noWrap/>
            <w:hideMark/>
          </w:tcPr>
          <w:p w14:paraId="34A42941" w14:textId="77777777" w:rsidR="00720010" w:rsidRPr="00887E34" w:rsidRDefault="00720010" w:rsidP="00180535">
            <w:pPr>
              <w:pStyle w:val="ListParagraph"/>
              <w:numPr>
                <w:ilvl w:val="0"/>
                <w:numId w:val="76"/>
              </w:numPr>
              <w:rPr>
                <w:szCs w:val="24"/>
              </w:rPr>
            </w:pPr>
          </w:p>
        </w:tc>
        <w:tc>
          <w:tcPr>
            <w:tcW w:w="2517" w:type="pct"/>
            <w:noWrap/>
            <w:hideMark/>
          </w:tcPr>
          <w:p w14:paraId="18CF6B39"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Martha Nadupoi</w:t>
            </w:r>
          </w:p>
        </w:tc>
        <w:tc>
          <w:tcPr>
            <w:tcW w:w="1851" w:type="pct"/>
            <w:noWrap/>
            <w:hideMark/>
          </w:tcPr>
          <w:p w14:paraId="68511D8E"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Narok County</w:t>
            </w:r>
          </w:p>
        </w:tc>
      </w:tr>
      <w:tr w:rsidR="00720010" w:rsidRPr="00293EB9" w14:paraId="30D6ABEC" w14:textId="77777777" w:rsidTr="003F791D">
        <w:trPr>
          <w:trHeight w:val="360"/>
        </w:trPr>
        <w:tc>
          <w:tcPr>
            <w:cnfStyle w:val="001000000000" w:firstRow="0" w:lastRow="0" w:firstColumn="1" w:lastColumn="0" w:oddVBand="0" w:evenVBand="0" w:oddHBand="0" w:evenHBand="0" w:firstRowFirstColumn="0" w:firstRowLastColumn="0" w:lastRowFirstColumn="0" w:lastRowLastColumn="0"/>
            <w:tcW w:w="632" w:type="pct"/>
            <w:noWrap/>
            <w:hideMark/>
          </w:tcPr>
          <w:p w14:paraId="78813B3A" w14:textId="77777777" w:rsidR="00720010" w:rsidRPr="00887E34" w:rsidRDefault="00720010" w:rsidP="00180535">
            <w:pPr>
              <w:pStyle w:val="ListParagraph"/>
              <w:numPr>
                <w:ilvl w:val="0"/>
                <w:numId w:val="76"/>
              </w:numPr>
              <w:rPr>
                <w:szCs w:val="24"/>
              </w:rPr>
            </w:pPr>
          </w:p>
        </w:tc>
        <w:tc>
          <w:tcPr>
            <w:tcW w:w="2517" w:type="pct"/>
            <w:noWrap/>
            <w:hideMark/>
          </w:tcPr>
          <w:p w14:paraId="10CA1689"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Penina Sarisar</w:t>
            </w:r>
          </w:p>
        </w:tc>
        <w:tc>
          <w:tcPr>
            <w:tcW w:w="1851" w:type="pct"/>
            <w:noWrap/>
            <w:hideMark/>
          </w:tcPr>
          <w:p w14:paraId="33CF3FFD"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Narok County</w:t>
            </w:r>
          </w:p>
        </w:tc>
      </w:tr>
      <w:tr w:rsidR="00720010" w:rsidRPr="00293EB9" w14:paraId="5E03BDE8" w14:textId="77777777" w:rsidTr="003F791D">
        <w:trPr>
          <w:trHeight w:val="360"/>
        </w:trPr>
        <w:tc>
          <w:tcPr>
            <w:cnfStyle w:val="001000000000" w:firstRow="0" w:lastRow="0" w:firstColumn="1" w:lastColumn="0" w:oddVBand="0" w:evenVBand="0" w:oddHBand="0" w:evenHBand="0" w:firstRowFirstColumn="0" w:firstRowLastColumn="0" w:lastRowFirstColumn="0" w:lastRowLastColumn="0"/>
            <w:tcW w:w="632" w:type="pct"/>
            <w:noWrap/>
            <w:hideMark/>
          </w:tcPr>
          <w:p w14:paraId="368E3C80" w14:textId="77777777" w:rsidR="00720010" w:rsidRPr="00887E34" w:rsidRDefault="00720010" w:rsidP="00180535">
            <w:pPr>
              <w:pStyle w:val="ListParagraph"/>
              <w:numPr>
                <w:ilvl w:val="0"/>
                <w:numId w:val="76"/>
              </w:numPr>
              <w:rPr>
                <w:szCs w:val="24"/>
              </w:rPr>
            </w:pPr>
          </w:p>
        </w:tc>
        <w:tc>
          <w:tcPr>
            <w:tcW w:w="2517" w:type="pct"/>
            <w:noWrap/>
            <w:hideMark/>
          </w:tcPr>
          <w:p w14:paraId="09B3C415"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Linus Nairimo</w:t>
            </w:r>
          </w:p>
        </w:tc>
        <w:tc>
          <w:tcPr>
            <w:tcW w:w="1851" w:type="pct"/>
            <w:noWrap/>
            <w:hideMark/>
          </w:tcPr>
          <w:p w14:paraId="50761B57"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Narok County</w:t>
            </w:r>
          </w:p>
        </w:tc>
      </w:tr>
      <w:tr w:rsidR="00720010" w:rsidRPr="00293EB9" w14:paraId="0B85933A" w14:textId="77777777" w:rsidTr="003F791D">
        <w:trPr>
          <w:trHeight w:val="360"/>
        </w:trPr>
        <w:tc>
          <w:tcPr>
            <w:cnfStyle w:val="001000000000" w:firstRow="0" w:lastRow="0" w:firstColumn="1" w:lastColumn="0" w:oddVBand="0" w:evenVBand="0" w:oddHBand="0" w:evenHBand="0" w:firstRowFirstColumn="0" w:firstRowLastColumn="0" w:lastRowFirstColumn="0" w:lastRowLastColumn="0"/>
            <w:tcW w:w="632" w:type="pct"/>
            <w:noWrap/>
            <w:hideMark/>
          </w:tcPr>
          <w:p w14:paraId="50995D4C" w14:textId="77777777" w:rsidR="00720010" w:rsidRPr="00887E34" w:rsidRDefault="00720010" w:rsidP="00180535">
            <w:pPr>
              <w:pStyle w:val="ListParagraph"/>
              <w:numPr>
                <w:ilvl w:val="0"/>
                <w:numId w:val="76"/>
              </w:numPr>
              <w:rPr>
                <w:szCs w:val="24"/>
              </w:rPr>
            </w:pPr>
          </w:p>
        </w:tc>
        <w:tc>
          <w:tcPr>
            <w:tcW w:w="2517" w:type="pct"/>
            <w:noWrap/>
            <w:hideMark/>
          </w:tcPr>
          <w:p w14:paraId="269D1BA8"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Saitoti Ntiyani</w:t>
            </w:r>
          </w:p>
        </w:tc>
        <w:tc>
          <w:tcPr>
            <w:tcW w:w="1851" w:type="pct"/>
            <w:noWrap/>
            <w:hideMark/>
          </w:tcPr>
          <w:p w14:paraId="743AB6D9"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Narok County</w:t>
            </w:r>
          </w:p>
        </w:tc>
      </w:tr>
      <w:tr w:rsidR="00720010" w:rsidRPr="00293EB9" w14:paraId="14158544" w14:textId="77777777" w:rsidTr="003F791D">
        <w:trPr>
          <w:trHeight w:val="360"/>
        </w:trPr>
        <w:tc>
          <w:tcPr>
            <w:cnfStyle w:val="001000000000" w:firstRow="0" w:lastRow="0" w:firstColumn="1" w:lastColumn="0" w:oddVBand="0" w:evenVBand="0" w:oddHBand="0" w:evenHBand="0" w:firstRowFirstColumn="0" w:firstRowLastColumn="0" w:lastRowFirstColumn="0" w:lastRowLastColumn="0"/>
            <w:tcW w:w="632" w:type="pct"/>
            <w:noWrap/>
            <w:hideMark/>
          </w:tcPr>
          <w:p w14:paraId="1E6DDD3B" w14:textId="77777777" w:rsidR="00720010" w:rsidRPr="00887E34" w:rsidRDefault="00720010" w:rsidP="00180535">
            <w:pPr>
              <w:pStyle w:val="ListParagraph"/>
              <w:numPr>
                <w:ilvl w:val="0"/>
                <w:numId w:val="76"/>
              </w:numPr>
              <w:rPr>
                <w:szCs w:val="24"/>
              </w:rPr>
            </w:pPr>
          </w:p>
        </w:tc>
        <w:tc>
          <w:tcPr>
            <w:tcW w:w="2517" w:type="pct"/>
            <w:noWrap/>
            <w:hideMark/>
          </w:tcPr>
          <w:p w14:paraId="77CCED02"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Mary W Kamande</w:t>
            </w:r>
          </w:p>
        </w:tc>
        <w:tc>
          <w:tcPr>
            <w:tcW w:w="1851" w:type="pct"/>
            <w:noWrap/>
            <w:hideMark/>
          </w:tcPr>
          <w:p w14:paraId="0BAD57FF"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Nyandarua</w:t>
            </w:r>
            <w:r>
              <w:rPr>
                <w:szCs w:val="24"/>
              </w:rPr>
              <w:t xml:space="preserve"> </w:t>
            </w:r>
            <w:r w:rsidRPr="00293EB9">
              <w:rPr>
                <w:szCs w:val="24"/>
              </w:rPr>
              <w:t>County</w:t>
            </w:r>
          </w:p>
        </w:tc>
      </w:tr>
      <w:tr w:rsidR="00720010" w:rsidRPr="00293EB9" w14:paraId="25D6551D" w14:textId="77777777" w:rsidTr="003F791D">
        <w:trPr>
          <w:trHeight w:val="360"/>
        </w:trPr>
        <w:tc>
          <w:tcPr>
            <w:cnfStyle w:val="001000000000" w:firstRow="0" w:lastRow="0" w:firstColumn="1" w:lastColumn="0" w:oddVBand="0" w:evenVBand="0" w:oddHBand="0" w:evenHBand="0" w:firstRowFirstColumn="0" w:firstRowLastColumn="0" w:lastRowFirstColumn="0" w:lastRowLastColumn="0"/>
            <w:tcW w:w="632" w:type="pct"/>
            <w:noWrap/>
            <w:hideMark/>
          </w:tcPr>
          <w:p w14:paraId="18A63AF3" w14:textId="77777777" w:rsidR="00720010" w:rsidRPr="00887E34" w:rsidRDefault="00720010" w:rsidP="00180535">
            <w:pPr>
              <w:pStyle w:val="ListParagraph"/>
              <w:numPr>
                <w:ilvl w:val="0"/>
                <w:numId w:val="76"/>
              </w:numPr>
              <w:rPr>
                <w:szCs w:val="24"/>
              </w:rPr>
            </w:pPr>
          </w:p>
        </w:tc>
        <w:tc>
          <w:tcPr>
            <w:tcW w:w="2517" w:type="pct"/>
            <w:noWrap/>
            <w:hideMark/>
          </w:tcPr>
          <w:p w14:paraId="3C304D6D"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Benard Kinyua</w:t>
            </w:r>
          </w:p>
        </w:tc>
        <w:tc>
          <w:tcPr>
            <w:tcW w:w="1851" w:type="pct"/>
            <w:noWrap/>
            <w:hideMark/>
          </w:tcPr>
          <w:p w14:paraId="24171D93"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Nyandarua County</w:t>
            </w:r>
          </w:p>
        </w:tc>
      </w:tr>
      <w:tr w:rsidR="00720010" w:rsidRPr="00293EB9" w14:paraId="32B2BF42" w14:textId="77777777" w:rsidTr="003F791D">
        <w:trPr>
          <w:trHeight w:val="360"/>
        </w:trPr>
        <w:tc>
          <w:tcPr>
            <w:cnfStyle w:val="001000000000" w:firstRow="0" w:lastRow="0" w:firstColumn="1" w:lastColumn="0" w:oddVBand="0" w:evenVBand="0" w:oddHBand="0" w:evenHBand="0" w:firstRowFirstColumn="0" w:firstRowLastColumn="0" w:lastRowFirstColumn="0" w:lastRowLastColumn="0"/>
            <w:tcW w:w="632" w:type="pct"/>
            <w:noWrap/>
            <w:hideMark/>
          </w:tcPr>
          <w:p w14:paraId="2A8C02AB" w14:textId="77777777" w:rsidR="00720010" w:rsidRPr="00887E34" w:rsidRDefault="00720010" w:rsidP="00180535">
            <w:pPr>
              <w:pStyle w:val="ListParagraph"/>
              <w:numPr>
                <w:ilvl w:val="0"/>
                <w:numId w:val="76"/>
              </w:numPr>
              <w:rPr>
                <w:szCs w:val="24"/>
              </w:rPr>
            </w:pPr>
          </w:p>
        </w:tc>
        <w:tc>
          <w:tcPr>
            <w:tcW w:w="2517" w:type="pct"/>
            <w:noWrap/>
            <w:hideMark/>
          </w:tcPr>
          <w:p w14:paraId="584F1863"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Okimain Thomas</w:t>
            </w:r>
          </w:p>
        </w:tc>
        <w:tc>
          <w:tcPr>
            <w:tcW w:w="1851" w:type="pct"/>
            <w:noWrap/>
            <w:hideMark/>
          </w:tcPr>
          <w:p w14:paraId="6D6765A1"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Samburu County</w:t>
            </w:r>
          </w:p>
        </w:tc>
      </w:tr>
      <w:tr w:rsidR="00720010" w:rsidRPr="00293EB9" w14:paraId="420D12A2" w14:textId="77777777" w:rsidTr="003F791D">
        <w:trPr>
          <w:trHeight w:val="360"/>
        </w:trPr>
        <w:tc>
          <w:tcPr>
            <w:cnfStyle w:val="001000000000" w:firstRow="0" w:lastRow="0" w:firstColumn="1" w:lastColumn="0" w:oddVBand="0" w:evenVBand="0" w:oddHBand="0" w:evenHBand="0" w:firstRowFirstColumn="0" w:firstRowLastColumn="0" w:lastRowFirstColumn="0" w:lastRowLastColumn="0"/>
            <w:tcW w:w="632" w:type="pct"/>
            <w:noWrap/>
            <w:hideMark/>
          </w:tcPr>
          <w:p w14:paraId="0E6024DD" w14:textId="77777777" w:rsidR="00720010" w:rsidRPr="00887E34" w:rsidRDefault="00720010" w:rsidP="00180535">
            <w:pPr>
              <w:pStyle w:val="ListParagraph"/>
              <w:numPr>
                <w:ilvl w:val="0"/>
                <w:numId w:val="76"/>
              </w:numPr>
              <w:rPr>
                <w:szCs w:val="24"/>
              </w:rPr>
            </w:pPr>
          </w:p>
        </w:tc>
        <w:tc>
          <w:tcPr>
            <w:tcW w:w="2517" w:type="pct"/>
            <w:noWrap/>
            <w:hideMark/>
          </w:tcPr>
          <w:p w14:paraId="1972FC9E"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Sammy Unyasi</w:t>
            </w:r>
          </w:p>
        </w:tc>
        <w:tc>
          <w:tcPr>
            <w:tcW w:w="1851" w:type="pct"/>
            <w:noWrap/>
            <w:hideMark/>
          </w:tcPr>
          <w:p w14:paraId="6B51F411"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Siaya County</w:t>
            </w:r>
          </w:p>
        </w:tc>
      </w:tr>
      <w:tr w:rsidR="00720010" w:rsidRPr="00293EB9" w14:paraId="6F5A77CD" w14:textId="77777777" w:rsidTr="003F791D">
        <w:trPr>
          <w:trHeight w:val="121"/>
        </w:trPr>
        <w:tc>
          <w:tcPr>
            <w:cnfStyle w:val="001000000000" w:firstRow="0" w:lastRow="0" w:firstColumn="1" w:lastColumn="0" w:oddVBand="0" w:evenVBand="0" w:oddHBand="0" w:evenHBand="0" w:firstRowFirstColumn="0" w:firstRowLastColumn="0" w:lastRowFirstColumn="0" w:lastRowLastColumn="0"/>
            <w:tcW w:w="632" w:type="pct"/>
            <w:noWrap/>
            <w:hideMark/>
          </w:tcPr>
          <w:p w14:paraId="0A909E68" w14:textId="77777777" w:rsidR="00720010" w:rsidRPr="00887E34" w:rsidRDefault="00720010" w:rsidP="00180535">
            <w:pPr>
              <w:pStyle w:val="ListParagraph"/>
              <w:numPr>
                <w:ilvl w:val="0"/>
                <w:numId w:val="76"/>
              </w:numPr>
              <w:rPr>
                <w:szCs w:val="24"/>
              </w:rPr>
            </w:pPr>
          </w:p>
        </w:tc>
        <w:tc>
          <w:tcPr>
            <w:tcW w:w="2517" w:type="pct"/>
            <w:noWrap/>
            <w:hideMark/>
          </w:tcPr>
          <w:p w14:paraId="6919AF2E"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Gibran Mwadime</w:t>
            </w:r>
          </w:p>
        </w:tc>
        <w:tc>
          <w:tcPr>
            <w:tcW w:w="1851" w:type="pct"/>
            <w:noWrap/>
            <w:hideMark/>
          </w:tcPr>
          <w:p w14:paraId="196268C8"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Taita Taveta County</w:t>
            </w:r>
          </w:p>
        </w:tc>
      </w:tr>
      <w:tr w:rsidR="00720010" w:rsidRPr="00293EB9" w14:paraId="66394F5F" w14:textId="77777777" w:rsidTr="003F791D">
        <w:trPr>
          <w:trHeight w:val="360"/>
        </w:trPr>
        <w:tc>
          <w:tcPr>
            <w:cnfStyle w:val="001000000000" w:firstRow="0" w:lastRow="0" w:firstColumn="1" w:lastColumn="0" w:oddVBand="0" w:evenVBand="0" w:oddHBand="0" w:evenHBand="0" w:firstRowFirstColumn="0" w:firstRowLastColumn="0" w:lastRowFirstColumn="0" w:lastRowLastColumn="0"/>
            <w:tcW w:w="632" w:type="pct"/>
            <w:noWrap/>
            <w:hideMark/>
          </w:tcPr>
          <w:p w14:paraId="7CB2E7AF" w14:textId="77777777" w:rsidR="00720010" w:rsidRPr="00887E34" w:rsidRDefault="00720010" w:rsidP="00180535">
            <w:pPr>
              <w:pStyle w:val="ListParagraph"/>
              <w:numPr>
                <w:ilvl w:val="0"/>
                <w:numId w:val="76"/>
              </w:numPr>
              <w:rPr>
                <w:szCs w:val="24"/>
              </w:rPr>
            </w:pPr>
          </w:p>
        </w:tc>
        <w:tc>
          <w:tcPr>
            <w:tcW w:w="2517" w:type="pct"/>
            <w:noWrap/>
            <w:hideMark/>
          </w:tcPr>
          <w:p w14:paraId="766F1A49"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Isaac Ereyae</w:t>
            </w:r>
          </w:p>
        </w:tc>
        <w:tc>
          <w:tcPr>
            <w:tcW w:w="1851" w:type="pct"/>
            <w:noWrap/>
            <w:hideMark/>
          </w:tcPr>
          <w:p w14:paraId="1F504A26"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Turkana County</w:t>
            </w:r>
          </w:p>
        </w:tc>
      </w:tr>
      <w:tr w:rsidR="00720010" w:rsidRPr="00293EB9" w14:paraId="39A05455" w14:textId="77777777" w:rsidTr="003F791D">
        <w:trPr>
          <w:trHeight w:val="360"/>
        </w:trPr>
        <w:tc>
          <w:tcPr>
            <w:cnfStyle w:val="001000000000" w:firstRow="0" w:lastRow="0" w:firstColumn="1" w:lastColumn="0" w:oddVBand="0" w:evenVBand="0" w:oddHBand="0" w:evenHBand="0" w:firstRowFirstColumn="0" w:firstRowLastColumn="0" w:lastRowFirstColumn="0" w:lastRowLastColumn="0"/>
            <w:tcW w:w="632" w:type="pct"/>
            <w:noWrap/>
            <w:hideMark/>
          </w:tcPr>
          <w:p w14:paraId="3FA6D8DC" w14:textId="77777777" w:rsidR="00720010" w:rsidRPr="00887E34" w:rsidRDefault="00720010" w:rsidP="00180535">
            <w:pPr>
              <w:pStyle w:val="ListParagraph"/>
              <w:numPr>
                <w:ilvl w:val="0"/>
                <w:numId w:val="76"/>
              </w:numPr>
              <w:rPr>
                <w:szCs w:val="24"/>
              </w:rPr>
            </w:pPr>
          </w:p>
        </w:tc>
        <w:tc>
          <w:tcPr>
            <w:tcW w:w="2517" w:type="pct"/>
            <w:noWrap/>
            <w:hideMark/>
          </w:tcPr>
          <w:p w14:paraId="7EDA5898"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Titus Kimaiyo</w:t>
            </w:r>
          </w:p>
        </w:tc>
        <w:tc>
          <w:tcPr>
            <w:tcW w:w="1851" w:type="pct"/>
            <w:noWrap/>
            <w:hideMark/>
          </w:tcPr>
          <w:p w14:paraId="1985B5E8"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Uasin Gishu County</w:t>
            </w:r>
          </w:p>
        </w:tc>
      </w:tr>
      <w:tr w:rsidR="00720010" w:rsidRPr="00293EB9" w14:paraId="536E4ADF" w14:textId="77777777" w:rsidTr="003F791D">
        <w:trPr>
          <w:trHeight w:val="360"/>
        </w:trPr>
        <w:tc>
          <w:tcPr>
            <w:cnfStyle w:val="001000000000" w:firstRow="0" w:lastRow="0" w:firstColumn="1" w:lastColumn="0" w:oddVBand="0" w:evenVBand="0" w:oddHBand="0" w:evenHBand="0" w:firstRowFirstColumn="0" w:firstRowLastColumn="0" w:lastRowFirstColumn="0" w:lastRowLastColumn="0"/>
            <w:tcW w:w="632" w:type="pct"/>
            <w:noWrap/>
            <w:hideMark/>
          </w:tcPr>
          <w:p w14:paraId="56D00C8E" w14:textId="77777777" w:rsidR="00720010" w:rsidRPr="00887E34" w:rsidRDefault="00720010" w:rsidP="00180535">
            <w:pPr>
              <w:pStyle w:val="ListParagraph"/>
              <w:numPr>
                <w:ilvl w:val="0"/>
                <w:numId w:val="76"/>
              </w:numPr>
              <w:rPr>
                <w:szCs w:val="24"/>
              </w:rPr>
            </w:pPr>
          </w:p>
        </w:tc>
        <w:tc>
          <w:tcPr>
            <w:tcW w:w="2517" w:type="pct"/>
            <w:noWrap/>
            <w:hideMark/>
          </w:tcPr>
          <w:p w14:paraId="067E8EF6"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Josa Garote</w:t>
            </w:r>
          </w:p>
        </w:tc>
        <w:tc>
          <w:tcPr>
            <w:tcW w:w="1851" w:type="pct"/>
            <w:noWrap/>
            <w:hideMark/>
          </w:tcPr>
          <w:p w14:paraId="403F3202"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Wajir County</w:t>
            </w:r>
          </w:p>
        </w:tc>
      </w:tr>
      <w:tr w:rsidR="00720010" w:rsidRPr="00293EB9" w14:paraId="1AAE7C09" w14:textId="77777777" w:rsidTr="003F791D">
        <w:trPr>
          <w:trHeight w:val="360"/>
        </w:trPr>
        <w:tc>
          <w:tcPr>
            <w:cnfStyle w:val="001000000000" w:firstRow="0" w:lastRow="0" w:firstColumn="1" w:lastColumn="0" w:oddVBand="0" w:evenVBand="0" w:oddHBand="0" w:evenHBand="0" w:firstRowFirstColumn="0" w:firstRowLastColumn="0" w:lastRowFirstColumn="0" w:lastRowLastColumn="0"/>
            <w:tcW w:w="632" w:type="pct"/>
            <w:noWrap/>
            <w:hideMark/>
          </w:tcPr>
          <w:p w14:paraId="493B262D" w14:textId="77777777" w:rsidR="00720010" w:rsidRPr="00887E34" w:rsidRDefault="00720010" w:rsidP="00180535">
            <w:pPr>
              <w:pStyle w:val="ListParagraph"/>
              <w:numPr>
                <w:ilvl w:val="0"/>
                <w:numId w:val="76"/>
              </w:numPr>
              <w:rPr>
                <w:szCs w:val="24"/>
              </w:rPr>
            </w:pPr>
          </w:p>
        </w:tc>
        <w:tc>
          <w:tcPr>
            <w:tcW w:w="2517" w:type="pct"/>
            <w:noWrap/>
            <w:hideMark/>
          </w:tcPr>
          <w:p w14:paraId="7D346C07"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Mohabed Shahid</w:t>
            </w:r>
          </w:p>
        </w:tc>
        <w:tc>
          <w:tcPr>
            <w:tcW w:w="1851" w:type="pct"/>
            <w:noWrap/>
            <w:hideMark/>
          </w:tcPr>
          <w:p w14:paraId="5F214705"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Wajir County</w:t>
            </w:r>
          </w:p>
        </w:tc>
      </w:tr>
      <w:tr w:rsidR="00720010" w:rsidRPr="00293EB9" w14:paraId="503A8EFB" w14:textId="77777777" w:rsidTr="003F791D">
        <w:trPr>
          <w:trHeight w:val="360"/>
        </w:trPr>
        <w:tc>
          <w:tcPr>
            <w:cnfStyle w:val="001000000000" w:firstRow="0" w:lastRow="0" w:firstColumn="1" w:lastColumn="0" w:oddVBand="0" w:evenVBand="0" w:oddHBand="0" w:evenHBand="0" w:firstRowFirstColumn="0" w:firstRowLastColumn="0" w:lastRowFirstColumn="0" w:lastRowLastColumn="0"/>
            <w:tcW w:w="632" w:type="pct"/>
            <w:noWrap/>
            <w:hideMark/>
          </w:tcPr>
          <w:p w14:paraId="32D92A5B" w14:textId="77777777" w:rsidR="00720010" w:rsidRPr="00887E34" w:rsidRDefault="00720010" w:rsidP="00180535">
            <w:pPr>
              <w:pStyle w:val="ListParagraph"/>
              <w:numPr>
                <w:ilvl w:val="0"/>
                <w:numId w:val="76"/>
              </w:numPr>
              <w:rPr>
                <w:szCs w:val="24"/>
              </w:rPr>
            </w:pPr>
          </w:p>
        </w:tc>
        <w:tc>
          <w:tcPr>
            <w:tcW w:w="2517" w:type="pct"/>
            <w:noWrap/>
            <w:hideMark/>
          </w:tcPr>
          <w:p w14:paraId="503AAAAB"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Rotich Kamatia</w:t>
            </w:r>
          </w:p>
        </w:tc>
        <w:tc>
          <w:tcPr>
            <w:tcW w:w="1851" w:type="pct"/>
            <w:noWrap/>
            <w:hideMark/>
          </w:tcPr>
          <w:p w14:paraId="75B23224"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West Pokot County</w:t>
            </w:r>
          </w:p>
        </w:tc>
      </w:tr>
      <w:tr w:rsidR="00720010" w:rsidRPr="00293EB9" w14:paraId="6597F2F2" w14:textId="77777777" w:rsidTr="003F791D">
        <w:trPr>
          <w:trHeight w:val="360"/>
        </w:trPr>
        <w:tc>
          <w:tcPr>
            <w:cnfStyle w:val="001000000000" w:firstRow="0" w:lastRow="0" w:firstColumn="1" w:lastColumn="0" w:oddVBand="0" w:evenVBand="0" w:oddHBand="0" w:evenHBand="0" w:firstRowFirstColumn="0" w:firstRowLastColumn="0" w:lastRowFirstColumn="0" w:lastRowLastColumn="0"/>
            <w:tcW w:w="632" w:type="pct"/>
            <w:noWrap/>
            <w:hideMark/>
          </w:tcPr>
          <w:p w14:paraId="718C0F6B" w14:textId="77777777" w:rsidR="00720010" w:rsidRPr="00887E34" w:rsidRDefault="00720010" w:rsidP="00180535">
            <w:pPr>
              <w:pStyle w:val="ListParagraph"/>
              <w:numPr>
                <w:ilvl w:val="0"/>
                <w:numId w:val="76"/>
              </w:numPr>
              <w:rPr>
                <w:szCs w:val="24"/>
              </w:rPr>
            </w:pPr>
          </w:p>
        </w:tc>
        <w:tc>
          <w:tcPr>
            <w:tcW w:w="2517" w:type="pct"/>
            <w:noWrap/>
            <w:hideMark/>
          </w:tcPr>
          <w:p w14:paraId="25386CB7"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Martin Lottee</w:t>
            </w:r>
          </w:p>
        </w:tc>
        <w:tc>
          <w:tcPr>
            <w:tcW w:w="1851" w:type="pct"/>
            <w:noWrap/>
            <w:hideMark/>
          </w:tcPr>
          <w:p w14:paraId="00AF713D" w14:textId="77777777" w:rsidR="00720010" w:rsidRPr="00293EB9" w:rsidRDefault="00720010" w:rsidP="003F791D">
            <w:pPr>
              <w:cnfStyle w:val="000000000000" w:firstRow="0" w:lastRow="0" w:firstColumn="0" w:lastColumn="0" w:oddVBand="0" w:evenVBand="0" w:oddHBand="0" w:evenHBand="0" w:firstRowFirstColumn="0" w:firstRowLastColumn="0" w:lastRowFirstColumn="0" w:lastRowLastColumn="0"/>
              <w:rPr>
                <w:szCs w:val="24"/>
              </w:rPr>
            </w:pPr>
            <w:r w:rsidRPr="00293EB9">
              <w:rPr>
                <w:szCs w:val="24"/>
              </w:rPr>
              <w:t>West Pokot County</w:t>
            </w:r>
          </w:p>
        </w:tc>
      </w:tr>
    </w:tbl>
    <w:p w14:paraId="11501A31" w14:textId="77777777" w:rsidR="00720010" w:rsidRDefault="00720010" w:rsidP="00720010"/>
    <w:p w14:paraId="4909746F" w14:textId="71AABE6C" w:rsidR="00720010" w:rsidRDefault="00720010" w:rsidP="00720010">
      <w:pPr>
        <w:pStyle w:val="Caption"/>
        <w:keepNext/>
      </w:pPr>
      <w:bookmarkStart w:id="543" w:name="_Ref136441707"/>
      <w:bookmarkStart w:id="544" w:name="_Toc138242553"/>
      <w:bookmarkStart w:id="545" w:name="_Toc141453150"/>
      <w:r>
        <w:lastRenderedPageBreak/>
        <w:t xml:space="preserve">Table </w:t>
      </w:r>
      <w:r w:rsidR="002E6D1B">
        <w:fldChar w:fldCharType="begin"/>
      </w:r>
      <w:r w:rsidR="002E6D1B">
        <w:instrText xml:space="preserve"> STYLEREF 1 \s </w:instrText>
      </w:r>
      <w:r w:rsidR="002E6D1B">
        <w:fldChar w:fldCharType="separate"/>
      </w:r>
      <w:r w:rsidR="002E6D1B">
        <w:rPr>
          <w:noProof/>
        </w:rPr>
        <w:t>0</w:t>
      </w:r>
      <w:r w:rsidR="002E6D1B">
        <w:fldChar w:fldCharType="end"/>
      </w:r>
      <w:r w:rsidR="002E6D1B">
        <w:noBreakHyphen/>
      </w:r>
      <w:r w:rsidR="002E6D1B">
        <w:fldChar w:fldCharType="begin"/>
      </w:r>
      <w:r w:rsidR="002E6D1B">
        <w:instrText xml:space="preserve"> SEQ Table \* ARABIC \s 1 </w:instrText>
      </w:r>
      <w:r w:rsidR="002E6D1B">
        <w:fldChar w:fldCharType="separate"/>
      </w:r>
      <w:r w:rsidR="002E6D1B">
        <w:rPr>
          <w:noProof/>
        </w:rPr>
        <w:t>6</w:t>
      </w:r>
      <w:r w:rsidR="002E6D1B">
        <w:fldChar w:fldCharType="end"/>
      </w:r>
      <w:bookmarkEnd w:id="543"/>
      <w:r>
        <w:t xml:space="preserve"> </w:t>
      </w:r>
      <w:r w:rsidRPr="00C01814">
        <w:t>Ogiek People FGD Participants</w:t>
      </w:r>
      <w:bookmarkEnd w:id="544"/>
      <w:bookmarkEnd w:id="545"/>
    </w:p>
    <w:p w14:paraId="0AC4ADBB" w14:textId="77777777" w:rsidR="00720010" w:rsidRDefault="00720010" w:rsidP="00720010">
      <w:pPr>
        <w:spacing w:after="0"/>
      </w:pPr>
      <w:r w:rsidRPr="009968C8">
        <w:rPr>
          <w:noProof/>
        </w:rPr>
        <w:drawing>
          <wp:inline distT="0" distB="0" distL="0" distR="0" wp14:anchorId="4A938A15" wp14:editId="192527FD">
            <wp:extent cx="5727700" cy="4052570"/>
            <wp:effectExtent l="0" t="0" r="0" b="0"/>
            <wp:docPr id="1290639008" name="Picture 1290639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27700" cy="4052570"/>
                    </a:xfrm>
                    <a:prstGeom prst="rect">
                      <a:avLst/>
                    </a:prstGeom>
                  </pic:spPr>
                </pic:pic>
              </a:graphicData>
            </a:graphic>
          </wp:inline>
        </w:drawing>
      </w:r>
    </w:p>
    <w:p w14:paraId="36498586" w14:textId="77777777" w:rsidR="00720010" w:rsidRDefault="00720010" w:rsidP="00720010">
      <w:r w:rsidRPr="009968C8">
        <w:rPr>
          <w:noProof/>
        </w:rPr>
        <w:drawing>
          <wp:inline distT="0" distB="0" distL="0" distR="0" wp14:anchorId="417BDF04" wp14:editId="48276895">
            <wp:extent cx="5725674" cy="1848255"/>
            <wp:effectExtent l="0" t="0" r="2540" b="6350"/>
            <wp:docPr id="142660701" name="Picture 142660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t="-1" b="54690"/>
                    <a:stretch/>
                  </pic:blipFill>
                  <pic:spPr bwMode="auto">
                    <a:xfrm>
                      <a:off x="0" y="0"/>
                      <a:ext cx="5727700" cy="1848909"/>
                    </a:xfrm>
                    <a:prstGeom prst="rect">
                      <a:avLst/>
                    </a:prstGeom>
                    <a:ln>
                      <a:noFill/>
                    </a:ln>
                    <a:extLst>
                      <a:ext uri="{53640926-AAD7-44D8-BBD7-CCE9431645EC}">
                        <a14:shadowObscured xmlns:a14="http://schemas.microsoft.com/office/drawing/2010/main"/>
                      </a:ext>
                    </a:extLst>
                  </pic:spPr>
                </pic:pic>
              </a:graphicData>
            </a:graphic>
          </wp:inline>
        </w:drawing>
      </w:r>
    </w:p>
    <w:p w14:paraId="3D942E10" w14:textId="0129BBF1" w:rsidR="00720010" w:rsidRDefault="00720010" w:rsidP="00720010">
      <w:pPr>
        <w:pStyle w:val="Caption"/>
        <w:keepNext/>
      </w:pPr>
      <w:bookmarkStart w:id="546" w:name="_Ref136441744"/>
      <w:bookmarkStart w:id="547" w:name="_Toc138242554"/>
      <w:bookmarkStart w:id="548" w:name="_Toc141453151"/>
      <w:r>
        <w:lastRenderedPageBreak/>
        <w:t xml:space="preserve">Table </w:t>
      </w:r>
      <w:r w:rsidR="002E6D1B">
        <w:fldChar w:fldCharType="begin"/>
      </w:r>
      <w:r w:rsidR="002E6D1B">
        <w:instrText xml:space="preserve"> STYLEREF 1 \s </w:instrText>
      </w:r>
      <w:r w:rsidR="002E6D1B">
        <w:fldChar w:fldCharType="separate"/>
      </w:r>
      <w:r w:rsidR="002E6D1B">
        <w:rPr>
          <w:noProof/>
        </w:rPr>
        <w:t>0</w:t>
      </w:r>
      <w:r w:rsidR="002E6D1B">
        <w:fldChar w:fldCharType="end"/>
      </w:r>
      <w:r w:rsidR="002E6D1B">
        <w:noBreakHyphen/>
      </w:r>
      <w:r w:rsidR="002E6D1B">
        <w:fldChar w:fldCharType="begin"/>
      </w:r>
      <w:r w:rsidR="002E6D1B">
        <w:instrText xml:space="preserve"> SEQ Table \* ARABIC \s 1 </w:instrText>
      </w:r>
      <w:r w:rsidR="002E6D1B">
        <w:fldChar w:fldCharType="separate"/>
      </w:r>
      <w:r w:rsidR="002E6D1B">
        <w:rPr>
          <w:noProof/>
        </w:rPr>
        <w:t>7</w:t>
      </w:r>
      <w:r w:rsidR="002E6D1B">
        <w:fldChar w:fldCharType="end"/>
      </w:r>
      <w:bookmarkEnd w:id="546"/>
      <w:r>
        <w:t xml:space="preserve"> Ol Jorai VMGs</w:t>
      </w:r>
      <w:r w:rsidRPr="00C63458">
        <w:t xml:space="preserve"> FGD Participants</w:t>
      </w:r>
      <w:bookmarkEnd w:id="547"/>
      <w:bookmarkEnd w:id="548"/>
    </w:p>
    <w:p w14:paraId="78B7E11E" w14:textId="77777777" w:rsidR="00720010" w:rsidRDefault="00720010" w:rsidP="00720010">
      <w:pPr>
        <w:spacing w:after="0"/>
      </w:pPr>
      <w:r w:rsidRPr="009968C8">
        <w:rPr>
          <w:noProof/>
        </w:rPr>
        <w:drawing>
          <wp:inline distT="0" distB="0" distL="0" distR="0" wp14:anchorId="2AE3E496" wp14:editId="03C51AC6">
            <wp:extent cx="5514109" cy="3902669"/>
            <wp:effectExtent l="0" t="0" r="0" b="0"/>
            <wp:docPr id="910867842" name="Picture 910867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524798" cy="3910234"/>
                    </a:xfrm>
                    <a:prstGeom prst="rect">
                      <a:avLst/>
                    </a:prstGeom>
                  </pic:spPr>
                </pic:pic>
              </a:graphicData>
            </a:graphic>
          </wp:inline>
        </w:drawing>
      </w:r>
    </w:p>
    <w:p w14:paraId="41443CC6" w14:textId="77777777" w:rsidR="00720010" w:rsidRDefault="00720010" w:rsidP="00720010">
      <w:r w:rsidRPr="009968C8">
        <w:rPr>
          <w:noProof/>
        </w:rPr>
        <w:drawing>
          <wp:inline distT="0" distB="0" distL="0" distR="0" wp14:anchorId="3BA0CDF6" wp14:editId="230A1A67">
            <wp:extent cx="5513197" cy="2752253"/>
            <wp:effectExtent l="0" t="0" r="0" b="3810"/>
            <wp:docPr id="1770970935" name="Picture 1770970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b="31169"/>
                    <a:stretch/>
                  </pic:blipFill>
                  <pic:spPr bwMode="auto">
                    <a:xfrm>
                      <a:off x="0" y="0"/>
                      <a:ext cx="5532534" cy="2761906"/>
                    </a:xfrm>
                    <a:prstGeom prst="rect">
                      <a:avLst/>
                    </a:prstGeom>
                    <a:ln>
                      <a:noFill/>
                    </a:ln>
                    <a:extLst>
                      <a:ext uri="{53640926-AAD7-44D8-BBD7-CCE9431645EC}">
                        <a14:shadowObscured xmlns:a14="http://schemas.microsoft.com/office/drawing/2010/main"/>
                      </a:ext>
                    </a:extLst>
                  </pic:spPr>
                </pic:pic>
              </a:graphicData>
            </a:graphic>
          </wp:inline>
        </w:drawing>
      </w:r>
    </w:p>
    <w:p w14:paraId="71DC61F3" w14:textId="2D5949B5" w:rsidR="00720010" w:rsidRPr="00DF156E" w:rsidRDefault="00720010" w:rsidP="00720010">
      <w:pPr>
        <w:pStyle w:val="Caption"/>
        <w:keepNext/>
        <w:rPr>
          <w:lang w:val="it-IT"/>
        </w:rPr>
      </w:pPr>
      <w:bookmarkStart w:id="549" w:name="_Ref136441757"/>
      <w:bookmarkStart w:id="550" w:name="_Toc138242555"/>
      <w:bookmarkStart w:id="551" w:name="_Toc141453152"/>
      <w:r w:rsidRPr="00DF156E">
        <w:rPr>
          <w:lang w:val="it-IT"/>
        </w:rPr>
        <w:lastRenderedPageBreak/>
        <w:t xml:space="preserve">Table </w:t>
      </w:r>
      <w:r w:rsidR="002E6D1B">
        <w:rPr>
          <w:lang w:val="it-IT"/>
        </w:rPr>
        <w:fldChar w:fldCharType="begin"/>
      </w:r>
      <w:r w:rsidR="002E6D1B">
        <w:rPr>
          <w:lang w:val="it-IT"/>
        </w:rPr>
        <w:instrText xml:space="preserve"> STYLEREF 1 \s </w:instrText>
      </w:r>
      <w:r w:rsidR="002E6D1B">
        <w:rPr>
          <w:lang w:val="it-IT"/>
        </w:rPr>
        <w:fldChar w:fldCharType="separate"/>
      </w:r>
      <w:r w:rsidR="002E6D1B">
        <w:rPr>
          <w:noProof/>
          <w:lang w:val="it-IT"/>
        </w:rPr>
        <w:t>0</w:t>
      </w:r>
      <w:r w:rsidR="002E6D1B">
        <w:rPr>
          <w:lang w:val="it-IT"/>
        </w:rPr>
        <w:fldChar w:fldCharType="end"/>
      </w:r>
      <w:r w:rsidR="002E6D1B">
        <w:rPr>
          <w:lang w:val="it-IT"/>
        </w:rPr>
        <w:noBreakHyphen/>
      </w:r>
      <w:r w:rsidR="002E6D1B">
        <w:rPr>
          <w:lang w:val="it-IT"/>
        </w:rPr>
        <w:fldChar w:fldCharType="begin"/>
      </w:r>
      <w:r w:rsidR="002E6D1B">
        <w:rPr>
          <w:lang w:val="it-IT"/>
        </w:rPr>
        <w:instrText xml:space="preserve"> SEQ Table \* ARABIC \s 1 </w:instrText>
      </w:r>
      <w:r w:rsidR="002E6D1B">
        <w:rPr>
          <w:lang w:val="it-IT"/>
        </w:rPr>
        <w:fldChar w:fldCharType="separate"/>
      </w:r>
      <w:r w:rsidR="002E6D1B">
        <w:rPr>
          <w:noProof/>
          <w:lang w:val="it-IT"/>
        </w:rPr>
        <w:t>8</w:t>
      </w:r>
      <w:r w:rsidR="002E6D1B">
        <w:rPr>
          <w:lang w:val="it-IT"/>
        </w:rPr>
        <w:fldChar w:fldCharType="end"/>
      </w:r>
      <w:bookmarkEnd w:id="549"/>
      <w:r w:rsidRPr="00DF156E">
        <w:rPr>
          <w:lang w:val="it-IT"/>
        </w:rPr>
        <w:t xml:space="preserve"> Mai Mahiu Masai FGD Participants</w:t>
      </w:r>
      <w:bookmarkEnd w:id="550"/>
      <w:bookmarkEnd w:id="551"/>
    </w:p>
    <w:p w14:paraId="2EA6A84E" w14:textId="77777777" w:rsidR="00720010" w:rsidRPr="00CB2413" w:rsidRDefault="00720010" w:rsidP="00720010">
      <w:r w:rsidRPr="009968C8">
        <w:rPr>
          <w:noProof/>
        </w:rPr>
        <w:drawing>
          <wp:inline distT="0" distB="0" distL="0" distR="0" wp14:anchorId="55A3B88F" wp14:editId="04EC294F">
            <wp:extent cx="5727700" cy="3857625"/>
            <wp:effectExtent l="0" t="0" r="0" b="3175"/>
            <wp:docPr id="576644936" name="Picture 576644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27700" cy="3857625"/>
                    </a:xfrm>
                    <a:prstGeom prst="rect">
                      <a:avLst/>
                    </a:prstGeom>
                  </pic:spPr>
                </pic:pic>
              </a:graphicData>
            </a:graphic>
          </wp:inline>
        </w:drawing>
      </w:r>
    </w:p>
    <w:p w14:paraId="453AAD16" w14:textId="77777777" w:rsidR="003E0024" w:rsidRDefault="003E0024">
      <w:pPr>
        <w:spacing w:after="0" w:line="240" w:lineRule="auto"/>
        <w:jc w:val="left"/>
        <w:rPr>
          <w:rFonts w:eastAsiaTheme="majorEastAsia" w:cstheme="minorHAnsi"/>
          <w:b/>
          <w:color w:val="57B347"/>
          <w:sz w:val="24"/>
          <w:szCs w:val="26"/>
        </w:rPr>
      </w:pPr>
      <w:r>
        <w:rPr>
          <w:rFonts w:cstheme="minorHAnsi"/>
        </w:rPr>
        <w:br w:type="page"/>
      </w:r>
    </w:p>
    <w:p w14:paraId="7B0EE463" w14:textId="76A1A2D9" w:rsidR="00C31971" w:rsidRDefault="00C31971" w:rsidP="00FC5602">
      <w:pPr>
        <w:pStyle w:val="Heading2"/>
        <w:numPr>
          <w:ilvl w:val="0"/>
          <w:numId w:val="0"/>
        </w:numPr>
      </w:pPr>
      <w:bookmarkStart w:id="552" w:name="_Annex_J:_Labour"/>
      <w:bookmarkStart w:id="553" w:name="_Toc120527620"/>
      <w:bookmarkStart w:id="554" w:name="_Toc138321173"/>
      <w:bookmarkStart w:id="555" w:name="_Toc141455722"/>
      <w:bookmarkEnd w:id="552"/>
      <w:r>
        <w:lastRenderedPageBreak/>
        <w:t>Annex J: Labour Management Procedure (LMP)</w:t>
      </w:r>
      <w:bookmarkEnd w:id="553"/>
      <w:bookmarkEnd w:id="554"/>
      <w:bookmarkEnd w:id="555"/>
    </w:p>
    <w:p w14:paraId="03702C65" w14:textId="1F3A50D1" w:rsidR="002751A5" w:rsidRDefault="002751A5" w:rsidP="002751A5">
      <w:pPr>
        <w:spacing w:after="0" w:line="240" w:lineRule="auto"/>
        <w:jc w:val="center"/>
        <w:rPr>
          <w:rFonts w:cs="Calibri"/>
          <w:b/>
          <w:szCs w:val="24"/>
        </w:rPr>
      </w:pPr>
    </w:p>
    <w:p w14:paraId="1B3B29C9" w14:textId="77777777" w:rsidR="00520662" w:rsidRPr="006D496D" w:rsidRDefault="00520662" w:rsidP="002751A5">
      <w:pPr>
        <w:spacing w:after="0" w:line="240" w:lineRule="auto"/>
        <w:jc w:val="center"/>
        <w:rPr>
          <w:rFonts w:cs="Calibri"/>
          <w:b/>
          <w:szCs w:val="24"/>
        </w:rPr>
      </w:pPr>
    </w:p>
    <w:p w14:paraId="5289A1EF" w14:textId="77777777" w:rsidR="00520662" w:rsidRDefault="00520662" w:rsidP="002751A5">
      <w:pPr>
        <w:spacing w:after="0" w:line="240" w:lineRule="auto"/>
        <w:jc w:val="center"/>
        <w:rPr>
          <w:rFonts w:cs="Calibri"/>
          <w:b/>
          <w:szCs w:val="24"/>
        </w:rPr>
      </w:pPr>
    </w:p>
    <w:p w14:paraId="3EA04F0F" w14:textId="77777777" w:rsidR="00520662" w:rsidRDefault="00520662" w:rsidP="002751A5">
      <w:pPr>
        <w:spacing w:after="0" w:line="240" w:lineRule="auto"/>
        <w:jc w:val="center"/>
        <w:rPr>
          <w:rFonts w:cs="Calibri"/>
          <w:b/>
          <w:szCs w:val="24"/>
        </w:rPr>
      </w:pPr>
    </w:p>
    <w:p w14:paraId="23B4AD7B" w14:textId="77777777" w:rsidR="00520662" w:rsidRDefault="00520662" w:rsidP="002751A5">
      <w:pPr>
        <w:spacing w:after="0" w:line="240" w:lineRule="auto"/>
        <w:jc w:val="center"/>
        <w:rPr>
          <w:rFonts w:cs="Calibri"/>
          <w:b/>
          <w:szCs w:val="24"/>
        </w:rPr>
      </w:pPr>
    </w:p>
    <w:p w14:paraId="16506B0F" w14:textId="77777777" w:rsidR="00520662" w:rsidRDefault="00520662" w:rsidP="002751A5">
      <w:pPr>
        <w:spacing w:after="0" w:line="240" w:lineRule="auto"/>
        <w:jc w:val="center"/>
        <w:rPr>
          <w:rFonts w:cs="Calibri"/>
          <w:b/>
          <w:szCs w:val="24"/>
        </w:rPr>
      </w:pPr>
    </w:p>
    <w:p w14:paraId="607C64F7" w14:textId="77777777" w:rsidR="00520662" w:rsidRDefault="00520662" w:rsidP="002751A5">
      <w:pPr>
        <w:spacing w:after="0" w:line="240" w:lineRule="auto"/>
        <w:jc w:val="center"/>
        <w:rPr>
          <w:rFonts w:cs="Calibri"/>
          <w:b/>
          <w:szCs w:val="24"/>
        </w:rPr>
      </w:pPr>
    </w:p>
    <w:p w14:paraId="0163CBBA" w14:textId="2627D0A7" w:rsidR="002751A5" w:rsidRPr="006D496D" w:rsidRDefault="002751A5" w:rsidP="002751A5">
      <w:pPr>
        <w:spacing w:after="0" w:line="240" w:lineRule="auto"/>
        <w:jc w:val="center"/>
        <w:rPr>
          <w:rFonts w:cs="Calibri"/>
          <w:b/>
          <w:szCs w:val="24"/>
        </w:rPr>
      </w:pPr>
      <w:r w:rsidRPr="006D496D">
        <w:rPr>
          <w:rFonts w:cs="Calibri"/>
          <w:b/>
          <w:szCs w:val="24"/>
        </w:rPr>
        <w:t>KENYA DIGITAL ECONOMY ACCELERATION PROJECT</w:t>
      </w:r>
    </w:p>
    <w:p w14:paraId="6C8B586A" w14:textId="77777777" w:rsidR="002751A5" w:rsidRPr="006D496D" w:rsidRDefault="002751A5" w:rsidP="002751A5">
      <w:pPr>
        <w:spacing w:after="0" w:line="240" w:lineRule="auto"/>
        <w:jc w:val="center"/>
        <w:rPr>
          <w:rFonts w:cs="Calibri"/>
          <w:b/>
          <w:szCs w:val="24"/>
        </w:rPr>
      </w:pPr>
      <w:r w:rsidRPr="006D496D">
        <w:rPr>
          <w:rFonts w:cs="Calibri"/>
          <w:b/>
          <w:szCs w:val="24"/>
        </w:rPr>
        <w:t>(P170941)</w:t>
      </w:r>
    </w:p>
    <w:p w14:paraId="38CBBD0A" w14:textId="77777777" w:rsidR="002751A5" w:rsidRPr="006D496D" w:rsidRDefault="002751A5" w:rsidP="002751A5">
      <w:pPr>
        <w:spacing w:after="0" w:line="240" w:lineRule="auto"/>
        <w:jc w:val="center"/>
        <w:rPr>
          <w:rFonts w:cs="Calibri"/>
          <w:b/>
          <w:bCs/>
          <w:szCs w:val="24"/>
        </w:rPr>
      </w:pPr>
    </w:p>
    <w:p w14:paraId="7B20089D" w14:textId="77777777" w:rsidR="002751A5" w:rsidRPr="006D496D" w:rsidRDefault="002751A5" w:rsidP="002751A5">
      <w:pPr>
        <w:spacing w:after="0" w:line="240" w:lineRule="auto"/>
        <w:jc w:val="center"/>
        <w:rPr>
          <w:rFonts w:cs="Calibri"/>
          <w:b/>
          <w:bCs/>
          <w:szCs w:val="24"/>
        </w:rPr>
      </w:pPr>
    </w:p>
    <w:p w14:paraId="16F76307" w14:textId="77777777" w:rsidR="002751A5" w:rsidRPr="006D496D" w:rsidRDefault="002751A5" w:rsidP="002751A5">
      <w:pPr>
        <w:spacing w:after="0" w:line="240" w:lineRule="auto"/>
        <w:ind w:left="360"/>
        <w:jc w:val="center"/>
        <w:rPr>
          <w:b/>
          <w:bCs/>
          <w:szCs w:val="24"/>
        </w:rPr>
      </w:pPr>
    </w:p>
    <w:p w14:paraId="2B9EBDEA" w14:textId="77777777" w:rsidR="002751A5" w:rsidRDefault="002751A5" w:rsidP="002751A5">
      <w:pPr>
        <w:spacing w:after="0" w:line="240" w:lineRule="auto"/>
        <w:ind w:left="360"/>
        <w:jc w:val="center"/>
        <w:rPr>
          <w:b/>
          <w:bCs/>
          <w:szCs w:val="24"/>
        </w:rPr>
      </w:pPr>
      <w:r w:rsidRPr="006D496D">
        <w:rPr>
          <w:b/>
          <w:bCs/>
          <w:szCs w:val="24"/>
        </w:rPr>
        <w:t>LABOR MANAGEMENT PROCEDURE</w:t>
      </w:r>
    </w:p>
    <w:p w14:paraId="049DCB02" w14:textId="77777777" w:rsidR="00494CAE" w:rsidRDefault="00494CAE" w:rsidP="002751A5">
      <w:pPr>
        <w:spacing w:after="0" w:line="240" w:lineRule="auto"/>
        <w:ind w:left="360"/>
        <w:jc w:val="center"/>
        <w:rPr>
          <w:b/>
          <w:bCs/>
          <w:szCs w:val="24"/>
        </w:rPr>
      </w:pPr>
    </w:p>
    <w:p w14:paraId="7DEE6356" w14:textId="10E94028" w:rsidR="00494CAE" w:rsidRDefault="00210110" w:rsidP="00494CAE">
      <w:pPr>
        <w:jc w:val="center"/>
        <w:rPr>
          <w:rFonts w:cstheme="minorHAnsi"/>
          <w:b/>
          <w:smallCaps/>
        </w:rPr>
      </w:pPr>
      <w:r>
        <w:rPr>
          <w:rFonts w:cstheme="minorHAnsi"/>
          <w:b/>
          <w:bCs/>
        </w:rPr>
        <w:t>June</w:t>
      </w:r>
      <w:r w:rsidR="00494CAE">
        <w:rPr>
          <w:rFonts w:cstheme="minorHAnsi"/>
          <w:b/>
          <w:bCs/>
        </w:rPr>
        <w:t xml:space="preserve"> 2023</w:t>
      </w:r>
    </w:p>
    <w:p w14:paraId="6FADE9C7" w14:textId="77777777" w:rsidR="00494CAE" w:rsidRPr="006D496D" w:rsidRDefault="00494CAE" w:rsidP="002751A5">
      <w:pPr>
        <w:spacing w:after="0" w:line="240" w:lineRule="auto"/>
        <w:ind w:left="360"/>
        <w:jc w:val="center"/>
        <w:rPr>
          <w:b/>
          <w:bCs/>
          <w:szCs w:val="24"/>
        </w:rPr>
      </w:pPr>
    </w:p>
    <w:p w14:paraId="03E88098" w14:textId="77777777" w:rsidR="002751A5" w:rsidRPr="006D496D" w:rsidRDefault="002751A5" w:rsidP="002751A5">
      <w:pPr>
        <w:rPr>
          <w:szCs w:val="24"/>
        </w:rPr>
      </w:pPr>
    </w:p>
    <w:p w14:paraId="6341F8AE" w14:textId="7A2ACA7A" w:rsidR="002751A5" w:rsidRDefault="002751A5" w:rsidP="002751A5"/>
    <w:p w14:paraId="74EE11DC" w14:textId="77777777" w:rsidR="002751A5" w:rsidRDefault="002751A5" w:rsidP="002751A5">
      <w:pPr>
        <w:pStyle w:val="ListParagraph"/>
        <w:ind w:left="0"/>
        <w:rPr>
          <w:szCs w:val="24"/>
        </w:rPr>
      </w:pPr>
    </w:p>
    <w:p w14:paraId="6C301F47" w14:textId="77777777" w:rsidR="002751A5" w:rsidRDefault="002751A5" w:rsidP="002751A5">
      <w:pPr>
        <w:pStyle w:val="ListParagraph"/>
        <w:ind w:left="0"/>
        <w:rPr>
          <w:szCs w:val="24"/>
        </w:rPr>
      </w:pPr>
    </w:p>
    <w:p w14:paraId="16285A55" w14:textId="200B5F4A" w:rsidR="002A2898" w:rsidRDefault="002751A5">
      <w:pPr>
        <w:spacing w:after="0" w:line="240" w:lineRule="auto"/>
        <w:jc w:val="left"/>
        <w:rPr>
          <w:b/>
          <w:bCs/>
        </w:rPr>
      </w:pPr>
      <w:r>
        <w:br w:type="page"/>
      </w:r>
    </w:p>
    <w:p w14:paraId="38F966E3" w14:textId="77777777" w:rsidR="00520662" w:rsidRPr="00520662" w:rsidRDefault="00520662" w:rsidP="00520662">
      <w:pPr>
        <w:rPr>
          <w:b/>
          <w:lang w:val="en-GB"/>
        </w:rPr>
      </w:pPr>
      <w:bookmarkStart w:id="556" w:name="_Toc122744622"/>
      <w:bookmarkStart w:id="557" w:name="_Toc121158435"/>
      <w:r w:rsidRPr="00520662">
        <w:rPr>
          <w:b/>
          <w:color w:val="FF0000"/>
          <w:lang w:val="en-GB"/>
        </w:rPr>
        <w:lastRenderedPageBreak/>
        <w:t>INTRODUCTION</w:t>
      </w:r>
      <w:bookmarkEnd w:id="556"/>
      <w:r w:rsidRPr="00520662">
        <w:rPr>
          <w:b/>
          <w:lang w:val="en-GB"/>
        </w:rPr>
        <w:t xml:space="preserve"> </w:t>
      </w:r>
    </w:p>
    <w:p w14:paraId="647791EC" w14:textId="17B60168" w:rsidR="00520662" w:rsidRPr="00520662" w:rsidRDefault="00520662" w:rsidP="00520662">
      <w:pPr>
        <w:rPr>
          <w:b/>
          <w:color w:val="57B347"/>
          <w:lang w:val="en-GB"/>
        </w:rPr>
      </w:pPr>
      <w:bookmarkStart w:id="558" w:name="_Toc41491841"/>
      <w:bookmarkStart w:id="559" w:name="_Toc122744623"/>
      <w:r w:rsidRPr="00520662">
        <w:rPr>
          <w:b/>
          <w:color w:val="57B347"/>
          <w:lang w:val="en-GB"/>
        </w:rPr>
        <w:t>Background</w:t>
      </w:r>
      <w:bookmarkEnd w:id="558"/>
      <w:bookmarkEnd w:id="559"/>
    </w:p>
    <w:p w14:paraId="5A25F8F4" w14:textId="77777777" w:rsidR="00520662" w:rsidRPr="00520662" w:rsidRDefault="00520662" w:rsidP="00520662">
      <w:r w:rsidRPr="00520662">
        <w:t xml:space="preserve">KDEAP seeks to harness opportunities to develop Kenya’s digital economy as a driver of growth and job creation and leverage digital technologies to improve service delivery and resilience. It also supports efforts to promote digital inclusion and mitigate growing digital-era risks of data protection and cyber security to ensure that every individual and business can engage in the digital economy confidently, safely, and securely.  It is complemented by a range of parallel investment and technical assistance support programs that promote private sector innovation and entrepreneurship, education system strengthening and deeper integration of digital markets across the region. </w:t>
      </w:r>
    </w:p>
    <w:p w14:paraId="7DCC89E5" w14:textId="0EBE6E84" w:rsidR="00520662" w:rsidRPr="00520662" w:rsidRDefault="00520662" w:rsidP="00520662">
      <w:pPr>
        <w:rPr>
          <w:b/>
          <w:color w:val="57B347"/>
          <w:lang w:val="en-GB"/>
        </w:rPr>
      </w:pPr>
      <w:bookmarkStart w:id="560" w:name="_Toc122744624"/>
      <w:r w:rsidRPr="00520662">
        <w:rPr>
          <w:b/>
          <w:color w:val="57B347"/>
          <w:lang w:val="en-GB"/>
        </w:rPr>
        <w:t>Project Components</w:t>
      </w:r>
      <w:bookmarkEnd w:id="560"/>
    </w:p>
    <w:p w14:paraId="712743F3" w14:textId="77777777" w:rsidR="001F7DB1" w:rsidRPr="00514811" w:rsidRDefault="001F7DB1" w:rsidP="001F7DB1">
      <w:pPr>
        <w:rPr>
          <w:b/>
          <w:bCs/>
          <w:i/>
          <w:iCs/>
          <w:color w:val="FF0000"/>
        </w:rPr>
      </w:pPr>
      <w:bookmarkStart w:id="561" w:name="_heading=h.8stz56g5lrkr" w:colFirst="0" w:colLast="0"/>
      <w:bookmarkEnd w:id="561"/>
      <w:r w:rsidRPr="00514811">
        <w:rPr>
          <w:b/>
          <w:bCs/>
          <w:i/>
          <w:iCs/>
          <w:color w:val="FF0000"/>
        </w:rPr>
        <w:t>Component 1: Broadband Infrastructure and Access</w:t>
      </w:r>
    </w:p>
    <w:p w14:paraId="0A66C2D5" w14:textId="77777777" w:rsidR="001F7DB1" w:rsidRPr="00514811" w:rsidRDefault="001F7DB1" w:rsidP="001F7DB1">
      <w:r w:rsidRPr="00514811">
        <w:t xml:space="preserve">The aim of this component is to increase access to high-speed internet for individuals, industry and government – the “foundation of the foundations” of a digital economy – under a </w:t>
      </w:r>
      <w:r>
        <w:t>Private Capital Mobilization (</w:t>
      </w:r>
      <w:r w:rsidRPr="00514811">
        <w:t>PCM</w:t>
      </w:r>
      <w:r>
        <w:t>)</w:t>
      </w:r>
      <w:r w:rsidRPr="00514811">
        <w:t xml:space="preserve"> approach.</w:t>
      </w:r>
    </w:p>
    <w:p w14:paraId="234D1B1B" w14:textId="77777777" w:rsidR="001F7DB1" w:rsidRDefault="001F7DB1" w:rsidP="001F7DB1">
      <w:r w:rsidRPr="00514811">
        <w:rPr>
          <w:b/>
          <w:i/>
        </w:rPr>
        <w:t xml:space="preserve">Sub-component 1.1: </w:t>
      </w:r>
      <w:r w:rsidRPr="00514811">
        <w:rPr>
          <w:bCs/>
          <w:i/>
        </w:rPr>
        <w:t>Extending the Reach of Backbone Networks (middle mile)</w:t>
      </w:r>
    </w:p>
    <w:p w14:paraId="60159759" w14:textId="77777777" w:rsidR="001F7DB1" w:rsidRPr="00514811" w:rsidRDefault="001F7DB1" w:rsidP="001F7DB1">
      <w:r w:rsidRPr="00514811">
        <w:rPr>
          <w:b/>
          <w:i/>
        </w:rPr>
        <w:t xml:space="preserve">Sub-component 1.2: </w:t>
      </w:r>
      <w:r w:rsidRPr="00514811">
        <w:rPr>
          <w:bCs/>
          <w:i/>
        </w:rPr>
        <w:t>Last Mile Connectivity for Public Service Delivery</w:t>
      </w:r>
      <w:r w:rsidRPr="00514811">
        <w:rPr>
          <w:b/>
          <w:i/>
        </w:rPr>
        <w:t xml:space="preserve"> </w:t>
      </w:r>
    </w:p>
    <w:p w14:paraId="375C288B" w14:textId="77777777" w:rsidR="001F7DB1" w:rsidRPr="00514811" w:rsidRDefault="001F7DB1" w:rsidP="001F7DB1">
      <w:pPr>
        <w:rPr>
          <w:bCs/>
        </w:rPr>
      </w:pPr>
      <w:r w:rsidRPr="00514811">
        <w:rPr>
          <w:b/>
          <w:i/>
          <w:iCs/>
          <w:color w:val="FF0000"/>
        </w:rPr>
        <w:t>Component 2: Digital Government Services and Platforms</w:t>
      </w:r>
      <w:r w:rsidRPr="00514811">
        <w:rPr>
          <w:b/>
          <w:color w:val="FF0000"/>
        </w:rPr>
        <w:t xml:space="preserve"> </w:t>
      </w:r>
    </w:p>
    <w:p w14:paraId="658C35F5" w14:textId="77777777" w:rsidR="001F7DB1" w:rsidRDefault="001F7DB1" w:rsidP="001F7DB1">
      <w:r w:rsidRPr="00514811">
        <w:t xml:space="preserve">This component will invest in the foundational digital institutions, architectures and policies needed to transform the way the government communicates and conducts its internal operations. </w:t>
      </w:r>
    </w:p>
    <w:p w14:paraId="4EFEF38F" w14:textId="77777777" w:rsidR="001F7DB1" w:rsidRDefault="001F7DB1" w:rsidP="001F7DB1">
      <w:r w:rsidRPr="00514811">
        <w:rPr>
          <w:b/>
          <w:i/>
        </w:rPr>
        <w:t xml:space="preserve">Sub-component 2.1: </w:t>
      </w:r>
      <w:r w:rsidRPr="00514811">
        <w:rPr>
          <w:bCs/>
          <w:i/>
        </w:rPr>
        <w:t>Digitization of Key Government Services and Platforms</w:t>
      </w:r>
      <w:r w:rsidRPr="00514811">
        <w:rPr>
          <w:b/>
          <w:i/>
        </w:rPr>
        <w:t xml:space="preserve"> </w:t>
      </w:r>
    </w:p>
    <w:p w14:paraId="25D2A2F2" w14:textId="77777777" w:rsidR="001F7DB1" w:rsidRDefault="001F7DB1" w:rsidP="001F7DB1">
      <w:pPr>
        <w:rPr>
          <w:b/>
          <w:bCs/>
          <w:i/>
          <w:iCs/>
        </w:rPr>
      </w:pPr>
      <w:r w:rsidRPr="00514811">
        <w:rPr>
          <w:b/>
          <w:bCs/>
          <w:i/>
          <w:iCs/>
        </w:rPr>
        <w:t xml:space="preserve">Subcomponent 2.2: </w:t>
      </w:r>
      <w:r w:rsidRPr="00514811">
        <w:rPr>
          <w:i/>
          <w:iCs/>
        </w:rPr>
        <w:t>Creating a Unified Communications System for Government</w:t>
      </w:r>
      <w:r w:rsidRPr="00514811">
        <w:rPr>
          <w:b/>
          <w:bCs/>
          <w:i/>
          <w:iCs/>
        </w:rPr>
        <w:t xml:space="preserve"> </w:t>
      </w:r>
    </w:p>
    <w:p w14:paraId="1CC1EA45" w14:textId="77777777" w:rsidR="001F7DB1" w:rsidRPr="00514811" w:rsidRDefault="001F7DB1" w:rsidP="001F7DB1">
      <w:r w:rsidRPr="00514811">
        <w:rPr>
          <w:b/>
          <w:bCs/>
          <w:i/>
          <w:iCs/>
        </w:rPr>
        <w:t xml:space="preserve">Subcomponent 2.3: </w:t>
      </w:r>
      <w:r w:rsidRPr="00514811">
        <w:rPr>
          <w:i/>
          <w:iCs/>
        </w:rPr>
        <w:t xml:space="preserve">Establishing a Shared Service Architecture </w:t>
      </w:r>
    </w:p>
    <w:p w14:paraId="56451010" w14:textId="77777777" w:rsidR="001F7DB1" w:rsidRPr="00514811" w:rsidRDefault="001F7DB1" w:rsidP="001F7DB1">
      <w:pPr>
        <w:rPr>
          <w:b/>
        </w:rPr>
      </w:pPr>
      <w:r w:rsidRPr="00514811">
        <w:rPr>
          <w:b/>
          <w:i/>
          <w:iCs/>
          <w:color w:val="FF0000"/>
        </w:rPr>
        <w:t>Component 3: Digital Skills in the Creative Economy</w:t>
      </w:r>
      <w:r w:rsidRPr="00514811">
        <w:rPr>
          <w:b/>
          <w:color w:val="FF0000"/>
        </w:rPr>
        <w:t xml:space="preserve"> </w:t>
      </w:r>
    </w:p>
    <w:p w14:paraId="32861C17" w14:textId="77777777" w:rsidR="001F7DB1" w:rsidRDefault="001F7DB1" w:rsidP="001F7DB1">
      <w:r w:rsidRPr="00514811">
        <w:t>This component aims to equip young Kenyans with digital skills and enhance their abilities to compete for job opportunities, enabling greater participation in the digital economy and creative industries.</w:t>
      </w:r>
    </w:p>
    <w:p w14:paraId="5DF075DF" w14:textId="77777777" w:rsidR="001F7DB1" w:rsidRDefault="001F7DB1" w:rsidP="001F7DB1">
      <w:r w:rsidRPr="00514811">
        <w:rPr>
          <w:b/>
          <w:bCs/>
          <w:i/>
          <w:iCs/>
        </w:rPr>
        <w:t xml:space="preserve">Subcomponent 3.1: </w:t>
      </w:r>
      <w:r w:rsidRPr="00514811">
        <w:rPr>
          <w:i/>
          <w:iCs/>
        </w:rPr>
        <w:t>Supporting Digital Literacy and Skills for the Creative</w:t>
      </w:r>
      <w:r w:rsidRPr="00514811">
        <w:rPr>
          <w:b/>
          <w:bCs/>
          <w:i/>
          <w:iCs/>
        </w:rPr>
        <w:t xml:space="preserve"> </w:t>
      </w:r>
    </w:p>
    <w:p w14:paraId="6CE6CBD8" w14:textId="77777777" w:rsidR="001F7DB1" w:rsidRDefault="001F7DB1" w:rsidP="001F7DB1">
      <w:r w:rsidRPr="00514811">
        <w:rPr>
          <w:b/>
          <w:bCs/>
          <w:i/>
          <w:iCs/>
        </w:rPr>
        <w:t xml:space="preserve">Subcomponent 3.2: </w:t>
      </w:r>
      <w:r w:rsidRPr="00514811">
        <w:rPr>
          <w:i/>
          <w:iCs/>
        </w:rPr>
        <w:t>Device Affordability Program</w:t>
      </w:r>
      <w:r w:rsidRPr="00514811">
        <w:rPr>
          <w:b/>
          <w:bCs/>
          <w:i/>
          <w:iCs/>
        </w:rPr>
        <w:t xml:space="preserve"> </w:t>
      </w:r>
    </w:p>
    <w:p w14:paraId="6D270385" w14:textId="77777777" w:rsidR="001F7DB1" w:rsidRPr="00514811" w:rsidRDefault="001F7DB1" w:rsidP="001F7DB1">
      <w:pPr>
        <w:rPr>
          <w:i/>
        </w:rPr>
      </w:pPr>
      <w:r w:rsidRPr="00514811">
        <w:rPr>
          <w:b/>
          <w:bCs/>
          <w:i/>
          <w:iCs/>
        </w:rPr>
        <w:t xml:space="preserve">Subcomponent 3.3: </w:t>
      </w:r>
      <w:r w:rsidRPr="00514811">
        <w:rPr>
          <w:i/>
          <w:iCs/>
        </w:rPr>
        <w:t>Strengthening the Trust Environment for the Digital</w:t>
      </w:r>
      <w:r w:rsidRPr="00514811">
        <w:rPr>
          <w:b/>
          <w:bCs/>
          <w:i/>
          <w:iCs/>
        </w:rPr>
        <w:t xml:space="preserve"> </w:t>
      </w:r>
    </w:p>
    <w:p w14:paraId="0CBEEE72" w14:textId="77777777" w:rsidR="001F7DB1" w:rsidRPr="00514811" w:rsidRDefault="001F7DB1" w:rsidP="001F7DB1">
      <w:pPr>
        <w:rPr>
          <w:b/>
          <w:bCs/>
          <w:i/>
          <w:iCs/>
          <w:color w:val="FF0000"/>
        </w:rPr>
      </w:pPr>
      <w:r w:rsidRPr="00514811">
        <w:rPr>
          <w:b/>
          <w:bCs/>
          <w:i/>
          <w:iCs/>
          <w:color w:val="FF0000"/>
        </w:rPr>
        <w:t xml:space="preserve">Component 4: Project Management </w:t>
      </w:r>
    </w:p>
    <w:p w14:paraId="13CE38E6" w14:textId="77777777" w:rsidR="001F7DB1" w:rsidRPr="00293EB9" w:rsidRDefault="001F7DB1" w:rsidP="001F7DB1">
      <w:pPr>
        <w:rPr>
          <w:b/>
          <w:bCs/>
          <w:i/>
          <w:iCs/>
          <w:color w:val="FF0000"/>
        </w:rPr>
      </w:pPr>
      <w:r w:rsidRPr="00514811">
        <w:rPr>
          <w:b/>
          <w:bCs/>
          <w:i/>
          <w:iCs/>
          <w:color w:val="FF0000"/>
        </w:rPr>
        <w:t>Component 5: Contingent Emergency Response Component (CERC)</w:t>
      </w:r>
    </w:p>
    <w:p w14:paraId="12423714" w14:textId="77777777" w:rsidR="00520662" w:rsidRPr="00520662" w:rsidRDefault="00520662" w:rsidP="00A4581C">
      <w:pPr>
        <w:rPr>
          <w:b/>
          <w:lang w:val="en-GB"/>
        </w:rPr>
      </w:pPr>
      <w:r w:rsidRPr="00520662">
        <w:rPr>
          <w:b/>
          <w:lang w:val="en-GB"/>
        </w:rPr>
        <w:br w:type="page"/>
      </w:r>
      <w:bookmarkStart w:id="562" w:name="_Toc122744630"/>
      <w:r w:rsidRPr="00520662">
        <w:rPr>
          <w:b/>
          <w:color w:val="57B347"/>
          <w:lang w:val="en-GB"/>
        </w:rPr>
        <w:lastRenderedPageBreak/>
        <w:t>Objectives of Labour Management Procedure</w:t>
      </w:r>
      <w:bookmarkEnd w:id="562"/>
      <w:r w:rsidRPr="00520662">
        <w:rPr>
          <w:b/>
          <w:color w:val="57B347"/>
          <w:lang w:val="en-GB"/>
        </w:rPr>
        <w:t xml:space="preserve"> </w:t>
      </w:r>
    </w:p>
    <w:p w14:paraId="1147AA00" w14:textId="16DB0E78" w:rsidR="00520662" w:rsidRPr="00520662" w:rsidRDefault="00520662" w:rsidP="00520662">
      <w:r w:rsidRPr="00520662">
        <w:t xml:space="preserve">Labour Management Procedure identifies labour requirements and sets out the procedures for addressing labour conditions and risks associated with KDEAP. The LMP is enshrined within the context of the World Bank </w:t>
      </w:r>
      <w:r w:rsidR="00A4581C">
        <w:t xml:space="preserve">Group (WBG) </w:t>
      </w:r>
      <w:r w:rsidRPr="00520662">
        <w:t xml:space="preserve">Environmental and Social Standards (ESS) 2: Labor and Working Conditions. The main objective is to document labour requirements and identify the risks associated with the project that together with aspects of welfare in line with legal requirements and good international and industry practices (GIIP). Specifically, an LMP seeks to: </w:t>
      </w:r>
    </w:p>
    <w:p w14:paraId="05516A2A" w14:textId="77777777" w:rsidR="00520662" w:rsidRPr="00520662" w:rsidRDefault="00520662" w:rsidP="005353A7">
      <w:pPr>
        <w:pStyle w:val="ListParagraph"/>
        <w:numPr>
          <w:ilvl w:val="0"/>
          <w:numId w:val="51"/>
        </w:numPr>
      </w:pPr>
      <w:r w:rsidRPr="00520662">
        <w:t xml:space="preserve">Ensure the management and control of activities that may pose labour-related risks at workplaces. </w:t>
      </w:r>
    </w:p>
    <w:p w14:paraId="1F628E86" w14:textId="77777777" w:rsidR="00520662" w:rsidRPr="00520662" w:rsidRDefault="00520662" w:rsidP="005353A7">
      <w:pPr>
        <w:pStyle w:val="ListParagraph"/>
        <w:numPr>
          <w:ilvl w:val="0"/>
          <w:numId w:val="51"/>
        </w:numPr>
      </w:pPr>
      <w:r w:rsidRPr="00520662">
        <w:t xml:space="preserve">Promote compliance with national employment and labour laws and good international and industry practices </w:t>
      </w:r>
    </w:p>
    <w:p w14:paraId="2302662D" w14:textId="4611C069" w:rsidR="00520662" w:rsidRPr="00520662" w:rsidRDefault="00520662" w:rsidP="005353A7">
      <w:pPr>
        <w:pStyle w:val="ListParagraph"/>
        <w:numPr>
          <w:ilvl w:val="0"/>
          <w:numId w:val="51"/>
        </w:numPr>
      </w:pPr>
      <w:r w:rsidRPr="00520662">
        <w:t xml:space="preserve">Promote fair and equitable labour practices for the fair treatment, </w:t>
      </w:r>
      <w:r w:rsidR="00D715E6" w:rsidRPr="00520662">
        <w:t>non-discrimination,</w:t>
      </w:r>
      <w:r w:rsidRPr="00520662">
        <w:t xml:space="preserve"> and equal opportunity of workers; and</w:t>
      </w:r>
    </w:p>
    <w:p w14:paraId="2E16885E" w14:textId="77777777" w:rsidR="00520662" w:rsidRPr="00520662" w:rsidRDefault="00520662" w:rsidP="005353A7">
      <w:pPr>
        <w:pStyle w:val="ListParagraph"/>
        <w:numPr>
          <w:ilvl w:val="0"/>
          <w:numId w:val="51"/>
        </w:numPr>
      </w:pPr>
      <w:r w:rsidRPr="00520662">
        <w:t>Protect workers’ rights and promote healthy, safe, secure and comfortable accommodation that does not impact negatively on the communities in the surrounding area.</w:t>
      </w:r>
    </w:p>
    <w:p w14:paraId="317A4495" w14:textId="77777777" w:rsidR="00520662" w:rsidRPr="00520662" w:rsidRDefault="00520662" w:rsidP="00124FB1">
      <w:pPr>
        <w:rPr>
          <w:b/>
          <w:color w:val="57B347"/>
          <w:lang w:val="en-GB"/>
        </w:rPr>
      </w:pPr>
      <w:bookmarkStart w:id="563" w:name="_Toc122744631"/>
      <w:r w:rsidRPr="00520662">
        <w:rPr>
          <w:b/>
          <w:color w:val="57B347"/>
          <w:lang w:val="en-GB"/>
        </w:rPr>
        <w:t>Rationale for KDEAP’s LMP</w:t>
      </w:r>
      <w:bookmarkEnd w:id="563"/>
      <w:r w:rsidRPr="00520662">
        <w:rPr>
          <w:b/>
          <w:color w:val="57B347"/>
          <w:lang w:val="en-GB"/>
        </w:rPr>
        <w:t xml:space="preserve"> </w:t>
      </w:r>
    </w:p>
    <w:p w14:paraId="3AA5D814" w14:textId="77777777" w:rsidR="00520662" w:rsidRPr="00520662" w:rsidRDefault="00520662" w:rsidP="005E0F31">
      <w:pPr>
        <w:rPr>
          <w:b/>
          <w:i/>
          <w:color w:val="FF0000"/>
          <w:lang w:val="en-GB"/>
        </w:rPr>
      </w:pPr>
      <w:bookmarkStart w:id="564" w:name="_Toc122744632"/>
      <w:r w:rsidRPr="00520662">
        <w:rPr>
          <w:b/>
          <w:i/>
          <w:color w:val="FF0000"/>
          <w:lang w:val="en-GB"/>
        </w:rPr>
        <w:t>General Justification</w:t>
      </w:r>
      <w:bookmarkEnd w:id="564"/>
    </w:p>
    <w:p w14:paraId="075F49D7" w14:textId="320F651F" w:rsidR="00520662" w:rsidRPr="00520662" w:rsidRDefault="00520662" w:rsidP="00520662">
      <w:r w:rsidRPr="00520662">
        <w:t xml:space="preserve">This LMP is developed for KDEAP in fulfillment of the requirements of the World Bank Group’s ESS2 under the Environmental and Social Framework (ESF). It is developed in line with Environment and Social Management Framework (ESMF) as the main reference document, to provide guidance on how to manage workplace related aspects of the project. The preparation of this LMP provides both an easy access to information to all project workers, monitors and development partners and emphasizes Information and Communication Technology Authority (ICTA) commitment to the welfare and safety of workers. As such, the LMP will: </w:t>
      </w:r>
    </w:p>
    <w:p w14:paraId="6DA07706" w14:textId="2B827975" w:rsidR="00520662" w:rsidRPr="00520662" w:rsidRDefault="00520662" w:rsidP="005353A7">
      <w:pPr>
        <w:pStyle w:val="ListParagraph"/>
        <w:numPr>
          <w:ilvl w:val="0"/>
          <w:numId w:val="52"/>
        </w:numPr>
      </w:pPr>
      <w:r w:rsidRPr="00520662">
        <w:t xml:space="preserve">Ensure fair treatment, on-discrimination and equal opportunity of project </w:t>
      </w:r>
      <w:r w:rsidR="0055270F" w:rsidRPr="00520662">
        <w:t>workers at</w:t>
      </w:r>
      <w:r w:rsidRPr="00520662">
        <w:t xml:space="preserve"> work for all employees in KDEAP led sub-projects to protect or mitigate the risks of potential discrimination in employment, remuneration disparities, Gender Based Violence (GBV) and aspects of Sexual Exploitation, Abuse and Harassment (SEA/SH) at the workplace;</w:t>
      </w:r>
    </w:p>
    <w:p w14:paraId="40030AAE" w14:textId="00BF29D7" w:rsidR="00520662" w:rsidRPr="00520662" w:rsidRDefault="00520662" w:rsidP="005353A7">
      <w:pPr>
        <w:pStyle w:val="ListParagraph"/>
        <w:numPr>
          <w:ilvl w:val="0"/>
          <w:numId w:val="52"/>
        </w:numPr>
      </w:pPr>
      <w:r w:rsidRPr="00520662">
        <w:t>Provide commitment from project management towards sustainable project execution in compliance with ESS2</w:t>
      </w:r>
      <w:r w:rsidR="00767741">
        <w:t xml:space="preserve"> and OHS provisions in the WBG EHS Guidelines</w:t>
      </w:r>
      <w:r w:rsidRPr="00520662">
        <w:t>;</w:t>
      </w:r>
    </w:p>
    <w:p w14:paraId="4FBD8575" w14:textId="77777777" w:rsidR="00520662" w:rsidRPr="00520662" w:rsidRDefault="00520662" w:rsidP="005353A7">
      <w:pPr>
        <w:pStyle w:val="ListParagraph"/>
        <w:numPr>
          <w:ilvl w:val="0"/>
          <w:numId w:val="52"/>
        </w:numPr>
      </w:pPr>
      <w:r w:rsidRPr="00520662">
        <w:t>Ensure safety and health of workers and remind all project teams of the need to adhere to resident worker related legislation, standards and best in duty practice; and</w:t>
      </w:r>
      <w:bookmarkStart w:id="565" w:name="_Toc122744633"/>
    </w:p>
    <w:p w14:paraId="34B5C7F3" w14:textId="6ACEC9E5" w:rsidR="00520662" w:rsidRPr="00520662" w:rsidRDefault="00520662" w:rsidP="005353A7">
      <w:pPr>
        <w:pStyle w:val="ListParagraph"/>
        <w:numPr>
          <w:ilvl w:val="0"/>
          <w:numId w:val="52"/>
        </w:numPr>
      </w:pPr>
      <w:r w:rsidRPr="00520662">
        <w:t xml:space="preserve">Provide all project teams with the main legal backings on workers’ rights, duties, and employer’s duties among </w:t>
      </w:r>
      <w:r w:rsidR="00584DF3" w:rsidRPr="00520662">
        <w:t>others.</w:t>
      </w:r>
      <w:r w:rsidRPr="00520662">
        <w:t xml:space="preserve"> </w:t>
      </w:r>
    </w:p>
    <w:p w14:paraId="3CC48514" w14:textId="77777777" w:rsidR="00520662" w:rsidRPr="00520662" w:rsidRDefault="00520662" w:rsidP="00E538C6">
      <w:pPr>
        <w:rPr>
          <w:b/>
          <w:i/>
          <w:color w:val="FF0000"/>
          <w:lang w:val="en-GB"/>
        </w:rPr>
      </w:pPr>
      <w:r w:rsidRPr="00520662">
        <w:rPr>
          <w:b/>
          <w:i/>
          <w:color w:val="FF0000"/>
          <w:lang w:val="en-GB"/>
        </w:rPr>
        <w:t>The World Bank’s ESS 2: Labour and Working Conditions</w:t>
      </w:r>
      <w:bookmarkEnd w:id="565"/>
      <w:r w:rsidRPr="00520662">
        <w:rPr>
          <w:b/>
          <w:i/>
          <w:color w:val="FF0000"/>
          <w:lang w:val="en-GB"/>
        </w:rPr>
        <w:t xml:space="preserve"> </w:t>
      </w:r>
    </w:p>
    <w:p w14:paraId="5A3214E6" w14:textId="7ED6D513" w:rsidR="00520662" w:rsidRPr="00520662" w:rsidRDefault="00520662" w:rsidP="00520662">
      <w:r w:rsidRPr="00520662">
        <w:t xml:space="preserve">World Bank’s ESS 2 aims at promoting safety and health at work, fair treatment, </w:t>
      </w:r>
      <w:r w:rsidR="00256712" w:rsidRPr="00520662">
        <w:t>non-discrimination,</w:t>
      </w:r>
      <w:r w:rsidRPr="00520662">
        <w:t xml:space="preserve"> and equal opportunity for project workers. These include vulnerable workers such as women and girls, persons with disabilities, children of working age, migrant workers, contracted workers, community workers and primary supply workers. Other objectives include prevention of the use of all forms of forced </w:t>
      </w:r>
      <w:r w:rsidR="00584DF3" w:rsidRPr="00520662">
        <w:t>labor</w:t>
      </w:r>
      <w:r w:rsidRPr="00520662">
        <w:t xml:space="preserve"> and child labour, supporting the principles of freedom of association and collective bargaining of project workers in a manner consistent with national law. It presents an opportunity for project workers with accessible means to raise workplace concerns. As such, this Standard obliges the Borrower/MICDE/ICTA to develop and implement written labor management procedures applicable to the project. These procedures will set out the way in which project workers will be managed, in accordance with the requirements of national laws. </w:t>
      </w:r>
    </w:p>
    <w:p w14:paraId="4E58A414" w14:textId="77777777" w:rsidR="00520662" w:rsidRPr="00520662" w:rsidRDefault="00520662" w:rsidP="00B0633B">
      <w:pPr>
        <w:rPr>
          <w:b/>
          <w:i/>
          <w:color w:val="FF0000"/>
          <w:lang w:val="en-GB"/>
        </w:rPr>
      </w:pPr>
      <w:bookmarkStart w:id="566" w:name="_Toc122744634"/>
      <w:r w:rsidRPr="00520662">
        <w:rPr>
          <w:b/>
          <w:i/>
          <w:color w:val="FF0000"/>
          <w:lang w:val="en-GB"/>
        </w:rPr>
        <w:lastRenderedPageBreak/>
        <w:t>ESS4 Environment and Social Framework on Community Health and Safety</w:t>
      </w:r>
      <w:bookmarkEnd w:id="566"/>
    </w:p>
    <w:p w14:paraId="399B7C04" w14:textId="7EB7830C" w:rsidR="00520662" w:rsidRPr="00520662" w:rsidRDefault="00520662" w:rsidP="00520662">
      <w:r w:rsidRPr="00520662">
        <w:t xml:space="preserve">The Standard puts emphasis on community exposure to risks and impacts of project and includes road safety risks; risks associated with security personnel as well as addressing water-related, </w:t>
      </w:r>
      <w:r w:rsidR="00256712" w:rsidRPr="00520662">
        <w:t>communicable,</w:t>
      </w:r>
      <w:r w:rsidRPr="00520662">
        <w:t xml:space="preserve"> and non-communicable diseases.</w:t>
      </w:r>
    </w:p>
    <w:p w14:paraId="1CF17CBF" w14:textId="77777777" w:rsidR="00520662" w:rsidRPr="00520662" w:rsidRDefault="00520662" w:rsidP="00425601">
      <w:pPr>
        <w:rPr>
          <w:b/>
          <w:color w:val="FF0000"/>
          <w:lang w:val="en-GB"/>
        </w:rPr>
      </w:pPr>
      <w:bookmarkStart w:id="567" w:name="_Toc122744635"/>
      <w:r w:rsidRPr="00520662">
        <w:rPr>
          <w:b/>
          <w:color w:val="FF0000"/>
          <w:lang w:val="en-GB"/>
        </w:rPr>
        <w:t>OVERVIEW OF LABOUR USE ON THE PROJECT</w:t>
      </w:r>
      <w:bookmarkEnd w:id="567"/>
      <w:r w:rsidRPr="00520662">
        <w:rPr>
          <w:b/>
          <w:color w:val="FF0000"/>
          <w:lang w:val="en-GB"/>
        </w:rPr>
        <w:t xml:space="preserve"> </w:t>
      </w:r>
    </w:p>
    <w:p w14:paraId="774B7650" w14:textId="77777777" w:rsidR="00520662" w:rsidRPr="00520662" w:rsidRDefault="00520662" w:rsidP="00520662">
      <w:pPr>
        <w:rPr>
          <w:lang w:val="en-GB"/>
        </w:rPr>
      </w:pPr>
      <w:r w:rsidRPr="00520662">
        <w:t xml:space="preserve">The WBG’s ESS 2 categorizes project workers into four broad categories: (i) direct workers; (ii) contractor workers; (iii) primary suppliers; and (iv) community workers. This project will engage direct workers who will primarily be government employees and consultants who will be hired by the PIU and contractors to deliver on specific tasks. As such, the project workers will be those employees assigned to the PIU and those hired by project contactors. Other civil servants could be seconded from other MDAs to serve on the PIU but they will remain subject to the terms and conditions of their existing public service terms of employment. While the civil servants are governed by the Employment Act of 2007 and a set of public service regulations and Human Resources Manuals, the consultants will be governed by a set of mutually agreed contracts between them and the PIU and/or contracting agency. </w:t>
      </w:r>
      <w:r w:rsidRPr="00520662">
        <w:rPr>
          <w:lang w:val="en-GB"/>
        </w:rPr>
        <w:t>This project will also engage contractors’ workers, primary suppliers</w:t>
      </w:r>
      <w:r w:rsidR="004151D8" w:rsidRPr="00520662">
        <w:rPr>
          <w:lang w:val="en-GB"/>
        </w:rPr>
        <w:t>,</w:t>
      </w:r>
      <w:r w:rsidRPr="00520662">
        <w:rPr>
          <w:lang w:val="en-GB"/>
        </w:rPr>
        <w:t xml:space="preserve"> and community workers.</w:t>
      </w:r>
    </w:p>
    <w:p w14:paraId="2506CD7B" w14:textId="77777777" w:rsidR="00520662" w:rsidRPr="00520662" w:rsidRDefault="00520662" w:rsidP="005A3912">
      <w:pPr>
        <w:rPr>
          <w:b/>
          <w:color w:val="57B347"/>
          <w:lang w:val="en-GB"/>
        </w:rPr>
      </w:pPr>
      <w:bookmarkStart w:id="568" w:name="_Toc122744636"/>
      <w:r w:rsidRPr="00520662">
        <w:rPr>
          <w:b/>
          <w:color w:val="57B347"/>
          <w:lang w:val="en-GB"/>
        </w:rPr>
        <w:t>Project Specific Labour Categories</w:t>
      </w:r>
      <w:bookmarkEnd w:id="568"/>
      <w:r w:rsidRPr="00520662">
        <w:rPr>
          <w:b/>
          <w:color w:val="57B347"/>
          <w:lang w:val="en-GB"/>
        </w:rPr>
        <w:t xml:space="preserve"> </w:t>
      </w:r>
    </w:p>
    <w:p w14:paraId="1105A940" w14:textId="77777777" w:rsidR="00520662" w:rsidRPr="00520662" w:rsidRDefault="00520662" w:rsidP="00520662">
      <w:pPr>
        <w:rPr>
          <w:lang w:val="en-GB"/>
        </w:rPr>
      </w:pPr>
      <w:r w:rsidRPr="00520662">
        <w:t>Generally, successful implementation of the project will depend on skilled, semi-skilled and unskilled labour. Among workers at the project will be personnel from ICT Authority; those contracted by various contractors and sub-contractors.</w:t>
      </w:r>
    </w:p>
    <w:p w14:paraId="213AAD41" w14:textId="77777777" w:rsidR="00520662" w:rsidRPr="00520662" w:rsidRDefault="00520662" w:rsidP="005A3912">
      <w:pPr>
        <w:rPr>
          <w:b/>
          <w:i/>
          <w:color w:val="FF0000"/>
          <w:lang w:val="en-GB"/>
        </w:rPr>
      </w:pPr>
      <w:bookmarkStart w:id="569" w:name="_Toc122744637"/>
      <w:r w:rsidRPr="00520662">
        <w:rPr>
          <w:b/>
          <w:i/>
          <w:color w:val="FF0000"/>
          <w:lang w:val="en-GB"/>
        </w:rPr>
        <w:t>Project Skilled Labour</w:t>
      </w:r>
      <w:bookmarkEnd w:id="569"/>
      <w:r w:rsidRPr="00520662">
        <w:rPr>
          <w:b/>
          <w:i/>
          <w:color w:val="FF0000"/>
          <w:lang w:val="en-GB"/>
        </w:rPr>
        <w:t xml:space="preserve">  </w:t>
      </w:r>
    </w:p>
    <w:p w14:paraId="63156882" w14:textId="77777777" w:rsidR="00520662" w:rsidRPr="00520662" w:rsidRDefault="00520662" w:rsidP="00520662">
      <w:r w:rsidRPr="00520662">
        <w:t xml:space="preserve">These are competent labour with formal education or skills acquired through experience and qualification. In this category all personnel utilized shall be skilled and include primary supply workers like experienced drivers with relevant defensive driving training, engineering teams, monitoring and evaluation teams, surveying teams and E&amp;S compliance teams. They shall also include - working at height certified personnel. </w:t>
      </w:r>
    </w:p>
    <w:p w14:paraId="47573185" w14:textId="77777777" w:rsidR="00520662" w:rsidRPr="00520662" w:rsidRDefault="00520662" w:rsidP="005A3912">
      <w:pPr>
        <w:rPr>
          <w:b/>
          <w:i/>
          <w:color w:val="FF0000"/>
          <w:lang w:val="en-GB"/>
        </w:rPr>
      </w:pPr>
      <w:bookmarkStart w:id="570" w:name="_Toc122744638"/>
      <w:r w:rsidRPr="00520662">
        <w:rPr>
          <w:b/>
          <w:i/>
          <w:color w:val="FF0000"/>
          <w:lang w:val="en-GB"/>
        </w:rPr>
        <w:t>Project Unskilled Labour</w:t>
      </w:r>
      <w:bookmarkEnd w:id="570"/>
    </w:p>
    <w:p w14:paraId="7713A38A" w14:textId="26B5C545" w:rsidR="00520662" w:rsidRPr="00520662" w:rsidRDefault="00520662" w:rsidP="00520662">
      <w:r w:rsidRPr="00520662">
        <w:t xml:space="preserve">Unskilled labour </w:t>
      </w:r>
      <w:r w:rsidR="0055270F" w:rsidRPr="00520662">
        <w:t>has</w:t>
      </w:r>
      <w:r w:rsidRPr="00520662">
        <w:t xml:space="preserve"> basic awareness necessary to provide manual handling and other in-house awareness sessions. They are mainly community members and shall ensure safe offloading activities, trenching, backfilling, laying of ducts, warning tape installation, cable pulling, pole installation, traffic management along routes of interest. </w:t>
      </w:r>
    </w:p>
    <w:p w14:paraId="4775D85F" w14:textId="72C2B708" w:rsidR="00520662" w:rsidRPr="00520662" w:rsidRDefault="00520662" w:rsidP="00520662">
      <w:r w:rsidRPr="00520662">
        <w:t xml:space="preserve">Generally, the unskilled and semi-skilled labour force shall earn daily wages but still hold workman’s compensation during project works execution. As </w:t>
      </w:r>
      <w:r w:rsidR="0055270F" w:rsidRPr="00520662">
        <w:t>many</w:t>
      </w:r>
      <w:r w:rsidRPr="00520662">
        <w:t xml:space="preserve"> workers are expected to uniformly work for eight hours daily, employment terms may vary depending on whether one is permanent or contracted. </w:t>
      </w:r>
    </w:p>
    <w:p w14:paraId="6F8BDC8F" w14:textId="77777777" w:rsidR="0055270F" w:rsidRDefault="0055270F">
      <w:pPr>
        <w:spacing w:after="0" w:line="240" w:lineRule="auto"/>
        <w:jc w:val="left"/>
        <w:rPr>
          <w:b/>
          <w:color w:val="57B347"/>
          <w:lang w:val="en-GB"/>
        </w:rPr>
      </w:pPr>
      <w:bookmarkStart w:id="571" w:name="_Toc122744639"/>
      <w:r>
        <w:rPr>
          <w:b/>
          <w:color w:val="57B347"/>
          <w:lang w:val="en-GB"/>
        </w:rPr>
        <w:br w:type="page"/>
      </w:r>
    </w:p>
    <w:p w14:paraId="0EFA9C71" w14:textId="32F4AC89" w:rsidR="00520662" w:rsidRPr="00520662" w:rsidRDefault="00520662" w:rsidP="005A3912">
      <w:pPr>
        <w:rPr>
          <w:b/>
          <w:color w:val="57B347"/>
          <w:lang w:val="en-GB"/>
        </w:rPr>
      </w:pPr>
      <w:r w:rsidRPr="00520662">
        <w:rPr>
          <w:b/>
          <w:color w:val="57B347"/>
          <w:lang w:val="en-GB"/>
        </w:rPr>
        <w:lastRenderedPageBreak/>
        <w:t>ESS2 Conditions for Workers Management</w:t>
      </w:r>
      <w:bookmarkEnd w:id="571"/>
    </w:p>
    <w:p w14:paraId="068286FD" w14:textId="6788ABF1" w:rsidR="00520662" w:rsidRPr="00520662" w:rsidRDefault="00520662" w:rsidP="00520662">
      <w:r w:rsidRPr="00520662">
        <w:t xml:space="preserve">Each category of workers under ESS2 conditions for management shall include the following; </w:t>
      </w:r>
    </w:p>
    <w:p w14:paraId="5881397A" w14:textId="77777777" w:rsidR="00520662" w:rsidRPr="00520662" w:rsidRDefault="00520662" w:rsidP="005353A7">
      <w:pPr>
        <w:pStyle w:val="ListParagraph"/>
        <w:numPr>
          <w:ilvl w:val="0"/>
          <w:numId w:val="53"/>
        </w:numPr>
      </w:pPr>
      <w:r w:rsidRPr="00520662">
        <w:t xml:space="preserve">Project workers will be provided with information and documentation that is clear and understandable regarding their terms and conditions of employment. </w:t>
      </w:r>
    </w:p>
    <w:p w14:paraId="7086E58B" w14:textId="77777777" w:rsidR="00520662" w:rsidRPr="00520662" w:rsidRDefault="00520662" w:rsidP="005353A7">
      <w:pPr>
        <w:pStyle w:val="ListParagraph"/>
        <w:numPr>
          <w:ilvl w:val="0"/>
          <w:numId w:val="53"/>
        </w:numPr>
      </w:pPr>
      <w:r w:rsidRPr="00520662">
        <w:t xml:space="preserve">Project workers will be paid on a regular basis as required by national law and labour management procedures. </w:t>
      </w:r>
    </w:p>
    <w:p w14:paraId="0220F8BD" w14:textId="77777777" w:rsidR="00520662" w:rsidRPr="00520662" w:rsidRDefault="00520662" w:rsidP="005353A7">
      <w:pPr>
        <w:pStyle w:val="ListParagraph"/>
        <w:numPr>
          <w:ilvl w:val="0"/>
          <w:numId w:val="53"/>
        </w:numPr>
      </w:pPr>
      <w:r w:rsidRPr="00520662">
        <w:t xml:space="preserve">Where required by national law or the labour management procedures, project workers will receive written notice of termination of employment and details of severance payments in a timely manner. </w:t>
      </w:r>
    </w:p>
    <w:p w14:paraId="45F32C39" w14:textId="77777777" w:rsidR="00520662" w:rsidRPr="00520662" w:rsidRDefault="00520662" w:rsidP="005353A7">
      <w:pPr>
        <w:pStyle w:val="ListParagraph"/>
        <w:numPr>
          <w:ilvl w:val="0"/>
          <w:numId w:val="53"/>
        </w:numPr>
      </w:pPr>
      <w:r w:rsidRPr="00520662">
        <w:t xml:space="preserve">The employment of project workers will be based on the principle of equal opportunity and fair treatment, and there will be no discrimination with respect to any aspects of the employment relationship, such as recruitment and hiring, compensation (including wages and benefits), working conditions and terms of employment, access to training, job assignment, promotion, termination of employment or retirement, or disciplinary practices. </w:t>
      </w:r>
    </w:p>
    <w:p w14:paraId="1CF45E14" w14:textId="3EAE0B46" w:rsidR="00520662" w:rsidRPr="00520662" w:rsidRDefault="00520662" w:rsidP="005353A7">
      <w:pPr>
        <w:pStyle w:val="ListParagraph"/>
        <w:numPr>
          <w:ilvl w:val="0"/>
          <w:numId w:val="53"/>
        </w:numPr>
      </w:pPr>
      <w:r w:rsidRPr="00520662">
        <w:t xml:space="preserve">The project will provide appropriate measures of protection and assistance to address the vulnerabilities of project workers, including specific groups of workers, such as women, people with disabilities, migrant </w:t>
      </w:r>
      <w:r w:rsidR="0055270F" w:rsidRPr="00520662">
        <w:t>workers,</w:t>
      </w:r>
      <w:r w:rsidRPr="00520662">
        <w:t xml:space="preserve"> and children.</w:t>
      </w:r>
    </w:p>
    <w:p w14:paraId="65C9E7CD" w14:textId="77777777" w:rsidR="00520662" w:rsidRPr="00520662" w:rsidRDefault="00520662" w:rsidP="00520662"/>
    <w:p w14:paraId="475F2414" w14:textId="6CCB564E" w:rsidR="00520662" w:rsidRPr="00520662" w:rsidRDefault="00584DF3" w:rsidP="00443B95">
      <w:pPr>
        <w:rPr>
          <w:b/>
          <w:color w:val="FF0000"/>
          <w:lang w:val="en-GB"/>
        </w:rPr>
      </w:pPr>
      <w:bookmarkStart w:id="572" w:name="_Toc122744640"/>
      <w:r>
        <w:rPr>
          <w:b/>
          <w:color w:val="FF0000"/>
          <w:lang w:val="en-GB"/>
        </w:rPr>
        <w:t>A</w:t>
      </w:r>
      <w:r w:rsidR="00520662" w:rsidRPr="00520662">
        <w:rPr>
          <w:b/>
          <w:color w:val="FF0000"/>
          <w:lang w:val="en-GB"/>
        </w:rPr>
        <w:t>SSESSMENT OF KEY POTENTIAL LABOUR RISKS</w:t>
      </w:r>
      <w:bookmarkEnd w:id="572"/>
    </w:p>
    <w:p w14:paraId="3BD3AD19" w14:textId="35C08700" w:rsidR="00520662" w:rsidRPr="00520662" w:rsidRDefault="00443B95" w:rsidP="00520662">
      <w:r>
        <w:t>KDEAP</w:t>
      </w:r>
      <w:r w:rsidR="00520662" w:rsidRPr="00520662">
        <w:t xml:space="preserve"> involves several activities including; conducting field surveys, development of designs and trenching for connectivity sub-component, ground trothing for selected routes after design completion, delivery and installation of hardware sub-systems in accordance with the approved design plan, integration of all network elements in the Network Management System for central monitoring and management at the Network Operations Center, conducting standard security verification for all network sub-systems, including configuration, testing and commissioning of all network elements as per approved design. Site teams shall carry out section specific assessment during daily toolbox talks and pre-job planning meetings with reference to the ESMF and the generic risk assessment subsequently provided:</w:t>
      </w:r>
    </w:p>
    <w:p w14:paraId="55546DFA" w14:textId="1D3BCAD5" w:rsidR="00DB6BE1" w:rsidRDefault="00DB6BE1" w:rsidP="00DB6BE1">
      <w:pPr>
        <w:pStyle w:val="Caption"/>
        <w:keepNext/>
      </w:pPr>
      <w:bookmarkStart w:id="573" w:name="_Toc138242556"/>
      <w:bookmarkStart w:id="574" w:name="_Toc141453153"/>
      <w:r>
        <w:t xml:space="preserve">Table </w:t>
      </w:r>
      <w:r w:rsidR="002E6D1B">
        <w:fldChar w:fldCharType="begin"/>
      </w:r>
      <w:r w:rsidR="002E6D1B">
        <w:instrText xml:space="preserve"> STYLEREF 1 \s </w:instrText>
      </w:r>
      <w:r w:rsidR="002E6D1B">
        <w:fldChar w:fldCharType="separate"/>
      </w:r>
      <w:r w:rsidR="002E6D1B">
        <w:rPr>
          <w:noProof/>
        </w:rPr>
        <w:t>0</w:t>
      </w:r>
      <w:r w:rsidR="002E6D1B">
        <w:fldChar w:fldCharType="end"/>
      </w:r>
      <w:r w:rsidR="002E6D1B">
        <w:noBreakHyphen/>
      </w:r>
      <w:r w:rsidR="002E6D1B">
        <w:fldChar w:fldCharType="begin"/>
      </w:r>
      <w:r w:rsidR="002E6D1B">
        <w:instrText xml:space="preserve"> SEQ Table \* ARABIC \s 1 </w:instrText>
      </w:r>
      <w:r w:rsidR="002E6D1B">
        <w:fldChar w:fldCharType="separate"/>
      </w:r>
      <w:r w:rsidR="002E6D1B">
        <w:rPr>
          <w:noProof/>
        </w:rPr>
        <w:t>9</w:t>
      </w:r>
      <w:r w:rsidR="002E6D1B">
        <w:fldChar w:fldCharType="end"/>
      </w:r>
      <w:r>
        <w:t xml:space="preserve"> </w:t>
      </w:r>
      <w:r w:rsidRPr="005F05DC">
        <w:t>Labour Risks and Mitigation Measures</w:t>
      </w:r>
      <w:bookmarkEnd w:id="573"/>
      <w:bookmarkEnd w:id="574"/>
    </w:p>
    <w:tbl>
      <w:tblPr>
        <w:tblStyle w:val="GridTable1Light1"/>
        <w:tblW w:w="0" w:type="auto"/>
        <w:tblLook w:val="04A0" w:firstRow="1" w:lastRow="0" w:firstColumn="1" w:lastColumn="0" w:noHBand="0" w:noVBand="1"/>
      </w:tblPr>
      <w:tblGrid>
        <w:gridCol w:w="2349"/>
        <w:gridCol w:w="6661"/>
      </w:tblGrid>
      <w:tr w:rsidR="00565A4A" w:rsidRPr="00520662" w14:paraId="6B27E32E" w14:textId="77777777" w:rsidTr="005353A7">
        <w:trPr>
          <w:cnfStyle w:val="100000000000" w:firstRow="1" w:lastRow="0" w:firstColumn="0" w:lastColumn="0" w:oddVBand="0" w:evenVBand="0" w:oddHBand="0" w:evenHBand="0" w:firstRowFirstColumn="0" w:firstRowLastColumn="0" w:lastRowFirstColumn="0" w:lastRowLastColumn="0"/>
          <w:trHeight w:val="331"/>
          <w:tblHeader/>
        </w:trPr>
        <w:tc>
          <w:tcPr>
            <w:cnfStyle w:val="001000000000" w:firstRow="0" w:lastRow="0" w:firstColumn="1" w:lastColumn="0" w:oddVBand="0" w:evenVBand="0" w:oddHBand="0" w:evenHBand="0" w:firstRowFirstColumn="0" w:firstRowLastColumn="0" w:lastRowFirstColumn="0" w:lastRowLastColumn="0"/>
            <w:tcW w:w="0" w:type="auto"/>
          </w:tcPr>
          <w:p w14:paraId="446CE4AC" w14:textId="77777777" w:rsidR="00565A4A" w:rsidRPr="00EC7B02" w:rsidRDefault="00565A4A" w:rsidP="00681FB9">
            <w:pPr>
              <w:rPr>
                <w:rFonts w:cstheme="minorHAnsi"/>
              </w:rPr>
            </w:pPr>
            <w:bookmarkStart w:id="575" w:name="_Toc122744641"/>
            <w:r w:rsidRPr="00EC7B02">
              <w:rPr>
                <w:rFonts w:cstheme="minorHAnsi"/>
              </w:rPr>
              <w:t xml:space="preserve">Impact and Risk Description </w:t>
            </w:r>
          </w:p>
        </w:tc>
        <w:tc>
          <w:tcPr>
            <w:tcW w:w="0" w:type="auto"/>
          </w:tcPr>
          <w:p w14:paraId="208D6351" w14:textId="77777777" w:rsidR="00565A4A" w:rsidRPr="00565A4A" w:rsidRDefault="00565A4A" w:rsidP="00681FB9">
            <w:pPr>
              <w:cnfStyle w:val="100000000000" w:firstRow="1" w:lastRow="0" w:firstColumn="0" w:lastColumn="0" w:oddVBand="0" w:evenVBand="0" w:oddHBand="0" w:evenHBand="0" w:firstRowFirstColumn="0" w:firstRowLastColumn="0" w:lastRowFirstColumn="0" w:lastRowLastColumn="0"/>
              <w:rPr>
                <w:rFonts w:cstheme="minorHAnsi"/>
                <w:bCs w:val="0"/>
              </w:rPr>
            </w:pPr>
            <w:r w:rsidRPr="00565A4A">
              <w:rPr>
                <w:rFonts w:cstheme="minorHAnsi"/>
                <w:bCs w:val="0"/>
              </w:rPr>
              <w:t xml:space="preserve">Mitigation Measures </w:t>
            </w:r>
          </w:p>
        </w:tc>
      </w:tr>
      <w:tr w:rsidR="00565A4A" w:rsidRPr="00520662" w14:paraId="538F3B31" w14:textId="77777777" w:rsidTr="00565A4A">
        <w:trPr>
          <w:gridAfter w:val="1"/>
          <w:trHeight w:val="331"/>
        </w:trPr>
        <w:tc>
          <w:tcPr>
            <w:cnfStyle w:val="001000000000" w:firstRow="0" w:lastRow="0" w:firstColumn="1" w:lastColumn="0" w:oddVBand="0" w:evenVBand="0" w:oddHBand="0" w:evenHBand="0" w:firstRowFirstColumn="0" w:firstRowLastColumn="0" w:lastRowFirstColumn="0" w:lastRowLastColumn="0"/>
            <w:tcW w:w="0" w:type="auto"/>
          </w:tcPr>
          <w:p w14:paraId="744343DC" w14:textId="77777777" w:rsidR="00565A4A" w:rsidRPr="00EC7B02" w:rsidRDefault="00565A4A" w:rsidP="00681FB9">
            <w:pPr>
              <w:rPr>
                <w:rFonts w:cstheme="minorHAnsi"/>
              </w:rPr>
            </w:pPr>
            <w:r w:rsidRPr="00EC7B02">
              <w:rPr>
                <w:rFonts w:cstheme="minorHAnsi"/>
              </w:rPr>
              <w:t>Construction Phase</w:t>
            </w:r>
          </w:p>
        </w:tc>
      </w:tr>
      <w:tr w:rsidR="00565A4A" w:rsidRPr="00520662" w14:paraId="5FBD927B" w14:textId="77777777" w:rsidTr="00565A4A">
        <w:trPr>
          <w:trHeight w:val="331"/>
        </w:trPr>
        <w:tc>
          <w:tcPr>
            <w:cnfStyle w:val="001000000000" w:firstRow="0" w:lastRow="0" w:firstColumn="1" w:lastColumn="0" w:oddVBand="0" w:evenVBand="0" w:oddHBand="0" w:evenHBand="0" w:firstRowFirstColumn="0" w:firstRowLastColumn="0" w:lastRowFirstColumn="0" w:lastRowLastColumn="0"/>
            <w:tcW w:w="0" w:type="auto"/>
          </w:tcPr>
          <w:p w14:paraId="38DEB2C6" w14:textId="77777777" w:rsidR="00565A4A" w:rsidRPr="00EC7B02" w:rsidRDefault="00565A4A" w:rsidP="00681FB9">
            <w:pPr>
              <w:spacing w:before="240" w:after="0"/>
              <w:rPr>
                <w:rFonts w:eastAsia="Times New Roman" w:cstheme="minorHAnsi"/>
                <w:b w:val="0"/>
                <w:bCs w:val="0"/>
              </w:rPr>
            </w:pPr>
            <w:r w:rsidRPr="00EC7B02">
              <w:rPr>
                <w:rFonts w:eastAsia="Times New Roman" w:cstheme="minorHAnsi"/>
              </w:rPr>
              <w:t xml:space="preserve">Electrical Safety </w:t>
            </w:r>
          </w:p>
          <w:p w14:paraId="527D25F4" w14:textId="77777777" w:rsidR="00565A4A" w:rsidRPr="00EC7B02" w:rsidRDefault="00565A4A" w:rsidP="00681FB9">
            <w:pPr>
              <w:rPr>
                <w:rFonts w:cstheme="minorHAnsi"/>
                <w:b w:val="0"/>
              </w:rPr>
            </w:pPr>
          </w:p>
        </w:tc>
        <w:tc>
          <w:tcPr>
            <w:tcW w:w="0" w:type="auto"/>
          </w:tcPr>
          <w:p w14:paraId="2625DB2F" w14:textId="77777777" w:rsidR="00565A4A" w:rsidRPr="00EC7B02" w:rsidRDefault="00565A4A" w:rsidP="00180535">
            <w:pPr>
              <w:pStyle w:val="ListParagraph"/>
              <w:numPr>
                <w:ilvl w:val="0"/>
                <w:numId w:val="74"/>
              </w:numPr>
              <w:cnfStyle w:val="000000000000" w:firstRow="0" w:lastRow="0" w:firstColumn="0" w:lastColumn="0" w:oddVBand="0" w:evenVBand="0" w:oddHBand="0" w:evenHBand="0" w:firstRowFirstColumn="0" w:firstRowLastColumn="0" w:lastRowFirstColumn="0" w:lastRowLastColumn="0"/>
              <w:rPr>
                <w:rFonts w:cstheme="minorHAnsi"/>
              </w:rPr>
            </w:pPr>
            <w:r w:rsidRPr="00EC7B02">
              <w:rPr>
                <w:rFonts w:cstheme="minorHAnsi"/>
              </w:rPr>
              <w:t xml:space="preserve">Only allowing trained and certified workers to install, maintain, or repair electrical equipment; </w:t>
            </w:r>
          </w:p>
          <w:p w14:paraId="15564FE0" w14:textId="4EF3DE3B" w:rsidR="00565A4A" w:rsidRPr="00EC7B02" w:rsidRDefault="00565A4A" w:rsidP="00180535">
            <w:pPr>
              <w:pStyle w:val="ListParagraph"/>
              <w:numPr>
                <w:ilvl w:val="0"/>
                <w:numId w:val="74"/>
              </w:numPr>
              <w:cnfStyle w:val="000000000000" w:firstRow="0" w:lastRow="0" w:firstColumn="0" w:lastColumn="0" w:oddVBand="0" w:evenVBand="0" w:oddHBand="0" w:evenHBand="0" w:firstRowFirstColumn="0" w:firstRowLastColumn="0" w:lastRowFirstColumn="0" w:lastRowLastColumn="0"/>
              <w:rPr>
                <w:rFonts w:cstheme="minorHAnsi"/>
              </w:rPr>
            </w:pPr>
            <w:r w:rsidRPr="00EC7B02">
              <w:rPr>
                <w:rFonts w:cstheme="minorHAnsi"/>
              </w:rPr>
              <w:t xml:space="preserve">Deactivating and properly grounding live power distribution lines before work is performed on, or </w:t>
            </w:r>
            <w:r w:rsidR="00905BAF" w:rsidRPr="00EC7B02">
              <w:rPr>
                <w:rFonts w:cstheme="minorHAnsi"/>
              </w:rPr>
              <w:t>near</w:t>
            </w:r>
            <w:r w:rsidRPr="00EC7B02">
              <w:rPr>
                <w:rFonts w:cstheme="minorHAnsi"/>
              </w:rPr>
              <w:t xml:space="preserve">, the lines; </w:t>
            </w:r>
          </w:p>
          <w:p w14:paraId="2B4307E3" w14:textId="77777777" w:rsidR="00565A4A" w:rsidRPr="00EC7B02" w:rsidRDefault="00565A4A" w:rsidP="00180535">
            <w:pPr>
              <w:pStyle w:val="ListParagraph"/>
              <w:numPr>
                <w:ilvl w:val="0"/>
                <w:numId w:val="74"/>
              </w:numPr>
              <w:cnfStyle w:val="000000000000" w:firstRow="0" w:lastRow="0" w:firstColumn="0" w:lastColumn="0" w:oddVBand="0" w:evenVBand="0" w:oddHBand="0" w:evenHBand="0" w:firstRowFirstColumn="0" w:firstRowLastColumn="0" w:lastRowFirstColumn="0" w:lastRowLastColumn="0"/>
              <w:rPr>
                <w:rFonts w:cstheme="minorHAnsi"/>
              </w:rPr>
            </w:pPr>
            <w:r w:rsidRPr="00EC7B02">
              <w:rPr>
                <w:rFonts w:cstheme="minorHAnsi"/>
              </w:rPr>
              <w:t xml:space="preserve">Ensuring that live-wire work is conducted by trained workers with strict adherence to specific safety and insulation standards. Qualified or trained employees working on transmission or distribution systems should be able to achieve the following: </w:t>
            </w:r>
          </w:p>
          <w:p w14:paraId="45925C31" w14:textId="77777777" w:rsidR="00565A4A" w:rsidRPr="00EC7B02" w:rsidRDefault="00565A4A" w:rsidP="00180535">
            <w:pPr>
              <w:pStyle w:val="ListParagraph"/>
              <w:numPr>
                <w:ilvl w:val="1"/>
                <w:numId w:val="74"/>
              </w:numPr>
              <w:ind w:left="785"/>
              <w:cnfStyle w:val="000000000000" w:firstRow="0" w:lastRow="0" w:firstColumn="0" w:lastColumn="0" w:oddVBand="0" w:evenVBand="0" w:oddHBand="0" w:evenHBand="0" w:firstRowFirstColumn="0" w:firstRowLastColumn="0" w:lastRowFirstColumn="0" w:lastRowLastColumn="0"/>
              <w:rPr>
                <w:rFonts w:cstheme="minorHAnsi"/>
              </w:rPr>
            </w:pPr>
            <w:r w:rsidRPr="00EC7B02">
              <w:rPr>
                <w:rFonts w:cstheme="minorHAnsi"/>
              </w:rPr>
              <w:t>Distinguish live parts from other parts of the electrical system</w:t>
            </w:r>
          </w:p>
          <w:p w14:paraId="1AE79DA4" w14:textId="77777777" w:rsidR="00565A4A" w:rsidRPr="00EC7B02" w:rsidRDefault="00565A4A" w:rsidP="00180535">
            <w:pPr>
              <w:pStyle w:val="ListParagraph"/>
              <w:numPr>
                <w:ilvl w:val="1"/>
                <w:numId w:val="74"/>
              </w:numPr>
              <w:ind w:left="785"/>
              <w:cnfStyle w:val="000000000000" w:firstRow="0" w:lastRow="0" w:firstColumn="0" w:lastColumn="0" w:oddVBand="0" w:evenVBand="0" w:oddHBand="0" w:evenHBand="0" w:firstRowFirstColumn="0" w:firstRowLastColumn="0" w:lastRowFirstColumn="0" w:lastRowLastColumn="0"/>
              <w:rPr>
                <w:rFonts w:eastAsia="Times New Roman" w:cstheme="minorHAnsi"/>
              </w:rPr>
            </w:pPr>
            <w:r w:rsidRPr="00EC7B02">
              <w:rPr>
                <w:rFonts w:eastAsia="Times New Roman" w:cstheme="minorHAnsi"/>
              </w:rPr>
              <w:t>Determine the voltage of live part</w:t>
            </w:r>
          </w:p>
          <w:p w14:paraId="42976E40" w14:textId="77777777" w:rsidR="00565A4A" w:rsidRPr="00EC7B02" w:rsidRDefault="00565A4A" w:rsidP="00180535">
            <w:pPr>
              <w:pStyle w:val="ListParagraph"/>
              <w:numPr>
                <w:ilvl w:val="1"/>
                <w:numId w:val="74"/>
              </w:numPr>
              <w:ind w:left="785"/>
              <w:cnfStyle w:val="000000000000" w:firstRow="0" w:lastRow="0" w:firstColumn="0" w:lastColumn="0" w:oddVBand="0" w:evenVBand="0" w:oddHBand="0" w:evenHBand="0" w:firstRowFirstColumn="0" w:firstRowLastColumn="0" w:lastRowFirstColumn="0" w:lastRowLastColumn="0"/>
              <w:rPr>
                <w:rFonts w:eastAsia="Times New Roman" w:cstheme="minorHAnsi"/>
              </w:rPr>
            </w:pPr>
            <w:r w:rsidRPr="00EC7B02">
              <w:rPr>
                <w:rFonts w:eastAsia="Times New Roman" w:cstheme="minorHAnsi"/>
              </w:rPr>
              <w:t>Understand the minimum approach distances outlined for specific live line voltages.</w:t>
            </w:r>
          </w:p>
          <w:p w14:paraId="466D66A4" w14:textId="77777777" w:rsidR="00565A4A" w:rsidRPr="00EC7B02" w:rsidRDefault="00565A4A" w:rsidP="00180535">
            <w:pPr>
              <w:pStyle w:val="ListParagraph"/>
              <w:numPr>
                <w:ilvl w:val="1"/>
                <w:numId w:val="74"/>
              </w:numPr>
              <w:ind w:left="785"/>
              <w:cnfStyle w:val="000000000000" w:firstRow="0" w:lastRow="0" w:firstColumn="0" w:lastColumn="0" w:oddVBand="0" w:evenVBand="0" w:oddHBand="0" w:evenHBand="0" w:firstRowFirstColumn="0" w:firstRowLastColumn="0" w:lastRowFirstColumn="0" w:lastRowLastColumn="0"/>
              <w:rPr>
                <w:rFonts w:eastAsia="Times New Roman" w:cstheme="minorHAnsi"/>
              </w:rPr>
            </w:pPr>
            <w:r w:rsidRPr="00EC7B02">
              <w:rPr>
                <w:rFonts w:eastAsia="Times New Roman" w:cstheme="minorHAnsi"/>
              </w:rPr>
              <w:lastRenderedPageBreak/>
              <w:t xml:space="preserve">Ensure proper use of special safety equipment and procedures when working near, or on, exposed energized parts of an electrical system </w:t>
            </w:r>
          </w:p>
          <w:p w14:paraId="6E076FCD" w14:textId="77777777" w:rsidR="00565A4A" w:rsidRPr="00EC7B02" w:rsidRDefault="00565A4A" w:rsidP="00180535">
            <w:pPr>
              <w:pStyle w:val="ListParagraph"/>
              <w:numPr>
                <w:ilvl w:val="0"/>
                <w:numId w:val="74"/>
              </w:numPr>
              <w:cnfStyle w:val="000000000000" w:firstRow="0" w:lastRow="0" w:firstColumn="0" w:lastColumn="0" w:oddVBand="0" w:evenVBand="0" w:oddHBand="0" w:evenHBand="0" w:firstRowFirstColumn="0" w:firstRowLastColumn="0" w:lastRowFirstColumn="0" w:lastRowLastColumn="0"/>
              <w:rPr>
                <w:rFonts w:cstheme="minorHAnsi"/>
              </w:rPr>
            </w:pPr>
            <w:r w:rsidRPr="00EC7B02">
              <w:rPr>
                <w:rFonts w:cstheme="minorHAnsi"/>
              </w:rPr>
              <w:t xml:space="preserve">Workers should not approach an exposed, energized or conductive part even if properly trained unless: </w:t>
            </w:r>
          </w:p>
          <w:p w14:paraId="2E58FD97" w14:textId="77777777" w:rsidR="00565A4A" w:rsidRPr="00EC7B02" w:rsidRDefault="00565A4A" w:rsidP="00180535">
            <w:pPr>
              <w:pStyle w:val="ListParagraph"/>
              <w:numPr>
                <w:ilvl w:val="1"/>
                <w:numId w:val="74"/>
              </w:numPr>
              <w:ind w:left="785"/>
              <w:cnfStyle w:val="000000000000" w:firstRow="0" w:lastRow="0" w:firstColumn="0" w:lastColumn="0" w:oddVBand="0" w:evenVBand="0" w:oddHBand="0" w:evenHBand="0" w:firstRowFirstColumn="0" w:firstRowLastColumn="0" w:lastRowFirstColumn="0" w:lastRowLastColumn="0"/>
              <w:rPr>
                <w:rFonts w:cstheme="minorHAnsi"/>
              </w:rPr>
            </w:pPr>
            <w:r w:rsidRPr="00EC7B02">
              <w:rPr>
                <w:rFonts w:eastAsia="Times New Roman" w:cstheme="minorHAnsi"/>
              </w:rPr>
              <w:t xml:space="preserve">The worker is properly insulated from the energized part with gloves or other approved insulation; or </w:t>
            </w:r>
          </w:p>
          <w:p w14:paraId="270555E9" w14:textId="77777777" w:rsidR="00565A4A" w:rsidRPr="00EC7B02" w:rsidRDefault="00565A4A" w:rsidP="00180535">
            <w:pPr>
              <w:pStyle w:val="ListParagraph"/>
              <w:numPr>
                <w:ilvl w:val="1"/>
                <w:numId w:val="74"/>
              </w:numPr>
              <w:ind w:left="785"/>
              <w:cnfStyle w:val="000000000000" w:firstRow="0" w:lastRow="0" w:firstColumn="0" w:lastColumn="0" w:oddVBand="0" w:evenVBand="0" w:oddHBand="0" w:evenHBand="0" w:firstRowFirstColumn="0" w:firstRowLastColumn="0" w:lastRowFirstColumn="0" w:lastRowLastColumn="0"/>
              <w:rPr>
                <w:rFonts w:cstheme="minorHAnsi"/>
              </w:rPr>
            </w:pPr>
            <w:r w:rsidRPr="00EC7B02">
              <w:rPr>
                <w:rFonts w:eastAsia="Times New Roman" w:cstheme="minorHAnsi"/>
              </w:rPr>
              <w:t xml:space="preserve">The energized part is properly insulated from the worker and any other conductive object; or </w:t>
            </w:r>
          </w:p>
          <w:p w14:paraId="12BD8D23" w14:textId="77777777" w:rsidR="00565A4A" w:rsidRPr="00EC7B02" w:rsidRDefault="00565A4A" w:rsidP="00180535">
            <w:pPr>
              <w:pStyle w:val="ListParagraph"/>
              <w:numPr>
                <w:ilvl w:val="1"/>
                <w:numId w:val="74"/>
              </w:numPr>
              <w:ind w:left="785"/>
              <w:cnfStyle w:val="000000000000" w:firstRow="0" w:lastRow="0" w:firstColumn="0" w:lastColumn="0" w:oddVBand="0" w:evenVBand="0" w:oddHBand="0" w:evenHBand="0" w:firstRowFirstColumn="0" w:firstRowLastColumn="0" w:lastRowFirstColumn="0" w:lastRowLastColumn="0"/>
              <w:rPr>
                <w:rFonts w:cstheme="minorHAnsi"/>
              </w:rPr>
            </w:pPr>
            <w:r w:rsidRPr="00EC7B02">
              <w:rPr>
                <w:rFonts w:eastAsia="Times New Roman" w:cstheme="minorHAnsi"/>
              </w:rPr>
              <w:t xml:space="preserve">The worker is properly isolated and insulated from any other conductive object (live-line work) </w:t>
            </w:r>
          </w:p>
          <w:p w14:paraId="0CDC21C1" w14:textId="77777777" w:rsidR="00565A4A" w:rsidRPr="00EC7B02" w:rsidRDefault="00565A4A" w:rsidP="00180535">
            <w:pPr>
              <w:pStyle w:val="ListParagraph"/>
              <w:numPr>
                <w:ilvl w:val="0"/>
                <w:numId w:val="74"/>
              </w:numPr>
              <w:cnfStyle w:val="000000000000" w:firstRow="0" w:lastRow="0" w:firstColumn="0" w:lastColumn="0" w:oddVBand="0" w:evenVBand="0" w:oddHBand="0" w:evenHBand="0" w:firstRowFirstColumn="0" w:firstRowLastColumn="0" w:lastRowFirstColumn="0" w:lastRowLastColumn="0"/>
              <w:rPr>
                <w:rFonts w:cstheme="minorHAnsi"/>
              </w:rPr>
            </w:pPr>
            <w:r w:rsidRPr="00EC7B02">
              <w:rPr>
                <w:rFonts w:eastAsia="Times New Roman" w:cstheme="minorHAnsi"/>
              </w:rPr>
              <w:t xml:space="preserve">Where maintenance and operation is required within minimum setback distances, specific training, safety measures, personal safety devices, and other precautions should be defined in a health and safety plan14; </w:t>
            </w:r>
          </w:p>
          <w:p w14:paraId="740798C4" w14:textId="77777777" w:rsidR="00565A4A" w:rsidRPr="00EC7B02" w:rsidRDefault="00565A4A" w:rsidP="00681FB9">
            <w:pPr>
              <w:pStyle w:val="ListParagraph"/>
              <w:spacing w:after="0"/>
              <w:ind w:left="360"/>
              <w:cnfStyle w:val="000000000000" w:firstRow="0" w:lastRow="0" w:firstColumn="0" w:lastColumn="0" w:oddVBand="0" w:evenVBand="0" w:oddHBand="0" w:evenHBand="0" w:firstRowFirstColumn="0" w:firstRowLastColumn="0" w:lastRowFirstColumn="0" w:lastRowLastColumn="0"/>
              <w:rPr>
                <w:rFonts w:eastAsia="Times New Roman" w:cstheme="minorHAnsi"/>
              </w:rPr>
            </w:pPr>
            <w:r w:rsidRPr="00EC7B02">
              <w:rPr>
                <w:rFonts w:eastAsia="Times New Roman" w:cstheme="minorHAnsi"/>
              </w:rPr>
              <w:t xml:space="preserve">Recommendations to prevent, minimize, and control injuries related to electric shock include: </w:t>
            </w:r>
          </w:p>
          <w:p w14:paraId="627C851F" w14:textId="77777777" w:rsidR="00565A4A" w:rsidRPr="00EC7B02" w:rsidRDefault="00565A4A" w:rsidP="00180535">
            <w:pPr>
              <w:pStyle w:val="ListParagraph"/>
              <w:numPr>
                <w:ilvl w:val="1"/>
                <w:numId w:val="74"/>
              </w:numPr>
              <w:spacing w:after="0"/>
              <w:ind w:left="785"/>
              <w:cnfStyle w:val="000000000000" w:firstRow="0" w:lastRow="0" w:firstColumn="0" w:lastColumn="0" w:oddVBand="0" w:evenVBand="0" w:oddHBand="0" w:evenHBand="0" w:firstRowFirstColumn="0" w:firstRowLastColumn="0" w:lastRowFirstColumn="0" w:lastRowLastColumn="0"/>
              <w:rPr>
                <w:rFonts w:eastAsia="Times New Roman" w:cstheme="minorHAnsi"/>
              </w:rPr>
            </w:pPr>
            <w:r w:rsidRPr="00EC7B02">
              <w:rPr>
                <w:rFonts w:eastAsia="Times New Roman" w:cstheme="minorHAnsi"/>
              </w:rPr>
              <w:t xml:space="preserve">All electrical installations should be performed by certified personnel and supervised by an accredited person. Certification for such work should include theoretical as well as practical education and experience; </w:t>
            </w:r>
          </w:p>
          <w:p w14:paraId="5E0BE215" w14:textId="77777777" w:rsidR="00565A4A" w:rsidRPr="00EC7B02" w:rsidRDefault="00565A4A" w:rsidP="00180535">
            <w:pPr>
              <w:pStyle w:val="ListParagraph"/>
              <w:numPr>
                <w:ilvl w:val="1"/>
                <w:numId w:val="74"/>
              </w:numPr>
              <w:spacing w:after="0"/>
              <w:ind w:left="785"/>
              <w:cnfStyle w:val="000000000000" w:firstRow="0" w:lastRow="0" w:firstColumn="0" w:lastColumn="0" w:oddVBand="0" w:evenVBand="0" w:oddHBand="0" w:evenHBand="0" w:firstRowFirstColumn="0" w:firstRowLastColumn="0" w:lastRowFirstColumn="0" w:lastRowLastColumn="0"/>
              <w:rPr>
                <w:rFonts w:eastAsia="Times New Roman" w:cstheme="minorHAnsi"/>
              </w:rPr>
            </w:pPr>
            <w:r w:rsidRPr="00EC7B02">
              <w:rPr>
                <w:rFonts w:eastAsia="Times New Roman" w:cstheme="minorHAnsi"/>
              </w:rPr>
              <w:t xml:space="preserve">Strict procedures for de-energizing and checking of electrical equipment should be in place before any maintenance work is conducted. If de-energizing is not possible, electrical installations should be moved or insulated to minimize the hazardous effects; </w:t>
            </w:r>
          </w:p>
          <w:p w14:paraId="08ED2815" w14:textId="77777777" w:rsidR="00565A4A" w:rsidRPr="00EC7B02" w:rsidRDefault="00565A4A" w:rsidP="00180535">
            <w:pPr>
              <w:pStyle w:val="ListParagraph"/>
              <w:numPr>
                <w:ilvl w:val="1"/>
                <w:numId w:val="74"/>
              </w:numPr>
              <w:spacing w:after="0"/>
              <w:ind w:left="785"/>
              <w:cnfStyle w:val="000000000000" w:firstRow="0" w:lastRow="0" w:firstColumn="0" w:lastColumn="0" w:oddVBand="0" w:evenVBand="0" w:oddHBand="0" w:evenHBand="0" w:firstRowFirstColumn="0" w:firstRowLastColumn="0" w:lastRowFirstColumn="0" w:lastRowLastColumn="0"/>
              <w:rPr>
                <w:rFonts w:eastAsia="Times New Roman" w:cstheme="minorHAnsi"/>
              </w:rPr>
            </w:pPr>
            <w:r w:rsidRPr="00EC7B02">
              <w:rPr>
                <w:rFonts w:eastAsia="Times New Roman" w:cstheme="minorHAnsi"/>
              </w:rPr>
              <w:t xml:space="preserve">Prior to excavation works, all existing underground cable installations should be identified and marked. Drawings and plans should indicate such installations; </w:t>
            </w:r>
          </w:p>
          <w:p w14:paraId="0D27690D" w14:textId="52A120FE" w:rsidR="00565A4A" w:rsidRPr="00EC7B02" w:rsidRDefault="00565A4A" w:rsidP="00180535">
            <w:pPr>
              <w:pStyle w:val="ListParagraph"/>
              <w:numPr>
                <w:ilvl w:val="1"/>
                <w:numId w:val="74"/>
              </w:numPr>
              <w:spacing w:after="0"/>
              <w:ind w:left="785"/>
              <w:cnfStyle w:val="000000000000" w:firstRow="0" w:lastRow="0" w:firstColumn="0" w:lastColumn="0" w:oddVBand="0" w:evenVBand="0" w:oddHBand="0" w:evenHBand="0" w:firstRowFirstColumn="0" w:firstRowLastColumn="0" w:lastRowFirstColumn="0" w:lastRowLastColumn="0"/>
              <w:rPr>
                <w:rFonts w:eastAsia="Times New Roman" w:cstheme="minorHAnsi"/>
              </w:rPr>
            </w:pPr>
            <w:r w:rsidRPr="00EC7B02">
              <w:rPr>
                <w:rFonts w:eastAsia="Times New Roman" w:cstheme="minorHAnsi"/>
              </w:rPr>
              <w:t xml:space="preserve">All electrical installations or steel structures, such as masts or towers, should be grounded to provide safety as the electrical current chooses the grounded path for electrical discharge. In cases where maintenance work </w:t>
            </w:r>
            <w:r w:rsidR="00905BAF" w:rsidRPr="00EC7B02">
              <w:rPr>
                <w:rFonts w:eastAsia="Times New Roman" w:cstheme="minorHAnsi"/>
              </w:rPr>
              <w:t>must</w:t>
            </w:r>
            <w:r w:rsidRPr="00EC7B02">
              <w:rPr>
                <w:rFonts w:eastAsia="Times New Roman" w:cstheme="minorHAnsi"/>
              </w:rPr>
              <w:t xml:space="preserve"> be performed on energized equipment, a strict safety procedure should be in place and work should be performed under constant supervision; </w:t>
            </w:r>
          </w:p>
          <w:p w14:paraId="3BF5CCC6" w14:textId="77777777" w:rsidR="00565A4A" w:rsidRPr="00EC7B02" w:rsidRDefault="00565A4A" w:rsidP="00180535">
            <w:pPr>
              <w:pStyle w:val="ListParagraph"/>
              <w:numPr>
                <w:ilvl w:val="1"/>
                <w:numId w:val="74"/>
              </w:numPr>
              <w:spacing w:after="0"/>
              <w:cnfStyle w:val="000000000000" w:firstRow="0" w:lastRow="0" w:firstColumn="0" w:lastColumn="0" w:oddVBand="0" w:evenVBand="0" w:oddHBand="0" w:evenHBand="0" w:firstRowFirstColumn="0" w:firstRowLastColumn="0" w:lastRowFirstColumn="0" w:lastRowLastColumn="0"/>
              <w:rPr>
                <w:rFonts w:cstheme="minorHAnsi"/>
              </w:rPr>
            </w:pPr>
            <w:r w:rsidRPr="00EC7B02">
              <w:rPr>
                <w:rFonts w:eastAsia="Times New Roman" w:cstheme="minorHAnsi"/>
              </w:rPr>
              <w:t xml:space="preserve">Personnel training should be provided in revival techniques for victims of electric shock. </w:t>
            </w:r>
          </w:p>
        </w:tc>
      </w:tr>
      <w:tr w:rsidR="00565A4A" w:rsidRPr="00520662" w14:paraId="0B97C4FA" w14:textId="77777777" w:rsidTr="00565A4A">
        <w:trPr>
          <w:trHeight w:val="331"/>
        </w:trPr>
        <w:tc>
          <w:tcPr>
            <w:cnfStyle w:val="001000000000" w:firstRow="0" w:lastRow="0" w:firstColumn="1" w:lastColumn="0" w:oddVBand="0" w:evenVBand="0" w:oddHBand="0" w:evenHBand="0" w:firstRowFirstColumn="0" w:firstRowLastColumn="0" w:lastRowFirstColumn="0" w:lastRowLastColumn="0"/>
            <w:tcW w:w="0" w:type="auto"/>
          </w:tcPr>
          <w:p w14:paraId="06A96EA0" w14:textId="77777777" w:rsidR="00565A4A" w:rsidRPr="00EC7B02" w:rsidRDefault="00565A4A" w:rsidP="00681FB9">
            <w:pPr>
              <w:spacing w:before="240"/>
              <w:rPr>
                <w:rFonts w:eastAsia="Times New Roman" w:cstheme="minorHAnsi"/>
                <w:b w:val="0"/>
                <w:bCs w:val="0"/>
              </w:rPr>
            </w:pPr>
            <w:r w:rsidRPr="00EC7B02">
              <w:rPr>
                <w:rFonts w:eastAsia="Times New Roman" w:cstheme="minorHAnsi"/>
              </w:rPr>
              <w:lastRenderedPageBreak/>
              <w:t xml:space="preserve">Confined Spaces and Excavations </w:t>
            </w:r>
          </w:p>
          <w:p w14:paraId="2D059FDB" w14:textId="77777777" w:rsidR="00565A4A" w:rsidRPr="00EC7B02" w:rsidRDefault="00565A4A" w:rsidP="00681FB9">
            <w:pPr>
              <w:spacing w:before="240" w:after="0"/>
              <w:rPr>
                <w:rFonts w:cstheme="minorHAnsi"/>
                <w:b w:val="0"/>
              </w:rPr>
            </w:pPr>
          </w:p>
        </w:tc>
        <w:tc>
          <w:tcPr>
            <w:tcW w:w="0" w:type="auto"/>
          </w:tcPr>
          <w:p w14:paraId="4BD26315" w14:textId="77777777" w:rsidR="00565A4A" w:rsidRPr="00EC7B02" w:rsidRDefault="00565A4A" w:rsidP="00180535">
            <w:pPr>
              <w:pStyle w:val="ListParagraph"/>
              <w:numPr>
                <w:ilvl w:val="0"/>
                <w:numId w:val="74"/>
              </w:numPr>
              <w:spacing w:after="0"/>
              <w:cnfStyle w:val="000000000000" w:firstRow="0" w:lastRow="0" w:firstColumn="0" w:lastColumn="0" w:oddVBand="0" w:evenVBand="0" w:oddHBand="0" w:evenHBand="0" w:firstRowFirstColumn="0" w:firstRowLastColumn="0" w:lastRowFirstColumn="0" w:lastRowLastColumn="0"/>
              <w:rPr>
                <w:rFonts w:eastAsia="Times New Roman" w:cstheme="minorHAnsi"/>
              </w:rPr>
            </w:pPr>
            <w:r w:rsidRPr="00EC7B02">
              <w:rPr>
                <w:rFonts w:eastAsia="Times New Roman" w:cstheme="minorHAnsi"/>
              </w:rPr>
              <w:t xml:space="preserve">Controlling site-specific factors which may contribute to excavation slope instability including, for example, the use of excavation dewatering, side-walls support, and slope gradient adjustments that eliminate or minimize the risk of collapse, entrapment, or drowning </w:t>
            </w:r>
          </w:p>
          <w:p w14:paraId="61300441" w14:textId="77777777" w:rsidR="00565A4A" w:rsidRPr="00EC7B02" w:rsidRDefault="00565A4A" w:rsidP="00180535">
            <w:pPr>
              <w:pStyle w:val="ListParagraph"/>
              <w:numPr>
                <w:ilvl w:val="0"/>
                <w:numId w:val="74"/>
              </w:numPr>
              <w:spacing w:after="0"/>
              <w:cnfStyle w:val="000000000000" w:firstRow="0" w:lastRow="0" w:firstColumn="0" w:lastColumn="0" w:oddVBand="0" w:evenVBand="0" w:oddHBand="0" w:evenHBand="0" w:firstRowFirstColumn="0" w:firstRowLastColumn="0" w:lastRowFirstColumn="0" w:lastRowLastColumn="0"/>
              <w:rPr>
                <w:rFonts w:eastAsia="Times New Roman" w:cstheme="minorHAnsi"/>
              </w:rPr>
            </w:pPr>
            <w:r w:rsidRPr="00EC7B02">
              <w:rPr>
                <w:rFonts w:eastAsia="Times New Roman" w:cstheme="minorHAnsi"/>
              </w:rPr>
              <w:t xml:space="preserve">Providing safe means of access and egress from excavations, such as graded slopes, graded access route, or stairs and ladders </w:t>
            </w:r>
          </w:p>
          <w:p w14:paraId="0A201379" w14:textId="77777777" w:rsidR="00565A4A" w:rsidRPr="00EC7B02" w:rsidRDefault="00565A4A" w:rsidP="00180535">
            <w:pPr>
              <w:pStyle w:val="ListParagraph"/>
              <w:numPr>
                <w:ilvl w:val="0"/>
                <w:numId w:val="74"/>
              </w:numPr>
              <w:spacing w:after="0"/>
              <w:cnfStyle w:val="000000000000" w:firstRow="0" w:lastRow="0" w:firstColumn="0" w:lastColumn="0" w:oddVBand="0" w:evenVBand="0" w:oddHBand="0" w:evenHBand="0" w:firstRowFirstColumn="0" w:firstRowLastColumn="0" w:lastRowFirstColumn="0" w:lastRowLastColumn="0"/>
              <w:rPr>
                <w:rFonts w:cstheme="minorHAnsi"/>
              </w:rPr>
            </w:pPr>
            <w:r w:rsidRPr="00EC7B02">
              <w:rPr>
                <w:rFonts w:eastAsia="Times New Roman" w:cstheme="minorHAnsi"/>
              </w:rPr>
              <w:lastRenderedPageBreak/>
              <w:t>Avoiding the operation of combustion equipment for prolonged periods inside excavations areas where other workers are required to enter unless the area is actively ventilated</w:t>
            </w:r>
          </w:p>
        </w:tc>
      </w:tr>
      <w:tr w:rsidR="00565A4A" w:rsidRPr="00520662" w14:paraId="2C0FF59B" w14:textId="77777777" w:rsidTr="00565A4A">
        <w:trPr>
          <w:trHeight w:val="331"/>
        </w:trPr>
        <w:tc>
          <w:tcPr>
            <w:cnfStyle w:val="001000000000" w:firstRow="0" w:lastRow="0" w:firstColumn="1" w:lastColumn="0" w:oddVBand="0" w:evenVBand="0" w:oddHBand="0" w:evenHBand="0" w:firstRowFirstColumn="0" w:firstRowLastColumn="0" w:lastRowFirstColumn="0" w:lastRowLastColumn="0"/>
            <w:tcW w:w="0" w:type="auto"/>
          </w:tcPr>
          <w:p w14:paraId="586C7140" w14:textId="77777777" w:rsidR="00565A4A" w:rsidRPr="00EC7B02" w:rsidRDefault="00565A4A" w:rsidP="00681FB9">
            <w:pPr>
              <w:spacing w:before="240" w:line="240" w:lineRule="auto"/>
              <w:rPr>
                <w:rFonts w:eastAsia="Times New Roman" w:cstheme="minorHAnsi"/>
                <w:b w:val="0"/>
                <w:bCs w:val="0"/>
              </w:rPr>
            </w:pPr>
            <w:r w:rsidRPr="00EC7B02">
              <w:rPr>
                <w:rFonts w:eastAsia="Times New Roman" w:cstheme="minorHAnsi"/>
              </w:rPr>
              <w:lastRenderedPageBreak/>
              <w:t xml:space="preserve">Optical Fiber Safety </w:t>
            </w:r>
          </w:p>
          <w:p w14:paraId="53419A90" w14:textId="77777777" w:rsidR="00565A4A" w:rsidRPr="00EC7B02" w:rsidRDefault="00565A4A" w:rsidP="00681FB9">
            <w:pPr>
              <w:spacing w:line="240" w:lineRule="auto"/>
              <w:rPr>
                <w:rFonts w:cstheme="minorHAnsi"/>
                <w:b w:val="0"/>
              </w:rPr>
            </w:pPr>
          </w:p>
        </w:tc>
        <w:tc>
          <w:tcPr>
            <w:tcW w:w="0" w:type="auto"/>
          </w:tcPr>
          <w:p w14:paraId="16D358E3" w14:textId="77777777" w:rsidR="00565A4A" w:rsidRPr="00EC7B02" w:rsidRDefault="00565A4A" w:rsidP="00180535">
            <w:pPr>
              <w:pStyle w:val="ListParagraph"/>
              <w:numPr>
                <w:ilvl w:val="0"/>
                <w:numId w:val="74"/>
              </w:num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heme="minorHAnsi"/>
              </w:rPr>
            </w:pPr>
            <w:r w:rsidRPr="00EC7B02">
              <w:rPr>
                <w:rFonts w:eastAsia="Times New Roman" w:cstheme="minorHAnsi"/>
              </w:rPr>
              <w:t>Worker training on specific hazards associated with laser lights, including the various classes of low and high-power laser lights, and fiber management;</w:t>
            </w:r>
          </w:p>
          <w:p w14:paraId="4505B662" w14:textId="77777777" w:rsidR="00565A4A" w:rsidRPr="00EC7B02" w:rsidRDefault="00565A4A" w:rsidP="00180535">
            <w:pPr>
              <w:pStyle w:val="ListParagraph"/>
              <w:numPr>
                <w:ilvl w:val="0"/>
                <w:numId w:val="74"/>
              </w:num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heme="minorHAnsi"/>
              </w:rPr>
            </w:pPr>
            <w:r w:rsidRPr="00EC7B02">
              <w:rPr>
                <w:rFonts w:eastAsia="Times New Roman" w:cstheme="minorHAnsi"/>
              </w:rPr>
              <w:t xml:space="preserve">Preparation and implementation of laser light safety and fiber management procedures which include: </w:t>
            </w:r>
          </w:p>
          <w:p w14:paraId="0732B71B" w14:textId="77777777" w:rsidR="00565A4A" w:rsidRPr="00EC7B02" w:rsidRDefault="00565A4A" w:rsidP="00180535">
            <w:pPr>
              <w:pStyle w:val="ListParagraph"/>
              <w:numPr>
                <w:ilvl w:val="1"/>
                <w:numId w:val="74"/>
              </w:numPr>
              <w:spacing w:after="0" w:line="240" w:lineRule="auto"/>
              <w:ind w:left="785"/>
              <w:cnfStyle w:val="000000000000" w:firstRow="0" w:lastRow="0" w:firstColumn="0" w:lastColumn="0" w:oddVBand="0" w:evenVBand="0" w:oddHBand="0" w:evenHBand="0" w:firstRowFirstColumn="0" w:firstRowLastColumn="0" w:lastRowFirstColumn="0" w:lastRowLastColumn="0"/>
              <w:rPr>
                <w:rFonts w:eastAsia="Times New Roman" w:cstheme="minorHAnsi"/>
              </w:rPr>
            </w:pPr>
            <w:r w:rsidRPr="00EC7B02">
              <w:rPr>
                <w:rFonts w:eastAsia="Times New Roman" w:cstheme="minorHAnsi"/>
              </w:rPr>
              <w:t xml:space="preserve">Switching off laser lights prior to work initiation, when feasible </w:t>
            </w:r>
          </w:p>
          <w:p w14:paraId="3FA730B2" w14:textId="77777777" w:rsidR="00565A4A" w:rsidRPr="00EC7B02" w:rsidRDefault="00565A4A" w:rsidP="00180535">
            <w:pPr>
              <w:pStyle w:val="ListParagraph"/>
              <w:numPr>
                <w:ilvl w:val="1"/>
                <w:numId w:val="74"/>
              </w:numPr>
              <w:spacing w:after="0" w:line="240" w:lineRule="auto"/>
              <w:ind w:left="785"/>
              <w:cnfStyle w:val="000000000000" w:firstRow="0" w:lastRow="0" w:firstColumn="0" w:lastColumn="0" w:oddVBand="0" w:evenVBand="0" w:oddHBand="0" w:evenHBand="0" w:firstRowFirstColumn="0" w:firstRowLastColumn="0" w:lastRowFirstColumn="0" w:lastRowLastColumn="0"/>
              <w:rPr>
                <w:rFonts w:eastAsia="Times New Roman" w:cstheme="minorHAnsi"/>
              </w:rPr>
            </w:pPr>
            <w:r w:rsidRPr="00EC7B02">
              <w:rPr>
                <w:rFonts w:eastAsia="Times New Roman" w:cstheme="minorHAnsi"/>
              </w:rPr>
              <w:t xml:space="preserve">Use of laser safety glasses during live optical fiber systems installation </w:t>
            </w:r>
          </w:p>
          <w:p w14:paraId="0C03E4C0" w14:textId="77777777" w:rsidR="00565A4A" w:rsidRPr="00EC7B02" w:rsidRDefault="00565A4A" w:rsidP="00180535">
            <w:pPr>
              <w:pStyle w:val="ListParagraph"/>
              <w:numPr>
                <w:ilvl w:val="1"/>
                <w:numId w:val="74"/>
              </w:numPr>
              <w:spacing w:after="0" w:line="240" w:lineRule="auto"/>
              <w:ind w:left="785"/>
              <w:cnfStyle w:val="000000000000" w:firstRow="0" w:lastRow="0" w:firstColumn="0" w:lastColumn="0" w:oddVBand="0" w:evenVBand="0" w:oddHBand="0" w:evenHBand="0" w:firstRowFirstColumn="0" w:firstRowLastColumn="0" w:lastRowFirstColumn="0" w:lastRowLastColumn="0"/>
              <w:rPr>
                <w:rFonts w:eastAsia="Times New Roman" w:cstheme="minorHAnsi"/>
              </w:rPr>
            </w:pPr>
            <w:r w:rsidRPr="00EC7B02">
              <w:rPr>
                <w:rFonts w:eastAsia="Times New Roman" w:cstheme="minorHAnsi"/>
              </w:rPr>
              <w:t xml:space="preserve">Prohibition of intentionally looking into the laser of fiber end or pointing it at another person </w:t>
            </w:r>
          </w:p>
          <w:p w14:paraId="0C6B4330" w14:textId="77777777" w:rsidR="00565A4A" w:rsidRPr="00EC7B02" w:rsidRDefault="00565A4A" w:rsidP="00180535">
            <w:pPr>
              <w:pStyle w:val="ListParagraph"/>
              <w:numPr>
                <w:ilvl w:val="1"/>
                <w:numId w:val="74"/>
              </w:numPr>
              <w:spacing w:after="0" w:line="240" w:lineRule="auto"/>
              <w:ind w:left="785"/>
              <w:cnfStyle w:val="000000000000" w:firstRow="0" w:lastRow="0" w:firstColumn="0" w:lastColumn="0" w:oddVBand="0" w:evenVBand="0" w:oddHBand="0" w:evenHBand="0" w:firstRowFirstColumn="0" w:firstRowLastColumn="0" w:lastRowFirstColumn="0" w:lastRowLastColumn="0"/>
              <w:rPr>
                <w:rFonts w:eastAsia="Times New Roman" w:cstheme="minorHAnsi"/>
              </w:rPr>
            </w:pPr>
            <w:r w:rsidRPr="00EC7B02">
              <w:rPr>
                <w:rFonts w:eastAsia="Times New Roman" w:cstheme="minorHAnsi"/>
              </w:rPr>
              <w:t xml:space="preserve">Restricting access to the work area, placing warning signs and labeling of areas with potential for exposure to laser radiation, and providing adequate background lighting to account for loss of visibility with the use of protective eyewear </w:t>
            </w:r>
          </w:p>
          <w:p w14:paraId="09FD4D13" w14:textId="77777777" w:rsidR="00565A4A" w:rsidRPr="00EC7B02" w:rsidRDefault="00565A4A" w:rsidP="00180535">
            <w:pPr>
              <w:pStyle w:val="ListParagraph"/>
              <w:numPr>
                <w:ilvl w:val="1"/>
                <w:numId w:val="74"/>
              </w:numPr>
              <w:spacing w:after="0" w:line="240" w:lineRule="auto"/>
              <w:ind w:left="785"/>
              <w:cnfStyle w:val="000000000000" w:firstRow="0" w:lastRow="0" w:firstColumn="0" w:lastColumn="0" w:oddVBand="0" w:evenVBand="0" w:oddHBand="0" w:evenHBand="0" w:firstRowFirstColumn="0" w:firstRowLastColumn="0" w:lastRowFirstColumn="0" w:lastRowLastColumn="0"/>
              <w:rPr>
                <w:rFonts w:eastAsia="Times New Roman" w:cstheme="minorHAnsi"/>
              </w:rPr>
            </w:pPr>
            <w:r w:rsidRPr="00EC7B02">
              <w:rPr>
                <w:rFonts w:eastAsia="Times New Roman" w:cstheme="minorHAnsi"/>
              </w:rPr>
              <w:t xml:space="preserve">Inspecting the work area for the presence of flammable materials prior to the installation of high- powered laser lights </w:t>
            </w:r>
          </w:p>
          <w:p w14:paraId="55829410" w14:textId="77777777" w:rsidR="00565A4A" w:rsidRPr="00EC7B02" w:rsidRDefault="00565A4A" w:rsidP="00180535">
            <w:pPr>
              <w:pStyle w:val="ListParagraph"/>
              <w:numPr>
                <w:ilvl w:val="0"/>
                <w:numId w:val="74"/>
              </w:numPr>
              <w:spacing w:after="0"/>
              <w:cnfStyle w:val="000000000000" w:firstRow="0" w:lastRow="0" w:firstColumn="0" w:lastColumn="0" w:oddVBand="0" w:evenVBand="0" w:oddHBand="0" w:evenHBand="0" w:firstRowFirstColumn="0" w:firstRowLastColumn="0" w:lastRowFirstColumn="0" w:lastRowLastColumn="0"/>
              <w:rPr>
                <w:rFonts w:eastAsia="Times New Roman" w:cstheme="minorHAnsi"/>
              </w:rPr>
            </w:pPr>
            <w:r w:rsidRPr="00EC7B02">
              <w:rPr>
                <w:rFonts w:eastAsia="Times New Roman" w:cstheme="minorHAnsi"/>
              </w:rPr>
              <w:t xml:space="preserve">Implementation of a medical surveillance program with initial and periodic eye examinations; </w:t>
            </w:r>
          </w:p>
          <w:p w14:paraId="0D771291" w14:textId="77777777" w:rsidR="00565A4A" w:rsidRPr="00EC7B02" w:rsidRDefault="00565A4A" w:rsidP="00180535">
            <w:pPr>
              <w:pStyle w:val="ListParagraph"/>
              <w:numPr>
                <w:ilvl w:val="0"/>
                <w:numId w:val="74"/>
              </w:numPr>
              <w:spacing w:after="0"/>
              <w:cnfStyle w:val="000000000000" w:firstRow="0" w:lastRow="0" w:firstColumn="0" w:lastColumn="0" w:oddVBand="0" w:evenVBand="0" w:oddHBand="0" w:evenHBand="0" w:firstRowFirstColumn="0" w:firstRowLastColumn="0" w:lastRowFirstColumn="0" w:lastRowLastColumn="0"/>
              <w:rPr>
                <w:rFonts w:cstheme="minorHAnsi"/>
              </w:rPr>
            </w:pPr>
            <w:r w:rsidRPr="00EC7B02">
              <w:rPr>
                <w:rFonts w:eastAsia="Times New Roman" w:cstheme="minorHAnsi"/>
              </w:rPr>
              <w:t xml:space="preserve">Avoiding exposure to fibers through use of protective clothing and separation of work and eating areas. </w:t>
            </w:r>
          </w:p>
        </w:tc>
      </w:tr>
      <w:tr w:rsidR="00565A4A" w:rsidRPr="00520662" w14:paraId="0C1628E6" w14:textId="77777777" w:rsidTr="00565A4A">
        <w:trPr>
          <w:trHeight w:val="331"/>
        </w:trPr>
        <w:tc>
          <w:tcPr>
            <w:cnfStyle w:val="001000000000" w:firstRow="0" w:lastRow="0" w:firstColumn="1" w:lastColumn="0" w:oddVBand="0" w:evenVBand="0" w:oddHBand="0" w:evenHBand="0" w:firstRowFirstColumn="0" w:firstRowLastColumn="0" w:lastRowFirstColumn="0" w:lastRowLastColumn="0"/>
            <w:tcW w:w="0" w:type="auto"/>
          </w:tcPr>
          <w:p w14:paraId="7B4E063C" w14:textId="77777777" w:rsidR="00565A4A" w:rsidRPr="00EC7B02" w:rsidRDefault="00565A4A" w:rsidP="00681FB9">
            <w:pPr>
              <w:spacing w:before="240"/>
              <w:rPr>
                <w:rFonts w:eastAsia="Times New Roman" w:cstheme="minorHAnsi"/>
                <w:b w:val="0"/>
                <w:bCs w:val="0"/>
              </w:rPr>
            </w:pPr>
            <w:r w:rsidRPr="00EC7B02">
              <w:rPr>
                <w:rFonts w:eastAsia="Times New Roman" w:cstheme="minorHAnsi"/>
              </w:rPr>
              <w:t>Elevated and Overhead Work</w:t>
            </w:r>
          </w:p>
          <w:p w14:paraId="7B521E36" w14:textId="77777777" w:rsidR="00565A4A" w:rsidRPr="00EC7B02" w:rsidRDefault="00565A4A" w:rsidP="00681FB9">
            <w:pPr>
              <w:spacing w:before="240" w:line="240" w:lineRule="auto"/>
              <w:rPr>
                <w:rFonts w:cstheme="minorHAnsi"/>
                <w:b w:val="0"/>
              </w:rPr>
            </w:pPr>
          </w:p>
        </w:tc>
        <w:tc>
          <w:tcPr>
            <w:tcW w:w="0" w:type="auto"/>
          </w:tcPr>
          <w:p w14:paraId="185DE58C" w14:textId="77777777" w:rsidR="00565A4A" w:rsidRPr="00EC7B02" w:rsidRDefault="00565A4A" w:rsidP="00180535">
            <w:pPr>
              <w:pStyle w:val="ListParagraph"/>
              <w:numPr>
                <w:ilvl w:val="0"/>
                <w:numId w:val="74"/>
              </w:numPr>
              <w:spacing w:after="0"/>
              <w:cnfStyle w:val="000000000000" w:firstRow="0" w:lastRow="0" w:firstColumn="0" w:lastColumn="0" w:oddVBand="0" w:evenVBand="0" w:oddHBand="0" w:evenHBand="0" w:firstRowFirstColumn="0" w:firstRowLastColumn="0" w:lastRowFirstColumn="0" w:lastRowLastColumn="0"/>
              <w:rPr>
                <w:rFonts w:eastAsia="Times New Roman" w:cstheme="minorHAnsi"/>
              </w:rPr>
            </w:pPr>
            <w:r w:rsidRPr="00EC7B02">
              <w:rPr>
                <w:rFonts w:eastAsia="Times New Roman" w:cstheme="minorHAnsi"/>
              </w:rPr>
              <w:t xml:space="preserve">The area around which elevated work is taking place should be barricaded to prevent unauthorized access. Working under other personnel should be avoided; </w:t>
            </w:r>
          </w:p>
          <w:p w14:paraId="653BDCEF" w14:textId="3EFB3A6D" w:rsidR="00565A4A" w:rsidRPr="00EC7B02" w:rsidRDefault="00565A4A" w:rsidP="00180535">
            <w:pPr>
              <w:pStyle w:val="ListParagraph"/>
              <w:numPr>
                <w:ilvl w:val="0"/>
                <w:numId w:val="74"/>
              </w:numPr>
              <w:spacing w:after="0"/>
              <w:cnfStyle w:val="000000000000" w:firstRow="0" w:lastRow="0" w:firstColumn="0" w:lastColumn="0" w:oddVBand="0" w:evenVBand="0" w:oddHBand="0" w:evenHBand="0" w:firstRowFirstColumn="0" w:firstRowLastColumn="0" w:lastRowFirstColumn="0" w:lastRowLastColumn="0"/>
              <w:rPr>
                <w:rFonts w:eastAsia="Times New Roman" w:cstheme="minorHAnsi"/>
              </w:rPr>
            </w:pPr>
            <w:r w:rsidRPr="00EC7B02">
              <w:rPr>
                <w:rFonts w:eastAsia="Times New Roman" w:cstheme="minorHAnsi"/>
              </w:rPr>
              <w:t>Hoisting and lifting equipment should be rated and maintained and operators trained in their use. Elevating platforms should be maintained and operated according to established safety procedures that include such aspects as equipment and use of fall protection measures (</w:t>
            </w:r>
            <w:r w:rsidR="00905BAF" w:rsidRPr="00EC7B02">
              <w:rPr>
                <w:rFonts w:eastAsia="Times New Roman" w:cstheme="minorHAnsi"/>
              </w:rPr>
              <w:t>e.g.,</w:t>
            </w:r>
            <w:r w:rsidRPr="00EC7B02">
              <w:rPr>
                <w:rFonts w:eastAsia="Times New Roman" w:cstheme="minorHAnsi"/>
              </w:rPr>
              <w:t xml:space="preserve"> railings), movement of location only when the lift is in a retracted position, repair by qualified individuals, and the use of effective locks to avoid unauthorized use by untrained individuals; </w:t>
            </w:r>
          </w:p>
          <w:p w14:paraId="4497BC0D" w14:textId="77777777" w:rsidR="00565A4A" w:rsidRPr="00EC7B02" w:rsidRDefault="00565A4A" w:rsidP="00180535">
            <w:pPr>
              <w:pStyle w:val="ListParagraph"/>
              <w:numPr>
                <w:ilvl w:val="0"/>
                <w:numId w:val="74"/>
              </w:numPr>
              <w:spacing w:after="0"/>
              <w:cnfStyle w:val="000000000000" w:firstRow="0" w:lastRow="0" w:firstColumn="0" w:lastColumn="0" w:oddVBand="0" w:evenVBand="0" w:oddHBand="0" w:evenHBand="0" w:firstRowFirstColumn="0" w:firstRowLastColumn="0" w:lastRowFirstColumn="0" w:lastRowLastColumn="0"/>
              <w:rPr>
                <w:rFonts w:cstheme="minorHAnsi"/>
              </w:rPr>
            </w:pPr>
            <w:r w:rsidRPr="00EC7B02">
              <w:rPr>
                <w:rFonts w:eastAsia="Times New Roman" w:cstheme="minorHAnsi"/>
              </w:rPr>
              <w:t xml:space="preserve">Ladders should be used according to pre-established safety procedures including proper placement, climbing, standing, and the use of extensions. </w:t>
            </w:r>
          </w:p>
        </w:tc>
      </w:tr>
      <w:tr w:rsidR="00565A4A" w:rsidRPr="00520662" w14:paraId="780A3937" w14:textId="77777777" w:rsidTr="00565A4A">
        <w:trPr>
          <w:trHeight w:val="331"/>
        </w:trPr>
        <w:tc>
          <w:tcPr>
            <w:cnfStyle w:val="001000000000" w:firstRow="0" w:lastRow="0" w:firstColumn="1" w:lastColumn="0" w:oddVBand="0" w:evenVBand="0" w:oddHBand="0" w:evenHBand="0" w:firstRowFirstColumn="0" w:firstRowLastColumn="0" w:lastRowFirstColumn="0" w:lastRowLastColumn="0"/>
            <w:tcW w:w="0" w:type="auto"/>
          </w:tcPr>
          <w:p w14:paraId="492BC1CB" w14:textId="77777777" w:rsidR="00565A4A" w:rsidRPr="00EC7B02" w:rsidRDefault="00565A4A" w:rsidP="00681FB9">
            <w:pPr>
              <w:spacing w:before="240"/>
              <w:rPr>
                <w:rFonts w:eastAsia="Times New Roman" w:cstheme="minorHAnsi"/>
                <w:b w:val="0"/>
                <w:bCs w:val="0"/>
              </w:rPr>
            </w:pPr>
            <w:r w:rsidRPr="00EC7B02">
              <w:rPr>
                <w:rFonts w:eastAsia="Times New Roman" w:cstheme="minorHAnsi"/>
              </w:rPr>
              <w:t xml:space="preserve">Fall Protection </w:t>
            </w:r>
          </w:p>
          <w:p w14:paraId="2EB6521A" w14:textId="77777777" w:rsidR="00565A4A" w:rsidRPr="00EC7B02" w:rsidRDefault="00565A4A" w:rsidP="00681FB9">
            <w:pPr>
              <w:spacing w:before="240"/>
              <w:rPr>
                <w:rFonts w:cstheme="minorHAnsi"/>
                <w:b w:val="0"/>
              </w:rPr>
            </w:pPr>
          </w:p>
        </w:tc>
        <w:tc>
          <w:tcPr>
            <w:tcW w:w="0" w:type="auto"/>
          </w:tcPr>
          <w:p w14:paraId="2378829E" w14:textId="77777777" w:rsidR="00565A4A" w:rsidRPr="00EC7B02" w:rsidRDefault="00565A4A" w:rsidP="00681FB9">
            <w:pPr>
              <w:spacing w:after="0"/>
              <w:cnfStyle w:val="000000000000" w:firstRow="0" w:lastRow="0" w:firstColumn="0" w:lastColumn="0" w:oddVBand="0" w:evenVBand="0" w:oddHBand="0" w:evenHBand="0" w:firstRowFirstColumn="0" w:firstRowLastColumn="0" w:lastRowFirstColumn="0" w:lastRowLastColumn="0"/>
              <w:rPr>
                <w:rFonts w:eastAsia="Times New Roman" w:cstheme="minorHAnsi"/>
              </w:rPr>
            </w:pPr>
            <w:r w:rsidRPr="00EC7B02">
              <w:rPr>
                <w:rFonts w:eastAsia="Times New Roman" w:cstheme="minorHAnsi"/>
              </w:rPr>
              <w:t xml:space="preserve">Prevention and control measures for working at height include: </w:t>
            </w:r>
          </w:p>
          <w:p w14:paraId="6137B2B3" w14:textId="77777777" w:rsidR="00565A4A" w:rsidRPr="00EC7B02" w:rsidRDefault="00565A4A" w:rsidP="00180535">
            <w:pPr>
              <w:pStyle w:val="ListParagraph"/>
              <w:numPr>
                <w:ilvl w:val="0"/>
                <w:numId w:val="74"/>
              </w:numPr>
              <w:spacing w:after="0"/>
              <w:cnfStyle w:val="000000000000" w:firstRow="0" w:lastRow="0" w:firstColumn="0" w:lastColumn="0" w:oddVBand="0" w:evenVBand="0" w:oddHBand="0" w:evenHBand="0" w:firstRowFirstColumn="0" w:firstRowLastColumn="0" w:lastRowFirstColumn="0" w:lastRowLastColumn="0"/>
              <w:rPr>
                <w:rFonts w:eastAsia="Times New Roman" w:cstheme="minorHAnsi"/>
              </w:rPr>
            </w:pPr>
            <w:r w:rsidRPr="00EC7B02">
              <w:rPr>
                <w:rFonts w:eastAsia="Times New Roman" w:cstheme="minorHAnsi"/>
              </w:rPr>
              <w:t xml:space="preserve">Implementation of a fall protection program that includes training in climbing techniques and use of fall protection measures; inspection, maintenance, and replacement of fall protection equipment; and rescue of fall-arrested workers, among others; </w:t>
            </w:r>
          </w:p>
          <w:p w14:paraId="30CF6BEC" w14:textId="77777777" w:rsidR="00565A4A" w:rsidRPr="00EC7B02" w:rsidRDefault="00565A4A" w:rsidP="00180535">
            <w:pPr>
              <w:pStyle w:val="ListParagraph"/>
              <w:numPr>
                <w:ilvl w:val="0"/>
                <w:numId w:val="74"/>
              </w:numPr>
              <w:spacing w:after="0"/>
              <w:cnfStyle w:val="000000000000" w:firstRow="0" w:lastRow="0" w:firstColumn="0" w:lastColumn="0" w:oddVBand="0" w:evenVBand="0" w:oddHBand="0" w:evenHBand="0" w:firstRowFirstColumn="0" w:firstRowLastColumn="0" w:lastRowFirstColumn="0" w:lastRowLastColumn="0"/>
              <w:rPr>
                <w:rFonts w:eastAsia="Times New Roman" w:cstheme="minorHAnsi"/>
              </w:rPr>
            </w:pPr>
            <w:r w:rsidRPr="00EC7B02">
              <w:rPr>
                <w:rFonts w:eastAsia="Times New Roman" w:cstheme="minorHAnsi"/>
              </w:rPr>
              <w:t xml:space="preserve">Establishment of criteria for use of 100 percent fall protection (typically when working over 2 meters (m) above the working surface, but sometimes extended to 7m, depending on the activity). The fall protection system should be appropriate for the tower </w:t>
            </w:r>
            <w:r w:rsidRPr="00EC7B02">
              <w:rPr>
                <w:rFonts w:eastAsia="Times New Roman" w:cstheme="minorHAnsi"/>
              </w:rPr>
              <w:lastRenderedPageBreak/>
              <w:t xml:space="preserve">structure and necessary movements, including ascent, descent, and moving from point to point; </w:t>
            </w:r>
          </w:p>
          <w:p w14:paraId="206C0FFB" w14:textId="77777777" w:rsidR="00565A4A" w:rsidRPr="00EC7B02" w:rsidRDefault="00565A4A" w:rsidP="00180535">
            <w:pPr>
              <w:pStyle w:val="ListParagraph"/>
              <w:numPr>
                <w:ilvl w:val="0"/>
                <w:numId w:val="74"/>
              </w:numPr>
              <w:spacing w:after="0"/>
              <w:cnfStyle w:val="000000000000" w:firstRow="0" w:lastRow="0" w:firstColumn="0" w:lastColumn="0" w:oddVBand="0" w:evenVBand="0" w:oddHBand="0" w:evenHBand="0" w:firstRowFirstColumn="0" w:firstRowLastColumn="0" w:lastRowFirstColumn="0" w:lastRowLastColumn="0"/>
              <w:rPr>
                <w:rFonts w:eastAsia="Times New Roman" w:cstheme="minorHAnsi"/>
              </w:rPr>
            </w:pPr>
            <w:r w:rsidRPr="00EC7B02">
              <w:rPr>
                <w:rFonts w:eastAsia="Times New Roman" w:cstheme="minorHAnsi"/>
              </w:rPr>
              <w:t xml:space="preserve">Installation of fixtures on tower components to facilitate the use of fall protection systems; </w:t>
            </w:r>
          </w:p>
          <w:p w14:paraId="6CADE274" w14:textId="77777777" w:rsidR="00565A4A" w:rsidRPr="00EC7B02" w:rsidRDefault="00565A4A" w:rsidP="00180535">
            <w:pPr>
              <w:pStyle w:val="ListParagraph"/>
              <w:numPr>
                <w:ilvl w:val="0"/>
                <w:numId w:val="74"/>
              </w:numPr>
              <w:spacing w:after="0"/>
              <w:cnfStyle w:val="000000000000" w:firstRow="0" w:lastRow="0" w:firstColumn="0" w:lastColumn="0" w:oddVBand="0" w:evenVBand="0" w:oddHBand="0" w:evenHBand="0" w:firstRowFirstColumn="0" w:firstRowLastColumn="0" w:lastRowFirstColumn="0" w:lastRowLastColumn="0"/>
              <w:rPr>
                <w:rFonts w:eastAsia="Times New Roman" w:cstheme="minorHAnsi"/>
              </w:rPr>
            </w:pPr>
            <w:r w:rsidRPr="00EC7B02">
              <w:rPr>
                <w:rFonts w:eastAsia="Times New Roman" w:cstheme="minorHAnsi"/>
              </w:rPr>
              <w:t xml:space="preserve">Provision of an adequate work-positioning device system for workers. Connectors on positioning systems should be compatible with the tower components to which they are attached; </w:t>
            </w:r>
          </w:p>
          <w:p w14:paraId="65D566E9" w14:textId="77777777" w:rsidR="00565A4A" w:rsidRPr="00EC7B02" w:rsidRDefault="00565A4A" w:rsidP="00180535">
            <w:pPr>
              <w:pStyle w:val="ListParagraph"/>
              <w:numPr>
                <w:ilvl w:val="0"/>
                <w:numId w:val="74"/>
              </w:numPr>
              <w:spacing w:after="0"/>
              <w:cnfStyle w:val="000000000000" w:firstRow="0" w:lastRow="0" w:firstColumn="0" w:lastColumn="0" w:oddVBand="0" w:evenVBand="0" w:oddHBand="0" w:evenHBand="0" w:firstRowFirstColumn="0" w:firstRowLastColumn="0" w:lastRowFirstColumn="0" w:lastRowLastColumn="0"/>
              <w:rPr>
                <w:rFonts w:eastAsia="Times New Roman" w:cstheme="minorHAnsi"/>
              </w:rPr>
            </w:pPr>
            <w:r w:rsidRPr="00EC7B02">
              <w:rPr>
                <w:rFonts w:eastAsia="Times New Roman" w:cstheme="minorHAnsi"/>
              </w:rPr>
              <w:t xml:space="preserve">Safety belts should be of not less than 16 millimeters (mm) (5/8 inch) two-in-one nylon or material of equivalent strength. Rope safety belts should be replaced before signs of aging or fraying of fibers become evident; </w:t>
            </w:r>
          </w:p>
          <w:p w14:paraId="46D9F2B4" w14:textId="77777777" w:rsidR="00565A4A" w:rsidRPr="00EC7B02" w:rsidRDefault="00565A4A" w:rsidP="00180535">
            <w:pPr>
              <w:pStyle w:val="ListParagraph"/>
              <w:numPr>
                <w:ilvl w:val="0"/>
                <w:numId w:val="74"/>
              </w:numPr>
              <w:spacing w:after="0"/>
              <w:cnfStyle w:val="000000000000" w:firstRow="0" w:lastRow="0" w:firstColumn="0" w:lastColumn="0" w:oddVBand="0" w:evenVBand="0" w:oddHBand="0" w:evenHBand="0" w:firstRowFirstColumn="0" w:firstRowLastColumn="0" w:lastRowFirstColumn="0" w:lastRowLastColumn="0"/>
              <w:rPr>
                <w:rFonts w:eastAsia="Times New Roman" w:cstheme="minorHAnsi"/>
              </w:rPr>
            </w:pPr>
            <w:r w:rsidRPr="00EC7B02">
              <w:rPr>
                <w:rFonts w:eastAsia="Times New Roman" w:cstheme="minorHAnsi"/>
              </w:rPr>
              <w:t xml:space="preserve">When operating power tools at height, workers should use a second (backup) safety strap. </w:t>
            </w:r>
          </w:p>
          <w:p w14:paraId="3240B91C" w14:textId="77777777" w:rsidR="00565A4A" w:rsidRPr="00905BAF" w:rsidRDefault="00565A4A" w:rsidP="00905BAF">
            <w:pPr>
              <w:spacing w:after="0"/>
              <w:cnfStyle w:val="000000000000" w:firstRow="0" w:lastRow="0" w:firstColumn="0" w:lastColumn="0" w:oddVBand="0" w:evenVBand="0" w:oddHBand="0" w:evenHBand="0" w:firstRowFirstColumn="0" w:firstRowLastColumn="0" w:lastRowFirstColumn="0" w:lastRowLastColumn="0"/>
              <w:rPr>
                <w:rFonts w:cstheme="minorHAnsi"/>
              </w:rPr>
            </w:pPr>
          </w:p>
        </w:tc>
      </w:tr>
      <w:tr w:rsidR="00565A4A" w:rsidRPr="00520662" w14:paraId="23CC38CA" w14:textId="77777777" w:rsidTr="00565A4A">
        <w:trPr>
          <w:trHeight w:val="331"/>
        </w:trPr>
        <w:tc>
          <w:tcPr>
            <w:cnfStyle w:val="001000000000" w:firstRow="0" w:lastRow="0" w:firstColumn="1" w:lastColumn="0" w:oddVBand="0" w:evenVBand="0" w:oddHBand="0" w:evenHBand="0" w:firstRowFirstColumn="0" w:firstRowLastColumn="0" w:lastRowFirstColumn="0" w:lastRowLastColumn="0"/>
            <w:tcW w:w="0" w:type="auto"/>
          </w:tcPr>
          <w:p w14:paraId="3B41EF36" w14:textId="77777777" w:rsidR="00565A4A" w:rsidRPr="00EC7B02" w:rsidRDefault="00565A4A" w:rsidP="00681FB9">
            <w:pPr>
              <w:spacing w:after="0"/>
              <w:rPr>
                <w:rFonts w:cstheme="minorHAnsi"/>
              </w:rPr>
            </w:pPr>
            <w:r w:rsidRPr="00EC7B02">
              <w:rPr>
                <w:rFonts w:cstheme="minorHAnsi"/>
              </w:rPr>
              <w:lastRenderedPageBreak/>
              <w:t>Sexual Exploitation and Harassment and Gender-Based Violence</w:t>
            </w:r>
          </w:p>
          <w:p w14:paraId="6B82CA99" w14:textId="77777777" w:rsidR="00565A4A" w:rsidRPr="00EC7B02" w:rsidRDefault="00565A4A" w:rsidP="00681FB9">
            <w:pPr>
              <w:spacing w:before="240"/>
              <w:rPr>
                <w:rFonts w:cstheme="minorHAnsi"/>
                <w:b w:val="0"/>
              </w:rPr>
            </w:pPr>
          </w:p>
        </w:tc>
        <w:tc>
          <w:tcPr>
            <w:tcW w:w="0" w:type="auto"/>
          </w:tcPr>
          <w:p w14:paraId="13A34393" w14:textId="77777777" w:rsidR="00565A4A" w:rsidRPr="00EC7B02" w:rsidRDefault="00565A4A" w:rsidP="00180535">
            <w:pPr>
              <w:pStyle w:val="ListParagraph"/>
              <w:numPr>
                <w:ilvl w:val="0"/>
                <w:numId w:val="98"/>
              </w:numPr>
              <w:cnfStyle w:val="000000000000" w:firstRow="0" w:lastRow="0" w:firstColumn="0" w:lastColumn="0" w:oddVBand="0" w:evenVBand="0" w:oddHBand="0" w:evenHBand="0" w:firstRowFirstColumn="0" w:firstRowLastColumn="0" w:lastRowFirstColumn="0" w:lastRowLastColumn="0"/>
              <w:rPr>
                <w:rFonts w:cstheme="minorHAnsi"/>
              </w:rPr>
            </w:pPr>
            <w:r w:rsidRPr="00EC7B02">
              <w:rPr>
                <w:rFonts w:cstheme="minorHAnsi"/>
              </w:rPr>
              <w:t xml:space="preserve">contractors’ workforce on all sites including schools will be lean, trained and well supervised minimizing the SEA/SH risks for the project; </w:t>
            </w:r>
          </w:p>
          <w:p w14:paraId="796418C5" w14:textId="77777777" w:rsidR="00565A4A" w:rsidRPr="00EC7B02" w:rsidRDefault="00565A4A" w:rsidP="00180535">
            <w:pPr>
              <w:pStyle w:val="ListParagraph"/>
              <w:numPr>
                <w:ilvl w:val="0"/>
                <w:numId w:val="98"/>
              </w:numPr>
              <w:cnfStyle w:val="000000000000" w:firstRow="0" w:lastRow="0" w:firstColumn="0" w:lastColumn="0" w:oddVBand="0" w:evenVBand="0" w:oddHBand="0" w:evenHBand="0" w:firstRowFirstColumn="0" w:firstRowLastColumn="0" w:lastRowFirstColumn="0" w:lastRowLastColumn="0"/>
              <w:rPr>
                <w:rFonts w:cstheme="minorHAnsi"/>
              </w:rPr>
            </w:pPr>
            <w:r w:rsidRPr="00EC7B02">
              <w:rPr>
                <w:rFonts w:cstheme="minorHAnsi"/>
              </w:rPr>
              <w:t xml:space="preserve">all supervision consultants and contractor’s workers will include full time social and gender experts and community liaison officers; </w:t>
            </w:r>
          </w:p>
          <w:p w14:paraId="10172A84" w14:textId="77777777" w:rsidR="00565A4A" w:rsidRPr="00EC7B02" w:rsidRDefault="00565A4A" w:rsidP="00180535">
            <w:pPr>
              <w:pStyle w:val="ListParagraph"/>
              <w:numPr>
                <w:ilvl w:val="0"/>
                <w:numId w:val="98"/>
              </w:numPr>
              <w:cnfStyle w:val="000000000000" w:firstRow="0" w:lastRow="0" w:firstColumn="0" w:lastColumn="0" w:oddVBand="0" w:evenVBand="0" w:oddHBand="0" w:evenHBand="0" w:firstRowFirstColumn="0" w:firstRowLastColumn="0" w:lastRowFirstColumn="0" w:lastRowLastColumn="0"/>
              <w:rPr>
                <w:rFonts w:cstheme="minorHAnsi"/>
              </w:rPr>
            </w:pPr>
            <w:r w:rsidRPr="00EC7B02">
              <w:rPr>
                <w:rFonts w:cstheme="minorHAnsi"/>
              </w:rPr>
              <w:t xml:space="preserve">all workers will sign a code of conduct; </w:t>
            </w:r>
          </w:p>
          <w:p w14:paraId="63C6C179" w14:textId="77777777" w:rsidR="00565A4A" w:rsidRPr="00EC7B02" w:rsidRDefault="00565A4A" w:rsidP="00180535">
            <w:pPr>
              <w:pStyle w:val="ListParagraph"/>
              <w:numPr>
                <w:ilvl w:val="0"/>
                <w:numId w:val="98"/>
              </w:numPr>
              <w:cnfStyle w:val="000000000000" w:firstRow="0" w:lastRow="0" w:firstColumn="0" w:lastColumn="0" w:oddVBand="0" w:evenVBand="0" w:oddHBand="0" w:evenHBand="0" w:firstRowFirstColumn="0" w:firstRowLastColumn="0" w:lastRowFirstColumn="0" w:lastRowLastColumn="0"/>
              <w:rPr>
                <w:rFonts w:cstheme="minorHAnsi"/>
              </w:rPr>
            </w:pPr>
            <w:r w:rsidRPr="00EC7B02">
              <w:rPr>
                <w:rFonts w:cstheme="minorHAnsi"/>
              </w:rPr>
              <w:t xml:space="preserve">SEA/SH training for ICTA staff, supervision consultants’ staff and the contractor’s workers will continue throughout project implementation; </w:t>
            </w:r>
          </w:p>
          <w:p w14:paraId="5AF92FA6" w14:textId="77777777" w:rsidR="00565A4A" w:rsidRPr="00EC7B02" w:rsidRDefault="00565A4A" w:rsidP="00180535">
            <w:pPr>
              <w:pStyle w:val="ListParagraph"/>
              <w:numPr>
                <w:ilvl w:val="0"/>
                <w:numId w:val="98"/>
              </w:numPr>
              <w:cnfStyle w:val="000000000000" w:firstRow="0" w:lastRow="0" w:firstColumn="0" w:lastColumn="0" w:oddVBand="0" w:evenVBand="0" w:oddHBand="0" w:evenHBand="0" w:firstRowFirstColumn="0" w:firstRowLastColumn="0" w:lastRowFirstColumn="0" w:lastRowLastColumn="0"/>
              <w:rPr>
                <w:rFonts w:cstheme="minorHAnsi"/>
              </w:rPr>
            </w:pPr>
            <w:r w:rsidRPr="00EC7B02">
              <w:rPr>
                <w:rFonts w:cstheme="minorHAnsi"/>
              </w:rPr>
              <w:t>SEA/SH mitigation measures will be incorporated into the Environmental and Social Management Plans (ESMPs);</w:t>
            </w:r>
          </w:p>
          <w:p w14:paraId="24A5D457" w14:textId="77777777" w:rsidR="00565A4A" w:rsidRPr="00EC7B02" w:rsidRDefault="00565A4A" w:rsidP="00180535">
            <w:pPr>
              <w:pStyle w:val="ListParagraph"/>
              <w:numPr>
                <w:ilvl w:val="0"/>
                <w:numId w:val="98"/>
              </w:numPr>
              <w:cnfStyle w:val="000000000000" w:firstRow="0" w:lastRow="0" w:firstColumn="0" w:lastColumn="0" w:oddVBand="0" w:evenVBand="0" w:oddHBand="0" w:evenHBand="0" w:firstRowFirstColumn="0" w:firstRowLastColumn="0" w:lastRowFirstColumn="0" w:lastRowLastColumn="0"/>
              <w:rPr>
                <w:rFonts w:cstheme="minorHAnsi"/>
              </w:rPr>
            </w:pPr>
            <w:r w:rsidRPr="00EC7B02">
              <w:rPr>
                <w:rFonts w:cstheme="minorHAnsi"/>
              </w:rPr>
              <w:t xml:space="preserve">stakeholders' consultations will properly inform communities and stakeholders of the project on SEA/SH risks; </w:t>
            </w:r>
          </w:p>
          <w:p w14:paraId="08CFC9B4" w14:textId="77777777" w:rsidR="00565A4A" w:rsidRPr="00EC7B02" w:rsidRDefault="00565A4A" w:rsidP="00180535">
            <w:pPr>
              <w:pStyle w:val="ListParagraph"/>
              <w:numPr>
                <w:ilvl w:val="0"/>
                <w:numId w:val="98"/>
              </w:numPr>
              <w:cnfStyle w:val="000000000000" w:firstRow="0" w:lastRow="0" w:firstColumn="0" w:lastColumn="0" w:oddVBand="0" w:evenVBand="0" w:oddHBand="0" w:evenHBand="0" w:firstRowFirstColumn="0" w:firstRowLastColumn="0" w:lastRowFirstColumn="0" w:lastRowLastColumn="0"/>
              <w:rPr>
                <w:rFonts w:cstheme="minorHAnsi"/>
              </w:rPr>
            </w:pPr>
            <w:r w:rsidRPr="00EC7B02">
              <w:rPr>
                <w:rFonts w:cstheme="minorHAnsi"/>
              </w:rPr>
              <w:t xml:space="preserve">the project grievance redress mechanism will provide multiple channels to initiate complaints, including specific procedures for SEA/SH related complaints including confidential reporting with safe and ethical documentation of SEA/SH; and </w:t>
            </w:r>
          </w:p>
          <w:p w14:paraId="2679A56E" w14:textId="77777777" w:rsidR="00565A4A" w:rsidRPr="00EC7B02" w:rsidRDefault="00565A4A" w:rsidP="00180535">
            <w:pPr>
              <w:pStyle w:val="ListParagraph"/>
              <w:numPr>
                <w:ilvl w:val="0"/>
                <w:numId w:val="98"/>
              </w:numPr>
              <w:cnfStyle w:val="000000000000" w:firstRow="0" w:lastRow="0" w:firstColumn="0" w:lastColumn="0" w:oddVBand="0" w:evenVBand="0" w:oddHBand="0" w:evenHBand="0" w:firstRowFirstColumn="0" w:firstRowLastColumn="0" w:lastRowFirstColumn="0" w:lastRowLastColumn="0"/>
              <w:rPr>
                <w:rFonts w:cstheme="minorHAnsi"/>
                <w:b/>
              </w:rPr>
            </w:pPr>
            <w:r w:rsidRPr="00EC7B02">
              <w:rPr>
                <w:rFonts w:cstheme="minorHAnsi"/>
              </w:rPr>
              <w:t>the project will maintain SEA/SH staff for PIU, Supervision Consultants and Contractors.</w:t>
            </w:r>
          </w:p>
        </w:tc>
      </w:tr>
      <w:tr w:rsidR="00905BAF" w:rsidRPr="00520662" w14:paraId="08012348" w14:textId="77777777" w:rsidTr="00565A4A">
        <w:trPr>
          <w:gridAfter w:val="1"/>
          <w:trHeight w:val="331"/>
        </w:trPr>
        <w:tc>
          <w:tcPr>
            <w:cnfStyle w:val="001000000000" w:firstRow="0" w:lastRow="0" w:firstColumn="1" w:lastColumn="0" w:oddVBand="0" w:evenVBand="0" w:oddHBand="0" w:evenHBand="0" w:firstRowFirstColumn="0" w:firstRowLastColumn="0" w:lastRowFirstColumn="0" w:lastRowLastColumn="0"/>
            <w:tcW w:w="0" w:type="auto"/>
          </w:tcPr>
          <w:p w14:paraId="6CAB7053" w14:textId="77777777" w:rsidR="00905BAF" w:rsidRPr="00EC7B02" w:rsidRDefault="00905BAF" w:rsidP="00681FB9">
            <w:pPr>
              <w:rPr>
                <w:rFonts w:cstheme="minorHAnsi"/>
              </w:rPr>
            </w:pPr>
            <w:r w:rsidRPr="00EC7B02">
              <w:rPr>
                <w:rFonts w:cstheme="minorHAnsi"/>
              </w:rPr>
              <w:t>Operations Phase</w:t>
            </w:r>
          </w:p>
        </w:tc>
      </w:tr>
      <w:tr w:rsidR="00565A4A" w:rsidRPr="00520662" w14:paraId="201384B3" w14:textId="77777777" w:rsidTr="00565A4A">
        <w:tc>
          <w:tcPr>
            <w:cnfStyle w:val="001000000000" w:firstRow="0" w:lastRow="0" w:firstColumn="1" w:lastColumn="0" w:oddVBand="0" w:evenVBand="0" w:oddHBand="0" w:evenHBand="0" w:firstRowFirstColumn="0" w:firstRowLastColumn="0" w:lastRowFirstColumn="0" w:lastRowLastColumn="0"/>
            <w:tcW w:w="0" w:type="auto"/>
          </w:tcPr>
          <w:p w14:paraId="2EB32FB0" w14:textId="77777777" w:rsidR="00565A4A" w:rsidRPr="00EC7B02" w:rsidRDefault="00565A4A" w:rsidP="00681FB9">
            <w:pPr>
              <w:spacing w:before="240" w:line="240" w:lineRule="auto"/>
              <w:rPr>
                <w:rFonts w:eastAsia="Times New Roman" w:cstheme="minorHAnsi"/>
                <w:b w:val="0"/>
                <w:bCs w:val="0"/>
              </w:rPr>
            </w:pPr>
            <w:r w:rsidRPr="00EC7B02">
              <w:rPr>
                <w:rFonts w:eastAsia="Times New Roman" w:cstheme="minorHAnsi"/>
              </w:rPr>
              <w:t xml:space="preserve">Electromagnetic fields (EMF) </w:t>
            </w:r>
          </w:p>
          <w:p w14:paraId="2B39450F" w14:textId="77777777" w:rsidR="00565A4A" w:rsidRPr="00EC7B02" w:rsidRDefault="00565A4A" w:rsidP="00681FB9">
            <w:pPr>
              <w:rPr>
                <w:rFonts w:cstheme="minorHAnsi"/>
                <w:b w:val="0"/>
              </w:rPr>
            </w:pPr>
          </w:p>
        </w:tc>
        <w:tc>
          <w:tcPr>
            <w:tcW w:w="0" w:type="auto"/>
          </w:tcPr>
          <w:p w14:paraId="4F1B2D49" w14:textId="77777777" w:rsidR="00565A4A" w:rsidRPr="00EC7B02" w:rsidRDefault="00565A4A" w:rsidP="00180535">
            <w:pPr>
              <w:pStyle w:val="ListParagraph"/>
              <w:numPr>
                <w:ilvl w:val="0"/>
                <w:numId w:val="74"/>
              </w:numPr>
              <w:cnfStyle w:val="000000000000" w:firstRow="0" w:lastRow="0" w:firstColumn="0" w:lastColumn="0" w:oddVBand="0" w:evenVBand="0" w:oddHBand="0" w:evenHBand="0" w:firstRowFirstColumn="0" w:firstRowLastColumn="0" w:lastRowFirstColumn="0" w:lastRowLastColumn="0"/>
              <w:rPr>
                <w:rFonts w:cstheme="minorHAnsi"/>
              </w:rPr>
            </w:pPr>
            <w:r w:rsidRPr="00EC7B02">
              <w:rPr>
                <w:rFonts w:cstheme="minorHAnsi"/>
              </w:rPr>
              <w:t xml:space="preserve">Identification of potential exposure levels in the workplace, including surveys of exposure levels in new projects and the use of personal monitors during working activities; </w:t>
            </w:r>
          </w:p>
          <w:p w14:paraId="60A52561" w14:textId="77777777" w:rsidR="00565A4A" w:rsidRPr="00EC7B02" w:rsidRDefault="00565A4A" w:rsidP="00180535">
            <w:pPr>
              <w:pStyle w:val="ListParagraph"/>
              <w:numPr>
                <w:ilvl w:val="0"/>
                <w:numId w:val="74"/>
              </w:numPr>
              <w:cnfStyle w:val="000000000000" w:firstRow="0" w:lastRow="0" w:firstColumn="0" w:lastColumn="0" w:oddVBand="0" w:evenVBand="0" w:oddHBand="0" w:evenHBand="0" w:firstRowFirstColumn="0" w:firstRowLastColumn="0" w:lastRowFirstColumn="0" w:lastRowLastColumn="0"/>
              <w:rPr>
                <w:rFonts w:cstheme="minorHAnsi"/>
              </w:rPr>
            </w:pPr>
            <w:r w:rsidRPr="00EC7B02">
              <w:rPr>
                <w:rFonts w:cstheme="minorHAnsi"/>
              </w:rPr>
              <w:t xml:space="preserve">Training of workers in the identification of occupational EMF levels and hazards; </w:t>
            </w:r>
          </w:p>
          <w:p w14:paraId="3A97EE9A" w14:textId="77777777" w:rsidR="00565A4A" w:rsidRPr="00EC7B02" w:rsidRDefault="00565A4A" w:rsidP="00180535">
            <w:pPr>
              <w:pStyle w:val="ListParagraph"/>
              <w:numPr>
                <w:ilvl w:val="0"/>
                <w:numId w:val="74"/>
              </w:numPr>
              <w:cnfStyle w:val="000000000000" w:firstRow="0" w:lastRow="0" w:firstColumn="0" w:lastColumn="0" w:oddVBand="0" w:evenVBand="0" w:oddHBand="0" w:evenHBand="0" w:firstRowFirstColumn="0" w:firstRowLastColumn="0" w:lastRowFirstColumn="0" w:lastRowLastColumn="0"/>
              <w:rPr>
                <w:rFonts w:cstheme="minorHAnsi"/>
              </w:rPr>
            </w:pPr>
            <w:r w:rsidRPr="00EC7B02">
              <w:rPr>
                <w:rFonts w:cstheme="minorHAnsi"/>
              </w:rPr>
              <w:t xml:space="preserve">Establishment and identification of safety zones to differentiate between work areas with expected elevated EMF levels compared to those acceptable for public exposure, limiting access to properly trained workers; </w:t>
            </w:r>
          </w:p>
          <w:p w14:paraId="71A96727" w14:textId="77777777" w:rsidR="00565A4A" w:rsidRPr="00EC7B02" w:rsidRDefault="00565A4A" w:rsidP="00565A4A">
            <w:pPr>
              <w:pStyle w:val="ListParagraph"/>
              <w:numPr>
                <w:ilvl w:val="0"/>
                <w:numId w:val="54"/>
              </w:numPr>
              <w:cnfStyle w:val="000000000000" w:firstRow="0" w:lastRow="0" w:firstColumn="0" w:lastColumn="0" w:oddVBand="0" w:evenVBand="0" w:oddHBand="0" w:evenHBand="0" w:firstRowFirstColumn="0" w:firstRowLastColumn="0" w:lastRowFirstColumn="0" w:lastRowLastColumn="0"/>
              <w:rPr>
                <w:rFonts w:cstheme="minorHAnsi"/>
              </w:rPr>
            </w:pPr>
            <w:r w:rsidRPr="00EC7B02">
              <w:rPr>
                <w:rFonts w:cstheme="minorHAnsi"/>
              </w:rPr>
              <w:lastRenderedPageBreak/>
              <w:t xml:space="preserve">Implementation of action plans to address potential or confirmed exposure levels that exceed reference occupational exposure levels developed by international organizations such as the International Commission on Non-Ionizing Radiation Protection (ICNIRP), and the Institute of Electrical and Electronics Engineers (IEEE). </w:t>
            </w:r>
          </w:p>
        </w:tc>
      </w:tr>
      <w:tr w:rsidR="00565A4A" w:rsidRPr="00520662" w14:paraId="1677E5B5" w14:textId="77777777" w:rsidTr="00565A4A">
        <w:tc>
          <w:tcPr>
            <w:cnfStyle w:val="001000000000" w:firstRow="0" w:lastRow="0" w:firstColumn="1" w:lastColumn="0" w:oddVBand="0" w:evenVBand="0" w:oddHBand="0" w:evenHBand="0" w:firstRowFirstColumn="0" w:firstRowLastColumn="0" w:lastRowFirstColumn="0" w:lastRowLastColumn="0"/>
            <w:tcW w:w="0" w:type="auto"/>
          </w:tcPr>
          <w:p w14:paraId="64D6E7D8" w14:textId="77777777" w:rsidR="00565A4A" w:rsidRPr="00EC7B02" w:rsidRDefault="00565A4A" w:rsidP="00681FB9">
            <w:pPr>
              <w:spacing w:before="240"/>
              <w:rPr>
                <w:rFonts w:eastAsia="Times New Roman" w:cstheme="minorHAnsi"/>
                <w:b w:val="0"/>
                <w:bCs w:val="0"/>
              </w:rPr>
            </w:pPr>
            <w:r w:rsidRPr="00EC7B02">
              <w:rPr>
                <w:rFonts w:eastAsia="Times New Roman" w:cstheme="minorHAnsi"/>
              </w:rPr>
              <w:lastRenderedPageBreak/>
              <w:t xml:space="preserve">Motor vehicle safety </w:t>
            </w:r>
          </w:p>
          <w:p w14:paraId="23892F86" w14:textId="77777777" w:rsidR="00565A4A" w:rsidRPr="00EC7B02" w:rsidRDefault="00565A4A" w:rsidP="00681FB9">
            <w:pPr>
              <w:spacing w:before="240" w:line="240" w:lineRule="auto"/>
              <w:rPr>
                <w:rFonts w:cstheme="minorHAnsi"/>
                <w:b w:val="0"/>
              </w:rPr>
            </w:pPr>
          </w:p>
        </w:tc>
        <w:tc>
          <w:tcPr>
            <w:tcW w:w="0" w:type="auto"/>
          </w:tcPr>
          <w:p w14:paraId="60F0EA4A" w14:textId="77777777" w:rsidR="00565A4A" w:rsidRPr="00EC7B02" w:rsidRDefault="00565A4A" w:rsidP="00681FB9">
            <w:pPr>
              <w:spacing w:after="0"/>
              <w:cnfStyle w:val="000000000000" w:firstRow="0" w:lastRow="0" w:firstColumn="0" w:lastColumn="0" w:oddVBand="0" w:evenVBand="0" w:oddHBand="0" w:evenHBand="0" w:firstRowFirstColumn="0" w:firstRowLastColumn="0" w:lastRowFirstColumn="0" w:lastRowLastColumn="0"/>
              <w:rPr>
                <w:rFonts w:cstheme="minorHAnsi"/>
              </w:rPr>
            </w:pPr>
            <w:r w:rsidRPr="00EC7B02">
              <w:rPr>
                <w:rFonts w:cstheme="minorHAnsi"/>
              </w:rPr>
              <w:t xml:space="preserve">Road safety initiatives proportional to the scope and nature of project activities should include: </w:t>
            </w:r>
          </w:p>
          <w:p w14:paraId="15590515" w14:textId="77777777" w:rsidR="00565A4A" w:rsidRPr="00EC7B02" w:rsidRDefault="00565A4A" w:rsidP="00180535">
            <w:pPr>
              <w:pStyle w:val="ListParagraph"/>
              <w:numPr>
                <w:ilvl w:val="0"/>
                <w:numId w:val="74"/>
              </w:numPr>
              <w:spacing w:after="0"/>
              <w:cnfStyle w:val="000000000000" w:firstRow="0" w:lastRow="0" w:firstColumn="0" w:lastColumn="0" w:oddVBand="0" w:evenVBand="0" w:oddHBand="0" w:evenHBand="0" w:firstRowFirstColumn="0" w:firstRowLastColumn="0" w:lastRowFirstColumn="0" w:lastRowLastColumn="0"/>
              <w:rPr>
                <w:rFonts w:cstheme="minorHAnsi"/>
              </w:rPr>
            </w:pPr>
            <w:r w:rsidRPr="00EC7B02">
              <w:rPr>
                <w:rFonts w:cstheme="minorHAnsi"/>
              </w:rPr>
              <w:t xml:space="preserve">Adoption of best transport safety practices across all aspects of project operations with the goal of preventing traffic accidents and minimizing injuries suffered by project personnel and the public. Measures should include: </w:t>
            </w:r>
          </w:p>
          <w:p w14:paraId="1324B532" w14:textId="77777777" w:rsidR="00565A4A" w:rsidRPr="00EC7B02" w:rsidRDefault="00565A4A" w:rsidP="00180535">
            <w:pPr>
              <w:pStyle w:val="ListParagraph"/>
              <w:numPr>
                <w:ilvl w:val="1"/>
                <w:numId w:val="74"/>
              </w:numPr>
              <w:spacing w:after="0"/>
              <w:ind w:left="785"/>
              <w:cnfStyle w:val="000000000000" w:firstRow="0" w:lastRow="0" w:firstColumn="0" w:lastColumn="0" w:oddVBand="0" w:evenVBand="0" w:oddHBand="0" w:evenHBand="0" w:firstRowFirstColumn="0" w:firstRowLastColumn="0" w:lastRowFirstColumn="0" w:lastRowLastColumn="0"/>
              <w:rPr>
                <w:rFonts w:cstheme="minorHAnsi"/>
              </w:rPr>
            </w:pPr>
            <w:r w:rsidRPr="00EC7B02">
              <w:rPr>
                <w:rFonts w:cstheme="minorHAnsi"/>
              </w:rPr>
              <w:t>Emphasizing safety aspects among drivers</w:t>
            </w:r>
          </w:p>
          <w:p w14:paraId="02480C58" w14:textId="77777777" w:rsidR="00565A4A" w:rsidRPr="00EC7B02" w:rsidRDefault="00565A4A" w:rsidP="00180535">
            <w:pPr>
              <w:pStyle w:val="ListParagraph"/>
              <w:numPr>
                <w:ilvl w:val="1"/>
                <w:numId w:val="74"/>
              </w:numPr>
              <w:spacing w:after="0"/>
              <w:ind w:left="785"/>
              <w:cnfStyle w:val="000000000000" w:firstRow="0" w:lastRow="0" w:firstColumn="0" w:lastColumn="0" w:oddVBand="0" w:evenVBand="0" w:oddHBand="0" w:evenHBand="0" w:firstRowFirstColumn="0" w:firstRowLastColumn="0" w:lastRowFirstColumn="0" w:lastRowLastColumn="0"/>
              <w:rPr>
                <w:rFonts w:cstheme="minorHAnsi"/>
              </w:rPr>
            </w:pPr>
            <w:r w:rsidRPr="00EC7B02">
              <w:rPr>
                <w:rFonts w:cstheme="minorHAnsi"/>
              </w:rPr>
              <w:t xml:space="preserve"> Improving driving skills and requiring licensing of drivers </w:t>
            </w:r>
          </w:p>
          <w:p w14:paraId="210E42E5" w14:textId="36BDF4ED" w:rsidR="00565A4A" w:rsidRPr="00EC7B02" w:rsidRDefault="00565A4A" w:rsidP="00180535">
            <w:pPr>
              <w:pStyle w:val="ListParagraph"/>
              <w:numPr>
                <w:ilvl w:val="1"/>
                <w:numId w:val="74"/>
              </w:numPr>
              <w:spacing w:after="0"/>
              <w:ind w:left="785"/>
              <w:cnfStyle w:val="000000000000" w:firstRow="0" w:lastRow="0" w:firstColumn="0" w:lastColumn="0" w:oddVBand="0" w:evenVBand="0" w:oddHBand="0" w:evenHBand="0" w:firstRowFirstColumn="0" w:firstRowLastColumn="0" w:lastRowFirstColumn="0" w:lastRowLastColumn="0"/>
              <w:rPr>
                <w:rFonts w:cstheme="minorHAnsi"/>
              </w:rPr>
            </w:pPr>
            <w:r w:rsidRPr="00EC7B02">
              <w:rPr>
                <w:rFonts w:cstheme="minorHAnsi"/>
              </w:rPr>
              <w:t xml:space="preserve">Adopting limits for trip duration and arranging driver rosters to avoid </w:t>
            </w:r>
            <w:r w:rsidR="00905BAF" w:rsidRPr="00EC7B02">
              <w:rPr>
                <w:rFonts w:cstheme="minorHAnsi"/>
              </w:rPr>
              <w:t>overtiredness.</w:t>
            </w:r>
          </w:p>
          <w:p w14:paraId="3B290424" w14:textId="77777777" w:rsidR="00565A4A" w:rsidRPr="00EC7B02" w:rsidRDefault="00565A4A" w:rsidP="00180535">
            <w:pPr>
              <w:pStyle w:val="ListParagraph"/>
              <w:numPr>
                <w:ilvl w:val="1"/>
                <w:numId w:val="74"/>
              </w:numPr>
              <w:spacing w:after="0"/>
              <w:ind w:left="785"/>
              <w:cnfStyle w:val="000000000000" w:firstRow="0" w:lastRow="0" w:firstColumn="0" w:lastColumn="0" w:oddVBand="0" w:evenVBand="0" w:oddHBand="0" w:evenHBand="0" w:firstRowFirstColumn="0" w:firstRowLastColumn="0" w:lastRowFirstColumn="0" w:lastRowLastColumn="0"/>
              <w:rPr>
                <w:rFonts w:cstheme="minorHAnsi"/>
              </w:rPr>
            </w:pPr>
            <w:r w:rsidRPr="00EC7B02">
              <w:rPr>
                <w:rFonts w:cstheme="minorHAnsi"/>
              </w:rPr>
              <w:t>Avoiding dangerous routes and times of day to reduce the risk of accidents</w:t>
            </w:r>
          </w:p>
          <w:p w14:paraId="2F90A55B" w14:textId="77777777" w:rsidR="00565A4A" w:rsidRPr="00EC7B02" w:rsidRDefault="00565A4A" w:rsidP="00180535">
            <w:pPr>
              <w:pStyle w:val="ListParagraph"/>
              <w:numPr>
                <w:ilvl w:val="1"/>
                <w:numId w:val="74"/>
              </w:numPr>
              <w:spacing w:after="0"/>
              <w:ind w:left="785"/>
              <w:cnfStyle w:val="000000000000" w:firstRow="0" w:lastRow="0" w:firstColumn="0" w:lastColumn="0" w:oddVBand="0" w:evenVBand="0" w:oddHBand="0" w:evenHBand="0" w:firstRowFirstColumn="0" w:firstRowLastColumn="0" w:lastRowFirstColumn="0" w:lastRowLastColumn="0"/>
              <w:rPr>
                <w:rFonts w:cstheme="minorHAnsi"/>
              </w:rPr>
            </w:pPr>
            <w:r w:rsidRPr="00EC7B02">
              <w:rPr>
                <w:rFonts w:cstheme="minorHAnsi"/>
              </w:rPr>
              <w:t xml:space="preserve">Use of speed control devices (governors) on trucks, and remote monitoring of driver actions </w:t>
            </w:r>
          </w:p>
          <w:p w14:paraId="5B246A73" w14:textId="77777777" w:rsidR="00565A4A" w:rsidRPr="00EC7B02" w:rsidRDefault="00565A4A" w:rsidP="00180535">
            <w:pPr>
              <w:pStyle w:val="ListParagraph"/>
              <w:numPr>
                <w:ilvl w:val="0"/>
                <w:numId w:val="74"/>
              </w:numPr>
              <w:spacing w:after="0"/>
              <w:cnfStyle w:val="000000000000" w:firstRow="0" w:lastRow="0" w:firstColumn="0" w:lastColumn="0" w:oddVBand="0" w:evenVBand="0" w:oddHBand="0" w:evenHBand="0" w:firstRowFirstColumn="0" w:firstRowLastColumn="0" w:lastRowFirstColumn="0" w:lastRowLastColumn="0"/>
              <w:rPr>
                <w:rFonts w:cstheme="minorHAnsi"/>
              </w:rPr>
            </w:pPr>
            <w:r w:rsidRPr="00EC7B02">
              <w:rPr>
                <w:rFonts w:cstheme="minorHAnsi"/>
              </w:rPr>
              <w:t xml:space="preserve">Regular maintenance of vehicles and use of manufacturer approved parts to minimize potentially serious accidents caused by equipment malfunction or premature failure. </w:t>
            </w:r>
          </w:p>
        </w:tc>
      </w:tr>
      <w:tr w:rsidR="00565A4A" w:rsidRPr="00520662" w14:paraId="5CAC999C" w14:textId="77777777" w:rsidTr="00565A4A">
        <w:tc>
          <w:tcPr>
            <w:cnfStyle w:val="001000000000" w:firstRow="0" w:lastRow="0" w:firstColumn="1" w:lastColumn="0" w:oddVBand="0" w:evenVBand="0" w:oddHBand="0" w:evenHBand="0" w:firstRowFirstColumn="0" w:firstRowLastColumn="0" w:lastRowFirstColumn="0" w:lastRowLastColumn="0"/>
            <w:tcW w:w="0" w:type="auto"/>
          </w:tcPr>
          <w:p w14:paraId="76849D7C" w14:textId="77777777" w:rsidR="00565A4A" w:rsidRPr="00EC7B02" w:rsidRDefault="00565A4A" w:rsidP="00681FB9">
            <w:pPr>
              <w:spacing w:before="240"/>
              <w:rPr>
                <w:rFonts w:cstheme="minorHAnsi"/>
                <w:b w:val="0"/>
              </w:rPr>
            </w:pPr>
            <w:r w:rsidRPr="00EC7B02">
              <w:rPr>
                <w:rFonts w:eastAsia="Times New Roman" w:cstheme="minorHAnsi"/>
                <w:b w:val="0"/>
                <w:bCs w:val="0"/>
              </w:rPr>
              <w:t>Working at Heights</w:t>
            </w:r>
          </w:p>
        </w:tc>
        <w:tc>
          <w:tcPr>
            <w:tcW w:w="0" w:type="auto"/>
          </w:tcPr>
          <w:p w14:paraId="589AA7C4" w14:textId="77777777" w:rsidR="00565A4A" w:rsidRPr="00EC7B02" w:rsidRDefault="00565A4A" w:rsidP="00180535">
            <w:pPr>
              <w:pStyle w:val="ListParagraph"/>
              <w:numPr>
                <w:ilvl w:val="0"/>
                <w:numId w:val="148"/>
              </w:numPr>
              <w:cnfStyle w:val="000000000000" w:firstRow="0" w:lastRow="0" w:firstColumn="0" w:lastColumn="0" w:oddVBand="0" w:evenVBand="0" w:oddHBand="0" w:evenHBand="0" w:firstRowFirstColumn="0" w:firstRowLastColumn="0" w:lastRowFirstColumn="0" w:lastRowLastColumn="0"/>
              <w:rPr>
                <w:rFonts w:cstheme="minorHAnsi"/>
              </w:rPr>
            </w:pPr>
            <w:r w:rsidRPr="00EC7B02">
              <w:rPr>
                <w:rFonts w:cstheme="minorHAnsi"/>
              </w:rPr>
              <w:t xml:space="preserve">Installation of guardrails with mid-rails and toe boards at the edge of any fall hazard area </w:t>
            </w:r>
          </w:p>
          <w:p w14:paraId="4022DE7F" w14:textId="77777777" w:rsidR="00565A4A" w:rsidRPr="00EC7B02" w:rsidRDefault="00565A4A" w:rsidP="00180535">
            <w:pPr>
              <w:pStyle w:val="ListParagraph"/>
              <w:numPr>
                <w:ilvl w:val="0"/>
                <w:numId w:val="148"/>
              </w:numPr>
              <w:cnfStyle w:val="000000000000" w:firstRow="0" w:lastRow="0" w:firstColumn="0" w:lastColumn="0" w:oddVBand="0" w:evenVBand="0" w:oddHBand="0" w:evenHBand="0" w:firstRowFirstColumn="0" w:firstRowLastColumn="0" w:lastRowFirstColumn="0" w:lastRowLastColumn="0"/>
              <w:rPr>
                <w:rFonts w:cstheme="minorHAnsi"/>
              </w:rPr>
            </w:pPr>
            <w:r w:rsidRPr="00EC7B02">
              <w:rPr>
                <w:rFonts w:cstheme="minorHAnsi"/>
              </w:rPr>
              <w:t xml:space="preserve">Proper use of ladders and scaffolds by trained employees </w:t>
            </w:r>
          </w:p>
          <w:p w14:paraId="14BE953E" w14:textId="77777777" w:rsidR="00565A4A" w:rsidRPr="00EC7B02" w:rsidRDefault="00565A4A" w:rsidP="00180535">
            <w:pPr>
              <w:pStyle w:val="ListParagraph"/>
              <w:numPr>
                <w:ilvl w:val="0"/>
                <w:numId w:val="148"/>
              </w:numPr>
              <w:cnfStyle w:val="000000000000" w:firstRow="0" w:lastRow="0" w:firstColumn="0" w:lastColumn="0" w:oddVBand="0" w:evenVBand="0" w:oddHBand="0" w:evenHBand="0" w:firstRowFirstColumn="0" w:firstRowLastColumn="0" w:lastRowFirstColumn="0" w:lastRowLastColumn="0"/>
              <w:rPr>
                <w:rFonts w:cstheme="minorHAnsi"/>
              </w:rPr>
            </w:pPr>
            <w:r w:rsidRPr="00EC7B02">
              <w:rPr>
                <w:rFonts w:cstheme="minorHAnsi"/>
              </w:rPr>
              <w:t xml:space="preserve">Use of fall prevention devices, including safety belt and lanyard travel limiting devices to prevent access to fall hazard area, or fall protection devices such as full body harnesses used in conjunction with shock absorbing lanyards or self- retracting inertial fall arrest devices attached to fixed anchor point or horizontal life-lines </w:t>
            </w:r>
          </w:p>
          <w:p w14:paraId="6E701C99" w14:textId="77777777" w:rsidR="00565A4A" w:rsidRPr="00EC7B02" w:rsidRDefault="00565A4A" w:rsidP="00180535">
            <w:pPr>
              <w:pStyle w:val="ListParagraph"/>
              <w:numPr>
                <w:ilvl w:val="0"/>
                <w:numId w:val="148"/>
              </w:numPr>
              <w:cnfStyle w:val="000000000000" w:firstRow="0" w:lastRow="0" w:firstColumn="0" w:lastColumn="0" w:oddVBand="0" w:evenVBand="0" w:oddHBand="0" w:evenHBand="0" w:firstRowFirstColumn="0" w:firstRowLastColumn="0" w:lastRowFirstColumn="0" w:lastRowLastColumn="0"/>
              <w:rPr>
                <w:rFonts w:cstheme="minorHAnsi"/>
              </w:rPr>
            </w:pPr>
            <w:r w:rsidRPr="00EC7B02">
              <w:rPr>
                <w:rFonts w:cstheme="minorHAnsi"/>
              </w:rPr>
              <w:t xml:space="preserve">Appropriate training in use, serviceability, and integrity of the necessary PPE </w:t>
            </w:r>
          </w:p>
          <w:p w14:paraId="5E0618CF" w14:textId="77777777" w:rsidR="00565A4A" w:rsidRPr="00EC7B02" w:rsidRDefault="00565A4A" w:rsidP="00180535">
            <w:pPr>
              <w:pStyle w:val="ListParagraph"/>
              <w:numPr>
                <w:ilvl w:val="0"/>
                <w:numId w:val="148"/>
              </w:numPr>
              <w:cnfStyle w:val="000000000000" w:firstRow="0" w:lastRow="0" w:firstColumn="0" w:lastColumn="0" w:oddVBand="0" w:evenVBand="0" w:oddHBand="0" w:evenHBand="0" w:firstRowFirstColumn="0" w:firstRowLastColumn="0" w:lastRowFirstColumn="0" w:lastRowLastColumn="0"/>
              <w:rPr>
                <w:rFonts w:cstheme="minorHAnsi"/>
                <w:b/>
              </w:rPr>
            </w:pPr>
            <w:r w:rsidRPr="00EC7B02">
              <w:rPr>
                <w:rFonts w:cstheme="minorHAnsi"/>
              </w:rPr>
              <w:t xml:space="preserve">Inclusion of rescue and/or recovery plans, and equipment to respond to workers after an arrested fall </w:t>
            </w:r>
          </w:p>
        </w:tc>
      </w:tr>
      <w:tr w:rsidR="00565A4A" w:rsidRPr="00520662" w14:paraId="1E519121" w14:textId="77777777" w:rsidTr="00565A4A">
        <w:tc>
          <w:tcPr>
            <w:cnfStyle w:val="001000000000" w:firstRow="0" w:lastRow="0" w:firstColumn="1" w:lastColumn="0" w:oddVBand="0" w:evenVBand="0" w:oddHBand="0" w:evenHBand="0" w:firstRowFirstColumn="0" w:firstRowLastColumn="0" w:lastRowFirstColumn="0" w:lastRowLastColumn="0"/>
            <w:tcW w:w="0" w:type="auto"/>
          </w:tcPr>
          <w:p w14:paraId="3A0BD01D" w14:textId="77777777" w:rsidR="00565A4A" w:rsidRPr="00EC7B02" w:rsidRDefault="00565A4A" w:rsidP="00681FB9">
            <w:pPr>
              <w:spacing w:before="240"/>
              <w:rPr>
                <w:rFonts w:cstheme="minorHAnsi"/>
                <w:b w:val="0"/>
              </w:rPr>
            </w:pPr>
            <w:r w:rsidRPr="00EC7B02">
              <w:rPr>
                <w:rFonts w:eastAsia="Times New Roman" w:cstheme="minorHAnsi"/>
                <w:b w:val="0"/>
                <w:bCs w:val="0"/>
              </w:rPr>
              <w:t>Fire and Explosions</w:t>
            </w:r>
          </w:p>
        </w:tc>
        <w:tc>
          <w:tcPr>
            <w:tcW w:w="0" w:type="auto"/>
          </w:tcPr>
          <w:p w14:paraId="723BB1E3" w14:textId="77777777" w:rsidR="00565A4A" w:rsidRPr="00EC7B02" w:rsidRDefault="00565A4A" w:rsidP="00180535">
            <w:pPr>
              <w:pStyle w:val="ListParagraph"/>
              <w:numPr>
                <w:ilvl w:val="0"/>
                <w:numId w:val="148"/>
              </w:numPr>
              <w:cnfStyle w:val="000000000000" w:firstRow="0" w:lastRow="0" w:firstColumn="0" w:lastColumn="0" w:oddVBand="0" w:evenVBand="0" w:oddHBand="0" w:evenHBand="0" w:firstRowFirstColumn="0" w:firstRowLastColumn="0" w:lastRowFirstColumn="0" w:lastRowLastColumn="0"/>
              <w:rPr>
                <w:rFonts w:cstheme="minorHAnsi"/>
              </w:rPr>
            </w:pPr>
            <w:r w:rsidRPr="00EC7B02">
              <w:rPr>
                <w:rFonts w:cstheme="minorHAnsi"/>
              </w:rPr>
              <w:t xml:space="preserve">Storing flammables away from ignition sources and oxidizing materials. Further, flammables storage area should be: </w:t>
            </w:r>
          </w:p>
          <w:p w14:paraId="77244AFF" w14:textId="77777777" w:rsidR="00565A4A" w:rsidRPr="00EC7B02" w:rsidRDefault="00565A4A" w:rsidP="00180535">
            <w:pPr>
              <w:pStyle w:val="ListParagraph"/>
              <w:numPr>
                <w:ilvl w:val="1"/>
                <w:numId w:val="148"/>
              </w:numPr>
              <w:cnfStyle w:val="000000000000" w:firstRow="0" w:lastRow="0" w:firstColumn="0" w:lastColumn="0" w:oddVBand="0" w:evenVBand="0" w:oddHBand="0" w:evenHBand="0" w:firstRowFirstColumn="0" w:firstRowLastColumn="0" w:lastRowFirstColumn="0" w:lastRowLastColumn="0"/>
              <w:rPr>
                <w:rFonts w:cstheme="minorHAnsi"/>
              </w:rPr>
            </w:pPr>
            <w:r w:rsidRPr="00EC7B02">
              <w:rPr>
                <w:rFonts w:cstheme="minorHAnsi"/>
              </w:rPr>
              <w:t>Remote from entry and exit points into buildings</w:t>
            </w:r>
          </w:p>
          <w:p w14:paraId="465E0A4E" w14:textId="77777777" w:rsidR="00565A4A" w:rsidRPr="00EC7B02" w:rsidRDefault="00565A4A" w:rsidP="00180535">
            <w:pPr>
              <w:pStyle w:val="ListParagraph"/>
              <w:numPr>
                <w:ilvl w:val="1"/>
                <w:numId w:val="148"/>
              </w:numPr>
              <w:cnfStyle w:val="000000000000" w:firstRow="0" w:lastRow="0" w:firstColumn="0" w:lastColumn="0" w:oddVBand="0" w:evenVBand="0" w:oddHBand="0" w:evenHBand="0" w:firstRowFirstColumn="0" w:firstRowLastColumn="0" w:lastRowFirstColumn="0" w:lastRowLastColumn="0"/>
              <w:rPr>
                <w:rFonts w:cstheme="minorHAnsi"/>
              </w:rPr>
            </w:pPr>
            <w:r w:rsidRPr="00EC7B02">
              <w:rPr>
                <w:rFonts w:cstheme="minorHAnsi"/>
              </w:rPr>
              <w:t>Away from facility ventilation intakes or vents</w:t>
            </w:r>
          </w:p>
          <w:p w14:paraId="20BE1AF2" w14:textId="77777777" w:rsidR="00565A4A" w:rsidRPr="00EC7B02" w:rsidRDefault="00565A4A" w:rsidP="00180535">
            <w:pPr>
              <w:pStyle w:val="ListParagraph"/>
              <w:numPr>
                <w:ilvl w:val="1"/>
                <w:numId w:val="148"/>
              </w:numPr>
              <w:cnfStyle w:val="000000000000" w:firstRow="0" w:lastRow="0" w:firstColumn="0" w:lastColumn="0" w:oddVBand="0" w:evenVBand="0" w:oddHBand="0" w:evenHBand="0" w:firstRowFirstColumn="0" w:firstRowLastColumn="0" w:lastRowFirstColumn="0" w:lastRowLastColumn="0"/>
              <w:rPr>
                <w:rFonts w:cstheme="minorHAnsi"/>
              </w:rPr>
            </w:pPr>
            <w:r w:rsidRPr="00EC7B02">
              <w:rPr>
                <w:rFonts w:cstheme="minorHAnsi"/>
              </w:rPr>
              <w:t>Have natural or passive floor and ceiling level ventilation and explosion venting</w:t>
            </w:r>
          </w:p>
          <w:p w14:paraId="381C69C4" w14:textId="77777777" w:rsidR="00565A4A" w:rsidRPr="00EC7B02" w:rsidRDefault="00565A4A" w:rsidP="00180535">
            <w:pPr>
              <w:pStyle w:val="ListParagraph"/>
              <w:numPr>
                <w:ilvl w:val="1"/>
                <w:numId w:val="148"/>
              </w:numPr>
              <w:cnfStyle w:val="000000000000" w:firstRow="0" w:lastRow="0" w:firstColumn="0" w:lastColumn="0" w:oddVBand="0" w:evenVBand="0" w:oddHBand="0" w:evenHBand="0" w:firstRowFirstColumn="0" w:firstRowLastColumn="0" w:lastRowFirstColumn="0" w:lastRowLastColumn="0"/>
              <w:rPr>
                <w:rFonts w:cstheme="minorHAnsi"/>
              </w:rPr>
            </w:pPr>
            <w:r w:rsidRPr="00EC7B02">
              <w:rPr>
                <w:rFonts w:cstheme="minorHAnsi"/>
              </w:rPr>
              <w:t>Use spark-proof fixtures</w:t>
            </w:r>
          </w:p>
          <w:p w14:paraId="3512525B" w14:textId="77777777" w:rsidR="00565A4A" w:rsidRPr="00EC7B02" w:rsidRDefault="00565A4A" w:rsidP="00180535">
            <w:pPr>
              <w:pStyle w:val="ListParagraph"/>
              <w:numPr>
                <w:ilvl w:val="1"/>
                <w:numId w:val="148"/>
              </w:numPr>
              <w:cnfStyle w:val="000000000000" w:firstRow="0" w:lastRow="0" w:firstColumn="0" w:lastColumn="0" w:oddVBand="0" w:evenVBand="0" w:oddHBand="0" w:evenHBand="0" w:firstRowFirstColumn="0" w:firstRowLastColumn="0" w:lastRowFirstColumn="0" w:lastRowLastColumn="0"/>
              <w:rPr>
                <w:rFonts w:cstheme="minorHAnsi"/>
              </w:rPr>
            </w:pPr>
            <w:r w:rsidRPr="00EC7B02">
              <w:rPr>
                <w:rFonts w:cstheme="minorHAnsi"/>
              </w:rPr>
              <w:t xml:space="preserve">Be equipped with fire extinguishing devices and self-closing doors, and constructed of materials made to withstand flame impingement for a moderate period of time </w:t>
            </w:r>
          </w:p>
          <w:p w14:paraId="1AEE31D8" w14:textId="77777777" w:rsidR="00565A4A" w:rsidRPr="00EC7B02" w:rsidRDefault="00565A4A" w:rsidP="00180535">
            <w:pPr>
              <w:pStyle w:val="ListParagraph"/>
              <w:numPr>
                <w:ilvl w:val="0"/>
                <w:numId w:val="148"/>
              </w:numPr>
              <w:cnfStyle w:val="000000000000" w:firstRow="0" w:lastRow="0" w:firstColumn="0" w:lastColumn="0" w:oddVBand="0" w:evenVBand="0" w:oddHBand="0" w:evenHBand="0" w:firstRowFirstColumn="0" w:firstRowLastColumn="0" w:lastRowFirstColumn="0" w:lastRowLastColumn="0"/>
              <w:rPr>
                <w:rFonts w:cstheme="minorHAnsi"/>
              </w:rPr>
            </w:pPr>
            <w:r w:rsidRPr="00EC7B02">
              <w:rPr>
                <w:rFonts w:cstheme="minorHAnsi"/>
              </w:rPr>
              <w:lastRenderedPageBreak/>
              <w:t xml:space="preserve">Providing bonding and grounding of, and between, containers and additional mechanical floor level ventilation if materials are being, or could be, dispensed in the storage area </w:t>
            </w:r>
          </w:p>
          <w:p w14:paraId="3EFAFB91" w14:textId="77777777" w:rsidR="00565A4A" w:rsidRPr="00EC7B02" w:rsidRDefault="00565A4A" w:rsidP="00180535">
            <w:pPr>
              <w:pStyle w:val="ListParagraph"/>
              <w:numPr>
                <w:ilvl w:val="0"/>
                <w:numId w:val="148"/>
              </w:numPr>
              <w:cnfStyle w:val="000000000000" w:firstRow="0" w:lastRow="0" w:firstColumn="0" w:lastColumn="0" w:oddVBand="0" w:evenVBand="0" w:oddHBand="0" w:evenHBand="0" w:firstRowFirstColumn="0" w:firstRowLastColumn="0" w:lastRowFirstColumn="0" w:lastRowLastColumn="0"/>
              <w:rPr>
                <w:rFonts w:cstheme="minorHAnsi"/>
              </w:rPr>
            </w:pPr>
            <w:r w:rsidRPr="00EC7B02">
              <w:rPr>
                <w:rFonts w:cstheme="minorHAnsi"/>
              </w:rPr>
              <w:t xml:space="preserve">Where the flammable material is mainly comprised of dust, providing electrical grounding, spark detection, and, if needed, quenching systems </w:t>
            </w:r>
          </w:p>
          <w:p w14:paraId="3D91CA2F" w14:textId="78437B68" w:rsidR="00565A4A" w:rsidRPr="00EC7B02" w:rsidRDefault="00565A4A" w:rsidP="00180535">
            <w:pPr>
              <w:pStyle w:val="ListParagraph"/>
              <w:numPr>
                <w:ilvl w:val="0"/>
                <w:numId w:val="148"/>
              </w:numPr>
              <w:cnfStyle w:val="000000000000" w:firstRow="0" w:lastRow="0" w:firstColumn="0" w:lastColumn="0" w:oddVBand="0" w:evenVBand="0" w:oddHBand="0" w:evenHBand="0" w:firstRowFirstColumn="0" w:firstRowLastColumn="0" w:lastRowFirstColumn="0" w:lastRowLastColumn="0"/>
              <w:rPr>
                <w:rFonts w:cstheme="minorHAnsi"/>
              </w:rPr>
            </w:pPr>
            <w:r w:rsidRPr="00EC7B02">
              <w:rPr>
                <w:rFonts w:cstheme="minorHAnsi"/>
              </w:rPr>
              <w:t>Defining and labeling fire hazards areas to warn of special rules (</w:t>
            </w:r>
            <w:r w:rsidR="00905BAF" w:rsidRPr="00EC7B02">
              <w:rPr>
                <w:rFonts w:cstheme="minorHAnsi"/>
              </w:rPr>
              <w:t>e.g.,</w:t>
            </w:r>
            <w:r w:rsidRPr="00EC7B02">
              <w:rPr>
                <w:rFonts w:cstheme="minorHAnsi"/>
              </w:rPr>
              <w:t xml:space="preserve"> prohibition in use of smoking materials, cellular phones, or other potential spark generating equipment) </w:t>
            </w:r>
          </w:p>
          <w:p w14:paraId="1D06451E" w14:textId="77777777" w:rsidR="00565A4A" w:rsidRPr="00EC7B02" w:rsidRDefault="00565A4A" w:rsidP="00180535">
            <w:pPr>
              <w:pStyle w:val="ListParagraph"/>
              <w:numPr>
                <w:ilvl w:val="0"/>
                <w:numId w:val="148"/>
              </w:numPr>
              <w:cnfStyle w:val="000000000000" w:firstRow="0" w:lastRow="0" w:firstColumn="0" w:lastColumn="0" w:oddVBand="0" w:evenVBand="0" w:oddHBand="0" w:evenHBand="0" w:firstRowFirstColumn="0" w:firstRowLastColumn="0" w:lastRowFirstColumn="0" w:lastRowLastColumn="0"/>
              <w:rPr>
                <w:rFonts w:cstheme="minorHAnsi"/>
              </w:rPr>
            </w:pPr>
            <w:r w:rsidRPr="00EC7B02">
              <w:rPr>
                <w:rFonts w:cstheme="minorHAnsi"/>
              </w:rPr>
              <w:t xml:space="preserve">Providing specific worker training in handling of flammable materials, and in fire prevention or suppression </w:t>
            </w:r>
          </w:p>
        </w:tc>
      </w:tr>
      <w:tr w:rsidR="00565A4A" w:rsidRPr="00520662" w14:paraId="0D3CB987" w14:textId="77777777" w:rsidTr="00565A4A">
        <w:tc>
          <w:tcPr>
            <w:cnfStyle w:val="001000000000" w:firstRow="0" w:lastRow="0" w:firstColumn="1" w:lastColumn="0" w:oddVBand="0" w:evenVBand="0" w:oddHBand="0" w:evenHBand="0" w:firstRowFirstColumn="0" w:firstRowLastColumn="0" w:lastRowFirstColumn="0" w:lastRowLastColumn="0"/>
            <w:tcW w:w="0" w:type="auto"/>
            <w:vMerge w:val="restart"/>
          </w:tcPr>
          <w:p w14:paraId="66190F39" w14:textId="77777777" w:rsidR="00565A4A" w:rsidRPr="00681FB9" w:rsidRDefault="00565A4A" w:rsidP="00681FB9">
            <w:pPr>
              <w:spacing w:before="240"/>
              <w:rPr>
                <w:rFonts w:eastAsia="Times New Roman" w:cstheme="minorHAnsi"/>
              </w:rPr>
            </w:pPr>
            <w:r w:rsidRPr="006E7F5F">
              <w:rPr>
                <w:rFonts w:eastAsia="Times New Roman" w:cstheme="minorHAnsi"/>
              </w:rPr>
              <w:lastRenderedPageBreak/>
              <w:t xml:space="preserve">General Facility Design and Operation </w:t>
            </w:r>
          </w:p>
        </w:tc>
        <w:tc>
          <w:tcPr>
            <w:tcW w:w="0" w:type="auto"/>
          </w:tcPr>
          <w:p w14:paraId="6A69E94D" w14:textId="77777777" w:rsidR="00565A4A" w:rsidRPr="00174F4F" w:rsidRDefault="00565A4A" w:rsidP="00681FB9">
            <w:pPr>
              <w:spacing w:before="240"/>
              <w:cnfStyle w:val="000000000000" w:firstRow="0" w:lastRow="0" w:firstColumn="0" w:lastColumn="0" w:oddVBand="0" w:evenVBand="0" w:oddHBand="0" w:evenHBand="0" w:firstRowFirstColumn="0" w:firstRowLastColumn="0" w:lastRowFirstColumn="0" w:lastRowLastColumn="0"/>
              <w:rPr>
                <w:rFonts w:cstheme="minorHAnsi"/>
                <w:b/>
                <w:bCs/>
              </w:rPr>
            </w:pPr>
            <w:r w:rsidRPr="00174F4F">
              <w:rPr>
                <w:rFonts w:cstheme="minorHAnsi"/>
                <w:b/>
                <w:bCs/>
              </w:rPr>
              <w:t xml:space="preserve">Integrity of Workplace Structures </w:t>
            </w:r>
          </w:p>
          <w:p w14:paraId="7C2828E1" w14:textId="77777777" w:rsidR="00565A4A" w:rsidRPr="00174F4F" w:rsidRDefault="00565A4A" w:rsidP="00681FB9">
            <w:pPr>
              <w:cnfStyle w:val="000000000000" w:firstRow="0" w:lastRow="0" w:firstColumn="0" w:lastColumn="0" w:oddVBand="0" w:evenVBand="0" w:oddHBand="0" w:evenHBand="0" w:firstRowFirstColumn="0" w:firstRowLastColumn="0" w:lastRowFirstColumn="0" w:lastRowLastColumn="0"/>
              <w:rPr>
                <w:rFonts w:cstheme="minorHAnsi"/>
              </w:rPr>
            </w:pPr>
            <w:r w:rsidRPr="00174F4F">
              <w:rPr>
                <w:rFonts w:cstheme="minorHAnsi"/>
              </w:rPr>
              <w:t xml:space="preserve">Permanent and recurrent places of work should be designed and equipped to protect OHS: </w:t>
            </w:r>
          </w:p>
          <w:p w14:paraId="2BB52DE2" w14:textId="77777777" w:rsidR="00565A4A" w:rsidRPr="00174F4F" w:rsidRDefault="00565A4A" w:rsidP="00180535">
            <w:pPr>
              <w:pStyle w:val="ListParagraph"/>
              <w:numPr>
                <w:ilvl w:val="0"/>
                <w:numId w:val="148"/>
              </w:numPr>
              <w:cnfStyle w:val="000000000000" w:firstRow="0" w:lastRow="0" w:firstColumn="0" w:lastColumn="0" w:oddVBand="0" w:evenVBand="0" w:oddHBand="0" w:evenHBand="0" w:firstRowFirstColumn="0" w:firstRowLastColumn="0" w:lastRowFirstColumn="0" w:lastRowLastColumn="0"/>
              <w:rPr>
                <w:rFonts w:cstheme="minorHAnsi"/>
              </w:rPr>
            </w:pPr>
            <w:r w:rsidRPr="00174F4F">
              <w:rPr>
                <w:rFonts w:cstheme="minorHAnsi"/>
              </w:rPr>
              <w:t xml:space="preserve">Surfaces, structures and installations should be easy to clean and maintain, and not allow for accumulation of hazardous compounds. </w:t>
            </w:r>
          </w:p>
          <w:p w14:paraId="60AE1163" w14:textId="77777777" w:rsidR="00565A4A" w:rsidRPr="00174F4F" w:rsidRDefault="00565A4A" w:rsidP="00180535">
            <w:pPr>
              <w:pStyle w:val="ListParagraph"/>
              <w:numPr>
                <w:ilvl w:val="0"/>
                <w:numId w:val="148"/>
              </w:numPr>
              <w:cnfStyle w:val="000000000000" w:firstRow="0" w:lastRow="0" w:firstColumn="0" w:lastColumn="0" w:oddVBand="0" w:evenVBand="0" w:oddHBand="0" w:evenHBand="0" w:firstRowFirstColumn="0" w:firstRowLastColumn="0" w:lastRowFirstColumn="0" w:lastRowLastColumn="0"/>
              <w:rPr>
                <w:rFonts w:cstheme="minorHAnsi"/>
              </w:rPr>
            </w:pPr>
            <w:r w:rsidRPr="00174F4F">
              <w:rPr>
                <w:rFonts w:cstheme="minorHAnsi"/>
              </w:rPr>
              <w:t xml:space="preserve">Buildings should be structurally safe, provide appropriate protection against the climate, and have acceptable light and noise conditions. </w:t>
            </w:r>
          </w:p>
          <w:p w14:paraId="10DDFE73" w14:textId="77777777" w:rsidR="00565A4A" w:rsidRPr="00174F4F" w:rsidRDefault="00565A4A" w:rsidP="00180535">
            <w:pPr>
              <w:pStyle w:val="ListParagraph"/>
              <w:numPr>
                <w:ilvl w:val="0"/>
                <w:numId w:val="148"/>
              </w:numPr>
              <w:cnfStyle w:val="000000000000" w:firstRow="0" w:lastRow="0" w:firstColumn="0" w:lastColumn="0" w:oddVBand="0" w:evenVBand="0" w:oddHBand="0" w:evenHBand="0" w:firstRowFirstColumn="0" w:firstRowLastColumn="0" w:lastRowFirstColumn="0" w:lastRowLastColumn="0"/>
              <w:rPr>
                <w:rFonts w:cstheme="minorHAnsi"/>
              </w:rPr>
            </w:pPr>
            <w:r w:rsidRPr="00174F4F">
              <w:rPr>
                <w:rFonts w:cstheme="minorHAnsi"/>
              </w:rPr>
              <w:t xml:space="preserve">Fire resistant, noise-absorbing materials should, to the extent feasible, be used for cladding on ceilings and walls. </w:t>
            </w:r>
          </w:p>
          <w:p w14:paraId="2F774271" w14:textId="77777777" w:rsidR="00565A4A" w:rsidRPr="00B85E0B" w:rsidRDefault="00565A4A" w:rsidP="00180535">
            <w:pPr>
              <w:pStyle w:val="ListParagraph"/>
              <w:numPr>
                <w:ilvl w:val="0"/>
                <w:numId w:val="148"/>
              </w:numPr>
              <w:cnfStyle w:val="000000000000" w:firstRow="0" w:lastRow="0" w:firstColumn="0" w:lastColumn="0" w:oddVBand="0" w:evenVBand="0" w:oddHBand="0" w:evenHBand="0" w:firstRowFirstColumn="0" w:firstRowLastColumn="0" w:lastRowFirstColumn="0" w:lastRowLastColumn="0"/>
              <w:rPr>
                <w:rFonts w:cstheme="minorHAnsi"/>
              </w:rPr>
            </w:pPr>
            <w:r w:rsidRPr="00174F4F">
              <w:rPr>
                <w:rFonts w:cstheme="minorHAnsi"/>
              </w:rPr>
              <w:t>Floors should be level, even, and non-skid.</w:t>
            </w:r>
          </w:p>
        </w:tc>
      </w:tr>
      <w:tr w:rsidR="00565A4A" w:rsidRPr="00520662" w14:paraId="04FA0695" w14:textId="77777777" w:rsidTr="00565A4A">
        <w:tc>
          <w:tcPr>
            <w:cnfStyle w:val="001000000000" w:firstRow="0" w:lastRow="0" w:firstColumn="1" w:lastColumn="0" w:oddVBand="0" w:evenVBand="0" w:oddHBand="0" w:evenHBand="0" w:firstRowFirstColumn="0" w:firstRowLastColumn="0" w:lastRowFirstColumn="0" w:lastRowLastColumn="0"/>
            <w:tcW w:w="0" w:type="auto"/>
            <w:vMerge/>
          </w:tcPr>
          <w:p w14:paraId="6DA626AA" w14:textId="77777777" w:rsidR="00565A4A" w:rsidRPr="00EC7B02" w:rsidRDefault="00565A4A" w:rsidP="00681FB9">
            <w:pPr>
              <w:spacing w:before="240"/>
              <w:rPr>
                <w:rFonts w:eastAsia="Times New Roman" w:cstheme="minorHAnsi"/>
              </w:rPr>
            </w:pPr>
          </w:p>
        </w:tc>
        <w:tc>
          <w:tcPr>
            <w:tcW w:w="0" w:type="auto"/>
          </w:tcPr>
          <w:p w14:paraId="3EC526C7" w14:textId="77777777" w:rsidR="00565A4A" w:rsidRPr="00471523" w:rsidRDefault="00565A4A" w:rsidP="00681FB9">
            <w:pPr>
              <w:spacing w:before="240"/>
              <w:cnfStyle w:val="000000000000" w:firstRow="0" w:lastRow="0" w:firstColumn="0" w:lastColumn="0" w:oddVBand="0" w:evenVBand="0" w:oddHBand="0" w:evenHBand="0" w:firstRowFirstColumn="0" w:firstRowLastColumn="0" w:lastRowFirstColumn="0" w:lastRowLastColumn="0"/>
              <w:rPr>
                <w:rFonts w:cstheme="minorHAnsi"/>
                <w:b/>
                <w:bCs/>
              </w:rPr>
            </w:pPr>
            <w:r w:rsidRPr="00471523">
              <w:rPr>
                <w:rFonts w:cstheme="minorHAnsi"/>
                <w:b/>
                <w:bCs/>
              </w:rPr>
              <w:t>Workspace and Exit</w:t>
            </w:r>
          </w:p>
          <w:p w14:paraId="2C6D7D35" w14:textId="77777777" w:rsidR="00565A4A" w:rsidRDefault="00565A4A" w:rsidP="00180535">
            <w:pPr>
              <w:pStyle w:val="ListParagraph"/>
              <w:numPr>
                <w:ilvl w:val="0"/>
                <w:numId w:val="153"/>
              </w:numPr>
              <w:cnfStyle w:val="000000000000" w:firstRow="0" w:lastRow="0" w:firstColumn="0" w:lastColumn="0" w:oddVBand="0" w:evenVBand="0" w:oddHBand="0" w:evenHBand="0" w:firstRowFirstColumn="0" w:firstRowLastColumn="0" w:lastRowFirstColumn="0" w:lastRowLastColumn="0"/>
              <w:rPr>
                <w:rFonts w:cstheme="minorHAnsi"/>
              </w:rPr>
            </w:pPr>
            <w:r w:rsidRPr="00DA6340">
              <w:rPr>
                <w:rFonts w:cstheme="minorHAnsi"/>
              </w:rPr>
              <w:t xml:space="preserve">The space provided for each worker, and in total, should be adequate for safe execution of all activities, including transport and interim storage of materials and products. </w:t>
            </w:r>
          </w:p>
          <w:p w14:paraId="7F6916B8" w14:textId="77777777" w:rsidR="00565A4A" w:rsidRPr="00DA6340" w:rsidRDefault="00565A4A" w:rsidP="00180535">
            <w:pPr>
              <w:pStyle w:val="ListParagraph"/>
              <w:numPr>
                <w:ilvl w:val="0"/>
                <w:numId w:val="153"/>
              </w:numPr>
              <w:cnfStyle w:val="000000000000" w:firstRow="0" w:lastRow="0" w:firstColumn="0" w:lastColumn="0" w:oddVBand="0" w:evenVBand="0" w:oddHBand="0" w:evenHBand="0" w:firstRowFirstColumn="0" w:firstRowLastColumn="0" w:lastRowFirstColumn="0" w:lastRowLastColumn="0"/>
              <w:rPr>
                <w:rFonts w:cstheme="minorHAnsi"/>
              </w:rPr>
            </w:pPr>
            <w:r w:rsidRPr="00DA6340">
              <w:rPr>
                <w:rFonts w:cstheme="minorHAnsi"/>
              </w:rPr>
              <w:t xml:space="preserve">Passages to emergency exits should be unobstructed at all times. Exits should be clearly marked to be visible in total darkness. The number and capacity of emergency exits should be sufficient for safe and orderly evacuation of the greatest number of people present at any time, and there should be a minimum two exits from any work area. </w:t>
            </w:r>
          </w:p>
          <w:p w14:paraId="7D998115" w14:textId="77777777" w:rsidR="00565A4A" w:rsidRPr="00DA6340" w:rsidRDefault="00565A4A" w:rsidP="00180535">
            <w:pPr>
              <w:pStyle w:val="ListParagraph"/>
              <w:numPr>
                <w:ilvl w:val="0"/>
                <w:numId w:val="153"/>
              </w:numPr>
              <w:cnfStyle w:val="000000000000" w:firstRow="0" w:lastRow="0" w:firstColumn="0" w:lastColumn="0" w:oddVBand="0" w:evenVBand="0" w:oddHBand="0" w:evenHBand="0" w:firstRowFirstColumn="0" w:firstRowLastColumn="0" w:lastRowFirstColumn="0" w:lastRowLastColumn="0"/>
              <w:rPr>
                <w:rFonts w:cstheme="minorHAnsi"/>
              </w:rPr>
            </w:pPr>
            <w:r w:rsidRPr="00DA6340">
              <w:rPr>
                <w:rFonts w:cstheme="minorHAnsi"/>
              </w:rPr>
              <w:t>Facilities also should be designed and built taking into account the needs of disabled persons.</w:t>
            </w:r>
          </w:p>
        </w:tc>
      </w:tr>
      <w:tr w:rsidR="00565A4A" w:rsidRPr="00520662" w14:paraId="14F6AA31" w14:textId="77777777" w:rsidTr="00565A4A">
        <w:tc>
          <w:tcPr>
            <w:cnfStyle w:val="001000000000" w:firstRow="0" w:lastRow="0" w:firstColumn="1" w:lastColumn="0" w:oddVBand="0" w:evenVBand="0" w:oddHBand="0" w:evenHBand="0" w:firstRowFirstColumn="0" w:firstRowLastColumn="0" w:lastRowFirstColumn="0" w:lastRowLastColumn="0"/>
            <w:tcW w:w="0" w:type="auto"/>
            <w:vMerge/>
          </w:tcPr>
          <w:p w14:paraId="06DB30AA" w14:textId="77777777" w:rsidR="00565A4A" w:rsidRPr="00EC7B02" w:rsidRDefault="00565A4A" w:rsidP="00681FB9">
            <w:pPr>
              <w:spacing w:before="240"/>
              <w:rPr>
                <w:rFonts w:eastAsia="Times New Roman" w:cstheme="minorHAnsi"/>
              </w:rPr>
            </w:pPr>
          </w:p>
        </w:tc>
        <w:tc>
          <w:tcPr>
            <w:tcW w:w="0" w:type="auto"/>
          </w:tcPr>
          <w:p w14:paraId="21E69585" w14:textId="77777777" w:rsidR="00565A4A" w:rsidRPr="00471523" w:rsidRDefault="00565A4A" w:rsidP="00681FB9">
            <w:pPr>
              <w:spacing w:before="240"/>
              <w:cnfStyle w:val="000000000000" w:firstRow="0" w:lastRow="0" w:firstColumn="0" w:lastColumn="0" w:oddVBand="0" w:evenVBand="0" w:oddHBand="0" w:evenHBand="0" w:firstRowFirstColumn="0" w:firstRowLastColumn="0" w:lastRowFirstColumn="0" w:lastRowLastColumn="0"/>
              <w:rPr>
                <w:rFonts w:cstheme="minorHAnsi"/>
                <w:b/>
                <w:bCs/>
              </w:rPr>
            </w:pPr>
            <w:r w:rsidRPr="00471523">
              <w:rPr>
                <w:rFonts w:cstheme="minorHAnsi"/>
                <w:b/>
                <w:bCs/>
              </w:rPr>
              <w:t xml:space="preserve">Fire Precautions </w:t>
            </w:r>
          </w:p>
          <w:p w14:paraId="2602C5CB" w14:textId="77777777" w:rsidR="00565A4A" w:rsidRPr="00471523" w:rsidRDefault="00565A4A" w:rsidP="00180535">
            <w:pPr>
              <w:pStyle w:val="ListParagraph"/>
              <w:numPr>
                <w:ilvl w:val="0"/>
                <w:numId w:val="148"/>
              </w:numPr>
              <w:cnfStyle w:val="000000000000" w:firstRow="0" w:lastRow="0" w:firstColumn="0" w:lastColumn="0" w:oddVBand="0" w:evenVBand="0" w:oddHBand="0" w:evenHBand="0" w:firstRowFirstColumn="0" w:firstRowLastColumn="0" w:lastRowFirstColumn="0" w:lastRowLastColumn="0"/>
              <w:rPr>
                <w:rFonts w:cstheme="minorHAnsi"/>
              </w:rPr>
            </w:pPr>
            <w:r w:rsidRPr="00471523">
              <w:rPr>
                <w:rFonts w:cstheme="minorHAnsi"/>
              </w:rPr>
              <w:t xml:space="preserve">The workplace should be designed to prevent the start of fires through the implementation of fire codes applicable to industrial settings. Other essential measures include: </w:t>
            </w:r>
          </w:p>
          <w:p w14:paraId="536AB23E" w14:textId="77777777" w:rsidR="00565A4A" w:rsidRDefault="00565A4A" w:rsidP="00180535">
            <w:pPr>
              <w:pStyle w:val="ListParagraph"/>
              <w:numPr>
                <w:ilvl w:val="0"/>
                <w:numId w:val="148"/>
              </w:numPr>
              <w:cnfStyle w:val="000000000000" w:firstRow="0" w:lastRow="0" w:firstColumn="0" w:lastColumn="0" w:oddVBand="0" w:evenVBand="0" w:oddHBand="0" w:evenHBand="0" w:firstRowFirstColumn="0" w:firstRowLastColumn="0" w:lastRowFirstColumn="0" w:lastRowLastColumn="0"/>
              <w:rPr>
                <w:rFonts w:cstheme="minorHAnsi"/>
              </w:rPr>
            </w:pPr>
            <w:r w:rsidRPr="00471523">
              <w:rPr>
                <w:rFonts w:cstheme="minorHAnsi"/>
              </w:rPr>
              <w:t xml:space="preserve">Equipping facilities with fire detectors, alarm systems, and fire-fighting equipment. The equipment should be maintained in good working order and be readily accessible. It should be adequate for </w:t>
            </w:r>
            <w:r w:rsidRPr="00471523">
              <w:rPr>
                <w:rFonts w:cstheme="minorHAnsi"/>
              </w:rPr>
              <w:lastRenderedPageBreak/>
              <w:t xml:space="preserve">the dimensions and use of the premises, equipment installed, physical and chemical properties of substances present, and the maximum number of people present. </w:t>
            </w:r>
          </w:p>
          <w:p w14:paraId="3F44E8E3" w14:textId="77777777" w:rsidR="00565A4A" w:rsidRPr="00471523" w:rsidRDefault="00565A4A" w:rsidP="00180535">
            <w:pPr>
              <w:pStyle w:val="ListParagraph"/>
              <w:numPr>
                <w:ilvl w:val="0"/>
                <w:numId w:val="148"/>
              </w:numPr>
              <w:cnfStyle w:val="000000000000" w:firstRow="0" w:lastRow="0" w:firstColumn="0" w:lastColumn="0" w:oddVBand="0" w:evenVBand="0" w:oddHBand="0" w:evenHBand="0" w:firstRowFirstColumn="0" w:firstRowLastColumn="0" w:lastRowFirstColumn="0" w:lastRowLastColumn="0"/>
              <w:rPr>
                <w:rFonts w:cstheme="minorHAnsi"/>
              </w:rPr>
            </w:pPr>
            <w:r w:rsidRPr="00471523">
              <w:rPr>
                <w:rFonts w:cstheme="minorHAnsi"/>
              </w:rPr>
              <w:t xml:space="preserve">Provision of manual firefighting equipment that is easily accessible and simple to use </w:t>
            </w:r>
          </w:p>
          <w:p w14:paraId="51A729AD" w14:textId="77777777" w:rsidR="00565A4A" w:rsidRPr="00471523" w:rsidRDefault="00565A4A" w:rsidP="00180535">
            <w:pPr>
              <w:pStyle w:val="ListParagraph"/>
              <w:numPr>
                <w:ilvl w:val="0"/>
                <w:numId w:val="148"/>
              </w:numPr>
              <w:cnfStyle w:val="000000000000" w:firstRow="0" w:lastRow="0" w:firstColumn="0" w:lastColumn="0" w:oddVBand="0" w:evenVBand="0" w:oddHBand="0" w:evenHBand="0" w:firstRowFirstColumn="0" w:firstRowLastColumn="0" w:lastRowFirstColumn="0" w:lastRowLastColumn="0"/>
              <w:rPr>
                <w:rFonts w:cstheme="minorHAnsi"/>
              </w:rPr>
            </w:pPr>
            <w:r w:rsidRPr="00471523">
              <w:rPr>
                <w:rFonts w:cstheme="minorHAnsi"/>
              </w:rPr>
              <w:t>Fire and emergency alarm systems that are both audible and visible</w:t>
            </w:r>
            <w:r>
              <w:rPr>
                <w:rFonts w:cstheme="minorHAnsi"/>
              </w:rPr>
              <w:t>.</w:t>
            </w:r>
          </w:p>
        </w:tc>
      </w:tr>
      <w:tr w:rsidR="00565A4A" w:rsidRPr="00520662" w14:paraId="4A347A46" w14:textId="77777777" w:rsidTr="00565A4A">
        <w:tc>
          <w:tcPr>
            <w:cnfStyle w:val="001000000000" w:firstRow="0" w:lastRow="0" w:firstColumn="1" w:lastColumn="0" w:oddVBand="0" w:evenVBand="0" w:oddHBand="0" w:evenHBand="0" w:firstRowFirstColumn="0" w:firstRowLastColumn="0" w:lastRowFirstColumn="0" w:lastRowLastColumn="0"/>
            <w:tcW w:w="0" w:type="auto"/>
            <w:vMerge/>
          </w:tcPr>
          <w:p w14:paraId="55EBD332" w14:textId="77777777" w:rsidR="00565A4A" w:rsidRPr="00EC7B02" w:rsidRDefault="00565A4A" w:rsidP="00681FB9">
            <w:pPr>
              <w:spacing w:before="240"/>
              <w:rPr>
                <w:rFonts w:eastAsia="Times New Roman" w:cstheme="minorHAnsi"/>
              </w:rPr>
            </w:pPr>
          </w:p>
        </w:tc>
        <w:tc>
          <w:tcPr>
            <w:tcW w:w="0" w:type="auto"/>
          </w:tcPr>
          <w:p w14:paraId="5312043F" w14:textId="77777777" w:rsidR="00565A4A" w:rsidRPr="00B90B38" w:rsidRDefault="00565A4A" w:rsidP="00681FB9">
            <w:pPr>
              <w:spacing w:before="240"/>
              <w:cnfStyle w:val="000000000000" w:firstRow="0" w:lastRow="0" w:firstColumn="0" w:lastColumn="0" w:oddVBand="0" w:evenVBand="0" w:oddHBand="0" w:evenHBand="0" w:firstRowFirstColumn="0" w:firstRowLastColumn="0" w:lastRowFirstColumn="0" w:lastRowLastColumn="0"/>
              <w:rPr>
                <w:rFonts w:cstheme="minorHAnsi"/>
                <w:b/>
                <w:bCs/>
              </w:rPr>
            </w:pPr>
            <w:r w:rsidRPr="00B90B38">
              <w:rPr>
                <w:rFonts w:cstheme="minorHAnsi"/>
                <w:b/>
                <w:bCs/>
              </w:rPr>
              <w:t xml:space="preserve">Lavatories and Showers </w:t>
            </w:r>
          </w:p>
          <w:p w14:paraId="7539D1FB" w14:textId="77777777" w:rsidR="00565A4A" w:rsidRPr="00B90B38" w:rsidRDefault="00565A4A" w:rsidP="00180535">
            <w:pPr>
              <w:pStyle w:val="ListParagraph"/>
              <w:numPr>
                <w:ilvl w:val="0"/>
                <w:numId w:val="148"/>
              </w:numPr>
              <w:cnfStyle w:val="000000000000" w:firstRow="0" w:lastRow="0" w:firstColumn="0" w:lastColumn="0" w:oddVBand="0" w:evenVBand="0" w:oddHBand="0" w:evenHBand="0" w:firstRowFirstColumn="0" w:firstRowLastColumn="0" w:lastRowFirstColumn="0" w:lastRowLastColumn="0"/>
              <w:rPr>
                <w:rFonts w:cstheme="minorHAnsi"/>
              </w:rPr>
            </w:pPr>
            <w:r w:rsidRPr="00B90B38">
              <w:rPr>
                <w:rFonts w:cstheme="minorHAnsi"/>
              </w:rPr>
              <w:t xml:space="preserve">Adequate lavatory facilities (toilets and washing areas) should be provided for the number of people expected to work in the facility and allowances made for segregated facilities, or for indicating whether the toilet facility is “In Use” or “Vacant”. Toilet facilities should also be provided with adequate supplies of hot and cold running water, soap, and hand drying devices. </w:t>
            </w:r>
          </w:p>
          <w:p w14:paraId="783CA936" w14:textId="60DCD90C" w:rsidR="00565A4A" w:rsidRPr="00FF7A1D" w:rsidRDefault="00565A4A" w:rsidP="00180535">
            <w:pPr>
              <w:pStyle w:val="ListParagraph"/>
              <w:numPr>
                <w:ilvl w:val="0"/>
                <w:numId w:val="148"/>
              </w:numPr>
              <w:cnfStyle w:val="000000000000" w:firstRow="0" w:lastRow="0" w:firstColumn="0" w:lastColumn="0" w:oddVBand="0" w:evenVBand="0" w:oddHBand="0" w:evenHBand="0" w:firstRowFirstColumn="0" w:firstRowLastColumn="0" w:lastRowFirstColumn="0" w:lastRowLastColumn="0"/>
            </w:pPr>
            <w:r w:rsidRPr="00B90B38">
              <w:rPr>
                <w:rFonts w:cstheme="minorHAnsi"/>
              </w:rPr>
              <w:t>Where workers may be exposed to substances poisonous by ingestion and skin contamination may occur, facilities for showering and changing into and out of street and work clothes should be provided.</w:t>
            </w:r>
          </w:p>
        </w:tc>
      </w:tr>
      <w:tr w:rsidR="00565A4A" w:rsidRPr="00520662" w14:paraId="2D688FD8" w14:textId="77777777" w:rsidTr="00565A4A">
        <w:tc>
          <w:tcPr>
            <w:cnfStyle w:val="001000000000" w:firstRow="0" w:lastRow="0" w:firstColumn="1" w:lastColumn="0" w:oddVBand="0" w:evenVBand="0" w:oddHBand="0" w:evenHBand="0" w:firstRowFirstColumn="0" w:firstRowLastColumn="0" w:lastRowFirstColumn="0" w:lastRowLastColumn="0"/>
            <w:tcW w:w="0" w:type="auto"/>
            <w:vMerge/>
          </w:tcPr>
          <w:p w14:paraId="5A439A6E" w14:textId="77777777" w:rsidR="00565A4A" w:rsidRPr="00EC7B02" w:rsidRDefault="00565A4A" w:rsidP="00681FB9">
            <w:pPr>
              <w:spacing w:before="240"/>
              <w:rPr>
                <w:rFonts w:eastAsia="Times New Roman" w:cstheme="minorHAnsi"/>
              </w:rPr>
            </w:pPr>
          </w:p>
        </w:tc>
        <w:tc>
          <w:tcPr>
            <w:tcW w:w="0" w:type="auto"/>
          </w:tcPr>
          <w:p w14:paraId="6E886758" w14:textId="77777777" w:rsidR="00565A4A" w:rsidRDefault="00565A4A" w:rsidP="00681FB9">
            <w:pPr>
              <w:spacing w:before="240"/>
              <w:cnfStyle w:val="000000000000" w:firstRow="0" w:lastRow="0" w:firstColumn="0" w:lastColumn="0" w:oddVBand="0" w:evenVBand="0" w:oddHBand="0" w:evenHBand="0" w:firstRowFirstColumn="0" w:firstRowLastColumn="0" w:lastRowFirstColumn="0" w:lastRowLastColumn="0"/>
              <w:rPr>
                <w:rFonts w:cstheme="minorHAnsi"/>
                <w:b/>
                <w:bCs/>
              </w:rPr>
            </w:pPr>
            <w:r>
              <w:rPr>
                <w:rFonts w:cstheme="minorHAnsi"/>
                <w:b/>
                <w:bCs/>
              </w:rPr>
              <w:t>Potable Water Supply</w:t>
            </w:r>
          </w:p>
          <w:p w14:paraId="01F17EB4" w14:textId="77777777" w:rsidR="00565A4A" w:rsidRPr="005F7278" w:rsidRDefault="00565A4A" w:rsidP="00180535">
            <w:pPr>
              <w:pStyle w:val="ListParagraph"/>
              <w:numPr>
                <w:ilvl w:val="0"/>
                <w:numId w:val="154"/>
              </w:numPr>
              <w:cnfStyle w:val="000000000000" w:firstRow="0" w:lastRow="0" w:firstColumn="0" w:lastColumn="0" w:oddVBand="0" w:evenVBand="0" w:oddHBand="0" w:evenHBand="0" w:firstRowFirstColumn="0" w:firstRowLastColumn="0" w:lastRowFirstColumn="0" w:lastRowLastColumn="0"/>
            </w:pPr>
            <w:r w:rsidRPr="005F7278">
              <w:t xml:space="preserve">Adequate supplies of potable drinking water should be provided from a fountain with an upward jet or with a sanitary means of collecting the water for the purposes of drinking </w:t>
            </w:r>
          </w:p>
          <w:p w14:paraId="289669E0" w14:textId="77777777" w:rsidR="00565A4A" w:rsidRPr="005F7278" w:rsidRDefault="00565A4A" w:rsidP="00180535">
            <w:pPr>
              <w:pStyle w:val="ListParagraph"/>
              <w:numPr>
                <w:ilvl w:val="0"/>
                <w:numId w:val="154"/>
              </w:numPr>
              <w:cnfStyle w:val="000000000000" w:firstRow="0" w:lastRow="0" w:firstColumn="0" w:lastColumn="0" w:oddVBand="0" w:evenVBand="0" w:oddHBand="0" w:evenHBand="0" w:firstRowFirstColumn="0" w:firstRowLastColumn="0" w:lastRowFirstColumn="0" w:lastRowLastColumn="0"/>
            </w:pPr>
            <w:r w:rsidRPr="005F7278">
              <w:t xml:space="preserve">Water supplied to areas of food preparation or for the purpose of personal hygiene (washing or bathing) should meet drinking water quality standards </w:t>
            </w:r>
          </w:p>
        </w:tc>
      </w:tr>
      <w:tr w:rsidR="00565A4A" w:rsidRPr="00520662" w14:paraId="3656D3AC" w14:textId="77777777" w:rsidTr="00565A4A">
        <w:tc>
          <w:tcPr>
            <w:cnfStyle w:val="001000000000" w:firstRow="0" w:lastRow="0" w:firstColumn="1" w:lastColumn="0" w:oddVBand="0" w:evenVBand="0" w:oddHBand="0" w:evenHBand="0" w:firstRowFirstColumn="0" w:firstRowLastColumn="0" w:lastRowFirstColumn="0" w:lastRowLastColumn="0"/>
            <w:tcW w:w="0" w:type="auto"/>
            <w:vMerge/>
          </w:tcPr>
          <w:p w14:paraId="1F63174E" w14:textId="77777777" w:rsidR="00565A4A" w:rsidRPr="00EC7B02" w:rsidRDefault="00565A4A" w:rsidP="00681FB9">
            <w:pPr>
              <w:spacing w:before="240"/>
              <w:rPr>
                <w:rFonts w:eastAsia="Times New Roman" w:cstheme="minorHAnsi"/>
              </w:rPr>
            </w:pPr>
          </w:p>
        </w:tc>
        <w:tc>
          <w:tcPr>
            <w:tcW w:w="0" w:type="auto"/>
          </w:tcPr>
          <w:p w14:paraId="3781C9E7" w14:textId="77777777" w:rsidR="00565A4A" w:rsidRPr="00802840" w:rsidRDefault="00565A4A" w:rsidP="00681FB9">
            <w:pPr>
              <w:spacing w:before="240"/>
              <w:cnfStyle w:val="000000000000" w:firstRow="0" w:lastRow="0" w:firstColumn="0" w:lastColumn="0" w:oddVBand="0" w:evenVBand="0" w:oddHBand="0" w:evenHBand="0" w:firstRowFirstColumn="0" w:firstRowLastColumn="0" w:lastRowFirstColumn="0" w:lastRowLastColumn="0"/>
              <w:rPr>
                <w:rFonts w:cstheme="minorHAnsi"/>
                <w:b/>
                <w:bCs/>
              </w:rPr>
            </w:pPr>
            <w:r w:rsidRPr="00802840">
              <w:rPr>
                <w:rFonts w:cstheme="minorHAnsi"/>
                <w:b/>
                <w:bCs/>
              </w:rPr>
              <w:t xml:space="preserve">Lighting </w:t>
            </w:r>
          </w:p>
          <w:p w14:paraId="092B7019" w14:textId="77777777" w:rsidR="00565A4A" w:rsidRPr="00802840" w:rsidRDefault="00565A4A" w:rsidP="00180535">
            <w:pPr>
              <w:pStyle w:val="ListParagraph"/>
              <w:numPr>
                <w:ilvl w:val="0"/>
                <w:numId w:val="155"/>
              </w:numPr>
              <w:cnfStyle w:val="000000000000" w:firstRow="0" w:lastRow="0" w:firstColumn="0" w:lastColumn="0" w:oddVBand="0" w:evenVBand="0" w:oddHBand="0" w:evenHBand="0" w:firstRowFirstColumn="0" w:firstRowLastColumn="0" w:lastRowFirstColumn="0" w:lastRowLastColumn="0"/>
            </w:pPr>
            <w:r w:rsidRPr="00802840">
              <w:t xml:space="preserve">Workplaces should, to the degree feasible, receive natural light and be supplemented with sufficient artificial illumination to promote workers’ safety and health, and enable safe equipment operation. Supplemental ‘task lighting’ may be required where specific visual acuity requirements should be met. </w:t>
            </w:r>
          </w:p>
          <w:p w14:paraId="62782601" w14:textId="77777777" w:rsidR="00565A4A" w:rsidRPr="00802840" w:rsidRDefault="00565A4A" w:rsidP="00180535">
            <w:pPr>
              <w:pStyle w:val="ListParagraph"/>
              <w:numPr>
                <w:ilvl w:val="0"/>
                <w:numId w:val="155"/>
              </w:numPr>
              <w:cnfStyle w:val="000000000000" w:firstRow="0" w:lastRow="0" w:firstColumn="0" w:lastColumn="0" w:oddVBand="0" w:evenVBand="0" w:oddHBand="0" w:evenHBand="0" w:firstRowFirstColumn="0" w:firstRowLastColumn="0" w:lastRowFirstColumn="0" w:lastRowLastColumn="0"/>
            </w:pPr>
            <w:r w:rsidRPr="00802840">
              <w:t xml:space="preserve">Emergency lighting of adequate intensity should be installed and automatically activated upon failure of the principal artificial light source to ensure safe shut-down, evacuation, etc. </w:t>
            </w:r>
          </w:p>
        </w:tc>
      </w:tr>
      <w:tr w:rsidR="00565A4A" w:rsidRPr="00520662" w14:paraId="11D932C6" w14:textId="77777777" w:rsidTr="00565A4A">
        <w:tc>
          <w:tcPr>
            <w:cnfStyle w:val="001000000000" w:firstRow="0" w:lastRow="0" w:firstColumn="1" w:lastColumn="0" w:oddVBand="0" w:evenVBand="0" w:oddHBand="0" w:evenHBand="0" w:firstRowFirstColumn="0" w:firstRowLastColumn="0" w:lastRowFirstColumn="0" w:lastRowLastColumn="0"/>
            <w:tcW w:w="0" w:type="auto"/>
            <w:vMerge/>
          </w:tcPr>
          <w:p w14:paraId="3C03491F" w14:textId="77777777" w:rsidR="00565A4A" w:rsidRPr="00EC7B02" w:rsidRDefault="00565A4A" w:rsidP="00681FB9">
            <w:pPr>
              <w:spacing w:before="240"/>
              <w:rPr>
                <w:rFonts w:eastAsia="Times New Roman" w:cstheme="minorHAnsi"/>
              </w:rPr>
            </w:pPr>
          </w:p>
        </w:tc>
        <w:tc>
          <w:tcPr>
            <w:tcW w:w="0" w:type="auto"/>
          </w:tcPr>
          <w:p w14:paraId="651909B8" w14:textId="77777777" w:rsidR="00565A4A" w:rsidRPr="00D40A50" w:rsidRDefault="00565A4A" w:rsidP="00681FB9">
            <w:pPr>
              <w:spacing w:before="240"/>
              <w:cnfStyle w:val="000000000000" w:firstRow="0" w:lastRow="0" w:firstColumn="0" w:lastColumn="0" w:oddVBand="0" w:evenVBand="0" w:oddHBand="0" w:evenHBand="0" w:firstRowFirstColumn="0" w:firstRowLastColumn="0" w:lastRowFirstColumn="0" w:lastRowLastColumn="0"/>
              <w:rPr>
                <w:rFonts w:cstheme="minorHAnsi"/>
                <w:b/>
                <w:bCs/>
              </w:rPr>
            </w:pPr>
            <w:r w:rsidRPr="00D40A50">
              <w:rPr>
                <w:rFonts w:cstheme="minorHAnsi"/>
                <w:b/>
                <w:bCs/>
              </w:rPr>
              <w:t xml:space="preserve">Safe Access </w:t>
            </w:r>
          </w:p>
          <w:p w14:paraId="0C96C16C" w14:textId="77777777" w:rsidR="00565A4A" w:rsidRPr="00D40A50" w:rsidRDefault="00565A4A" w:rsidP="00180535">
            <w:pPr>
              <w:pStyle w:val="ListParagraph"/>
              <w:numPr>
                <w:ilvl w:val="0"/>
                <w:numId w:val="156"/>
              </w:numPr>
              <w:cnfStyle w:val="000000000000" w:firstRow="0" w:lastRow="0" w:firstColumn="0" w:lastColumn="0" w:oddVBand="0" w:evenVBand="0" w:oddHBand="0" w:evenHBand="0" w:firstRowFirstColumn="0" w:firstRowLastColumn="0" w:lastRowFirstColumn="0" w:lastRowLastColumn="0"/>
            </w:pPr>
            <w:r w:rsidRPr="00D40A50">
              <w:t xml:space="preserve">Passageways for pedestrians and vehicles within and outside buildings should be segregated and provide for easy, safe, and appropriate access </w:t>
            </w:r>
          </w:p>
          <w:p w14:paraId="0E86FD17" w14:textId="77777777" w:rsidR="00565A4A" w:rsidRPr="00D40A50" w:rsidRDefault="00565A4A" w:rsidP="00180535">
            <w:pPr>
              <w:pStyle w:val="ListParagraph"/>
              <w:numPr>
                <w:ilvl w:val="0"/>
                <w:numId w:val="156"/>
              </w:numPr>
              <w:cnfStyle w:val="000000000000" w:firstRow="0" w:lastRow="0" w:firstColumn="0" w:lastColumn="0" w:oddVBand="0" w:evenVBand="0" w:oddHBand="0" w:evenHBand="0" w:firstRowFirstColumn="0" w:firstRowLastColumn="0" w:lastRowFirstColumn="0" w:lastRowLastColumn="0"/>
            </w:pPr>
            <w:r w:rsidRPr="00D40A50">
              <w:t xml:space="preserve">Equipment and installations requiring servicing, inspection, and/or cleaning should have unobstructed, unrestricted, and ready access </w:t>
            </w:r>
          </w:p>
          <w:p w14:paraId="6BA81F50" w14:textId="77777777" w:rsidR="00565A4A" w:rsidRPr="00D40A50" w:rsidRDefault="00565A4A" w:rsidP="00180535">
            <w:pPr>
              <w:pStyle w:val="ListParagraph"/>
              <w:numPr>
                <w:ilvl w:val="0"/>
                <w:numId w:val="156"/>
              </w:numPr>
              <w:cnfStyle w:val="000000000000" w:firstRow="0" w:lastRow="0" w:firstColumn="0" w:lastColumn="0" w:oddVBand="0" w:evenVBand="0" w:oddHBand="0" w:evenHBand="0" w:firstRowFirstColumn="0" w:firstRowLastColumn="0" w:lastRowFirstColumn="0" w:lastRowLastColumn="0"/>
            </w:pPr>
            <w:r w:rsidRPr="00D40A50">
              <w:lastRenderedPageBreak/>
              <w:t xml:space="preserve">Hand, knee and foot railings should be installed on stairs, fixed ladders, platforms, permanent and interim floor openings, loading bays, ramps, etc. </w:t>
            </w:r>
          </w:p>
          <w:p w14:paraId="2BC6369A" w14:textId="77777777" w:rsidR="00565A4A" w:rsidRPr="00D40A50" w:rsidRDefault="00565A4A" w:rsidP="00180535">
            <w:pPr>
              <w:pStyle w:val="ListParagraph"/>
              <w:numPr>
                <w:ilvl w:val="0"/>
                <w:numId w:val="156"/>
              </w:numPr>
              <w:cnfStyle w:val="000000000000" w:firstRow="0" w:lastRow="0" w:firstColumn="0" w:lastColumn="0" w:oddVBand="0" w:evenVBand="0" w:oddHBand="0" w:evenHBand="0" w:firstRowFirstColumn="0" w:firstRowLastColumn="0" w:lastRowFirstColumn="0" w:lastRowLastColumn="0"/>
            </w:pPr>
            <w:r w:rsidRPr="00D40A50">
              <w:t xml:space="preserve">Openings should be sealed by gates or removable chains </w:t>
            </w:r>
          </w:p>
          <w:p w14:paraId="6E29730E" w14:textId="77777777" w:rsidR="00565A4A" w:rsidRPr="00D40A50" w:rsidRDefault="00565A4A" w:rsidP="00180535">
            <w:pPr>
              <w:pStyle w:val="ListParagraph"/>
              <w:numPr>
                <w:ilvl w:val="0"/>
                <w:numId w:val="156"/>
              </w:numPr>
              <w:cnfStyle w:val="000000000000" w:firstRow="0" w:lastRow="0" w:firstColumn="0" w:lastColumn="0" w:oddVBand="0" w:evenVBand="0" w:oddHBand="0" w:evenHBand="0" w:firstRowFirstColumn="0" w:firstRowLastColumn="0" w:lastRowFirstColumn="0" w:lastRowLastColumn="0"/>
            </w:pPr>
            <w:r w:rsidRPr="00D40A50">
              <w:t xml:space="preserve">Covers should, if feasible, be installed to protect against falling items </w:t>
            </w:r>
          </w:p>
          <w:p w14:paraId="472FDA5E" w14:textId="77777777" w:rsidR="00565A4A" w:rsidRPr="001B65C9" w:rsidRDefault="00565A4A" w:rsidP="00180535">
            <w:pPr>
              <w:pStyle w:val="ListParagraph"/>
              <w:numPr>
                <w:ilvl w:val="0"/>
                <w:numId w:val="156"/>
              </w:numPr>
              <w:cnfStyle w:val="000000000000" w:firstRow="0" w:lastRow="0" w:firstColumn="0" w:lastColumn="0" w:oddVBand="0" w:evenVBand="0" w:oddHBand="0" w:evenHBand="0" w:firstRowFirstColumn="0" w:firstRowLastColumn="0" w:lastRowFirstColumn="0" w:lastRowLastColumn="0"/>
            </w:pPr>
            <w:r w:rsidRPr="00D40A50">
              <w:t>Measures to prevent unauthorized access to dangerous areas should be in place</w:t>
            </w:r>
            <w:r>
              <w:t>.</w:t>
            </w:r>
          </w:p>
        </w:tc>
      </w:tr>
      <w:tr w:rsidR="00565A4A" w:rsidRPr="00520662" w14:paraId="037458F0" w14:textId="77777777" w:rsidTr="00565A4A">
        <w:tc>
          <w:tcPr>
            <w:cnfStyle w:val="001000000000" w:firstRow="0" w:lastRow="0" w:firstColumn="1" w:lastColumn="0" w:oddVBand="0" w:evenVBand="0" w:oddHBand="0" w:evenHBand="0" w:firstRowFirstColumn="0" w:firstRowLastColumn="0" w:lastRowFirstColumn="0" w:lastRowLastColumn="0"/>
            <w:tcW w:w="0" w:type="auto"/>
            <w:vMerge/>
          </w:tcPr>
          <w:p w14:paraId="547D9B9D" w14:textId="77777777" w:rsidR="00565A4A" w:rsidRPr="00EC7B02" w:rsidRDefault="00565A4A" w:rsidP="00681FB9">
            <w:pPr>
              <w:spacing w:before="240"/>
              <w:rPr>
                <w:rFonts w:eastAsia="Times New Roman" w:cstheme="minorHAnsi"/>
              </w:rPr>
            </w:pPr>
          </w:p>
        </w:tc>
        <w:tc>
          <w:tcPr>
            <w:tcW w:w="0" w:type="auto"/>
          </w:tcPr>
          <w:p w14:paraId="71C7AD06" w14:textId="77777777" w:rsidR="00565A4A" w:rsidRPr="00D40A50" w:rsidRDefault="00565A4A" w:rsidP="00681FB9">
            <w:pPr>
              <w:spacing w:before="240"/>
              <w:cnfStyle w:val="000000000000" w:firstRow="0" w:lastRow="0" w:firstColumn="0" w:lastColumn="0" w:oddVBand="0" w:evenVBand="0" w:oddHBand="0" w:evenHBand="0" w:firstRowFirstColumn="0" w:firstRowLastColumn="0" w:lastRowFirstColumn="0" w:lastRowLastColumn="0"/>
              <w:rPr>
                <w:rFonts w:cstheme="minorHAnsi"/>
                <w:b/>
                <w:bCs/>
              </w:rPr>
            </w:pPr>
            <w:r w:rsidRPr="00D40A50">
              <w:rPr>
                <w:rFonts w:cstheme="minorHAnsi"/>
                <w:b/>
                <w:bCs/>
              </w:rPr>
              <w:t xml:space="preserve">First Aid </w:t>
            </w:r>
          </w:p>
          <w:p w14:paraId="1445BAF7" w14:textId="77777777" w:rsidR="00565A4A" w:rsidRPr="001B65C9" w:rsidRDefault="00565A4A" w:rsidP="00180535">
            <w:pPr>
              <w:pStyle w:val="ListParagraph"/>
              <w:numPr>
                <w:ilvl w:val="0"/>
                <w:numId w:val="157"/>
              </w:numPr>
              <w:cnfStyle w:val="000000000000" w:firstRow="0" w:lastRow="0" w:firstColumn="0" w:lastColumn="0" w:oddVBand="0" w:evenVBand="0" w:oddHBand="0" w:evenHBand="0" w:firstRowFirstColumn="0" w:firstRowLastColumn="0" w:lastRowFirstColumn="0" w:lastRowLastColumn="0"/>
            </w:pPr>
            <w:r w:rsidRPr="001B65C9">
              <w:t xml:space="preserve">The employer should ensure that qualified first-aid can be provided at all times. Appropriately equipped first-aid stations should be easily accessible throughout the place of work </w:t>
            </w:r>
          </w:p>
          <w:p w14:paraId="52224BE7" w14:textId="77777777" w:rsidR="00565A4A" w:rsidRPr="001B65C9" w:rsidRDefault="00565A4A" w:rsidP="00180535">
            <w:pPr>
              <w:pStyle w:val="ListParagraph"/>
              <w:numPr>
                <w:ilvl w:val="0"/>
                <w:numId w:val="157"/>
              </w:numPr>
              <w:cnfStyle w:val="000000000000" w:firstRow="0" w:lastRow="0" w:firstColumn="0" w:lastColumn="0" w:oddVBand="0" w:evenVBand="0" w:oddHBand="0" w:evenHBand="0" w:firstRowFirstColumn="0" w:firstRowLastColumn="0" w:lastRowFirstColumn="0" w:lastRowLastColumn="0"/>
            </w:pPr>
            <w:r w:rsidRPr="001B65C9">
              <w:t xml:space="preserve">Eye-wash stations and/or emergency showers should be provided close to all workstations where immediate flushing with water is the recommended first-aid response </w:t>
            </w:r>
          </w:p>
          <w:p w14:paraId="08C6C346" w14:textId="77777777" w:rsidR="00565A4A" w:rsidRPr="001B65C9" w:rsidRDefault="00565A4A" w:rsidP="00180535">
            <w:pPr>
              <w:pStyle w:val="ListParagraph"/>
              <w:numPr>
                <w:ilvl w:val="0"/>
                <w:numId w:val="157"/>
              </w:numPr>
              <w:cnfStyle w:val="000000000000" w:firstRow="0" w:lastRow="0" w:firstColumn="0" w:lastColumn="0" w:oddVBand="0" w:evenVBand="0" w:oddHBand="0" w:evenHBand="0" w:firstRowFirstColumn="0" w:firstRowLastColumn="0" w:lastRowFirstColumn="0" w:lastRowLastColumn="0"/>
            </w:pPr>
            <w:r w:rsidRPr="001B65C9">
              <w:t xml:space="preserve">Where the scale of work or the type of activity being carried out so requires, dedicated and appropriately equipped first- aid room(s) should be provided. First aid stations and rooms should be equipped with gloves, gowns, and masks for protection against direct contact with blood and other body fluids </w:t>
            </w:r>
          </w:p>
          <w:p w14:paraId="4C3E0C8D" w14:textId="77777777" w:rsidR="00565A4A" w:rsidRPr="001B65C9" w:rsidRDefault="00565A4A" w:rsidP="00180535">
            <w:pPr>
              <w:pStyle w:val="ListParagraph"/>
              <w:numPr>
                <w:ilvl w:val="0"/>
                <w:numId w:val="157"/>
              </w:numPr>
              <w:cnfStyle w:val="000000000000" w:firstRow="0" w:lastRow="0" w:firstColumn="0" w:lastColumn="0" w:oddVBand="0" w:evenVBand="0" w:oddHBand="0" w:evenHBand="0" w:firstRowFirstColumn="0" w:firstRowLastColumn="0" w:lastRowFirstColumn="0" w:lastRowLastColumn="0"/>
            </w:pPr>
            <w:r w:rsidRPr="001B65C9">
              <w:t xml:space="preserve">Remote sites should have written emergency procedures in place for dealing with cases of trauma or serious illness up to the point at which patient care can be transferred to an appropriate medical facility. </w:t>
            </w:r>
          </w:p>
        </w:tc>
      </w:tr>
      <w:tr w:rsidR="00565A4A" w:rsidRPr="00520662" w14:paraId="7789B68F" w14:textId="77777777" w:rsidTr="00565A4A">
        <w:tc>
          <w:tcPr>
            <w:cnfStyle w:val="001000000000" w:firstRow="0" w:lastRow="0" w:firstColumn="1" w:lastColumn="0" w:oddVBand="0" w:evenVBand="0" w:oddHBand="0" w:evenHBand="0" w:firstRowFirstColumn="0" w:firstRowLastColumn="0" w:lastRowFirstColumn="0" w:lastRowLastColumn="0"/>
            <w:tcW w:w="0" w:type="auto"/>
            <w:vMerge/>
          </w:tcPr>
          <w:p w14:paraId="2184AF41" w14:textId="77777777" w:rsidR="00565A4A" w:rsidRPr="00EC7B02" w:rsidRDefault="00565A4A" w:rsidP="00681FB9">
            <w:pPr>
              <w:spacing w:before="240"/>
              <w:rPr>
                <w:rFonts w:eastAsia="Times New Roman" w:cstheme="minorHAnsi"/>
              </w:rPr>
            </w:pPr>
          </w:p>
        </w:tc>
        <w:tc>
          <w:tcPr>
            <w:tcW w:w="0" w:type="auto"/>
          </w:tcPr>
          <w:p w14:paraId="7A440FB3" w14:textId="77777777" w:rsidR="00565A4A" w:rsidRPr="009D17F1" w:rsidRDefault="00565A4A" w:rsidP="00681FB9">
            <w:pPr>
              <w:spacing w:before="240"/>
              <w:cnfStyle w:val="000000000000" w:firstRow="0" w:lastRow="0" w:firstColumn="0" w:lastColumn="0" w:oddVBand="0" w:evenVBand="0" w:oddHBand="0" w:evenHBand="0" w:firstRowFirstColumn="0" w:firstRowLastColumn="0" w:lastRowFirstColumn="0" w:lastRowLastColumn="0"/>
              <w:rPr>
                <w:rFonts w:cstheme="minorHAnsi"/>
                <w:b/>
                <w:bCs/>
              </w:rPr>
            </w:pPr>
            <w:r w:rsidRPr="009D17F1">
              <w:rPr>
                <w:rFonts w:cstheme="minorHAnsi"/>
                <w:b/>
                <w:bCs/>
              </w:rPr>
              <w:t xml:space="preserve">Air Supply </w:t>
            </w:r>
          </w:p>
          <w:p w14:paraId="201B43FC" w14:textId="77777777" w:rsidR="00565A4A" w:rsidRPr="009D17F1" w:rsidRDefault="00565A4A" w:rsidP="00180535">
            <w:pPr>
              <w:pStyle w:val="ListParagraph"/>
              <w:numPr>
                <w:ilvl w:val="0"/>
                <w:numId w:val="158"/>
              </w:numPr>
              <w:cnfStyle w:val="000000000000" w:firstRow="0" w:lastRow="0" w:firstColumn="0" w:lastColumn="0" w:oddVBand="0" w:evenVBand="0" w:oddHBand="0" w:evenHBand="0" w:firstRowFirstColumn="0" w:firstRowLastColumn="0" w:lastRowFirstColumn="0" w:lastRowLastColumn="0"/>
            </w:pPr>
            <w:r w:rsidRPr="009D17F1">
              <w:t xml:space="preserve">Sufficient fresh air should be supplied for indoor and confined work spaces. Factors to be considered in ventilation design include physical activity, substances in use, and process- related emissions. Air distribution systems should be designed so as not to expose workers to draughts </w:t>
            </w:r>
          </w:p>
          <w:p w14:paraId="510BDB0F" w14:textId="77777777" w:rsidR="00565A4A" w:rsidRPr="009D17F1" w:rsidRDefault="00565A4A" w:rsidP="00180535">
            <w:pPr>
              <w:pStyle w:val="ListParagraph"/>
              <w:numPr>
                <w:ilvl w:val="0"/>
                <w:numId w:val="158"/>
              </w:numPr>
              <w:cnfStyle w:val="000000000000" w:firstRow="0" w:lastRow="0" w:firstColumn="0" w:lastColumn="0" w:oddVBand="0" w:evenVBand="0" w:oddHBand="0" w:evenHBand="0" w:firstRowFirstColumn="0" w:firstRowLastColumn="0" w:lastRowFirstColumn="0" w:lastRowLastColumn="0"/>
            </w:pPr>
            <w:r w:rsidRPr="009D17F1">
              <w:t xml:space="preserve">Mechanical ventilation systems should be maintained in good working order. Point-source exhaust systems required for maintaining a safe ambient environment should have local indicators of correct functioning. </w:t>
            </w:r>
          </w:p>
          <w:p w14:paraId="4EDFB759" w14:textId="77777777" w:rsidR="00565A4A" w:rsidRPr="009D17F1" w:rsidRDefault="00565A4A" w:rsidP="00180535">
            <w:pPr>
              <w:pStyle w:val="ListParagraph"/>
              <w:numPr>
                <w:ilvl w:val="0"/>
                <w:numId w:val="158"/>
              </w:numPr>
              <w:cnfStyle w:val="000000000000" w:firstRow="0" w:lastRow="0" w:firstColumn="0" w:lastColumn="0" w:oddVBand="0" w:evenVBand="0" w:oddHBand="0" w:evenHBand="0" w:firstRowFirstColumn="0" w:firstRowLastColumn="0" w:lastRowFirstColumn="0" w:lastRowLastColumn="0"/>
            </w:pPr>
            <w:r w:rsidRPr="009D17F1">
              <w:t xml:space="preserve">Re-circulation of contaminated air is not acceptable. Air inlet filters should be kept clean and free of dust and microorganisms. Heating, ventilation and air conditioning (HVAC) and industrial evaporative cooling systems should be equipped, maintained and operated so as to prevent growth and spreading of disease agents (e.g. Legionnella pneumophilia) or breeding of vectors (e.g. mosquitoes and flies) of public health concern. </w:t>
            </w:r>
          </w:p>
        </w:tc>
      </w:tr>
      <w:tr w:rsidR="00565A4A" w:rsidRPr="00520662" w14:paraId="2BE542BC" w14:textId="77777777" w:rsidTr="00565A4A">
        <w:tc>
          <w:tcPr>
            <w:cnfStyle w:val="001000000000" w:firstRow="0" w:lastRow="0" w:firstColumn="1" w:lastColumn="0" w:oddVBand="0" w:evenVBand="0" w:oddHBand="0" w:evenHBand="0" w:firstRowFirstColumn="0" w:firstRowLastColumn="0" w:lastRowFirstColumn="0" w:lastRowLastColumn="0"/>
            <w:tcW w:w="0" w:type="auto"/>
          </w:tcPr>
          <w:p w14:paraId="792D74FF" w14:textId="77777777" w:rsidR="00565A4A" w:rsidRPr="00EC7B02" w:rsidRDefault="00565A4A" w:rsidP="00681FB9">
            <w:pPr>
              <w:spacing w:before="240"/>
              <w:rPr>
                <w:rFonts w:eastAsia="Times New Roman" w:cstheme="minorHAnsi"/>
              </w:rPr>
            </w:pPr>
          </w:p>
        </w:tc>
        <w:tc>
          <w:tcPr>
            <w:tcW w:w="0" w:type="auto"/>
          </w:tcPr>
          <w:p w14:paraId="5FEE4DCD" w14:textId="77777777" w:rsidR="00565A4A" w:rsidRPr="009D17F1" w:rsidRDefault="00565A4A" w:rsidP="00681FB9">
            <w:pPr>
              <w:spacing w:before="240"/>
              <w:cnfStyle w:val="000000000000" w:firstRow="0" w:lastRow="0" w:firstColumn="0" w:lastColumn="0" w:oddVBand="0" w:evenVBand="0" w:oddHBand="0" w:evenHBand="0" w:firstRowFirstColumn="0" w:firstRowLastColumn="0" w:lastRowFirstColumn="0" w:lastRowLastColumn="0"/>
              <w:rPr>
                <w:b/>
                <w:bCs/>
              </w:rPr>
            </w:pPr>
            <w:r w:rsidRPr="009D17F1">
              <w:rPr>
                <w:b/>
                <w:bCs/>
              </w:rPr>
              <w:t xml:space="preserve">Work Environment Temperature </w:t>
            </w:r>
          </w:p>
          <w:p w14:paraId="542B925B" w14:textId="77777777" w:rsidR="00565A4A" w:rsidRPr="009839DD" w:rsidRDefault="00565A4A" w:rsidP="00180535">
            <w:pPr>
              <w:pStyle w:val="ListParagraph"/>
              <w:numPr>
                <w:ilvl w:val="0"/>
                <w:numId w:val="160"/>
              </w:numPr>
              <w:cnfStyle w:val="000000000000" w:firstRow="0" w:lastRow="0" w:firstColumn="0" w:lastColumn="0" w:oddVBand="0" w:evenVBand="0" w:oddHBand="0" w:evenHBand="0" w:firstRowFirstColumn="0" w:firstRowLastColumn="0" w:lastRowFirstColumn="0" w:lastRowLastColumn="0"/>
            </w:pPr>
            <w:r w:rsidRPr="009839DD">
              <w:t>The temperature in work, rest room and other welfare facilities should, during service hours, be maintained at a level appropriate for the purpose of the facility.</w:t>
            </w:r>
          </w:p>
          <w:p w14:paraId="269A8194" w14:textId="77777777" w:rsidR="00565A4A" w:rsidRPr="009839DD" w:rsidRDefault="00565A4A" w:rsidP="00180535">
            <w:pPr>
              <w:pStyle w:val="ListParagraph"/>
              <w:numPr>
                <w:ilvl w:val="0"/>
                <w:numId w:val="160"/>
              </w:numPr>
              <w:cnfStyle w:val="000000000000" w:firstRow="0" w:lastRow="0" w:firstColumn="0" w:lastColumn="0" w:oddVBand="0" w:evenVBand="0" w:oddHBand="0" w:evenHBand="0" w:firstRowFirstColumn="0" w:firstRowLastColumn="0" w:lastRowFirstColumn="0" w:lastRowLastColumn="0"/>
            </w:pPr>
            <w:r w:rsidRPr="009839DD">
              <w:t xml:space="preserve">Monitoring weather forecasts for outdoor work to provide advance warning of extreme weather and scheduling work accordingly </w:t>
            </w:r>
          </w:p>
          <w:p w14:paraId="1069E069" w14:textId="77777777" w:rsidR="00565A4A" w:rsidRPr="009839DD" w:rsidRDefault="00565A4A" w:rsidP="00180535">
            <w:pPr>
              <w:pStyle w:val="ListParagraph"/>
              <w:numPr>
                <w:ilvl w:val="0"/>
                <w:numId w:val="160"/>
              </w:numPr>
              <w:cnfStyle w:val="000000000000" w:firstRow="0" w:lastRow="0" w:firstColumn="0" w:lastColumn="0" w:oddVBand="0" w:evenVBand="0" w:oddHBand="0" w:evenHBand="0" w:firstRowFirstColumn="0" w:firstRowLastColumn="0" w:lastRowFirstColumn="0" w:lastRowLastColumn="0"/>
            </w:pPr>
            <w:r w:rsidRPr="009839DD">
              <w:t xml:space="preserve">Adjustment of work and rest periods according to temperature stress management procedures provided by ACGIH, depending on the temperature and workloads </w:t>
            </w:r>
          </w:p>
          <w:p w14:paraId="48D2E739" w14:textId="77777777" w:rsidR="00565A4A" w:rsidRPr="009839DD" w:rsidRDefault="00565A4A" w:rsidP="00180535">
            <w:pPr>
              <w:pStyle w:val="ListParagraph"/>
              <w:numPr>
                <w:ilvl w:val="0"/>
                <w:numId w:val="160"/>
              </w:numPr>
              <w:cnfStyle w:val="000000000000" w:firstRow="0" w:lastRow="0" w:firstColumn="0" w:lastColumn="0" w:oddVBand="0" w:evenVBand="0" w:oddHBand="0" w:evenHBand="0" w:firstRowFirstColumn="0" w:firstRowLastColumn="0" w:lastRowFirstColumn="0" w:lastRowLastColumn="0"/>
            </w:pPr>
            <w:r w:rsidRPr="009839DD">
              <w:t xml:space="preserve">Providing temporary shelters to protect against the elements during working activities or for use as rest areas </w:t>
            </w:r>
          </w:p>
          <w:p w14:paraId="5DFD4FB2" w14:textId="77777777" w:rsidR="00565A4A" w:rsidRPr="009839DD" w:rsidRDefault="00565A4A" w:rsidP="00180535">
            <w:pPr>
              <w:pStyle w:val="ListParagraph"/>
              <w:numPr>
                <w:ilvl w:val="0"/>
                <w:numId w:val="160"/>
              </w:numPr>
              <w:cnfStyle w:val="000000000000" w:firstRow="0" w:lastRow="0" w:firstColumn="0" w:lastColumn="0" w:oddVBand="0" w:evenVBand="0" w:oddHBand="0" w:evenHBand="0" w:firstRowFirstColumn="0" w:firstRowLastColumn="0" w:lastRowFirstColumn="0" w:lastRowLastColumn="0"/>
            </w:pPr>
            <w:r w:rsidRPr="009839DD">
              <w:t>Use of protective clothing</w:t>
            </w:r>
          </w:p>
          <w:p w14:paraId="3941C9BE" w14:textId="40AD8632" w:rsidR="00565A4A" w:rsidRPr="004752F7" w:rsidRDefault="00565A4A" w:rsidP="00180535">
            <w:pPr>
              <w:pStyle w:val="ListParagraph"/>
              <w:numPr>
                <w:ilvl w:val="0"/>
                <w:numId w:val="160"/>
              </w:numPr>
              <w:cnfStyle w:val="000000000000" w:firstRow="0" w:lastRow="0" w:firstColumn="0" w:lastColumn="0" w:oddVBand="0" w:evenVBand="0" w:oddHBand="0" w:evenHBand="0" w:firstRowFirstColumn="0" w:firstRowLastColumn="0" w:lastRowFirstColumn="0" w:lastRowLastColumn="0"/>
            </w:pPr>
            <w:r w:rsidRPr="009839DD">
              <w:t xml:space="preserve">Providing easy access to adequate hydration such as </w:t>
            </w:r>
            <w:r w:rsidRPr="00FD12B3">
              <w:t>drinking water or electrolyte drinks, and avoiding consumption of alcoholic beverages</w:t>
            </w:r>
            <w:r w:rsidR="003749E4">
              <w:t>.</w:t>
            </w:r>
          </w:p>
        </w:tc>
      </w:tr>
      <w:tr w:rsidR="00565A4A" w:rsidRPr="00520662" w14:paraId="03E9725B" w14:textId="77777777" w:rsidTr="00565A4A">
        <w:tc>
          <w:tcPr>
            <w:cnfStyle w:val="001000000000" w:firstRow="0" w:lastRow="0" w:firstColumn="1" w:lastColumn="0" w:oddVBand="0" w:evenVBand="0" w:oddHBand="0" w:evenHBand="0" w:firstRowFirstColumn="0" w:firstRowLastColumn="0" w:lastRowFirstColumn="0" w:lastRowLastColumn="0"/>
            <w:tcW w:w="0" w:type="auto"/>
          </w:tcPr>
          <w:p w14:paraId="153DEF6E" w14:textId="77777777" w:rsidR="00565A4A" w:rsidRPr="00EC7B02" w:rsidRDefault="00565A4A" w:rsidP="00681FB9">
            <w:pPr>
              <w:spacing w:before="240"/>
              <w:rPr>
                <w:rFonts w:eastAsia="Times New Roman" w:cstheme="minorHAnsi"/>
              </w:rPr>
            </w:pPr>
            <w:r>
              <w:rPr>
                <w:rFonts w:eastAsia="Times New Roman" w:cstheme="minorHAnsi"/>
              </w:rPr>
              <w:t>Physical Hazards</w:t>
            </w:r>
          </w:p>
        </w:tc>
        <w:tc>
          <w:tcPr>
            <w:tcW w:w="0" w:type="auto"/>
          </w:tcPr>
          <w:p w14:paraId="04170D3B" w14:textId="77777777" w:rsidR="00565A4A" w:rsidRDefault="00565A4A" w:rsidP="00681FB9">
            <w:pPr>
              <w:spacing w:before="240"/>
              <w:cnfStyle w:val="000000000000" w:firstRow="0" w:lastRow="0" w:firstColumn="0" w:lastColumn="0" w:oddVBand="0" w:evenVBand="0" w:oddHBand="0" w:evenHBand="0" w:firstRowFirstColumn="0" w:firstRowLastColumn="0" w:lastRowFirstColumn="0" w:lastRowLastColumn="0"/>
              <w:rPr>
                <w:rFonts w:cstheme="minorHAnsi"/>
                <w:b/>
                <w:bCs/>
              </w:rPr>
            </w:pPr>
            <w:r>
              <w:rPr>
                <w:rFonts w:cstheme="minorHAnsi"/>
                <w:b/>
                <w:bCs/>
              </w:rPr>
              <w:t>Noise</w:t>
            </w:r>
          </w:p>
          <w:p w14:paraId="036341BE" w14:textId="77777777" w:rsidR="00565A4A" w:rsidRPr="009839DD" w:rsidRDefault="00565A4A" w:rsidP="00180535">
            <w:pPr>
              <w:numPr>
                <w:ilvl w:val="0"/>
                <w:numId w:val="159"/>
              </w:numPr>
              <w:tabs>
                <w:tab w:val="num" w:pos="720"/>
              </w:tabs>
              <w:cnfStyle w:val="000000000000" w:firstRow="0" w:lastRow="0" w:firstColumn="0" w:lastColumn="0" w:oddVBand="0" w:evenVBand="0" w:oddHBand="0" w:evenHBand="0" w:firstRowFirstColumn="0" w:firstRowLastColumn="0" w:lastRowFirstColumn="0" w:lastRowLastColumn="0"/>
            </w:pPr>
            <w:r w:rsidRPr="009839DD">
              <w:t xml:space="preserve">No employee should be exposed to a noise level greater than 85 dB(A) for a duration of more than 8 hours per day without hearing protection. In addition, no unprotected ear should be exposed to a peak sound pressure level (instantaneous) of more than 140 dB(C). </w:t>
            </w:r>
          </w:p>
          <w:p w14:paraId="11DDB712" w14:textId="77777777" w:rsidR="00565A4A" w:rsidRPr="009839DD" w:rsidRDefault="00565A4A" w:rsidP="00180535">
            <w:pPr>
              <w:numPr>
                <w:ilvl w:val="0"/>
                <w:numId w:val="159"/>
              </w:numPr>
              <w:tabs>
                <w:tab w:val="num" w:pos="720"/>
              </w:tabs>
              <w:cnfStyle w:val="000000000000" w:firstRow="0" w:lastRow="0" w:firstColumn="0" w:lastColumn="0" w:oddVBand="0" w:evenVBand="0" w:oddHBand="0" w:evenHBand="0" w:firstRowFirstColumn="0" w:firstRowLastColumn="0" w:lastRowFirstColumn="0" w:lastRowLastColumn="0"/>
            </w:pPr>
            <w:r w:rsidRPr="009839DD">
              <w:t xml:space="preserve">The use of hearing protection should be enforced actively when the equivalent sound level over 8 hours reaches 85 dB(A), the peak sound levels reach 140 dB(C), or the average maximum sound level reaches 110dB(A). Hearing protective devices provided should be capable of reducing sound levels at the ear to at least 85 dB(A). </w:t>
            </w:r>
          </w:p>
          <w:p w14:paraId="01C4E4FD" w14:textId="77777777" w:rsidR="00565A4A" w:rsidRPr="009839DD" w:rsidRDefault="00565A4A" w:rsidP="00180535">
            <w:pPr>
              <w:numPr>
                <w:ilvl w:val="0"/>
                <w:numId w:val="159"/>
              </w:numPr>
              <w:tabs>
                <w:tab w:val="num" w:pos="720"/>
              </w:tabs>
              <w:cnfStyle w:val="000000000000" w:firstRow="0" w:lastRow="0" w:firstColumn="0" w:lastColumn="0" w:oddVBand="0" w:evenVBand="0" w:oddHBand="0" w:evenHBand="0" w:firstRowFirstColumn="0" w:firstRowLastColumn="0" w:lastRowFirstColumn="0" w:lastRowLastColumn="0"/>
            </w:pPr>
            <w:r w:rsidRPr="009839DD">
              <w:t xml:space="preserve">Although hearing protection is preferred for any period of noise exposure in excess of 85 dB(A), an equivalent level of protection can be obtained, but less easily managed, by limiting the duration of noise exposure. For every 3 dB(A) increase in sound levels, the ‘allowed’ exposure period or duration should be reduced by 50 percent.65 </w:t>
            </w:r>
          </w:p>
          <w:p w14:paraId="79918144" w14:textId="77777777" w:rsidR="00565A4A" w:rsidRPr="009839DD" w:rsidRDefault="00565A4A" w:rsidP="00180535">
            <w:pPr>
              <w:numPr>
                <w:ilvl w:val="0"/>
                <w:numId w:val="159"/>
              </w:numPr>
              <w:tabs>
                <w:tab w:val="num" w:pos="720"/>
              </w:tabs>
              <w:cnfStyle w:val="000000000000" w:firstRow="0" w:lastRow="0" w:firstColumn="0" w:lastColumn="0" w:oddVBand="0" w:evenVBand="0" w:oddHBand="0" w:evenHBand="0" w:firstRowFirstColumn="0" w:firstRowLastColumn="0" w:lastRowFirstColumn="0" w:lastRowLastColumn="0"/>
            </w:pPr>
            <w:r w:rsidRPr="009839DD">
              <w:t xml:space="preserve">Prior to the issuance of hearing protective devices as the final control mechanism, use of acoustic insulating materials, isolation of the noise source, and other engineering controls should be investigated and implemented, where feasible </w:t>
            </w:r>
          </w:p>
          <w:p w14:paraId="2C8BEB4C" w14:textId="77777777" w:rsidR="00565A4A" w:rsidRDefault="00565A4A" w:rsidP="00180535">
            <w:pPr>
              <w:numPr>
                <w:ilvl w:val="0"/>
                <w:numId w:val="159"/>
              </w:numPr>
              <w:tabs>
                <w:tab w:val="num" w:pos="720"/>
              </w:tabs>
              <w:cnfStyle w:val="000000000000" w:firstRow="0" w:lastRow="0" w:firstColumn="0" w:lastColumn="0" w:oddVBand="0" w:evenVBand="0" w:oddHBand="0" w:evenHBand="0" w:firstRowFirstColumn="0" w:firstRowLastColumn="0" w:lastRowFirstColumn="0" w:lastRowLastColumn="0"/>
            </w:pPr>
            <w:r w:rsidRPr="009839DD">
              <w:t xml:space="preserve">Periodic medical hearing checks should be performed on workers exposed to high noise levels </w:t>
            </w:r>
          </w:p>
          <w:p w14:paraId="5E191938" w14:textId="77777777" w:rsidR="00125156" w:rsidRPr="009839DD" w:rsidRDefault="00125156" w:rsidP="00125156">
            <w:pPr>
              <w:cnfStyle w:val="000000000000" w:firstRow="0" w:lastRow="0" w:firstColumn="0" w:lastColumn="0" w:oddVBand="0" w:evenVBand="0" w:oddHBand="0" w:evenHBand="0" w:firstRowFirstColumn="0" w:firstRowLastColumn="0" w:lastRowFirstColumn="0" w:lastRowLastColumn="0"/>
            </w:pPr>
          </w:p>
        </w:tc>
      </w:tr>
      <w:tr w:rsidR="00565A4A" w:rsidRPr="00520662" w14:paraId="4B8B415E" w14:textId="77777777" w:rsidTr="00565A4A">
        <w:tc>
          <w:tcPr>
            <w:cnfStyle w:val="001000000000" w:firstRow="0" w:lastRow="0" w:firstColumn="1" w:lastColumn="0" w:oddVBand="0" w:evenVBand="0" w:oddHBand="0" w:evenHBand="0" w:firstRowFirstColumn="0" w:firstRowLastColumn="0" w:lastRowFirstColumn="0" w:lastRowLastColumn="0"/>
            <w:tcW w:w="0" w:type="auto"/>
          </w:tcPr>
          <w:p w14:paraId="2DD4CDF3" w14:textId="77777777" w:rsidR="00565A4A" w:rsidRPr="00EC7B02" w:rsidRDefault="00565A4A" w:rsidP="00681FB9">
            <w:pPr>
              <w:spacing w:before="240"/>
              <w:rPr>
                <w:rFonts w:eastAsia="Times New Roman" w:cstheme="minorHAnsi"/>
              </w:rPr>
            </w:pPr>
          </w:p>
        </w:tc>
        <w:tc>
          <w:tcPr>
            <w:tcW w:w="0" w:type="auto"/>
          </w:tcPr>
          <w:p w14:paraId="57EDA24A" w14:textId="77777777" w:rsidR="00565A4A" w:rsidRPr="004752F7" w:rsidRDefault="00565A4A" w:rsidP="00681FB9">
            <w:pPr>
              <w:spacing w:before="240"/>
              <w:cnfStyle w:val="000000000000" w:firstRow="0" w:lastRow="0" w:firstColumn="0" w:lastColumn="0" w:oddVBand="0" w:evenVBand="0" w:oddHBand="0" w:evenHBand="0" w:firstRowFirstColumn="0" w:firstRowLastColumn="0" w:lastRowFirstColumn="0" w:lastRowLastColumn="0"/>
              <w:rPr>
                <w:rFonts w:cstheme="minorHAnsi"/>
                <w:b/>
                <w:bCs/>
              </w:rPr>
            </w:pPr>
            <w:r w:rsidRPr="004752F7">
              <w:rPr>
                <w:rFonts w:cstheme="minorHAnsi"/>
                <w:b/>
                <w:bCs/>
              </w:rPr>
              <w:t xml:space="preserve">Ergonomics, Repetitive Motion, Manual Handling </w:t>
            </w:r>
          </w:p>
          <w:p w14:paraId="5277E7DE" w14:textId="77777777" w:rsidR="00565A4A" w:rsidRPr="004752F7" w:rsidRDefault="00565A4A" w:rsidP="00180535">
            <w:pPr>
              <w:pStyle w:val="ListParagraph"/>
              <w:numPr>
                <w:ilvl w:val="0"/>
                <w:numId w:val="161"/>
              </w:numPr>
              <w:cnfStyle w:val="000000000000" w:firstRow="0" w:lastRow="0" w:firstColumn="0" w:lastColumn="0" w:oddVBand="0" w:evenVBand="0" w:oddHBand="0" w:evenHBand="0" w:firstRowFirstColumn="0" w:firstRowLastColumn="0" w:lastRowFirstColumn="0" w:lastRowLastColumn="0"/>
            </w:pPr>
            <w:r w:rsidRPr="004752F7">
              <w:t xml:space="preserve">Facility and workstation design with 5th to 95th percentile operational and maintenance workers in mind </w:t>
            </w:r>
          </w:p>
          <w:p w14:paraId="5D071A92" w14:textId="77777777" w:rsidR="00565A4A" w:rsidRPr="004752F7" w:rsidRDefault="00565A4A" w:rsidP="00180535">
            <w:pPr>
              <w:pStyle w:val="ListParagraph"/>
              <w:numPr>
                <w:ilvl w:val="0"/>
                <w:numId w:val="161"/>
              </w:numPr>
              <w:cnfStyle w:val="000000000000" w:firstRow="0" w:lastRow="0" w:firstColumn="0" w:lastColumn="0" w:oddVBand="0" w:evenVBand="0" w:oddHBand="0" w:evenHBand="0" w:firstRowFirstColumn="0" w:firstRowLastColumn="0" w:lastRowFirstColumn="0" w:lastRowLastColumn="0"/>
            </w:pPr>
            <w:r w:rsidRPr="004752F7">
              <w:t xml:space="preserve">Use of mechanical assists to eliminate or reduce exertions required to lift materials, hold tools and work objects, and requiring multi-person lifts if weights exceed thresholds </w:t>
            </w:r>
          </w:p>
          <w:p w14:paraId="74933498" w14:textId="77777777" w:rsidR="00565A4A" w:rsidRPr="004752F7" w:rsidRDefault="00565A4A" w:rsidP="00180535">
            <w:pPr>
              <w:pStyle w:val="ListParagraph"/>
              <w:numPr>
                <w:ilvl w:val="0"/>
                <w:numId w:val="161"/>
              </w:numPr>
              <w:cnfStyle w:val="000000000000" w:firstRow="0" w:lastRow="0" w:firstColumn="0" w:lastColumn="0" w:oddVBand="0" w:evenVBand="0" w:oddHBand="0" w:evenHBand="0" w:firstRowFirstColumn="0" w:firstRowLastColumn="0" w:lastRowFirstColumn="0" w:lastRowLastColumn="0"/>
            </w:pPr>
            <w:r w:rsidRPr="004752F7">
              <w:t xml:space="preserve">Selecting and designing tools that reduce force requirements and holding times, and improve postures </w:t>
            </w:r>
          </w:p>
          <w:p w14:paraId="4E559817" w14:textId="77777777" w:rsidR="00565A4A" w:rsidRPr="004752F7" w:rsidRDefault="00565A4A" w:rsidP="00180535">
            <w:pPr>
              <w:pStyle w:val="ListParagraph"/>
              <w:numPr>
                <w:ilvl w:val="0"/>
                <w:numId w:val="161"/>
              </w:numPr>
              <w:cnfStyle w:val="000000000000" w:firstRow="0" w:lastRow="0" w:firstColumn="0" w:lastColumn="0" w:oddVBand="0" w:evenVBand="0" w:oddHBand="0" w:evenHBand="0" w:firstRowFirstColumn="0" w:firstRowLastColumn="0" w:lastRowFirstColumn="0" w:lastRowLastColumn="0"/>
            </w:pPr>
            <w:r w:rsidRPr="004752F7">
              <w:t xml:space="preserve">Providing user adjustable work stations </w:t>
            </w:r>
          </w:p>
          <w:p w14:paraId="44B88159" w14:textId="77777777" w:rsidR="00565A4A" w:rsidRPr="004752F7" w:rsidRDefault="00565A4A" w:rsidP="00180535">
            <w:pPr>
              <w:pStyle w:val="ListParagraph"/>
              <w:numPr>
                <w:ilvl w:val="0"/>
                <w:numId w:val="161"/>
              </w:numPr>
              <w:cnfStyle w:val="000000000000" w:firstRow="0" w:lastRow="0" w:firstColumn="0" w:lastColumn="0" w:oddVBand="0" w:evenVBand="0" w:oddHBand="0" w:evenHBand="0" w:firstRowFirstColumn="0" w:firstRowLastColumn="0" w:lastRowFirstColumn="0" w:lastRowLastColumn="0"/>
            </w:pPr>
            <w:r w:rsidRPr="004752F7">
              <w:t xml:space="preserve">Incorporating rest and stretch breaks into work processes, </w:t>
            </w:r>
          </w:p>
          <w:p w14:paraId="754708BF" w14:textId="77777777" w:rsidR="00565A4A" w:rsidRPr="004752F7" w:rsidRDefault="00565A4A" w:rsidP="00180535">
            <w:pPr>
              <w:pStyle w:val="ListParagraph"/>
              <w:numPr>
                <w:ilvl w:val="0"/>
                <w:numId w:val="161"/>
              </w:numPr>
              <w:cnfStyle w:val="000000000000" w:firstRow="0" w:lastRow="0" w:firstColumn="0" w:lastColumn="0" w:oddVBand="0" w:evenVBand="0" w:oddHBand="0" w:evenHBand="0" w:firstRowFirstColumn="0" w:firstRowLastColumn="0" w:lastRowFirstColumn="0" w:lastRowLastColumn="0"/>
            </w:pPr>
            <w:r w:rsidRPr="004752F7">
              <w:t xml:space="preserve">and conducting job rotation </w:t>
            </w:r>
          </w:p>
          <w:p w14:paraId="41278A49" w14:textId="77777777" w:rsidR="00565A4A" w:rsidRPr="004752F7" w:rsidRDefault="00565A4A" w:rsidP="00180535">
            <w:pPr>
              <w:pStyle w:val="ListParagraph"/>
              <w:numPr>
                <w:ilvl w:val="0"/>
                <w:numId w:val="161"/>
              </w:numPr>
              <w:cnfStyle w:val="000000000000" w:firstRow="0" w:lastRow="0" w:firstColumn="0" w:lastColumn="0" w:oddVBand="0" w:evenVBand="0" w:oddHBand="0" w:evenHBand="0" w:firstRowFirstColumn="0" w:firstRowLastColumn="0" w:lastRowFirstColumn="0" w:lastRowLastColumn="0"/>
            </w:pPr>
            <w:r w:rsidRPr="004752F7">
              <w:t xml:space="preserve">Implementing quality control and maintenance programs that reduce unnecessary forces and exertions </w:t>
            </w:r>
          </w:p>
          <w:p w14:paraId="24F0F8F3" w14:textId="77777777" w:rsidR="00565A4A" w:rsidRPr="004752F7" w:rsidRDefault="00565A4A" w:rsidP="00180535">
            <w:pPr>
              <w:pStyle w:val="ListParagraph"/>
              <w:numPr>
                <w:ilvl w:val="0"/>
                <w:numId w:val="161"/>
              </w:numPr>
              <w:cnfStyle w:val="000000000000" w:firstRow="0" w:lastRow="0" w:firstColumn="0" w:lastColumn="0" w:oddVBand="0" w:evenVBand="0" w:oddHBand="0" w:evenHBand="0" w:firstRowFirstColumn="0" w:firstRowLastColumn="0" w:lastRowFirstColumn="0" w:lastRowLastColumn="0"/>
            </w:pPr>
            <w:r w:rsidRPr="004752F7">
              <w:t xml:space="preserve">Taking into consideration additional special conditions such as left handed persons </w:t>
            </w:r>
          </w:p>
        </w:tc>
      </w:tr>
      <w:tr w:rsidR="00565A4A" w:rsidRPr="00520662" w14:paraId="3DEFD852" w14:textId="77777777" w:rsidTr="00565A4A">
        <w:tc>
          <w:tcPr>
            <w:cnfStyle w:val="001000000000" w:firstRow="0" w:lastRow="0" w:firstColumn="1" w:lastColumn="0" w:oddVBand="0" w:evenVBand="0" w:oddHBand="0" w:evenHBand="0" w:firstRowFirstColumn="0" w:firstRowLastColumn="0" w:lastRowFirstColumn="0" w:lastRowLastColumn="0"/>
            <w:tcW w:w="0" w:type="auto"/>
          </w:tcPr>
          <w:p w14:paraId="38578ABE" w14:textId="77777777" w:rsidR="00565A4A" w:rsidRPr="00EC7B02" w:rsidRDefault="00565A4A" w:rsidP="00681FB9">
            <w:pPr>
              <w:spacing w:before="240"/>
              <w:rPr>
                <w:rFonts w:eastAsia="Times New Roman" w:cstheme="minorHAnsi"/>
              </w:rPr>
            </w:pPr>
            <w:r>
              <w:rPr>
                <w:rFonts w:eastAsia="Times New Roman" w:cstheme="minorHAnsi"/>
              </w:rPr>
              <w:t>Chemical Hazards</w:t>
            </w:r>
          </w:p>
        </w:tc>
        <w:tc>
          <w:tcPr>
            <w:tcW w:w="0" w:type="auto"/>
          </w:tcPr>
          <w:p w14:paraId="11725B77" w14:textId="77777777" w:rsidR="00565A4A" w:rsidRPr="00C13D10" w:rsidRDefault="00565A4A" w:rsidP="00180535">
            <w:pPr>
              <w:pStyle w:val="ListParagraph"/>
              <w:numPr>
                <w:ilvl w:val="0"/>
                <w:numId w:val="162"/>
              </w:numPr>
              <w:cnfStyle w:val="000000000000" w:firstRow="0" w:lastRow="0" w:firstColumn="0" w:lastColumn="0" w:oddVBand="0" w:evenVBand="0" w:oddHBand="0" w:evenHBand="0" w:firstRowFirstColumn="0" w:firstRowLastColumn="0" w:lastRowFirstColumn="0" w:lastRowLastColumn="0"/>
            </w:pPr>
            <w:r w:rsidRPr="00C13D10">
              <w:t xml:space="preserve">Replacement of the hazardous substance with a less hazardous substitute </w:t>
            </w:r>
          </w:p>
          <w:p w14:paraId="6B2B9FCC" w14:textId="77777777" w:rsidR="00565A4A" w:rsidRPr="00C13D10" w:rsidRDefault="00565A4A" w:rsidP="00180535">
            <w:pPr>
              <w:pStyle w:val="ListParagraph"/>
              <w:numPr>
                <w:ilvl w:val="0"/>
                <w:numId w:val="162"/>
              </w:numPr>
              <w:cnfStyle w:val="000000000000" w:firstRow="0" w:lastRow="0" w:firstColumn="0" w:lastColumn="0" w:oddVBand="0" w:evenVBand="0" w:oddHBand="0" w:evenHBand="0" w:firstRowFirstColumn="0" w:firstRowLastColumn="0" w:lastRowFirstColumn="0" w:lastRowLastColumn="0"/>
            </w:pPr>
            <w:r w:rsidRPr="00C13D10">
              <w:t xml:space="preserve">Implementation of engineering and administrative control measures to avoid or minimize the release of hazardous substances into the work environment keeping the level of exposure below internationally established or recognized limits </w:t>
            </w:r>
          </w:p>
          <w:p w14:paraId="039E3E76" w14:textId="77777777" w:rsidR="00565A4A" w:rsidRPr="00C13D10" w:rsidRDefault="00565A4A" w:rsidP="00180535">
            <w:pPr>
              <w:pStyle w:val="ListParagraph"/>
              <w:numPr>
                <w:ilvl w:val="0"/>
                <w:numId w:val="162"/>
              </w:numPr>
              <w:cnfStyle w:val="000000000000" w:firstRow="0" w:lastRow="0" w:firstColumn="0" w:lastColumn="0" w:oddVBand="0" w:evenVBand="0" w:oddHBand="0" w:evenHBand="0" w:firstRowFirstColumn="0" w:firstRowLastColumn="0" w:lastRowFirstColumn="0" w:lastRowLastColumn="0"/>
            </w:pPr>
            <w:r w:rsidRPr="00C13D10">
              <w:t xml:space="preserve">Keeping the number of employees exposed, or likely to become exposed, to a minimum </w:t>
            </w:r>
          </w:p>
          <w:p w14:paraId="68CEF72D" w14:textId="77777777" w:rsidR="00565A4A" w:rsidRPr="00C13D10" w:rsidRDefault="00565A4A" w:rsidP="00180535">
            <w:pPr>
              <w:pStyle w:val="ListParagraph"/>
              <w:numPr>
                <w:ilvl w:val="0"/>
                <w:numId w:val="162"/>
              </w:numPr>
              <w:cnfStyle w:val="000000000000" w:firstRow="0" w:lastRow="0" w:firstColumn="0" w:lastColumn="0" w:oddVBand="0" w:evenVBand="0" w:oddHBand="0" w:evenHBand="0" w:firstRowFirstColumn="0" w:firstRowLastColumn="0" w:lastRowFirstColumn="0" w:lastRowLastColumn="0"/>
            </w:pPr>
            <w:r w:rsidRPr="00C13D10">
              <w:t xml:space="preserve">Communicating chemical hazards to workers through labeling and marking according to national and internationally recognized requirements and standards, including the International Chemical Safety Cards (ICSC), Materials Safety Data Sheets (MSDS), or equivalent. Any means of written communication should be in an easily understood language and be readily available to exposed workers and first-aid personnel </w:t>
            </w:r>
          </w:p>
          <w:p w14:paraId="66ED7008" w14:textId="77777777" w:rsidR="00565A4A" w:rsidRPr="006978E5" w:rsidRDefault="00565A4A" w:rsidP="00180535">
            <w:pPr>
              <w:pStyle w:val="ListParagraph"/>
              <w:numPr>
                <w:ilvl w:val="0"/>
                <w:numId w:val="162"/>
              </w:numPr>
              <w:cnfStyle w:val="000000000000" w:firstRow="0" w:lastRow="0" w:firstColumn="0" w:lastColumn="0" w:oddVBand="0" w:evenVBand="0" w:oddHBand="0" w:evenHBand="0" w:firstRowFirstColumn="0" w:firstRowLastColumn="0" w:lastRowFirstColumn="0" w:lastRowLastColumn="0"/>
            </w:pPr>
            <w:r w:rsidRPr="00C13D10">
              <w:t>Training workers in the use of the available information (such as MSDSs), safe work practices, and appropriate use of PPE</w:t>
            </w:r>
            <w:r>
              <w:t>.</w:t>
            </w:r>
          </w:p>
        </w:tc>
      </w:tr>
      <w:tr w:rsidR="00565A4A" w:rsidRPr="00520662" w14:paraId="32A6DFBD" w14:textId="77777777" w:rsidTr="00565A4A">
        <w:tc>
          <w:tcPr>
            <w:cnfStyle w:val="001000000000" w:firstRow="0" w:lastRow="0" w:firstColumn="1" w:lastColumn="0" w:oddVBand="0" w:evenVBand="0" w:oddHBand="0" w:evenHBand="0" w:firstRowFirstColumn="0" w:firstRowLastColumn="0" w:lastRowFirstColumn="0" w:lastRowLastColumn="0"/>
            <w:tcW w:w="0" w:type="auto"/>
          </w:tcPr>
          <w:p w14:paraId="354A8D78" w14:textId="77777777" w:rsidR="00565A4A" w:rsidRPr="00EC7B02" w:rsidRDefault="00565A4A" w:rsidP="00681FB9">
            <w:pPr>
              <w:spacing w:before="240"/>
              <w:rPr>
                <w:rFonts w:eastAsia="Times New Roman" w:cstheme="minorHAnsi"/>
              </w:rPr>
            </w:pPr>
            <w:r>
              <w:rPr>
                <w:rFonts w:eastAsia="Times New Roman" w:cstheme="minorHAnsi"/>
              </w:rPr>
              <w:t>Biological Hazards</w:t>
            </w:r>
          </w:p>
        </w:tc>
        <w:tc>
          <w:tcPr>
            <w:tcW w:w="0" w:type="auto"/>
          </w:tcPr>
          <w:p w14:paraId="0821F99B" w14:textId="77777777" w:rsidR="00565A4A" w:rsidRDefault="00565A4A" w:rsidP="00180535">
            <w:pPr>
              <w:pStyle w:val="ListParagraph"/>
              <w:numPr>
                <w:ilvl w:val="0"/>
                <w:numId w:val="163"/>
              </w:numPr>
              <w:spacing w:before="240"/>
              <w:cnfStyle w:val="000000000000" w:firstRow="0" w:lastRow="0" w:firstColumn="0" w:lastColumn="0" w:oddVBand="0" w:evenVBand="0" w:oddHBand="0" w:evenHBand="0" w:firstRowFirstColumn="0" w:firstRowLastColumn="0" w:lastRowFirstColumn="0" w:lastRowLastColumn="0"/>
              <w:rPr>
                <w:rFonts w:cstheme="minorHAnsi"/>
              </w:rPr>
            </w:pPr>
            <w:r w:rsidRPr="005F330C">
              <w:rPr>
                <w:rFonts w:cstheme="minorHAnsi"/>
              </w:rPr>
              <w:t xml:space="preserve">If the nature of the activity permits, use of any harmful biological agents should be avoided and replaced with an agent that, under normal conditions of use, is not dangerous or less dangerous to workers. If use of harmful agents can not be avoided, precautions should be taken to keep the risk of exposure as low as possible and maintained below internationally established and recognized exposure limits. </w:t>
            </w:r>
          </w:p>
          <w:p w14:paraId="1A716DF4" w14:textId="77777777" w:rsidR="00565A4A" w:rsidRPr="00A12F49" w:rsidRDefault="00565A4A" w:rsidP="00180535">
            <w:pPr>
              <w:pStyle w:val="ListParagraph"/>
              <w:numPr>
                <w:ilvl w:val="0"/>
                <w:numId w:val="163"/>
              </w:numPr>
              <w:spacing w:before="240"/>
              <w:cnfStyle w:val="000000000000" w:firstRow="0" w:lastRow="0" w:firstColumn="0" w:lastColumn="0" w:oddVBand="0" w:evenVBand="0" w:oddHBand="0" w:evenHBand="0" w:firstRowFirstColumn="0" w:firstRowLastColumn="0" w:lastRowFirstColumn="0" w:lastRowLastColumn="0"/>
              <w:rPr>
                <w:rFonts w:cstheme="minorHAnsi"/>
              </w:rPr>
            </w:pPr>
            <w:r w:rsidRPr="00A12F49">
              <w:rPr>
                <w:rFonts w:cstheme="minorHAnsi"/>
              </w:rPr>
              <w:t xml:space="preserve">Work processes, engineering, and administrative controls should be designed, maintained, and operated to avoid or minimize release of biological agents into the working environment. The number of employees exposed or likely to become exposed should be kept at a minimum. </w:t>
            </w:r>
          </w:p>
          <w:p w14:paraId="0C93D76D" w14:textId="77777777" w:rsidR="00565A4A" w:rsidRPr="00A12F49" w:rsidRDefault="00565A4A" w:rsidP="00180535">
            <w:pPr>
              <w:pStyle w:val="ListParagraph"/>
              <w:numPr>
                <w:ilvl w:val="0"/>
                <w:numId w:val="163"/>
              </w:numPr>
              <w:spacing w:before="240"/>
              <w:cnfStyle w:val="000000000000" w:firstRow="0" w:lastRow="0" w:firstColumn="0" w:lastColumn="0" w:oddVBand="0" w:evenVBand="0" w:oddHBand="0" w:evenHBand="0" w:firstRowFirstColumn="0" w:firstRowLastColumn="0" w:lastRowFirstColumn="0" w:lastRowLastColumn="0"/>
              <w:rPr>
                <w:rFonts w:cstheme="minorHAnsi"/>
              </w:rPr>
            </w:pPr>
            <w:r w:rsidRPr="00A12F49">
              <w:rPr>
                <w:rFonts w:cstheme="minorHAnsi"/>
              </w:rPr>
              <w:t xml:space="preserve">The employer should review and assess known and suspected presence of biological agents at the place of work and implement appropriate safety measures, monitoring, training, and training verification programs. </w:t>
            </w:r>
          </w:p>
          <w:p w14:paraId="1EBC2367" w14:textId="77777777" w:rsidR="00565A4A" w:rsidRPr="00A12F49" w:rsidRDefault="00565A4A" w:rsidP="00180535">
            <w:pPr>
              <w:pStyle w:val="ListParagraph"/>
              <w:numPr>
                <w:ilvl w:val="0"/>
                <w:numId w:val="163"/>
              </w:numPr>
              <w:spacing w:before="240"/>
              <w:cnfStyle w:val="000000000000" w:firstRow="0" w:lastRow="0" w:firstColumn="0" w:lastColumn="0" w:oddVBand="0" w:evenVBand="0" w:oddHBand="0" w:evenHBand="0" w:firstRowFirstColumn="0" w:firstRowLastColumn="0" w:lastRowFirstColumn="0" w:lastRowLastColumn="0"/>
              <w:rPr>
                <w:rFonts w:cstheme="minorHAnsi"/>
              </w:rPr>
            </w:pPr>
            <w:r w:rsidRPr="00A12F49">
              <w:rPr>
                <w:rFonts w:cstheme="minorHAnsi"/>
              </w:rPr>
              <w:t>Measures to eliminate and control hazards from known and suspected biological agents at the place of work should be designed, implemented and maintained in close co-operation with the local health authorities and according to recognized international standards.</w:t>
            </w:r>
          </w:p>
        </w:tc>
      </w:tr>
      <w:tr w:rsidR="00565A4A" w:rsidRPr="00520662" w14:paraId="17A63CB7" w14:textId="77777777" w:rsidTr="00565A4A">
        <w:tc>
          <w:tcPr>
            <w:cnfStyle w:val="001000000000" w:firstRow="0" w:lastRow="0" w:firstColumn="1" w:lastColumn="0" w:oddVBand="0" w:evenVBand="0" w:oddHBand="0" w:evenHBand="0" w:firstRowFirstColumn="0" w:firstRowLastColumn="0" w:lastRowFirstColumn="0" w:lastRowLastColumn="0"/>
            <w:tcW w:w="0" w:type="auto"/>
          </w:tcPr>
          <w:p w14:paraId="46E22DC7" w14:textId="77777777" w:rsidR="00565A4A" w:rsidRPr="00EC7B02" w:rsidRDefault="00565A4A" w:rsidP="00681FB9">
            <w:pPr>
              <w:spacing w:before="240"/>
              <w:rPr>
                <w:rFonts w:eastAsia="Times New Roman" w:cstheme="minorHAnsi"/>
              </w:rPr>
            </w:pPr>
            <w:r>
              <w:rPr>
                <w:rFonts w:eastAsia="Times New Roman" w:cstheme="minorHAnsi"/>
              </w:rPr>
              <w:t>Radiological Hazards</w:t>
            </w:r>
          </w:p>
        </w:tc>
        <w:tc>
          <w:tcPr>
            <w:tcW w:w="0" w:type="auto"/>
          </w:tcPr>
          <w:p w14:paraId="6E02F625" w14:textId="77777777" w:rsidR="00565A4A" w:rsidRPr="00DE633A" w:rsidRDefault="00565A4A" w:rsidP="00180535">
            <w:pPr>
              <w:pStyle w:val="ListParagraph"/>
              <w:numPr>
                <w:ilvl w:val="0"/>
                <w:numId w:val="164"/>
              </w:numPr>
              <w:cnfStyle w:val="000000000000" w:firstRow="0" w:lastRow="0" w:firstColumn="0" w:lastColumn="0" w:oddVBand="0" w:evenVBand="0" w:oddHBand="0" w:evenHBand="0" w:firstRowFirstColumn="0" w:firstRowLastColumn="0" w:lastRowFirstColumn="0" w:lastRowLastColumn="0"/>
            </w:pPr>
            <w:r w:rsidRPr="00DE633A">
              <w:t>Places of work involving occupational and/or natural exposure to ionizing radiation should be established and operated in accordance with recognized international safety standards and guidelines.</w:t>
            </w:r>
            <w:r>
              <w:rPr>
                <w:rStyle w:val="FootnoteReference"/>
              </w:rPr>
              <w:footnoteReference w:id="101"/>
            </w:r>
          </w:p>
          <w:p w14:paraId="02A9D4E5" w14:textId="77777777" w:rsidR="00565A4A" w:rsidRDefault="00565A4A" w:rsidP="00180535">
            <w:pPr>
              <w:pStyle w:val="ListParagraph"/>
              <w:numPr>
                <w:ilvl w:val="0"/>
                <w:numId w:val="164"/>
              </w:numPr>
              <w:cnfStyle w:val="000000000000" w:firstRow="0" w:lastRow="0" w:firstColumn="0" w:lastColumn="0" w:oddVBand="0" w:evenVBand="0" w:oddHBand="0" w:evenHBand="0" w:firstRowFirstColumn="0" w:firstRowLastColumn="0" w:lastRowFirstColumn="0" w:lastRowLastColumn="0"/>
            </w:pPr>
            <w:r w:rsidRPr="00DE633A">
              <w:t>Exposure to non-ionizing radiation (including static magnetic fields; sub-radio frequency magnetic fields; static electric fields; radio frequency and microwave radiation; light and near-infrared radiation; and ultraviolet radiation) should be controlled to internationally recommended limits</w:t>
            </w:r>
            <w:r>
              <w:rPr>
                <w:rStyle w:val="FootnoteReference"/>
              </w:rPr>
              <w:footnoteReference w:id="102"/>
            </w:r>
            <w:r w:rsidRPr="00DE633A">
              <w:t xml:space="preserve">. </w:t>
            </w:r>
          </w:p>
          <w:p w14:paraId="4858F470" w14:textId="77777777" w:rsidR="00565A4A" w:rsidRPr="00C8255B" w:rsidRDefault="00565A4A" w:rsidP="00180535">
            <w:pPr>
              <w:pStyle w:val="ListParagraph"/>
              <w:numPr>
                <w:ilvl w:val="0"/>
                <w:numId w:val="164"/>
              </w:numPr>
              <w:cnfStyle w:val="000000000000" w:firstRow="0" w:lastRow="0" w:firstColumn="0" w:lastColumn="0" w:oddVBand="0" w:evenVBand="0" w:oddHBand="0" w:evenHBand="0" w:firstRowFirstColumn="0" w:firstRowLastColumn="0" w:lastRowFirstColumn="0" w:lastRowLastColumn="0"/>
            </w:pPr>
            <w:r w:rsidRPr="00C8255B">
              <w:t>In the case of both ionizing and non-ionizing radiation, the preferred method for controlling exposure is shielding and limiting the radiation source. Personal protective equipment is supplemental only or for emergency use. Personal protective equipment for near-infrared, visible and ultraviolet range radiation can include appropriate sun block creams, with or without appropriate screening clothing.</w:t>
            </w:r>
          </w:p>
        </w:tc>
      </w:tr>
      <w:tr w:rsidR="00565A4A" w:rsidRPr="00520662" w14:paraId="253C4FB0" w14:textId="77777777" w:rsidTr="00565A4A">
        <w:tc>
          <w:tcPr>
            <w:cnfStyle w:val="001000000000" w:firstRow="0" w:lastRow="0" w:firstColumn="1" w:lastColumn="0" w:oddVBand="0" w:evenVBand="0" w:oddHBand="0" w:evenHBand="0" w:firstRowFirstColumn="0" w:firstRowLastColumn="0" w:lastRowFirstColumn="0" w:lastRowLastColumn="0"/>
            <w:tcW w:w="0" w:type="auto"/>
          </w:tcPr>
          <w:p w14:paraId="5F7402A8" w14:textId="77777777" w:rsidR="00565A4A" w:rsidRPr="00EC7B02" w:rsidRDefault="00565A4A" w:rsidP="00681FB9">
            <w:pPr>
              <w:spacing w:before="240"/>
              <w:rPr>
                <w:rFonts w:eastAsia="Times New Roman" w:cstheme="minorHAnsi"/>
              </w:rPr>
            </w:pPr>
            <w:r>
              <w:rPr>
                <w:rFonts w:eastAsia="Times New Roman" w:cstheme="minorHAnsi"/>
              </w:rPr>
              <w:t>Personal Protective Equipment (PPE)</w:t>
            </w:r>
          </w:p>
        </w:tc>
        <w:tc>
          <w:tcPr>
            <w:tcW w:w="0" w:type="auto"/>
          </w:tcPr>
          <w:p w14:paraId="0096E07F" w14:textId="77777777" w:rsidR="00565A4A" w:rsidRPr="00376ACF" w:rsidRDefault="00565A4A" w:rsidP="00180535">
            <w:pPr>
              <w:pStyle w:val="ListParagraph"/>
              <w:numPr>
                <w:ilvl w:val="0"/>
                <w:numId w:val="165"/>
              </w:numPr>
              <w:cnfStyle w:val="000000000000" w:firstRow="0" w:lastRow="0" w:firstColumn="0" w:lastColumn="0" w:oddVBand="0" w:evenVBand="0" w:oddHBand="0" w:evenHBand="0" w:firstRowFirstColumn="0" w:firstRowLastColumn="0" w:lastRowFirstColumn="0" w:lastRowLastColumn="0"/>
            </w:pPr>
            <w:r w:rsidRPr="00376ACF">
              <w:t xml:space="preserve">Active use of PPE if alternative technologies, work plans or procedures cannot eliminate, or sufficiently reduce, a hazard or exposure </w:t>
            </w:r>
          </w:p>
          <w:p w14:paraId="372F061C" w14:textId="77777777" w:rsidR="00565A4A" w:rsidRPr="00376ACF" w:rsidRDefault="00565A4A" w:rsidP="00180535">
            <w:pPr>
              <w:pStyle w:val="ListParagraph"/>
              <w:numPr>
                <w:ilvl w:val="0"/>
                <w:numId w:val="165"/>
              </w:numPr>
              <w:cnfStyle w:val="000000000000" w:firstRow="0" w:lastRow="0" w:firstColumn="0" w:lastColumn="0" w:oddVBand="0" w:evenVBand="0" w:oddHBand="0" w:evenHBand="0" w:firstRowFirstColumn="0" w:firstRowLastColumn="0" w:lastRowFirstColumn="0" w:lastRowLastColumn="0"/>
            </w:pPr>
            <w:r w:rsidRPr="00376ACF">
              <w:t xml:space="preserve">Identification and provision of appropriate PPE that offers adequate protection to the worker, co-workers, and occasional visitors, without incurring unnecessary inconvenience to the individual </w:t>
            </w:r>
          </w:p>
          <w:p w14:paraId="220A2CD4" w14:textId="77777777" w:rsidR="00565A4A" w:rsidRDefault="00565A4A" w:rsidP="00180535">
            <w:pPr>
              <w:pStyle w:val="ListParagraph"/>
              <w:numPr>
                <w:ilvl w:val="0"/>
                <w:numId w:val="165"/>
              </w:numPr>
              <w:cnfStyle w:val="000000000000" w:firstRow="0" w:lastRow="0" w:firstColumn="0" w:lastColumn="0" w:oddVBand="0" w:evenVBand="0" w:oddHBand="0" w:evenHBand="0" w:firstRowFirstColumn="0" w:firstRowLastColumn="0" w:lastRowFirstColumn="0" w:lastRowLastColumn="0"/>
            </w:pPr>
            <w:r w:rsidRPr="00376ACF">
              <w:t xml:space="preserve">Proper maintenance of PPE, including cleaning when dirty and replacement when damaged or worn out. Proper use of PPE should be part of the recurrent training programs for employees </w:t>
            </w:r>
          </w:p>
          <w:p w14:paraId="7B6678FC" w14:textId="77777777" w:rsidR="00565A4A" w:rsidRPr="00C3115C" w:rsidRDefault="00565A4A" w:rsidP="00180535">
            <w:pPr>
              <w:pStyle w:val="ListParagraph"/>
              <w:numPr>
                <w:ilvl w:val="0"/>
                <w:numId w:val="165"/>
              </w:numPr>
              <w:cnfStyle w:val="000000000000" w:firstRow="0" w:lastRow="0" w:firstColumn="0" w:lastColumn="0" w:oddVBand="0" w:evenVBand="0" w:oddHBand="0" w:evenHBand="0" w:firstRowFirstColumn="0" w:firstRowLastColumn="0" w:lastRowFirstColumn="0" w:lastRowLastColumn="0"/>
            </w:pPr>
            <w:r w:rsidRPr="00C3115C">
              <w:t>Selection of PPE should be based on the hazard and risk ranking described earlier in this section, and selected according to criteria on performance and testing established by recognized organizations</w:t>
            </w:r>
            <w:r>
              <w:rPr>
                <w:rStyle w:val="FootnoteReference"/>
              </w:rPr>
              <w:footnoteReference w:id="103"/>
            </w:r>
            <w:r>
              <w:t>.</w:t>
            </w:r>
            <w:r w:rsidRPr="00C3115C">
              <w:t xml:space="preserve"> </w:t>
            </w:r>
          </w:p>
        </w:tc>
      </w:tr>
    </w:tbl>
    <w:p w14:paraId="5355F682" w14:textId="77777777" w:rsidR="00D81255" w:rsidRDefault="00D81255" w:rsidP="005353A7">
      <w:pPr>
        <w:rPr>
          <w:b/>
          <w:lang w:val="en-GB"/>
        </w:rPr>
      </w:pPr>
    </w:p>
    <w:p w14:paraId="19AE18DD" w14:textId="75EA78EB" w:rsidR="00E72733" w:rsidRPr="00E72733" w:rsidRDefault="00E72733" w:rsidP="006876D8">
      <w:pPr>
        <w:jc w:val="left"/>
        <w:rPr>
          <w:b/>
          <w:bCs/>
        </w:rPr>
      </w:pPr>
      <w:r w:rsidRPr="006876D8">
        <w:rPr>
          <w:b/>
          <w:bCs/>
          <w:lang w:val="en-GB"/>
        </w:rPr>
        <w:t>OHS Procedure on Developing Risk Assessments During Implementation</w:t>
      </w:r>
    </w:p>
    <w:p w14:paraId="32BB857A" w14:textId="0814B044" w:rsidR="00F82DC5" w:rsidRPr="00F82DC5" w:rsidRDefault="00F82DC5" w:rsidP="007534DE">
      <w:r w:rsidRPr="00F82DC5">
        <w:t xml:space="preserve">It is important that </w:t>
      </w:r>
      <w:r w:rsidR="007534DE">
        <w:t>ICTA/Contractors</w:t>
      </w:r>
      <w:r w:rsidRPr="00F82DC5">
        <w:t xml:space="preserve"> know where the risks are </w:t>
      </w:r>
      <w:r w:rsidR="007534DE">
        <w:t xml:space="preserve">during KDEAP Implementation </w:t>
      </w:r>
      <w:r w:rsidRPr="00F82DC5">
        <w:t xml:space="preserve">and prevent or keep them under control to avoid putting </w:t>
      </w:r>
      <w:r w:rsidR="007462D2">
        <w:t>stakeholders e.g., employees, public, etc.,</w:t>
      </w:r>
      <w:r w:rsidRPr="00F82DC5">
        <w:t xml:space="preserve"> at risk. The main goal of risk management is to eliminate or at least to reduce the risks according to the ALARP (as low as reasonably practicable) principle. A key aspect in </w:t>
      </w:r>
      <w:r w:rsidR="00DB4B14" w:rsidRPr="000B6175">
        <w:rPr>
          <w:b/>
          <w:i/>
        </w:rPr>
        <w:t>risk management</w:t>
      </w:r>
      <w:r w:rsidRPr="00F82DC5">
        <w:t> is that it should be carried out with an active participation/involvement of the entire workforce. Carrying out risk management requires a step-by-step approach.</w:t>
      </w:r>
    </w:p>
    <w:p w14:paraId="5EFC6FA3" w14:textId="77777777" w:rsidR="00F82DC5" w:rsidRPr="00F82DC5" w:rsidRDefault="00F82DC5" w:rsidP="006876D8">
      <w:pPr>
        <w:jc w:val="left"/>
        <w:rPr>
          <w:b/>
          <w:bCs/>
        </w:rPr>
      </w:pPr>
      <w:r w:rsidRPr="00F82DC5">
        <w:rPr>
          <w:b/>
          <w:bCs/>
        </w:rPr>
        <w:t>Step 1: Preparation of the process</w:t>
      </w:r>
    </w:p>
    <w:p w14:paraId="1553A3A6" w14:textId="77777777" w:rsidR="00F82DC5" w:rsidRPr="006876D8" w:rsidRDefault="00F82DC5" w:rsidP="00F82DC5">
      <w:pPr>
        <w:jc w:val="left"/>
        <w:rPr>
          <w:bCs/>
        </w:rPr>
      </w:pPr>
      <w:r w:rsidRPr="006876D8">
        <w:rPr>
          <w:bCs/>
        </w:rPr>
        <w:t>The preparation of the risk management process involves several activities, namely:</w:t>
      </w:r>
    </w:p>
    <w:p w14:paraId="44B9CC34" w14:textId="77777777" w:rsidR="00F82DC5" w:rsidRPr="006876D8" w:rsidRDefault="00F82DC5" w:rsidP="00180535">
      <w:pPr>
        <w:pStyle w:val="ListParagraph"/>
        <w:numPr>
          <w:ilvl w:val="0"/>
          <w:numId w:val="140"/>
        </w:numPr>
      </w:pPr>
      <w:r w:rsidRPr="006876D8">
        <w:t>Identification of exposed workers – particular attention should be given to:</w:t>
      </w:r>
    </w:p>
    <w:p w14:paraId="26DBC9DF" w14:textId="6A51E924" w:rsidR="00F82DC5" w:rsidRPr="006876D8" w:rsidRDefault="00DB4B14" w:rsidP="00180535">
      <w:pPr>
        <w:pStyle w:val="ListParagraph"/>
        <w:numPr>
          <w:ilvl w:val="1"/>
          <w:numId w:val="140"/>
        </w:numPr>
      </w:pPr>
      <w:r w:rsidRPr="000B6175">
        <w:rPr>
          <w:bCs/>
          <w:i/>
        </w:rPr>
        <w:t>workers with special needs</w:t>
      </w:r>
      <w:r w:rsidR="00F82DC5" w:rsidRPr="006876D8">
        <w:t>, such as </w:t>
      </w:r>
      <w:r w:rsidR="0029542F" w:rsidRPr="000B6175">
        <w:rPr>
          <w:bCs/>
          <w:i/>
        </w:rPr>
        <w:t>pregnant women</w:t>
      </w:r>
      <w:r w:rsidR="00F82DC5" w:rsidRPr="006876D8">
        <w:t>, </w:t>
      </w:r>
      <w:r w:rsidR="0029542F" w:rsidRPr="000B6175">
        <w:rPr>
          <w:bCs/>
          <w:i/>
        </w:rPr>
        <w:t>young workers</w:t>
      </w:r>
      <w:r w:rsidR="00F82DC5" w:rsidRPr="006876D8">
        <w:t>, </w:t>
      </w:r>
      <w:r w:rsidR="0029542F" w:rsidRPr="000B6175">
        <w:rPr>
          <w:bCs/>
          <w:i/>
        </w:rPr>
        <w:t>aging workers</w:t>
      </w:r>
      <w:r w:rsidR="00F82DC5" w:rsidRPr="006876D8">
        <w:t> and </w:t>
      </w:r>
      <w:r w:rsidR="0029542F" w:rsidRPr="000B6175">
        <w:rPr>
          <w:bCs/>
          <w:i/>
        </w:rPr>
        <w:t>workers with disabilities</w:t>
      </w:r>
      <w:r w:rsidR="00F82DC5" w:rsidRPr="006876D8">
        <w:t>;</w:t>
      </w:r>
    </w:p>
    <w:p w14:paraId="58DC47D4" w14:textId="5952A6A5" w:rsidR="00F82DC5" w:rsidRPr="000B6175" w:rsidRDefault="0029542F" w:rsidP="00180535">
      <w:pPr>
        <w:pStyle w:val="ListParagraph"/>
        <w:numPr>
          <w:ilvl w:val="1"/>
          <w:numId w:val="140"/>
        </w:numPr>
      </w:pPr>
      <w:r w:rsidRPr="000B6175">
        <w:rPr>
          <w:bCs/>
          <w:i/>
        </w:rPr>
        <w:t>maintenance workers, cleaners, contractors and visitors</w:t>
      </w:r>
    </w:p>
    <w:p w14:paraId="15BC655D" w14:textId="4FF1C669" w:rsidR="00F82DC5" w:rsidRPr="000B6175" w:rsidRDefault="00DB4B14" w:rsidP="00180535">
      <w:pPr>
        <w:pStyle w:val="ListParagraph"/>
        <w:numPr>
          <w:ilvl w:val="0"/>
          <w:numId w:val="140"/>
        </w:numPr>
      </w:pPr>
      <w:r w:rsidRPr="000B6175">
        <w:rPr>
          <w:bCs/>
          <w:i/>
        </w:rPr>
        <w:t>Description of tasks, work equipment, materials, and work procedures</w:t>
      </w:r>
      <w:r w:rsidR="00F82DC5" w:rsidRPr="000B6175">
        <w:t>;</w:t>
      </w:r>
    </w:p>
    <w:p w14:paraId="77894FFD" w14:textId="38F453A2" w:rsidR="00F82DC5" w:rsidRPr="000B6175" w:rsidRDefault="00F82DC5" w:rsidP="00180535">
      <w:pPr>
        <w:pStyle w:val="ListParagraph"/>
        <w:numPr>
          <w:ilvl w:val="0"/>
          <w:numId w:val="140"/>
        </w:numPr>
      </w:pPr>
      <w:r w:rsidRPr="000B6175">
        <w:t>Consideration of work patterns and </w:t>
      </w:r>
      <w:r w:rsidR="00DB4B14" w:rsidRPr="000B6175">
        <w:rPr>
          <w:bCs/>
          <w:i/>
        </w:rPr>
        <w:t>organisational aspects</w:t>
      </w:r>
      <w:r w:rsidRPr="000B6175">
        <w:t>;</w:t>
      </w:r>
    </w:p>
    <w:p w14:paraId="69CE8762" w14:textId="77777777" w:rsidR="00F82DC5" w:rsidRPr="000B6175" w:rsidRDefault="00F82DC5" w:rsidP="00180535">
      <w:pPr>
        <w:pStyle w:val="ListParagraph"/>
        <w:numPr>
          <w:ilvl w:val="0"/>
          <w:numId w:val="140"/>
        </w:numPr>
      </w:pPr>
      <w:r w:rsidRPr="000B6175">
        <w:t>Consideration of external factors that could affect the workplace;</w:t>
      </w:r>
    </w:p>
    <w:p w14:paraId="332C98CA" w14:textId="07C2EA0D" w:rsidR="00F82DC5" w:rsidRPr="000B6175" w:rsidRDefault="00F82DC5" w:rsidP="00180535">
      <w:pPr>
        <w:pStyle w:val="ListParagraph"/>
        <w:numPr>
          <w:ilvl w:val="0"/>
          <w:numId w:val="140"/>
        </w:numPr>
      </w:pPr>
      <w:r w:rsidRPr="000B6175">
        <w:t>Identification and description of implemented </w:t>
      </w:r>
      <w:r w:rsidR="00DB4B14" w:rsidRPr="000B6175">
        <w:rPr>
          <w:bCs/>
          <w:i/>
        </w:rPr>
        <w:t>prevention measures</w:t>
      </w:r>
      <w:r w:rsidRPr="000B6175">
        <w:t>;</w:t>
      </w:r>
    </w:p>
    <w:p w14:paraId="50EE3D39" w14:textId="5DA2C391" w:rsidR="00F82DC5" w:rsidRPr="000B6175" w:rsidRDefault="00F82DC5" w:rsidP="00180535">
      <w:pPr>
        <w:pStyle w:val="ListParagraph"/>
        <w:numPr>
          <w:ilvl w:val="0"/>
          <w:numId w:val="140"/>
        </w:numPr>
      </w:pPr>
      <w:r w:rsidRPr="000B6175">
        <w:t>Data on </w:t>
      </w:r>
      <w:r w:rsidR="00DB4B14" w:rsidRPr="000B6175">
        <w:rPr>
          <w:bCs/>
          <w:i/>
        </w:rPr>
        <w:t>workplace incidents, near-misses, injuries</w:t>
      </w:r>
      <w:r w:rsidRPr="000B6175">
        <w:t> and work-related </w:t>
      </w:r>
      <w:r w:rsidR="00DB4B14" w:rsidRPr="000B6175">
        <w:rPr>
          <w:bCs/>
          <w:i/>
        </w:rPr>
        <w:t>health</w:t>
      </w:r>
      <w:r w:rsidR="00DB4B14">
        <w:rPr>
          <w:bCs/>
          <w:i/>
        </w:rPr>
        <w:t xml:space="preserve"> </w:t>
      </w:r>
      <w:r w:rsidRPr="000B6175">
        <w:t>problems; and</w:t>
      </w:r>
    </w:p>
    <w:p w14:paraId="5EAF8441" w14:textId="47E59089" w:rsidR="00F82DC5" w:rsidRPr="000B6175" w:rsidRDefault="00F82DC5" w:rsidP="00180535">
      <w:pPr>
        <w:pStyle w:val="ListParagraph"/>
        <w:numPr>
          <w:ilvl w:val="0"/>
          <w:numId w:val="140"/>
        </w:numPr>
      </w:pPr>
      <w:r w:rsidRPr="000B6175">
        <w:t>Identification of </w:t>
      </w:r>
      <w:r w:rsidR="00DB4B14" w:rsidRPr="000B6175">
        <w:rPr>
          <w:bCs/>
          <w:i/>
        </w:rPr>
        <w:t>legal requirements</w:t>
      </w:r>
      <w:r w:rsidRPr="000B6175">
        <w:t>, </w:t>
      </w:r>
      <w:r w:rsidR="00DB4B14" w:rsidRPr="000B6175">
        <w:rPr>
          <w:bCs/>
          <w:i/>
        </w:rPr>
        <w:t>standard</w:t>
      </w:r>
      <w:r w:rsidRPr="000B6175">
        <w:t>s or company regulations.</w:t>
      </w:r>
    </w:p>
    <w:p w14:paraId="0E719592" w14:textId="77777777" w:rsidR="00F82DC5" w:rsidRPr="000B6175" w:rsidRDefault="00F82DC5" w:rsidP="00F82DC5">
      <w:pPr>
        <w:jc w:val="left"/>
        <w:rPr>
          <w:bCs/>
        </w:rPr>
      </w:pPr>
      <w:r w:rsidRPr="000B6175">
        <w:rPr>
          <w:bCs/>
        </w:rPr>
        <w:t>Several means can be used to support these activities. For instance:</w:t>
      </w:r>
    </w:p>
    <w:p w14:paraId="3683C15B" w14:textId="77777777" w:rsidR="00F82DC5" w:rsidRPr="000B6175" w:rsidRDefault="00F82DC5" w:rsidP="00180535">
      <w:pPr>
        <w:pStyle w:val="ListParagraph"/>
        <w:numPr>
          <w:ilvl w:val="0"/>
          <w:numId w:val="139"/>
        </w:numPr>
      </w:pPr>
      <w:r w:rsidRPr="000B6175">
        <w:t>Direct observation while the job is being performed – walkthrough;</w:t>
      </w:r>
    </w:p>
    <w:p w14:paraId="779D8630" w14:textId="77777777" w:rsidR="00F82DC5" w:rsidRPr="000B6175" w:rsidRDefault="00F82DC5" w:rsidP="00180535">
      <w:pPr>
        <w:pStyle w:val="ListParagraph"/>
        <w:numPr>
          <w:ilvl w:val="0"/>
          <w:numId w:val="139"/>
        </w:numPr>
      </w:pPr>
      <w:r w:rsidRPr="000B6175">
        <w:t>Interviews with workers and managers;</w:t>
      </w:r>
    </w:p>
    <w:p w14:paraId="7131E03D" w14:textId="77777777" w:rsidR="00F82DC5" w:rsidRPr="000B6175" w:rsidRDefault="00F82DC5" w:rsidP="00180535">
      <w:pPr>
        <w:pStyle w:val="ListParagraph"/>
        <w:numPr>
          <w:ilvl w:val="0"/>
          <w:numId w:val="139"/>
        </w:numPr>
      </w:pPr>
      <w:r w:rsidRPr="000B6175">
        <w:t>Analysing data on workplace incidents, near-misses, injuries and work-related health problems;</w:t>
      </w:r>
    </w:p>
    <w:p w14:paraId="2174674B" w14:textId="4CE6A59F" w:rsidR="00F82DC5" w:rsidRPr="000B6175" w:rsidRDefault="00F82DC5" w:rsidP="00180535">
      <w:pPr>
        <w:pStyle w:val="ListParagraph"/>
        <w:numPr>
          <w:ilvl w:val="0"/>
          <w:numId w:val="139"/>
        </w:numPr>
      </w:pPr>
      <w:r w:rsidRPr="000B6175">
        <w:t>Review of technical documentation and inspection reports on </w:t>
      </w:r>
      <w:r w:rsidR="00DB4B14" w:rsidRPr="000B6175">
        <w:rPr>
          <w:bCs/>
          <w:i/>
        </w:rPr>
        <w:t>work equipment and machinery</w:t>
      </w:r>
      <w:r w:rsidRPr="000B6175">
        <w:t>;</w:t>
      </w:r>
    </w:p>
    <w:p w14:paraId="09AB67B7" w14:textId="476C9409" w:rsidR="00F82DC5" w:rsidRPr="000B6175" w:rsidRDefault="00F82DC5" w:rsidP="00180535">
      <w:pPr>
        <w:pStyle w:val="ListParagraph"/>
        <w:numPr>
          <w:ilvl w:val="0"/>
          <w:numId w:val="139"/>
        </w:numPr>
      </w:pPr>
      <w:r w:rsidRPr="000B6175">
        <w:t>Review of the </w:t>
      </w:r>
      <w:r w:rsidR="00DB4B14" w:rsidRPr="000B6175">
        <w:rPr>
          <w:bCs/>
          <w:i/>
        </w:rPr>
        <w:t>safety data sheets</w:t>
      </w:r>
      <w:r w:rsidRPr="000B6175">
        <w:t> of the chemicals used in workplace;</w:t>
      </w:r>
    </w:p>
    <w:p w14:paraId="0FB68531" w14:textId="77777777" w:rsidR="00F82DC5" w:rsidRPr="000B6175" w:rsidRDefault="00F82DC5" w:rsidP="00180535">
      <w:pPr>
        <w:pStyle w:val="ListParagraph"/>
        <w:numPr>
          <w:ilvl w:val="0"/>
          <w:numId w:val="139"/>
        </w:numPr>
      </w:pPr>
      <w:r w:rsidRPr="000B6175">
        <w:t>Review of the applicable legislation, standards and company regulations.</w:t>
      </w:r>
    </w:p>
    <w:p w14:paraId="5AD39E65" w14:textId="77777777" w:rsidR="00227091" w:rsidRDefault="00227091">
      <w:pPr>
        <w:spacing w:after="0" w:line="240" w:lineRule="auto"/>
        <w:jc w:val="left"/>
        <w:rPr>
          <w:b/>
          <w:bCs/>
        </w:rPr>
      </w:pPr>
      <w:r>
        <w:rPr>
          <w:b/>
          <w:bCs/>
        </w:rPr>
        <w:br w:type="page"/>
      </w:r>
    </w:p>
    <w:p w14:paraId="39038C4E" w14:textId="4C6F09B1" w:rsidR="00F82DC5" w:rsidRPr="00F82DC5" w:rsidRDefault="00F82DC5" w:rsidP="000B6175">
      <w:pPr>
        <w:jc w:val="left"/>
        <w:rPr>
          <w:b/>
          <w:bCs/>
        </w:rPr>
      </w:pPr>
      <w:r w:rsidRPr="00F82DC5">
        <w:rPr>
          <w:b/>
          <w:bCs/>
        </w:rPr>
        <w:t>Step 2: Risk analysis</w:t>
      </w:r>
    </w:p>
    <w:p w14:paraId="582A6606" w14:textId="77777777" w:rsidR="00F82DC5" w:rsidRPr="000B6175" w:rsidRDefault="00F82DC5" w:rsidP="00F82DC5">
      <w:pPr>
        <w:jc w:val="left"/>
        <w:rPr>
          <w:bCs/>
        </w:rPr>
      </w:pPr>
      <w:r w:rsidRPr="000B6175">
        <w:rPr>
          <w:bCs/>
        </w:rPr>
        <w:t>The risk analysis activities involve:</w:t>
      </w:r>
    </w:p>
    <w:p w14:paraId="6D98DE47" w14:textId="77777777" w:rsidR="00F82DC5" w:rsidRPr="000B6175" w:rsidRDefault="00F82DC5" w:rsidP="00180535">
      <w:pPr>
        <w:pStyle w:val="ListParagraph"/>
        <w:numPr>
          <w:ilvl w:val="0"/>
          <w:numId w:val="141"/>
        </w:numPr>
      </w:pPr>
      <w:r w:rsidRPr="000B6175">
        <w:t>Identification of hazards present in the workplace and work environment;</w:t>
      </w:r>
    </w:p>
    <w:p w14:paraId="1C942B6D" w14:textId="77777777" w:rsidR="00F82DC5" w:rsidRPr="000B6175" w:rsidRDefault="00F82DC5" w:rsidP="00180535">
      <w:pPr>
        <w:pStyle w:val="ListParagraph"/>
        <w:numPr>
          <w:ilvl w:val="0"/>
          <w:numId w:val="141"/>
        </w:numPr>
      </w:pPr>
      <w:r w:rsidRPr="000B6175">
        <w:t>Determination of the potential consequences of the risks.</w:t>
      </w:r>
    </w:p>
    <w:p w14:paraId="7B52C225" w14:textId="77777777" w:rsidR="00F82DC5" w:rsidRPr="000B6175" w:rsidRDefault="00F82DC5" w:rsidP="00F82DC5">
      <w:pPr>
        <w:jc w:val="left"/>
        <w:rPr>
          <w:bCs/>
        </w:rPr>
      </w:pPr>
      <w:r w:rsidRPr="000B6175">
        <w:rPr>
          <w:bCs/>
        </w:rPr>
        <w:t>Several means can be used to support these activities. For instance:</w:t>
      </w:r>
    </w:p>
    <w:p w14:paraId="30EF0592" w14:textId="77777777" w:rsidR="00F82DC5" w:rsidRPr="000B6175" w:rsidRDefault="00F82DC5" w:rsidP="00180535">
      <w:pPr>
        <w:pStyle w:val="ListParagraph"/>
        <w:numPr>
          <w:ilvl w:val="0"/>
          <w:numId w:val="142"/>
        </w:numPr>
      </w:pPr>
      <w:r w:rsidRPr="000B6175">
        <w:t>Direct observation – walkthrough;</w:t>
      </w:r>
    </w:p>
    <w:p w14:paraId="5CB57CBE" w14:textId="77777777" w:rsidR="00F82DC5" w:rsidRPr="000B6175" w:rsidRDefault="00F82DC5" w:rsidP="00180535">
      <w:pPr>
        <w:pStyle w:val="ListParagraph"/>
        <w:numPr>
          <w:ilvl w:val="0"/>
          <w:numId w:val="142"/>
        </w:numPr>
      </w:pPr>
      <w:r w:rsidRPr="000B6175">
        <w:t>Interviews with workers and managers;</w:t>
      </w:r>
    </w:p>
    <w:p w14:paraId="397F6289" w14:textId="77777777" w:rsidR="00F82DC5" w:rsidRPr="000B6175" w:rsidRDefault="00F82DC5" w:rsidP="00180535">
      <w:pPr>
        <w:pStyle w:val="ListParagraph"/>
        <w:numPr>
          <w:ilvl w:val="0"/>
          <w:numId w:val="142"/>
        </w:numPr>
      </w:pPr>
      <w:r w:rsidRPr="000B6175">
        <w:t>Checklists;</w:t>
      </w:r>
    </w:p>
    <w:p w14:paraId="66F3EF9E" w14:textId="77777777" w:rsidR="00F82DC5" w:rsidRPr="000B6175" w:rsidRDefault="00F82DC5" w:rsidP="00180535">
      <w:pPr>
        <w:pStyle w:val="ListParagraph"/>
        <w:numPr>
          <w:ilvl w:val="0"/>
          <w:numId w:val="142"/>
        </w:numPr>
      </w:pPr>
      <w:r w:rsidRPr="000B6175">
        <w:t>Deviation analysis;</w:t>
      </w:r>
    </w:p>
    <w:p w14:paraId="373C7609" w14:textId="77777777" w:rsidR="00F82DC5" w:rsidRPr="000B6175" w:rsidRDefault="00F82DC5" w:rsidP="00180535">
      <w:pPr>
        <w:pStyle w:val="ListParagraph"/>
        <w:numPr>
          <w:ilvl w:val="0"/>
          <w:numId w:val="142"/>
        </w:numPr>
      </w:pPr>
      <w:r w:rsidRPr="000B6175">
        <w:t>Task analysis;</w:t>
      </w:r>
    </w:p>
    <w:p w14:paraId="258917DB" w14:textId="77777777" w:rsidR="00F82DC5" w:rsidRPr="000B6175" w:rsidRDefault="00F82DC5" w:rsidP="00180535">
      <w:pPr>
        <w:pStyle w:val="ListParagraph"/>
        <w:numPr>
          <w:ilvl w:val="0"/>
          <w:numId w:val="142"/>
        </w:numPr>
      </w:pPr>
      <w:r w:rsidRPr="000B6175">
        <w:t>Previous risk assessment data;</w:t>
      </w:r>
    </w:p>
    <w:p w14:paraId="1764E535" w14:textId="77777777" w:rsidR="00F82DC5" w:rsidRPr="000B6175" w:rsidRDefault="00F82DC5" w:rsidP="00180535">
      <w:pPr>
        <w:pStyle w:val="ListParagraph"/>
        <w:numPr>
          <w:ilvl w:val="0"/>
          <w:numId w:val="142"/>
        </w:numPr>
      </w:pPr>
      <w:r w:rsidRPr="000B6175">
        <w:t>Employee (satisfaction) surveys.</w:t>
      </w:r>
    </w:p>
    <w:p w14:paraId="14B9E205" w14:textId="77777777" w:rsidR="00F82DC5" w:rsidRPr="006876D8" w:rsidRDefault="00F82DC5" w:rsidP="000B6175">
      <w:pPr>
        <w:jc w:val="left"/>
        <w:rPr>
          <w:b/>
        </w:rPr>
      </w:pPr>
      <w:r w:rsidRPr="006876D8">
        <w:rPr>
          <w:b/>
        </w:rPr>
        <w:t>Step 3: Risk assessment</w:t>
      </w:r>
    </w:p>
    <w:p w14:paraId="4D30AC84" w14:textId="3557BAEC" w:rsidR="00E85944" w:rsidRDefault="00F82DC5" w:rsidP="00B17437">
      <w:pPr>
        <w:rPr>
          <w:b/>
          <w:bCs/>
          <w:i/>
          <w:iCs/>
        </w:rPr>
      </w:pPr>
      <w:r w:rsidRPr="000B6175">
        <w:t>Risk assessment is the process of evaluation of the risks arising from a hazard, taking into account the adequacy of any existing controls. Several methods to perform risk assessment are available ranging from expert to participatory methodologies and from simple to complex methods. Which method for assessing risks is applied will depend on the nature of the workplace, the type of the tasks and work processes, and the technical complexity.</w:t>
      </w:r>
    </w:p>
    <w:p w14:paraId="112941C5" w14:textId="746B2328" w:rsidR="00F82DC5" w:rsidRPr="000B6175" w:rsidRDefault="00F82DC5" w:rsidP="000B6175">
      <w:pPr>
        <w:jc w:val="left"/>
        <w:rPr>
          <w:b/>
          <w:bCs/>
          <w:i/>
          <w:iCs/>
        </w:rPr>
      </w:pPr>
      <w:r w:rsidRPr="000B6175">
        <w:rPr>
          <w:b/>
          <w:bCs/>
          <w:i/>
          <w:iCs/>
        </w:rPr>
        <w:t>Risk evaluation</w:t>
      </w:r>
    </w:p>
    <w:p w14:paraId="76CCE181" w14:textId="77777777" w:rsidR="00F82DC5" w:rsidRPr="00F82DC5" w:rsidRDefault="00F82DC5" w:rsidP="000B6175">
      <w:r w:rsidRPr="00F82DC5">
        <w:t>Risk evaluation involves the determination of a quantitative or qualitative value for the risk. Quantitative risk evaluation requires calculations of the two components of the risk: the probability that the risk will occur, and the severity of the potential consequences. This approach is seldom applied in practice.</w:t>
      </w:r>
    </w:p>
    <w:p w14:paraId="2CF401E2" w14:textId="0D7B2166" w:rsidR="00F82DC5" w:rsidRPr="00F82DC5" w:rsidRDefault="00F82DC5" w:rsidP="000B6175">
      <w:r w:rsidRPr="00F82DC5">
        <w:t xml:space="preserve">Qualitative risk evaluation is more common and usually adopts a methodology based on a matrix. A risk assessment matrix consists of a two-dimensional grid with categories of harmful effects on one axis and categories of probability or likelihood on the other axis. The cells within the grid are used to indicate risk. </w:t>
      </w:r>
    </w:p>
    <w:p w14:paraId="1715D0B6" w14:textId="77777777" w:rsidR="00F82DC5" w:rsidRPr="000B6175" w:rsidRDefault="00F82DC5" w:rsidP="000B6175">
      <w:pPr>
        <w:jc w:val="left"/>
        <w:rPr>
          <w:b/>
          <w:bCs/>
          <w:i/>
          <w:iCs/>
        </w:rPr>
      </w:pPr>
      <w:r w:rsidRPr="000B6175">
        <w:rPr>
          <w:b/>
          <w:bCs/>
          <w:i/>
          <w:iCs/>
        </w:rPr>
        <w:t>Ranking of the evaluated risks</w:t>
      </w:r>
    </w:p>
    <w:p w14:paraId="3AF49C07" w14:textId="77777777" w:rsidR="00F82DC5" w:rsidRPr="000B6175" w:rsidRDefault="00F82DC5" w:rsidP="000B6175">
      <w:r w:rsidRPr="000B6175">
        <w:t>Based on the risk values obtained during the risk evaluation phase, risks should be sorted and ranked according to their severity.</w:t>
      </w:r>
    </w:p>
    <w:p w14:paraId="55127E13" w14:textId="77777777" w:rsidR="00F82DC5" w:rsidRPr="000B6175" w:rsidRDefault="00F82DC5" w:rsidP="000B6175">
      <w:pPr>
        <w:jc w:val="left"/>
        <w:rPr>
          <w:b/>
          <w:bCs/>
          <w:i/>
          <w:iCs/>
        </w:rPr>
      </w:pPr>
      <w:r w:rsidRPr="000B6175">
        <w:rPr>
          <w:b/>
          <w:bCs/>
          <w:i/>
          <w:iCs/>
        </w:rPr>
        <w:t>Classify risk acceptability</w:t>
      </w:r>
    </w:p>
    <w:p w14:paraId="417B8E52" w14:textId="7770781B" w:rsidR="00F82DC5" w:rsidRPr="00F82DC5" w:rsidRDefault="00F82DC5" w:rsidP="000B6175">
      <w:r w:rsidRPr="00F82DC5">
        <w:t xml:space="preserve">A decision </w:t>
      </w:r>
      <w:r w:rsidR="00125156" w:rsidRPr="00F82DC5">
        <w:t>whether</w:t>
      </w:r>
      <w:r w:rsidRPr="00F82DC5">
        <w:t xml:space="preserve"> a risk is acceptable results from the comparison of the obtained risk value with acceptability criteria based on legal requirements, principles of the </w:t>
      </w:r>
      <w:r w:rsidR="00266CF1" w:rsidRPr="006F0B8F">
        <w:t>hierarchy of prevention</w:t>
      </w:r>
      <w:r w:rsidRPr="000B6175">
        <w:t>,</w:t>
      </w:r>
      <w:r w:rsidRPr="00F82DC5">
        <w:t xml:space="preserve"> standards, </w:t>
      </w:r>
      <w:r w:rsidR="00125156" w:rsidRPr="00F82DC5">
        <w:t>recommendations, evidence</w:t>
      </w:r>
      <w:r w:rsidRPr="00F82DC5">
        <w:t>-based information on risks, adapting to innovation, etc.</w:t>
      </w:r>
    </w:p>
    <w:p w14:paraId="3C0FBD73" w14:textId="0F288E66" w:rsidR="00F82DC5" w:rsidRPr="00F82DC5" w:rsidRDefault="00F82DC5" w:rsidP="000B6175">
      <w:r w:rsidRPr="00F82DC5">
        <w:t>It should be highlighted that a particularly careful assessment of individual risk exposure should be performed to </w:t>
      </w:r>
      <w:r w:rsidR="00266CF1" w:rsidRPr="000B6175">
        <w:t>workers of special groups</w:t>
      </w:r>
      <w:r w:rsidRPr="00F82DC5">
        <w:t> (for example, vulnerable groups such as new or inexperienced workers), or to those most directly involved in the highest risk activities (</w:t>
      </w:r>
      <w:r w:rsidR="00125156" w:rsidRPr="00F82DC5">
        <w:t>i.e.,</w:t>
      </w:r>
      <w:r w:rsidRPr="00F82DC5">
        <w:t xml:space="preserve"> the most exposed group of workers).</w:t>
      </w:r>
    </w:p>
    <w:p w14:paraId="42E3C091" w14:textId="387B5FD7" w:rsidR="00F82DC5" w:rsidRPr="00F82DC5" w:rsidRDefault="00F82DC5" w:rsidP="000B6175">
      <w:r w:rsidRPr="00F82DC5">
        <w:t xml:space="preserve">This risk classification is the baseline for selecting actions to be implemented and when defining the timescale, </w:t>
      </w:r>
      <w:r w:rsidR="00125156" w:rsidRPr="00F82DC5">
        <w:t>i.e.,</w:t>
      </w:r>
      <w:r w:rsidRPr="00F82DC5">
        <w:t xml:space="preserve"> the urgency of the implementation of the corrective measures. </w:t>
      </w:r>
    </w:p>
    <w:p w14:paraId="365F41B5" w14:textId="4DA00B01" w:rsidR="00F82DC5" w:rsidRPr="00F82DC5" w:rsidRDefault="00F82DC5" w:rsidP="000B6175">
      <w:r w:rsidRPr="00F82DC5">
        <w:t xml:space="preserve">To have a consistent base for all risk assessments the </w:t>
      </w:r>
      <w:r w:rsidR="00032FBA">
        <w:t>ICTA/Contractors</w:t>
      </w:r>
      <w:r w:rsidR="00032FBA" w:rsidRPr="00F82DC5">
        <w:t xml:space="preserve"> </w:t>
      </w:r>
      <w:r w:rsidRPr="00F82DC5">
        <w:t>should first establish the acceptability criteria. This should involve </w:t>
      </w:r>
      <w:r w:rsidR="00266CF1" w:rsidRPr="006F0B8F">
        <w:t>consultation with workers representatives and other stakeholders</w:t>
      </w:r>
      <w:r w:rsidRPr="00F82DC5">
        <w:t xml:space="preserve"> and should take account of legislation and regulatory agency guidance, </w:t>
      </w:r>
      <w:r w:rsidR="00013E25">
        <w:t xml:space="preserve">and WBG ESF, </w:t>
      </w:r>
      <w:r w:rsidRPr="00F82DC5">
        <w:t>where applicable.</w:t>
      </w:r>
    </w:p>
    <w:p w14:paraId="7F689E15" w14:textId="77777777" w:rsidR="00F82DC5" w:rsidRPr="00F82DC5" w:rsidRDefault="00F82DC5" w:rsidP="000B6175">
      <w:pPr>
        <w:jc w:val="left"/>
        <w:rPr>
          <w:b/>
          <w:bCs/>
        </w:rPr>
      </w:pPr>
      <w:r w:rsidRPr="00F82DC5">
        <w:rPr>
          <w:b/>
          <w:bCs/>
        </w:rPr>
        <w:t>Step 4: Taking measures</w:t>
      </w:r>
    </w:p>
    <w:p w14:paraId="6B8589F5" w14:textId="5A8CE7AE" w:rsidR="00F82DC5" w:rsidRPr="006F0B8F" w:rsidRDefault="00F82DC5" w:rsidP="006F0B8F">
      <w:r w:rsidRPr="00F82DC5">
        <w:t>At this stage</w:t>
      </w:r>
      <w:r w:rsidR="00266CF1">
        <w:t xml:space="preserve">, ICTA/Contractors should identify </w:t>
      </w:r>
      <w:r w:rsidRPr="00F82DC5">
        <w:t xml:space="preserve">actions </w:t>
      </w:r>
      <w:r w:rsidR="00266CF1">
        <w:t>to be</w:t>
      </w:r>
      <w:r w:rsidRPr="00F82DC5">
        <w:t xml:space="preserve"> implemented to avoid or reduce risks having in mind the protection of workers’ health and safety, as well as their monitoring over time. The measures implemented should be the ones that best protect everyone exposed to the risk. However, it is important not to forget that additional or different measures may be required to protect workers belonging to special groups, namely workers with special needs (such as pregnant women, young workers, aging workers and workers with disabilities) and </w:t>
      </w:r>
      <w:r w:rsidR="00266CF1" w:rsidRPr="006F0B8F">
        <w:t>maintenance workers, cleaners, contractors and visitors</w:t>
      </w:r>
      <w:r w:rsidRPr="006F0B8F">
        <w:t>.</w:t>
      </w:r>
    </w:p>
    <w:p w14:paraId="7D0A5F48" w14:textId="77777777" w:rsidR="00F82DC5" w:rsidRPr="000B6175" w:rsidRDefault="00F82DC5" w:rsidP="000B6175">
      <w:r w:rsidRPr="000B6175">
        <w:t>It is very important to take account of the number of individuals exposed to the risk when setting priorities and the timeline for the implementation of prevention and control measures. The </w:t>
      </w:r>
      <w:hyperlink r:id="rId27" w:history="1">
        <w:r w:rsidRPr="000B6175">
          <w:rPr>
            <w:rStyle w:val="Hyperlink"/>
            <w:bCs/>
          </w:rPr>
          <w:t>risk prevention and control strategy</w:t>
        </w:r>
      </w:hyperlink>
      <w:r w:rsidRPr="000B6175">
        <w:t> includes the design, planning and implementing of adequate measures, as well as training and informing workers.</w:t>
      </w:r>
    </w:p>
    <w:p w14:paraId="11F640EC" w14:textId="77777777" w:rsidR="00F82DC5" w:rsidRPr="000B6175" w:rsidRDefault="00F82DC5" w:rsidP="000B6175">
      <w:pPr>
        <w:rPr>
          <w:b/>
          <w:bCs/>
          <w:i/>
          <w:iCs/>
        </w:rPr>
      </w:pPr>
      <w:r w:rsidRPr="000B6175">
        <w:rPr>
          <w:b/>
          <w:bCs/>
          <w:i/>
          <w:iCs/>
        </w:rPr>
        <w:t>Design measures</w:t>
      </w:r>
    </w:p>
    <w:p w14:paraId="2F2569A3" w14:textId="707A302E" w:rsidR="00F82DC5" w:rsidRPr="00F82DC5" w:rsidRDefault="00F82DC5" w:rsidP="000B6175">
      <w:r w:rsidRPr="00F82DC5">
        <w:t xml:space="preserve">The first step is the design of the measures to eliminate risks. The risks that cannot be avoided or eliminated should be reduced to an acceptable level, </w:t>
      </w:r>
      <w:r w:rsidR="00D27ACC" w:rsidRPr="00F82DC5">
        <w:t>i.e.,</w:t>
      </w:r>
      <w:r w:rsidRPr="00F82DC5">
        <w:t xml:space="preserve"> the residual risk shall be minimised according to the ALARP principle. This means employers must perform a cost-benefit analysis to balance the cost (including money, time, trouble and effort) they could have to reduce a risk against the degree of risk</w:t>
      </w:r>
      <w:r w:rsidR="00412D54">
        <w:t xml:space="preserve">. </w:t>
      </w:r>
      <w:r w:rsidRPr="00F82DC5">
        <w:t>It should be demonstrated that the cost involved in reducing the risk further would be grossly disproportionate to the benefit gained. The residual risk should be controlled.</w:t>
      </w:r>
    </w:p>
    <w:p w14:paraId="49526C21" w14:textId="77777777" w:rsidR="00F82DC5" w:rsidRPr="000B6175" w:rsidRDefault="00F82DC5" w:rsidP="000B6175">
      <w:pPr>
        <w:rPr>
          <w:b/>
          <w:bCs/>
          <w:i/>
          <w:iCs/>
        </w:rPr>
      </w:pPr>
      <w:r w:rsidRPr="000B6175">
        <w:rPr>
          <w:b/>
          <w:bCs/>
          <w:i/>
          <w:iCs/>
        </w:rPr>
        <w:t>Implement measures</w:t>
      </w:r>
    </w:p>
    <w:p w14:paraId="7A0B06A0" w14:textId="4BABE06A" w:rsidR="00F82DC5" w:rsidRPr="00F82DC5" w:rsidRDefault="00F82DC5" w:rsidP="000B6175">
      <w:r w:rsidRPr="00F82DC5">
        <w:t>The measures to be implemented should be based on up-dated technical and/or organisational knowledge, and good practices using the following hierarchy order</w:t>
      </w:r>
      <w:r w:rsidR="00412D54">
        <w:rPr>
          <w:vertAlign w:val="superscript"/>
        </w:rPr>
        <w:t>:</w:t>
      </w:r>
    </w:p>
    <w:p w14:paraId="140A23C2" w14:textId="77777777" w:rsidR="00F82DC5" w:rsidRPr="00412D54" w:rsidRDefault="00F82DC5" w:rsidP="00180535">
      <w:pPr>
        <w:pStyle w:val="ListParagraph"/>
        <w:numPr>
          <w:ilvl w:val="0"/>
          <w:numId w:val="143"/>
        </w:numPr>
      </w:pPr>
      <w:r w:rsidRPr="00412D54">
        <w:t>Prevention measures</w:t>
      </w:r>
    </w:p>
    <w:p w14:paraId="640A9813" w14:textId="77777777" w:rsidR="00F82DC5" w:rsidRPr="00412D54" w:rsidRDefault="00F82DC5" w:rsidP="00180535">
      <w:pPr>
        <w:pStyle w:val="ListParagraph"/>
        <w:numPr>
          <w:ilvl w:val="0"/>
          <w:numId w:val="143"/>
        </w:numPr>
      </w:pPr>
      <w:r w:rsidRPr="00412D54">
        <w:t>Protection measures</w:t>
      </w:r>
    </w:p>
    <w:p w14:paraId="0578FF80" w14:textId="77777777" w:rsidR="00F82DC5" w:rsidRPr="00412D54" w:rsidRDefault="00F82DC5" w:rsidP="00180535">
      <w:pPr>
        <w:pStyle w:val="ListParagraph"/>
        <w:numPr>
          <w:ilvl w:val="0"/>
          <w:numId w:val="143"/>
        </w:numPr>
      </w:pPr>
      <w:r w:rsidRPr="00412D54">
        <w:t>Mitigation measures</w:t>
      </w:r>
    </w:p>
    <w:p w14:paraId="0DEE88E0" w14:textId="77777777" w:rsidR="00F82DC5" w:rsidRPr="00412D54" w:rsidRDefault="00F82DC5" w:rsidP="00180535">
      <w:pPr>
        <w:pStyle w:val="ListParagraph"/>
        <w:numPr>
          <w:ilvl w:val="0"/>
          <w:numId w:val="143"/>
        </w:numPr>
        <w:rPr>
          <w:bCs/>
        </w:rPr>
      </w:pPr>
      <w:r w:rsidRPr="00412D54">
        <w:rPr>
          <w:bCs/>
        </w:rPr>
        <w:t>Prevention measures</w:t>
      </w:r>
    </w:p>
    <w:p w14:paraId="1305B5C5" w14:textId="1BCD184E" w:rsidR="00F82DC5" w:rsidRPr="00F82DC5" w:rsidRDefault="00F82DC5" w:rsidP="00E6201E">
      <w:r w:rsidRPr="00F82DC5">
        <w:t>The aim of implementation of </w:t>
      </w:r>
      <w:r w:rsidRPr="00F82DC5">
        <w:rPr>
          <w:bCs/>
        </w:rPr>
        <w:t>prevention</w:t>
      </w:r>
      <w:r w:rsidRPr="00F82DC5">
        <w:t> measures is to reduce the likelihood of injuries or ill-health.</w:t>
      </w:r>
      <w:r w:rsidR="003254CD">
        <w:t xml:space="preserve"> </w:t>
      </w:r>
      <w:r w:rsidRPr="00F82DC5">
        <w:t>Several examples, also in hierarchical order, that can be used to achieve this objective are:</w:t>
      </w:r>
    </w:p>
    <w:p w14:paraId="5D1B097A" w14:textId="3A1D2CB4" w:rsidR="00F82DC5" w:rsidRPr="00E6201E" w:rsidRDefault="00F82DC5" w:rsidP="00180535">
      <w:pPr>
        <w:pStyle w:val="ListParagraph"/>
        <w:numPr>
          <w:ilvl w:val="0"/>
          <w:numId w:val="144"/>
        </w:numPr>
      </w:pPr>
      <w:r w:rsidRPr="00E6201E">
        <w:t>Using </w:t>
      </w:r>
      <w:r w:rsidR="00E6201E" w:rsidRPr="000B6175">
        <w:t>engineering</w:t>
      </w:r>
      <w:r w:rsidRPr="00E6201E">
        <w:t xml:space="preserve"> or technical measures to act directly on the risk source, </w:t>
      </w:r>
      <w:r w:rsidR="00D27ACC" w:rsidRPr="00E6201E">
        <w:t>to</w:t>
      </w:r>
    </w:p>
    <w:p w14:paraId="71476F06" w14:textId="0DB064F8" w:rsidR="00F82DC5" w:rsidRPr="00E6201E" w:rsidRDefault="00F82DC5" w:rsidP="00180535">
      <w:pPr>
        <w:pStyle w:val="ListParagraph"/>
        <w:numPr>
          <w:ilvl w:val="0"/>
          <w:numId w:val="145"/>
        </w:numPr>
      </w:pPr>
      <w:r w:rsidRPr="00E6201E">
        <w:t xml:space="preserve">Remove it, </w:t>
      </w:r>
      <w:r w:rsidR="00D27ACC" w:rsidRPr="00E6201E">
        <w:t>i.e.,</w:t>
      </w:r>
      <w:r w:rsidRPr="00E6201E">
        <w:t xml:space="preserve"> ensure that during the workplace design phase risks are 'designed out'</w:t>
      </w:r>
    </w:p>
    <w:p w14:paraId="5C7B33FC" w14:textId="28D2084B" w:rsidR="00F82DC5" w:rsidRPr="00E6201E" w:rsidRDefault="00F82DC5" w:rsidP="00180535">
      <w:pPr>
        <w:pStyle w:val="ListParagraph"/>
        <w:numPr>
          <w:ilvl w:val="0"/>
          <w:numId w:val="145"/>
        </w:numPr>
      </w:pPr>
      <w:r w:rsidRPr="00E6201E">
        <w:t xml:space="preserve">Reduce levels of hazardous materials. For </w:t>
      </w:r>
      <w:r w:rsidR="00D27ACC" w:rsidRPr="00E6201E">
        <w:t>instance,</w:t>
      </w:r>
      <w:r w:rsidRPr="00E6201E">
        <w:t xml:space="preserve"> provide effective ventilation through local or general </w:t>
      </w:r>
      <w:r w:rsidR="00E6201E" w:rsidRPr="000B6175">
        <w:t>exhaust ventilation systems</w:t>
      </w:r>
      <w:r w:rsidRPr="000B6175">
        <w:t>.</w:t>
      </w:r>
    </w:p>
    <w:p w14:paraId="7D863FA8" w14:textId="5EBC63C9" w:rsidR="00F82DC5" w:rsidRPr="00E6201E" w:rsidRDefault="00F82DC5" w:rsidP="00180535">
      <w:pPr>
        <w:pStyle w:val="ListParagraph"/>
        <w:numPr>
          <w:ilvl w:val="0"/>
          <w:numId w:val="145"/>
        </w:numPr>
      </w:pPr>
      <w:r w:rsidRPr="00E6201E">
        <w:t xml:space="preserve">Replace it, </w:t>
      </w:r>
      <w:r w:rsidR="00D27ACC" w:rsidRPr="00E6201E">
        <w:t>i.e.,</w:t>
      </w:r>
      <w:r w:rsidRPr="00E6201E">
        <w:t xml:space="preserve"> substitute the risk by a less risky material, equipment or </w:t>
      </w:r>
      <w:r w:rsidR="00E6201E" w:rsidRPr="000B6175">
        <w:t>substance</w:t>
      </w:r>
      <w:r w:rsidRPr="000B6175">
        <w:t>.</w:t>
      </w:r>
    </w:p>
    <w:p w14:paraId="22450C90" w14:textId="52FC7287" w:rsidR="00F82DC5" w:rsidRPr="00F82DC5" w:rsidRDefault="00F82DC5" w:rsidP="000B6175">
      <w:r w:rsidRPr="00F82DC5">
        <w:t xml:space="preserve">These measures are more efficient and economical when accomplished during the </w:t>
      </w:r>
      <w:r w:rsidR="00E6201E">
        <w:t>project</w:t>
      </w:r>
      <w:r w:rsidR="00E6201E" w:rsidRPr="00F82DC5">
        <w:t xml:space="preserve"> </w:t>
      </w:r>
      <w:r w:rsidRPr="00F82DC5">
        <w:t>design phase.</w:t>
      </w:r>
    </w:p>
    <w:p w14:paraId="4DFFC5CE" w14:textId="7F0BFFCF" w:rsidR="00F82DC5" w:rsidRPr="00FE69C6" w:rsidRDefault="00F82DC5" w:rsidP="00180535">
      <w:pPr>
        <w:pStyle w:val="ListParagraph"/>
        <w:numPr>
          <w:ilvl w:val="0"/>
          <w:numId w:val="144"/>
        </w:numPr>
      </w:pPr>
      <w:r w:rsidRPr="00FE69C6">
        <w:t>Using organisational or administrative measures for changing of behaviours and attitudes and promote a safety </w:t>
      </w:r>
      <w:r w:rsidR="00A15551" w:rsidRPr="000B6175">
        <w:t>culture</w:t>
      </w:r>
      <w:r w:rsidRPr="00FE69C6">
        <w:t>:</w:t>
      </w:r>
    </w:p>
    <w:p w14:paraId="68545357" w14:textId="0A61B657" w:rsidR="00F82DC5" w:rsidRPr="003705B0" w:rsidRDefault="00F82DC5" w:rsidP="00180535">
      <w:pPr>
        <w:pStyle w:val="ListParagraph"/>
        <w:numPr>
          <w:ilvl w:val="0"/>
          <w:numId w:val="146"/>
        </w:numPr>
      </w:pPr>
      <w:r w:rsidRPr="003705B0">
        <w:t>Information and </w:t>
      </w:r>
      <w:r w:rsidR="00A15551" w:rsidRPr="000B6175">
        <w:t>training</w:t>
      </w:r>
      <w:r w:rsidRPr="003705B0">
        <w:t> (awareness)</w:t>
      </w:r>
    </w:p>
    <w:p w14:paraId="060E12D7" w14:textId="77777777" w:rsidR="00F82DC5" w:rsidRPr="003705B0" w:rsidRDefault="00F82DC5" w:rsidP="00180535">
      <w:pPr>
        <w:pStyle w:val="ListParagraph"/>
        <w:numPr>
          <w:ilvl w:val="0"/>
          <w:numId w:val="146"/>
        </w:numPr>
      </w:pPr>
      <w:r w:rsidRPr="003705B0">
        <w:t>Establish appropriate working procedures and supervision</w:t>
      </w:r>
    </w:p>
    <w:p w14:paraId="64F57A99" w14:textId="77777777" w:rsidR="00F82DC5" w:rsidRPr="003705B0" w:rsidRDefault="00F82DC5" w:rsidP="00180535">
      <w:pPr>
        <w:pStyle w:val="ListParagraph"/>
        <w:numPr>
          <w:ilvl w:val="0"/>
          <w:numId w:val="146"/>
        </w:numPr>
      </w:pPr>
      <w:r w:rsidRPr="003705B0">
        <w:t>Management and proactive monitoring</w:t>
      </w:r>
    </w:p>
    <w:p w14:paraId="386D3E23" w14:textId="619CF11C" w:rsidR="00F82DC5" w:rsidRPr="003705B0" w:rsidRDefault="00F82DC5" w:rsidP="00180535">
      <w:pPr>
        <w:pStyle w:val="ListParagraph"/>
        <w:numPr>
          <w:ilvl w:val="0"/>
          <w:numId w:val="146"/>
        </w:numPr>
      </w:pPr>
      <w:r w:rsidRPr="003705B0">
        <w:t>Routine </w:t>
      </w:r>
      <w:r w:rsidR="00A15551" w:rsidRPr="000B6175">
        <w:t>maintenance</w:t>
      </w:r>
      <w:r w:rsidRPr="003705B0">
        <w:t> and housekeeping procedures</w:t>
      </w:r>
    </w:p>
    <w:p w14:paraId="51F59689" w14:textId="77777777" w:rsidR="00F82DC5" w:rsidRPr="003705B0" w:rsidRDefault="00F82DC5" w:rsidP="00180535">
      <w:pPr>
        <w:pStyle w:val="ListParagraph"/>
        <w:numPr>
          <w:ilvl w:val="0"/>
          <w:numId w:val="146"/>
        </w:numPr>
        <w:rPr>
          <w:bCs/>
        </w:rPr>
      </w:pPr>
      <w:r w:rsidRPr="003705B0">
        <w:rPr>
          <w:bCs/>
        </w:rPr>
        <w:t>Protection measures</w:t>
      </w:r>
    </w:p>
    <w:p w14:paraId="559CED18" w14:textId="77777777" w:rsidR="00F82DC5" w:rsidRPr="00F82DC5" w:rsidRDefault="00F82DC5" w:rsidP="000B6175">
      <w:r w:rsidRPr="00F82DC5">
        <w:t>Implementation of </w:t>
      </w:r>
      <w:r w:rsidRPr="00F82DC5">
        <w:rPr>
          <w:bCs/>
        </w:rPr>
        <w:t>Protection</w:t>
      </w:r>
      <w:r w:rsidRPr="00F82DC5">
        <w:t> measures should consider, first, collective measures and then individual measures. Several examples of measures (sorted by priority) that can be used to achieve this objective are:</w:t>
      </w:r>
    </w:p>
    <w:p w14:paraId="00409E12" w14:textId="5CDAA047" w:rsidR="00F82DC5" w:rsidRPr="00490E4D" w:rsidRDefault="00F82DC5" w:rsidP="00180535">
      <w:pPr>
        <w:pStyle w:val="ListParagraph"/>
        <w:numPr>
          <w:ilvl w:val="0"/>
          <w:numId w:val="147"/>
        </w:numPr>
      </w:pPr>
      <w:r w:rsidRPr="00490E4D">
        <w:t>Collective Protection measures:</w:t>
      </w:r>
    </w:p>
    <w:p w14:paraId="49FCBEAD" w14:textId="2F3015DF" w:rsidR="00F82DC5" w:rsidRPr="00490E4D" w:rsidRDefault="00F82DC5" w:rsidP="00180535">
      <w:pPr>
        <w:pStyle w:val="ListParagraph"/>
        <w:numPr>
          <w:ilvl w:val="1"/>
          <w:numId w:val="147"/>
        </w:numPr>
      </w:pPr>
      <w:r w:rsidRPr="00490E4D">
        <w:t xml:space="preserve">Enclose or isolate the risk </w:t>
      </w:r>
      <w:r w:rsidR="00D27ACC" w:rsidRPr="00490E4D">
        <w:t>using</w:t>
      </w:r>
      <w:r w:rsidRPr="00490E4D">
        <w:t xml:space="preserve"> guards, protection of machinery and parts, or remote handling techniques;</w:t>
      </w:r>
    </w:p>
    <w:p w14:paraId="002BDE27" w14:textId="77777777" w:rsidR="00F82DC5" w:rsidRPr="00490E4D" w:rsidRDefault="00F82DC5" w:rsidP="00180535">
      <w:pPr>
        <w:pStyle w:val="ListParagraph"/>
        <w:numPr>
          <w:ilvl w:val="1"/>
          <w:numId w:val="147"/>
        </w:numPr>
      </w:pPr>
      <w:r w:rsidRPr="00490E4D">
        <w:t>Physical barriers (anti-drop networks, railings, packaging, acoustic, thermal or electrical barriers);</w:t>
      </w:r>
    </w:p>
    <w:p w14:paraId="2DF61DDD" w14:textId="77777777" w:rsidR="00F82DC5" w:rsidRPr="00490E4D" w:rsidRDefault="00F82DC5" w:rsidP="00180535">
      <w:pPr>
        <w:pStyle w:val="ListParagraph"/>
        <w:numPr>
          <w:ilvl w:val="1"/>
          <w:numId w:val="147"/>
        </w:numPr>
      </w:pPr>
      <w:r w:rsidRPr="00490E4D">
        <w:t>Using organisational or administrative measures to diminish the exposure duration:</w:t>
      </w:r>
    </w:p>
    <w:p w14:paraId="55E47AC1" w14:textId="77777777" w:rsidR="00F82DC5" w:rsidRPr="00490E4D" w:rsidRDefault="00F82DC5" w:rsidP="00180535">
      <w:pPr>
        <w:pStyle w:val="ListParagraph"/>
        <w:numPr>
          <w:ilvl w:val="2"/>
          <w:numId w:val="147"/>
        </w:numPr>
      </w:pPr>
      <w:r w:rsidRPr="00490E4D">
        <w:t>job rotation of workers;</w:t>
      </w:r>
    </w:p>
    <w:p w14:paraId="394633AD" w14:textId="77777777" w:rsidR="00F82DC5" w:rsidRPr="00490E4D" w:rsidRDefault="00F82DC5" w:rsidP="00180535">
      <w:pPr>
        <w:pStyle w:val="ListParagraph"/>
        <w:numPr>
          <w:ilvl w:val="2"/>
          <w:numId w:val="147"/>
        </w:numPr>
      </w:pPr>
      <w:r w:rsidRPr="00490E4D">
        <w:t>timing the job so that fewer workers are exposed;</w:t>
      </w:r>
    </w:p>
    <w:p w14:paraId="5AC45F6B" w14:textId="215906A0" w:rsidR="00490E4D" w:rsidRPr="00490E4D" w:rsidRDefault="00F82DC5" w:rsidP="00180535">
      <w:pPr>
        <w:pStyle w:val="ListParagraph"/>
        <w:numPr>
          <w:ilvl w:val="2"/>
          <w:numId w:val="147"/>
        </w:numPr>
      </w:pPr>
      <w:r w:rsidRPr="00490E4D">
        <w:t>Implementation of safety signs, for instance restricting entry to authorised persons</w:t>
      </w:r>
      <w:r w:rsidR="00490E4D">
        <w:t>.</w:t>
      </w:r>
    </w:p>
    <w:p w14:paraId="3E40D3BE" w14:textId="0E93EEA2" w:rsidR="000B6175" w:rsidRPr="00B17437" w:rsidRDefault="00F82DC5" w:rsidP="00180535">
      <w:pPr>
        <w:pStyle w:val="ListParagraph"/>
        <w:numPr>
          <w:ilvl w:val="0"/>
          <w:numId w:val="147"/>
        </w:numPr>
        <w:rPr>
          <w:b/>
          <w:bCs/>
          <w:i/>
          <w:iCs/>
        </w:rPr>
      </w:pPr>
      <w:r w:rsidRPr="00490E4D">
        <w:t>Individual Protection - use of </w:t>
      </w:r>
      <w:r w:rsidR="00490E4D" w:rsidRPr="000B6175">
        <w:t>Personnel Protective Equipment (PPE)</w:t>
      </w:r>
      <w:r w:rsidRPr="00490E4D">
        <w:t> to protect worker from the residual risk. The worker should participate in the selection of PPE and should be trained in its use.</w:t>
      </w:r>
    </w:p>
    <w:p w14:paraId="29AA3E64" w14:textId="7683EDA5" w:rsidR="00F82DC5" w:rsidRPr="000B6175" w:rsidRDefault="00F82DC5" w:rsidP="000B6175">
      <w:pPr>
        <w:jc w:val="left"/>
        <w:rPr>
          <w:b/>
          <w:bCs/>
          <w:i/>
          <w:iCs/>
        </w:rPr>
      </w:pPr>
      <w:r w:rsidRPr="000B6175">
        <w:rPr>
          <w:b/>
          <w:bCs/>
          <w:i/>
          <w:iCs/>
        </w:rPr>
        <w:t>Mitigation measures</w:t>
      </w:r>
    </w:p>
    <w:p w14:paraId="03284F6F" w14:textId="0CE61572" w:rsidR="00F82DC5" w:rsidRPr="00F82DC5" w:rsidRDefault="00F82DC5" w:rsidP="000B6175">
      <w:r w:rsidRPr="00F82DC5">
        <w:t xml:space="preserve">When despite prevention and protective measures incidents, an injury or a </w:t>
      </w:r>
      <w:r w:rsidR="00D27ACC" w:rsidRPr="00F82DC5">
        <w:t>case</w:t>
      </w:r>
      <w:r w:rsidRPr="00F82DC5">
        <w:t xml:space="preserve"> of ill-health occurs, the company needs to be prepared (emergency preparedness) by implementing </w:t>
      </w:r>
      <w:r w:rsidRPr="00F82DC5">
        <w:rPr>
          <w:bCs/>
        </w:rPr>
        <w:t>mitigation</w:t>
      </w:r>
      <w:r w:rsidRPr="00F82DC5">
        <w:t> measures. The aim of </w:t>
      </w:r>
      <w:r w:rsidRPr="00F82DC5">
        <w:rPr>
          <w:bCs/>
        </w:rPr>
        <w:t>mitigation</w:t>
      </w:r>
      <w:r w:rsidR="006E3FAC">
        <w:rPr>
          <w:bCs/>
        </w:rPr>
        <w:t xml:space="preserve"> </w:t>
      </w:r>
      <w:r w:rsidRPr="00F82DC5">
        <w:t>measures is to reduce the severity of any damage to facilities and harm to employees and public. Several examples of measures that can be used to achieve this aim are: emergency plans, evacuation planning, warning systems (alarms, flashing lights), test of emergency procedures, </w:t>
      </w:r>
      <w:r w:rsidR="006E3FAC" w:rsidRPr="000B6175">
        <w:t>exercises and drills</w:t>
      </w:r>
      <w:r w:rsidRPr="000B6175">
        <w:t>,</w:t>
      </w:r>
      <w:r w:rsidRPr="00F82DC5">
        <w:t xml:space="preserve"> fire-extinguishing system, or a </w:t>
      </w:r>
      <w:r w:rsidR="006E3FAC" w:rsidRPr="000B6175">
        <w:t>return-to-work</w:t>
      </w:r>
      <w:r w:rsidRPr="00F82DC5">
        <w:t> plan.</w:t>
      </w:r>
    </w:p>
    <w:p w14:paraId="3C7C0547" w14:textId="77777777" w:rsidR="00F82DC5" w:rsidRPr="000B6175" w:rsidRDefault="00F82DC5" w:rsidP="000B6175">
      <w:pPr>
        <w:jc w:val="left"/>
        <w:rPr>
          <w:b/>
          <w:bCs/>
          <w:i/>
          <w:iCs/>
        </w:rPr>
      </w:pPr>
      <w:r w:rsidRPr="000B6175">
        <w:rPr>
          <w:b/>
          <w:bCs/>
          <w:i/>
          <w:iCs/>
        </w:rPr>
        <w:t>Training and information</w:t>
      </w:r>
    </w:p>
    <w:p w14:paraId="7CE35839" w14:textId="0EDD99B4" w:rsidR="00F82DC5" w:rsidRPr="00F82DC5" w:rsidRDefault="00F82DC5" w:rsidP="000B6175">
      <w:r w:rsidRPr="00F82DC5">
        <w:t>Managers must know the risk their workers are exposed to. Workers must know the risks they are exposed to. Providing information and </w:t>
      </w:r>
      <w:r w:rsidR="00205FCF" w:rsidRPr="000B6175">
        <w:t>training courses to workers</w:t>
      </w:r>
      <w:r w:rsidRPr="00F82DC5">
        <w:t xml:space="preserve"> is a legal requirement in </w:t>
      </w:r>
      <w:r w:rsidR="00205FCF">
        <w:t>Kenya</w:t>
      </w:r>
      <w:r w:rsidRPr="00F82DC5">
        <w:t>.</w:t>
      </w:r>
    </w:p>
    <w:p w14:paraId="38BC74F9" w14:textId="77777777" w:rsidR="00F82DC5" w:rsidRPr="00F82DC5" w:rsidRDefault="00F82DC5" w:rsidP="000B6175">
      <w:pPr>
        <w:jc w:val="left"/>
        <w:rPr>
          <w:b/>
          <w:bCs/>
        </w:rPr>
      </w:pPr>
      <w:r w:rsidRPr="00F82DC5">
        <w:rPr>
          <w:b/>
          <w:bCs/>
        </w:rPr>
        <w:t>Step 5: Review and update</w:t>
      </w:r>
    </w:p>
    <w:p w14:paraId="30E04E72" w14:textId="6292FC22" w:rsidR="00F82DC5" w:rsidRPr="00F82DC5" w:rsidRDefault="00F82DC5" w:rsidP="000B6175">
      <w:r w:rsidRPr="00F82DC5">
        <w:t>The risk management process should be reviewed and updated regularly, for instance every year, to ensure that the prevention measures implemented are adequate and effective. Additional measures might be necessary if the improvements do not show the expected results. This is also a highly recommendable procedure since workplaces are dynamic due to change in equipment, machines, substances or work procedures that could introduce new hazards in the workplace. Another reason is that </w:t>
      </w:r>
      <w:r w:rsidR="0064510D" w:rsidRPr="000B6175">
        <w:t>new knowledge regarding risks can emerge</w:t>
      </w:r>
      <w:r w:rsidRPr="00F82DC5">
        <w:t xml:space="preserve">; either leading to the need of an intervention or offering new ways of avoiding or controlling the risk. The review of the risk management process should consider a variety of types of information and draw them from </w:t>
      </w:r>
      <w:r w:rsidR="00BE1A43" w:rsidRPr="00F82DC5">
        <w:t>several</w:t>
      </w:r>
      <w:r w:rsidRPr="00F82DC5">
        <w:t xml:space="preserve"> relevant perspectives (</w:t>
      </w:r>
      <w:r w:rsidR="00BE1A43" w:rsidRPr="00F82DC5">
        <w:t>e.g.,</w:t>
      </w:r>
      <w:r w:rsidRPr="00F82DC5">
        <w:t xml:space="preserve"> staff, management, stakeholders).</w:t>
      </w:r>
    </w:p>
    <w:p w14:paraId="282E4B06" w14:textId="77777777" w:rsidR="00F82DC5" w:rsidRPr="00F82DC5" w:rsidRDefault="00F82DC5" w:rsidP="000B6175">
      <w:pPr>
        <w:jc w:val="left"/>
        <w:rPr>
          <w:b/>
          <w:bCs/>
        </w:rPr>
      </w:pPr>
      <w:r w:rsidRPr="00F82DC5">
        <w:rPr>
          <w:b/>
          <w:bCs/>
        </w:rPr>
        <w:t>Step 6: Document the process</w:t>
      </w:r>
    </w:p>
    <w:p w14:paraId="1300F655" w14:textId="09579FB3" w:rsidR="00F82DC5" w:rsidRPr="00F82DC5" w:rsidRDefault="00F82DC5" w:rsidP="000B6175">
      <w:r w:rsidRPr="00F82DC5">
        <w:t xml:space="preserve">In </w:t>
      </w:r>
      <w:r w:rsidR="00935EFC">
        <w:t>Kenya,</w:t>
      </w:r>
      <w:r w:rsidRPr="00F82DC5">
        <w:t xml:space="preserve"> it is a legal obligation that employers </w:t>
      </w:r>
      <w:r w:rsidR="00BE1A43" w:rsidRPr="00F82DC5">
        <w:t>assess</w:t>
      </w:r>
      <w:r w:rsidRPr="00F82DC5">
        <w:t xml:space="preserve"> the risks to safety and health at work, including those facing groups of workers exposed to </w:t>
      </w:r>
      <w:r w:rsidR="00BE1A43" w:rsidRPr="00F82DC5">
        <w:t>risks</w:t>
      </w:r>
      <w:r w:rsidRPr="00F82DC5">
        <w:t xml:space="preserve"> and document the process. Documentation should provide an overview of the identified hazards, respective risks and subsequent </w:t>
      </w:r>
      <w:r w:rsidR="005A7123" w:rsidRPr="000B6175">
        <w:t>measures implemented</w:t>
      </w:r>
      <w:r w:rsidRPr="000B6175">
        <w:t>.</w:t>
      </w:r>
    </w:p>
    <w:p w14:paraId="1FFB38EE" w14:textId="23DEB2B1" w:rsidR="00520662" w:rsidRPr="00520662" w:rsidRDefault="00520662" w:rsidP="002E6D1B">
      <w:pPr>
        <w:spacing w:after="0" w:line="240" w:lineRule="auto"/>
        <w:jc w:val="left"/>
        <w:rPr>
          <w:b/>
          <w:color w:val="FF0000"/>
          <w:lang w:val="en-GB"/>
        </w:rPr>
      </w:pPr>
      <w:r w:rsidRPr="00520662">
        <w:rPr>
          <w:b/>
          <w:color w:val="FF0000"/>
          <w:lang w:val="en-GB"/>
        </w:rPr>
        <w:t>BRIEF OVERVIEW OF LABOUR LEGISLATION - TERMS AND CONDITIONS</w:t>
      </w:r>
      <w:bookmarkEnd w:id="575"/>
    </w:p>
    <w:p w14:paraId="03C3BB56" w14:textId="2C5EDBA8" w:rsidR="00520662" w:rsidRPr="00520662" w:rsidRDefault="00520662" w:rsidP="00520662">
      <w:r w:rsidRPr="00520662">
        <w:t xml:space="preserve">This section sets out the </w:t>
      </w:r>
      <w:r w:rsidRPr="00520662">
        <w:rPr>
          <w:bCs/>
          <w:iCs/>
        </w:rPr>
        <w:t>key aspects</w:t>
      </w:r>
      <w:r w:rsidRPr="00520662">
        <w:t xml:space="preserve"> of national labor legislation with regards to term and conditions of work, and how national legislation applies to different categories of workers identified in Section 2. The overview focuses on legislation which relates to the items set out in ESS2, paragraph 11 (i.e</w:t>
      </w:r>
      <w:r w:rsidR="00B014B5" w:rsidRPr="00520662">
        <w:t>.,</w:t>
      </w:r>
      <w:r w:rsidRPr="00520662">
        <w:t xml:space="preserve"> wages, deductions</w:t>
      </w:r>
      <w:r w:rsidR="00E85944" w:rsidRPr="00520662">
        <w:t>,</w:t>
      </w:r>
      <w:r w:rsidRPr="00520662">
        <w:t xml:space="preserve"> and benefits).</w:t>
      </w:r>
    </w:p>
    <w:p w14:paraId="5E374FA0" w14:textId="4982A4E1" w:rsidR="00256712" w:rsidRPr="008E6AAE" w:rsidRDefault="00520662" w:rsidP="00151C80">
      <w:pPr>
        <w:rPr>
          <w:b/>
          <w:color w:val="57B347"/>
          <w:lang w:val="en-GB"/>
        </w:rPr>
      </w:pPr>
      <w:bookmarkStart w:id="576" w:name="_Toc122744642"/>
      <w:r w:rsidRPr="00520662">
        <w:rPr>
          <w:b/>
          <w:color w:val="57B347"/>
          <w:lang w:val="en-GB"/>
        </w:rPr>
        <w:t>National Legislative, Policy and Institutional Framework</w:t>
      </w:r>
      <w:bookmarkStart w:id="577" w:name="_Toc122744644"/>
      <w:bookmarkEnd w:id="576"/>
    </w:p>
    <w:p w14:paraId="42F74046" w14:textId="4B1E4992" w:rsidR="008E6AAE" w:rsidRDefault="008E6AAE" w:rsidP="008E6AAE">
      <w:pPr>
        <w:pStyle w:val="Caption"/>
        <w:keepNext/>
      </w:pPr>
      <w:bookmarkStart w:id="578" w:name="_Toc138242557"/>
      <w:bookmarkStart w:id="579" w:name="_Toc141453154"/>
      <w:r>
        <w:t xml:space="preserve">Table </w:t>
      </w:r>
      <w:r w:rsidR="002E6D1B">
        <w:fldChar w:fldCharType="begin"/>
      </w:r>
      <w:r w:rsidR="002E6D1B">
        <w:instrText xml:space="preserve"> STYLEREF 1 \s </w:instrText>
      </w:r>
      <w:r w:rsidR="002E6D1B">
        <w:fldChar w:fldCharType="separate"/>
      </w:r>
      <w:r w:rsidR="002E6D1B">
        <w:rPr>
          <w:noProof/>
        </w:rPr>
        <w:t>0</w:t>
      </w:r>
      <w:r w:rsidR="002E6D1B">
        <w:fldChar w:fldCharType="end"/>
      </w:r>
      <w:r w:rsidR="002E6D1B">
        <w:noBreakHyphen/>
      </w:r>
      <w:r w:rsidR="002E6D1B">
        <w:fldChar w:fldCharType="begin"/>
      </w:r>
      <w:r w:rsidR="002E6D1B">
        <w:instrText xml:space="preserve"> SEQ Table \* ARABIC \s 1 </w:instrText>
      </w:r>
      <w:r w:rsidR="002E6D1B">
        <w:fldChar w:fldCharType="separate"/>
      </w:r>
      <w:r w:rsidR="002E6D1B">
        <w:rPr>
          <w:noProof/>
        </w:rPr>
        <w:t>10</w:t>
      </w:r>
      <w:r w:rsidR="002E6D1B">
        <w:fldChar w:fldCharType="end"/>
      </w:r>
      <w:r>
        <w:t xml:space="preserve"> Policy and Legal Frameworks</w:t>
      </w:r>
      <w:bookmarkEnd w:id="578"/>
      <w:bookmarkEnd w:id="579"/>
    </w:p>
    <w:tbl>
      <w:tblPr>
        <w:tblStyle w:val="GridTable1Light1"/>
        <w:tblW w:w="0" w:type="auto"/>
        <w:tblLook w:val="04A0" w:firstRow="1" w:lastRow="0" w:firstColumn="1" w:lastColumn="0" w:noHBand="0" w:noVBand="1"/>
      </w:tblPr>
      <w:tblGrid>
        <w:gridCol w:w="3248"/>
        <w:gridCol w:w="5762"/>
      </w:tblGrid>
      <w:tr w:rsidR="00256712" w:rsidRPr="00066F8B" w14:paraId="788642DE" w14:textId="77777777" w:rsidTr="00A3057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tcPr>
          <w:p w14:paraId="4B564D94" w14:textId="77777777" w:rsidR="00256712" w:rsidRPr="00066F8B" w:rsidRDefault="00256712" w:rsidP="00A3057A">
            <w:pPr>
              <w:jc w:val="center"/>
              <w:rPr>
                <w:i/>
              </w:rPr>
            </w:pPr>
            <w:r w:rsidRPr="00066F8B">
              <w:rPr>
                <w:i/>
              </w:rPr>
              <w:t>Legislation</w:t>
            </w:r>
          </w:p>
        </w:tc>
        <w:tc>
          <w:tcPr>
            <w:tcW w:w="0" w:type="auto"/>
          </w:tcPr>
          <w:p w14:paraId="48EAF358" w14:textId="77777777" w:rsidR="00256712" w:rsidRPr="00066F8B" w:rsidRDefault="00256712" w:rsidP="00A3057A">
            <w:pPr>
              <w:jc w:val="center"/>
              <w:cnfStyle w:val="100000000000" w:firstRow="1" w:lastRow="0" w:firstColumn="0" w:lastColumn="0" w:oddVBand="0" w:evenVBand="0" w:oddHBand="0" w:evenHBand="0" w:firstRowFirstColumn="0" w:firstRowLastColumn="0" w:lastRowFirstColumn="0" w:lastRowLastColumn="0"/>
              <w:rPr>
                <w:i/>
              </w:rPr>
            </w:pPr>
            <w:r w:rsidRPr="00066F8B">
              <w:rPr>
                <w:i/>
              </w:rPr>
              <w:t>Key Provisions</w:t>
            </w:r>
          </w:p>
        </w:tc>
      </w:tr>
      <w:tr w:rsidR="008E6AAE" w14:paraId="2B94BA0E" w14:textId="77777777" w:rsidTr="00A3057A">
        <w:tc>
          <w:tcPr>
            <w:cnfStyle w:val="001000000000" w:firstRow="0" w:lastRow="0" w:firstColumn="1" w:lastColumn="0" w:oddVBand="0" w:evenVBand="0" w:oddHBand="0" w:evenHBand="0" w:firstRowFirstColumn="0" w:firstRowLastColumn="0" w:lastRowFirstColumn="0" w:lastRowLastColumn="0"/>
            <w:tcW w:w="0" w:type="auto"/>
          </w:tcPr>
          <w:p w14:paraId="527C3E04" w14:textId="77777777" w:rsidR="008E6AAE" w:rsidRPr="00520662" w:rsidRDefault="008E6AAE" w:rsidP="008E6AAE">
            <w:pPr>
              <w:rPr>
                <w:b w:val="0"/>
                <w:lang w:val="en-GB"/>
              </w:rPr>
            </w:pPr>
            <w:bookmarkStart w:id="580" w:name="_Toc122744643"/>
            <w:r w:rsidRPr="00520662">
              <w:rPr>
                <w:lang w:val="en-GB"/>
              </w:rPr>
              <w:t>The Constitution of Kenya (2010)</w:t>
            </w:r>
            <w:bookmarkEnd w:id="580"/>
          </w:p>
          <w:p w14:paraId="03EEEB5B" w14:textId="77777777" w:rsidR="008E6AAE" w:rsidRDefault="008E6AAE" w:rsidP="00A3057A"/>
        </w:tc>
        <w:tc>
          <w:tcPr>
            <w:tcW w:w="0" w:type="auto"/>
          </w:tcPr>
          <w:p w14:paraId="5B2D924B" w14:textId="77777777" w:rsidR="008E6AAE" w:rsidRPr="00151C80" w:rsidRDefault="008E6AAE" w:rsidP="008E6AAE">
            <w:pPr>
              <w:cnfStyle w:val="000000000000" w:firstRow="0" w:lastRow="0" w:firstColumn="0" w:lastColumn="0" w:oddVBand="0" w:evenVBand="0" w:oddHBand="0" w:evenHBand="0" w:firstRowFirstColumn="0" w:firstRowLastColumn="0" w:lastRowFirstColumn="0" w:lastRowLastColumn="0"/>
            </w:pPr>
            <w:r w:rsidRPr="00151C80">
              <w:rPr>
                <w:lang w:val="en-GB"/>
              </w:rPr>
              <w:t>Articles 25 (b) &amp; 30 – prohibits slavery and servitude</w:t>
            </w:r>
          </w:p>
          <w:p w14:paraId="7E522188" w14:textId="77777777" w:rsidR="008E6AAE" w:rsidRPr="00151C80" w:rsidRDefault="008E6AAE" w:rsidP="008E6AAE">
            <w:pPr>
              <w:cnfStyle w:val="000000000000" w:firstRow="0" w:lastRow="0" w:firstColumn="0" w:lastColumn="0" w:oddVBand="0" w:evenVBand="0" w:oddHBand="0" w:evenHBand="0" w:firstRowFirstColumn="0" w:firstRowLastColumn="0" w:lastRowFirstColumn="0" w:lastRowLastColumn="0"/>
            </w:pPr>
            <w:r w:rsidRPr="00151C80">
              <w:rPr>
                <w:lang w:val="en-GB"/>
              </w:rPr>
              <w:t>Article 27 – prohibits discrimination</w:t>
            </w:r>
          </w:p>
          <w:p w14:paraId="2FDD59E4" w14:textId="77777777" w:rsidR="008E6AAE" w:rsidRPr="00151C80" w:rsidRDefault="008E6AAE" w:rsidP="008E6AAE">
            <w:pPr>
              <w:cnfStyle w:val="000000000000" w:firstRow="0" w:lastRow="0" w:firstColumn="0" w:lastColumn="0" w:oddVBand="0" w:evenVBand="0" w:oddHBand="0" w:evenHBand="0" w:firstRowFirstColumn="0" w:firstRowLastColumn="0" w:lastRowFirstColumn="0" w:lastRowLastColumn="0"/>
            </w:pPr>
            <w:r w:rsidRPr="00151C80">
              <w:rPr>
                <w:lang w:val="en-GB"/>
              </w:rPr>
              <w:t>Article 36 – guarantees the freedom of association including the right to join and form trade unions and employer associations</w:t>
            </w:r>
          </w:p>
          <w:p w14:paraId="59CE407D" w14:textId="77777777" w:rsidR="008E6AAE" w:rsidRPr="00151C80" w:rsidRDefault="008E6AAE" w:rsidP="008E6AAE">
            <w:pPr>
              <w:cnfStyle w:val="000000000000" w:firstRow="0" w:lastRow="0" w:firstColumn="0" w:lastColumn="0" w:oddVBand="0" w:evenVBand="0" w:oddHBand="0" w:evenHBand="0" w:firstRowFirstColumn="0" w:firstRowLastColumn="0" w:lastRowFirstColumn="0" w:lastRowLastColumn="0"/>
            </w:pPr>
            <w:r w:rsidRPr="00151C80">
              <w:rPr>
                <w:lang w:val="en-GB"/>
              </w:rPr>
              <w:t>Article 37 – protects the right to industrial action</w:t>
            </w:r>
          </w:p>
          <w:p w14:paraId="588CF23F" w14:textId="77777777" w:rsidR="008E6AAE" w:rsidRPr="00151C80" w:rsidRDefault="008E6AAE" w:rsidP="008E6AAE">
            <w:pPr>
              <w:cnfStyle w:val="000000000000" w:firstRow="0" w:lastRow="0" w:firstColumn="0" w:lastColumn="0" w:oddVBand="0" w:evenVBand="0" w:oddHBand="0" w:evenHBand="0" w:firstRowFirstColumn="0" w:firstRowLastColumn="0" w:lastRowFirstColumn="0" w:lastRowLastColumn="0"/>
            </w:pPr>
            <w:r w:rsidRPr="00151C80">
              <w:rPr>
                <w:lang w:val="en-GB"/>
              </w:rPr>
              <w:t>Article 41 – guarantees the right to fair labour practices</w:t>
            </w:r>
          </w:p>
          <w:p w14:paraId="323637E0" w14:textId="77777777" w:rsidR="008E6AAE" w:rsidRPr="00151C80" w:rsidRDefault="008E6AAE" w:rsidP="008E6AAE">
            <w:pPr>
              <w:cnfStyle w:val="000000000000" w:firstRow="0" w:lastRow="0" w:firstColumn="0" w:lastColumn="0" w:oddVBand="0" w:evenVBand="0" w:oddHBand="0" w:evenHBand="0" w:firstRowFirstColumn="0" w:firstRowLastColumn="0" w:lastRowFirstColumn="0" w:lastRowLastColumn="0"/>
            </w:pPr>
            <w:r w:rsidRPr="00151C80">
              <w:rPr>
                <w:lang w:val="en-GB"/>
              </w:rPr>
              <w:t xml:space="preserve">Article 43 (1) (e) – provides for social security </w:t>
            </w:r>
          </w:p>
          <w:p w14:paraId="650A4FCF" w14:textId="77777777" w:rsidR="008E6AAE" w:rsidRPr="00151C80" w:rsidRDefault="008E6AAE" w:rsidP="008E6AAE">
            <w:pPr>
              <w:cnfStyle w:val="000000000000" w:firstRow="0" w:lastRow="0" w:firstColumn="0" w:lastColumn="0" w:oddVBand="0" w:evenVBand="0" w:oddHBand="0" w:evenHBand="0" w:firstRowFirstColumn="0" w:firstRowLastColumn="0" w:lastRowFirstColumn="0" w:lastRowLastColumn="0"/>
            </w:pPr>
            <w:r w:rsidRPr="00151C80">
              <w:rPr>
                <w:lang w:val="en-GB"/>
              </w:rPr>
              <w:t>Article 47 – provides the right to fair administrative action.</w:t>
            </w:r>
          </w:p>
          <w:p w14:paraId="7FC7B5C1" w14:textId="56E4396F" w:rsidR="008E6AAE" w:rsidRDefault="008E6AAE" w:rsidP="00A3057A">
            <w:pPr>
              <w:cnfStyle w:val="000000000000" w:firstRow="0" w:lastRow="0" w:firstColumn="0" w:lastColumn="0" w:oddVBand="0" w:evenVBand="0" w:oddHBand="0" w:evenHBand="0" w:firstRowFirstColumn="0" w:firstRowLastColumn="0" w:lastRowFirstColumn="0" w:lastRowLastColumn="0"/>
            </w:pPr>
            <w:r w:rsidRPr="00151C80">
              <w:rPr>
                <w:lang w:val="en-GB"/>
              </w:rPr>
              <w:t xml:space="preserve">Article 162 (2) (a) – creates Employment and Labour Relations Court </w:t>
            </w:r>
          </w:p>
        </w:tc>
      </w:tr>
      <w:tr w:rsidR="00256712" w14:paraId="15A69AB5" w14:textId="77777777" w:rsidTr="00A3057A">
        <w:tc>
          <w:tcPr>
            <w:cnfStyle w:val="001000000000" w:firstRow="0" w:lastRow="0" w:firstColumn="1" w:lastColumn="0" w:oddVBand="0" w:evenVBand="0" w:oddHBand="0" w:evenHBand="0" w:firstRowFirstColumn="0" w:firstRowLastColumn="0" w:lastRowFirstColumn="0" w:lastRowLastColumn="0"/>
            <w:tcW w:w="0" w:type="auto"/>
          </w:tcPr>
          <w:p w14:paraId="31F57410" w14:textId="77777777" w:rsidR="00256712" w:rsidRDefault="00256712" w:rsidP="00A3057A">
            <w:r>
              <w:t>Public Health Act, Cap 242</w:t>
            </w:r>
          </w:p>
          <w:p w14:paraId="307252B8" w14:textId="77777777" w:rsidR="00256712" w:rsidRPr="00A91488" w:rsidRDefault="00256712" w:rsidP="00A3057A"/>
        </w:tc>
        <w:tc>
          <w:tcPr>
            <w:tcW w:w="0" w:type="auto"/>
          </w:tcPr>
          <w:p w14:paraId="2CDC2C92" w14:textId="77777777" w:rsidR="00256712" w:rsidRDefault="00256712" w:rsidP="00A3057A">
            <w:pPr>
              <w:cnfStyle w:val="000000000000" w:firstRow="0" w:lastRow="0" w:firstColumn="0" w:lastColumn="0" w:oddVBand="0" w:evenVBand="0" w:oddHBand="0" w:evenHBand="0" w:firstRowFirstColumn="0" w:firstRowLastColumn="0" w:lastRowFirstColumn="0" w:lastRowLastColumn="0"/>
            </w:pPr>
            <w:r>
              <w:t>Prohibits a</w:t>
            </w:r>
            <w:r w:rsidRPr="00916EAB">
              <w:t xml:space="preserve"> person/institutio</w:t>
            </w:r>
            <w:r>
              <w:t>n to</w:t>
            </w:r>
            <w:r w:rsidRPr="00916EAB">
              <w:t xml:space="preserve"> cause nuisance or condition liable to be injurious or dangerous to human health. </w:t>
            </w:r>
            <w:r>
              <w:t>Requires county governments to enforce the same.</w:t>
            </w:r>
          </w:p>
        </w:tc>
      </w:tr>
      <w:tr w:rsidR="00256712" w14:paraId="051BD171" w14:textId="77777777" w:rsidTr="00A3057A">
        <w:tc>
          <w:tcPr>
            <w:cnfStyle w:val="001000000000" w:firstRow="0" w:lastRow="0" w:firstColumn="1" w:lastColumn="0" w:oddVBand="0" w:evenVBand="0" w:oddHBand="0" w:evenHBand="0" w:firstRowFirstColumn="0" w:firstRowLastColumn="0" w:lastRowFirstColumn="0" w:lastRowLastColumn="0"/>
            <w:tcW w:w="0" w:type="auto"/>
          </w:tcPr>
          <w:p w14:paraId="07F4B7B5" w14:textId="77777777" w:rsidR="00256712" w:rsidRPr="00B97AF4" w:rsidRDefault="00256712" w:rsidP="00A3057A">
            <w:r w:rsidRPr="00745AF6">
              <w:t>The Occupational Health and Safety Act</w:t>
            </w:r>
            <w:r>
              <w:t xml:space="preserve"> (OSHA)</w:t>
            </w:r>
            <w:r w:rsidRPr="00745AF6">
              <w:t>, 2007</w:t>
            </w:r>
          </w:p>
        </w:tc>
        <w:tc>
          <w:tcPr>
            <w:tcW w:w="0" w:type="auto"/>
          </w:tcPr>
          <w:p w14:paraId="52384D54" w14:textId="77777777" w:rsidR="00256712" w:rsidRDefault="00256712" w:rsidP="00A3057A">
            <w:pPr>
              <w:cnfStyle w:val="000000000000" w:firstRow="0" w:lastRow="0" w:firstColumn="0" w:lastColumn="0" w:oddVBand="0" w:evenVBand="0" w:oddHBand="0" w:evenHBand="0" w:firstRowFirstColumn="0" w:firstRowLastColumn="0" w:lastRowFirstColumn="0" w:lastRowLastColumn="0"/>
            </w:pPr>
            <w:r>
              <w:t>Requires Project sites to be registered by DOSHS.</w:t>
            </w:r>
          </w:p>
          <w:p w14:paraId="54FB80A8" w14:textId="77777777" w:rsidR="00256712" w:rsidRDefault="00256712" w:rsidP="00A3057A">
            <w:pPr>
              <w:cnfStyle w:val="000000000000" w:firstRow="0" w:lastRow="0" w:firstColumn="0" w:lastColumn="0" w:oddVBand="0" w:evenVBand="0" w:oddHBand="0" w:evenHBand="0" w:firstRowFirstColumn="0" w:firstRowLastColumn="0" w:lastRowFirstColumn="0" w:lastRowLastColumn="0"/>
            </w:pPr>
            <w:r>
              <w:t>Requires workplace and fire safety audits for internal environments.</w:t>
            </w:r>
          </w:p>
          <w:p w14:paraId="4F839182" w14:textId="77777777" w:rsidR="00256712" w:rsidRDefault="00256712" w:rsidP="00A3057A">
            <w:pPr>
              <w:cnfStyle w:val="000000000000" w:firstRow="0" w:lastRow="0" w:firstColumn="0" w:lastColumn="0" w:oddVBand="0" w:evenVBand="0" w:oddHBand="0" w:evenHBand="0" w:firstRowFirstColumn="0" w:firstRowLastColumn="0" w:lastRowFirstColumn="0" w:lastRowLastColumn="0"/>
            </w:pPr>
            <w:r>
              <w:t>Requires examination and testing of plants and equipment.</w:t>
            </w:r>
          </w:p>
          <w:p w14:paraId="05721853" w14:textId="77777777" w:rsidR="00256712" w:rsidRDefault="00256712" w:rsidP="00A3057A">
            <w:pPr>
              <w:cnfStyle w:val="000000000000" w:firstRow="0" w:lastRow="0" w:firstColumn="0" w:lastColumn="0" w:oddVBand="0" w:evenVBand="0" w:oddHBand="0" w:evenHBand="0" w:firstRowFirstColumn="0" w:firstRowLastColumn="0" w:lastRowFirstColumn="0" w:lastRowLastColumn="0"/>
            </w:pPr>
            <w:r>
              <w:t>Requires accident investigation and reporting to DOSHS within 24 hours (fatal accidents) and 7 days (non-fatal accidents).</w:t>
            </w:r>
          </w:p>
        </w:tc>
      </w:tr>
      <w:tr w:rsidR="00256712" w14:paraId="589DF9F4" w14:textId="77777777" w:rsidTr="00A3057A">
        <w:tc>
          <w:tcPr>
            <w:cnfStyle w:val="001000000000" w:firstRow="0" w:lastRow="0" w:firstColumn="1" w:lastColumn="0" w:oddVBand="0" w:evenVBand="0" w:oddHBand="0" w:evenHBand="0" w:firstRowFirstColumn="0" w:firstRowLastColumn="0" w:lastRowFirstColumn="0" w:lastRowLastColumn="0"/>
            <w:tcW w:w="0" w:type="auto"/>
          </w:tcPr>
          <w:p w14:paraId="173E92C0" w14:textId="77777777" w:rsidR="00256712" w:rsidRPr="00745AF6" w:rsidRDefault="00256712" w:rsidP="00A3057A">
            <w:r w:rsidRPr="00745AF6">
              <w:t>Work Injury Compensation Benefit Act 2007</w:t>
            </w:r>
          </w:p>
        </w:tc>
        <w:tc>
          <w:tcPr>
            <w:tcW w:w="0" w:type="auto"/>
          </w:tcPr>
          <w:p w14:paraId="56909A27" w14:textId="77777777" w:rsidR="00256712" w:rsidRDefault="00256712" w:rsidP="00A3057A">
            <w:pPr>
              <w:cnfStyle w:val="000000000000" w:firstRow="0" w:lastRow="0" w:firstColumn="0" w:lastColumn="0" w:oddVBand="0" w:evenVBand="0" w:oddHBand="0" w:evenHBand="0" w:firstRowFirstColumn="0" w:firstRowLastColumn="0" w:lastRowFirstColumn="0" w:lastRowLastColumn="0"/>
            </w:pPr>
            <w:r>
              <w:t>Requires</w:t>
            </w:r>
            <w:r w:rsidRPr="00745AF6">
              <w:t xml:space="preserve"> compensation for employees on work related injuries and diseases</w:t>
            </w:r>
            <w:r>
              <w:t>.</w:t>
            </w:r>
          </w:p>
          <w:p w14:paraId="0476B22C" w14:textId="77777777" w:rsidR="00256712" w:rsidRDefault="00256712" w:rsidP="00A3057A">
            <w:pPr>
              <w:cnfStyle w:val="000000000000" w:firstRow="0" w:lastRow="0" w:firstColumn="0" w:lastColumn="0" w:oddVBand="0" w:evenVBand="0" w:oddHBand="0" w:evenHBand="0" w:firstRowFirstColumn="0" w:firstRowLastColumn="0" w:lastRowFirstColumn="0" w:lastRowLastColumn="0"/>
            </w:pPr>
            <w:r>
              <w:t>Requires employer to report an employee’s injury to DOSHS county offices within 24 hours (fatal accidents) and 7 days (non-fatal accidents).</w:t>
            </w:r>
          </w:p>
        </w:tc>
      </w:tr>
      <w:tr w:rsidR="00256712" w:rsidRPr="00745AF6" w:rsidDel="009E29DF" w14:paraId="0E7EA82D" w14:textId="77777777" w:rsidTr="00A3057A">
        <w:tc>
          <w:tcPr>
            <w:cnfStyle w:val="001000000000" w:firstRow="0" w:lastRow="0" w:firstColumn="1" w:lastColumn="0" w:oddVBand="0" w:evenVBand="0" w:oddHBand="0" w:evenHBand="0" w:firstRowFirstColumn="0" w:firstRowLastColumn="0" w:lastRowFirstColumn="0" w:lastRowLastColumn="0"/>
            <w:tcW w:w="0" w:type="auto"/>
          </w:tcPr>
          <w:p w14:paraId="3F8AF9C8" w14:textId="77777777" w:rsidR="00256712" w:rsidRPr="00745AF6" w:rsidRDefault="00256712" w:rsidP="00A3057A">
            <w:r w:rsidRPr="000B0E69">
              <w:t xml:space="preserve">The Employment Act No 11, 2007 </w:t>
            </w:r>
          </w:p>
        </w:tc>
        <w:tc>
          <w:tcPr>
            <w:tcW w:w="0" w:type="auto"/>
          </w:tcPr>
          <w:p w14:paraId="519D35F6" w14:textId="77777777" w:rsidR="00256712" w:rsidRDefault="00256712" w:rsidP="00A3057A">
            <w:pPr>
              <w:cnfStyle w:val="000000000000" w:firstRow="0" w:lastRow="0" w:firstColumn="0" w:lastColumn="0" w:oddVBand="0" w:evenVBand="0" w:oddHBand="0" w:evenHBand="0" w:firstRowFirstColumn="0" w:firstRowLastColumn="0" w:lastRowFirstColumn="0" w:lastRowLastColumn="0"/>
            </w:pPr>
            <w:r>
              <w:t>Prohibits forced and child labour, discrimination, and sexual harassment in employment.</w:t>
            </w:r>
          </w:p>
          <w:p w14:paraId="172C0313" w14:textId="77777777" w:rsidR="00256712" w:rsidRPr="00745AF6" w:rsidDel="009E29DF" w:rsidRDefault="00256712" w:rsidP="00A3057A">
            <w:pPr>
              <w:cnfStyle w:val="000000000000" w:firstRow="0" w:lastRow="0" w:firstColumn="0" w:lastColumn="0" w:oddVBand="0" w:evenVBand="0" w:oddHBand="0" w:evenHBand="0" w:firstRowFirstColumn="0" w:firstRowLastColumn="0" w:lastRowFirstColumn="0" w:lastRowLastColumn="0"/>
            </w:pPr>
            <w:r>
              <w:t>Requires employers to provide contracts to all employees and annual leave.</w:t>
            </w:r>
          </w:p>
        </w:tc>
      </w:tr>
      <w:tr w:rsidR="00256712" w14:paraId="16514179" w14:textId="77777777" w:rsidTr="00A3057A">
        <w:tc>
          <w:tcPr>
            <w:cnfStyle w:val="001000000000" w:firstRow="0" w:lastRow="0" w:firstColumn="1" w:lastColumn="0" w:oddVBand="0" w:evenVBand="0" w:oddHBand="0" w:evenHBand="0" w:firstRowFirstColumn="0" w:firstRowLastColumn="0" w:lastRowFirstColumn="0" w:lastRowLastColumn="0"/>
            <w:tcW w:w="0" w:type="auto"/>
          </w:tcPr>
          <w:p w14:paraId="64ABE1CB" w14:textId="31021026" w:rsidR="0028270A" w:rsidRDefault="0028270A" w:rsidP="00A3057A">
            <w:pPr>
              <w:rPr>
                <w:b w:val="0"/>
                <w:bCs w:val="0"/>
              </w:rPr>
            </w:pPr>
            <w:bookmarkStart w:id="581" w:name="_Toc115005319"/>
            <w:bookmarkStart w:id="582" w:name="_Toc122744646"/>
            <w:r w:rsidRPr="00520662">
              <w:rPr>
                <w:lang w:val="en-GB"/>
              </w:rPr>
              <w:t>National Gender and Development Policy, 2019</w:t>
            </w:r>
            <w:bookmarkEnd w:id="581"/>
            <w:bookmarkEnd w:id="582"/>
          </w:p>
          <w:p w14:paraId="2C0689A3" w14:textId="2E072F3C" w:rsidR="00256712" w:rsidRPr="000B0E69" w:rsidRDefault="00256712" w:rsidP="00A3057A">
            <w:r w:rsidRPr="006127EB">
              <w:t xml:space="preserve">National Gender </w:t>
            </w:r>
            <w:r>
              <w:t>a</w:t>
            </w:r>
            <w:r w:rsidRPr="006127EB">
              <w:t xml:space="preserve">nd Equality Commission Act No. 15 </w:t>
            </w:r>
            <w:r>
              <w:t xml:space="preserve">of </w:t>
            </w:r>
            <w:r w:rsidRPr="006127EB">
              <w:t>2011</w:t>
            </w:r>
          </w:p>
        </w:tc>
        <w:tc>
          <w:tcPr>
            <w:tcW w:w="0" w:type="auto"/>
          </w:tcPr>
          <w:p w14:paraId="11DAEA0A" w14:textId="77777777" w:rsidR="00256712" w:rsidRDefault="00256712" w:rsidP="00A3057A">
            <w:pPr>
              <w:cnfStyle w:val="000000000000" w:firstRow="0" w:lastRow="0" w:firstColumn="0" w:lastColumn="0" w:oddVBand="0" w:evenVBand="0" w:oddHBand="0" w:evenHBand="0" w:firstRowFirstColumn="0" w:firstRowLastColumn="0" w:lastRowFirstColumn="0" w:lastRowLastColumn="0"/>
            </w:pPr>
            <w:r>
              <w:t xml:space="preserve">Requires projects to offer equal opportunities to </w:t>
            </w:r>
            <w:r w:rsidRPr="006127EB">
              <w:t>women, men, persons with disabilities, the youth, children, the elderly, minorities, and marginalized communities</w:t>
            </w:r>
            <w:r>
              <w:t>.</w:t>
            </w:r>
          </w:p>
        </w:tc>
      </w:tr>
      <w:tr w:rsidR="00256712" w14:paraId="6D84D69A" w14:textId="77777777" w:rsidTr="00A3057A">
        <w:tc>
          <w:tcPr>
            <w:cnfStyle w:val="001000000000" w:firstRow="0" w:lastRow="0" w:firstColumn="1" w:lastColumn="0" w:oddVBand="0" w:evenVBand="0" w:oddHBand="0" w:evenHBand="0" w:firstRowFirstColumn="0" w:firstRowLastColumn="0" w:lastRowFirstColumn="0" w:lastRowLastColumn="0"/>
            <w:tcW w:w="0" w:type="auto"/>
          </w:tcPr>
          <w:p w14:paraId="7611D4C1" w14:textId="77777777" w:rsidR="0028270A" w:rsidRPr="00520662" w:rsidRDefault="0028270A" w:rsidP="0028270A">
            <w:pPr>
              <w:rPr>
                <w:b w:val="0"/>
                <w:lang w:val="en-GB"/>
              </w:rPr>
            </w:pPr>
            <w:bookmarkStart w:id="583" w:name="_Toc115005320"/>
            <w:bookmarkStart w:id="584" w:name="_Toc122744647"/>
            <w:r w:rsidRPr="00520662">
              <w:rPr>
                <w:lang w:val="en-GB"/>
              </w:rPr>
              <w:t>National Policy for Prevention and Response to Gender-Based Violence, 2014</w:t>
            </w:r>
            <w:bookmarkEnd w:id="583"/>
            <w:bookmarkEnd w:id="584"/>
          </w:p>
          <w:p w14:paraId="46498F81" w14:textId="77777777" w:rsidR="00256712" w:rsidRPr="006127EB" w:rsidRDefault="00256712" w:rsidP="00A3057A">
            <w:r w:rsidRPr="001B4E12">
              <w:t>The Sexual Offences Act (No. 3 of 2006)</w:t>
            </w:r>
          </w:p>
        </w:tc>
        <w:tc>
          <w:tcPr>
            <w:tcW w:w="0" w:type="auto"/>
          </w:tcPr>
          <w:p w14:paraId="08581693" w14:textId="704CD476" w:rsidR="0028270A" w:rsidRDefault="0028270A" w:rsidP="00A3057A">
            <w:pPr>
              <w:cnfStyle w:val="000000000000" w:firstRow="0" w:lastRow="0" w:firstColumn="0" w:lastColumn="0" w:oddVBand="0" w:evenVBand="0" w:oddHBand="0" w:evenHBand="0" w:firstRowFirstColumn="0" w:firstRowLastColumn="0" w:lastRowFirstColumn="0" w:lastRowLastColumn="0"/>
            </w:pPr>
            <w:r>
              <w:t>Requires employers to develop and implement a gender action plan.</w:t>
            </w:r>
          </w:p>
          <w:p w14:paraId="0F132BD2" w14:textId="5E5DAC9B" w:rsidR="00256712" w:rsidRDefault="00256712" w:rsidP="00A3057A">
            <w:pPr>
              <w:cnfStyle w:val="000000000000" w:firstRow="0" w:lastRow="0" w:firstColumn="0" w:lastColumn="0" w:oddVBand="0" w:evenVBand="0" w:oddHBand="0" w:evenHBand="0" w:firstRowFirstColumn="0" w:firstRowLastColumn="0" w:lastRowFirstColumn="0" w:lastRowLastColumn="0"/>
            </w:pPr>
            <w:r>
              <w:t>Requires elimination of sexual offences e.g., sexual exploitation and harassment, e.g., everywhere including workplaces.</w:t>
            </w:r>
          </w:p>
        </w:tc>
      </w:tr>
      <w:tr w:rsidR="00256712" w14:paraId="7D6702C9" w14:textId="77777777" w:rsidTr="00A3057A">
        <w:tc>
          <w:tcPr>
            <w:cnfStyle w:val="001000000000" w:firstRow="0" w:lastRow="0" w:firstColumn="1" w:lastColumn="0" w:oddVBand="0" w:evenVBand="0" w:oddHBand="0" w:evenHBand="0" w:firstRowFirstColumn="0" w:firstRowLastColumn="0" w:lastRowFirstColumn="0" w:lastRowLastColumn="0"/>
            <w:tcW w:w="0" w:type="auto"/>
          </w:tcPr>
          <w:p w14:paraId="08062DD3" w14:textId="77777777" w:rsidR="00256712" w:rsidRPr="00401017" w:rsidRDefault="00256712" w:rsidP="00A3057A">
            <w:r w:rsidRPr="00452E4E">
              <w:t xml:space="preserve">HIV/AIDS Prevention and Control Act (Act No.14 of 2006, Revised in 2012) </w:t>
            </w:r>
          </w:p>
        </w:tc>
        <w:tc>
          <w:tcPr>
            <w:tcW w:w="0" w:type="auto"/>
          </w:tcPr>
          <w:p w14:paraId="7018AB0D" w14:textId="77777777" w:rsidR="00256712" w:rsidRDefault="00256712" w:rsidP="00A3057A">
            <w:pPr>
              <w:cnfStyle w:val="000000000000" w:firstRow="0" w:lastRow="0" w:firstColumn="0" w:lastColumn="0" w:oddVBand="0" w:evenVBand="0" w:oddHBand="0" w:evenHBand="0" w:firstRowFirstColumn="0" w:firstRowLastColumn="0" w:lastRowFirstColumn="0" w:lastRowLastColumn="0"/>
            </w:pPr>
            <w:r w:rsidRPr="00F016B9">
              <w:t>requires HIV</w:t>
            </w:r>
            <w:r>
              <w:t>/</w:t>
            </w:r>
            <w:r w:rsidRPr="00F016B9">
              <w:t>AIDs education in the workplace</w:t>
            </w:r>
            <w:r>
              <w:t xml:space="preserve">. </w:t>
            </w:r>
          </w:p>
        </w:tc>
      </w:tr>
      <w:tr w:rsidR="000F4A5A" w14:paraId="43E2DE20" w14:textId="77777777" w:rsidTr="00A3057A">
        <w:tc>
          <w:tcPr>
            <w:cnfStyle w:val="001000000000" w:firstRow="0" w:lastRow="0" w:firstColumn="1" w:lastColumn="0" w:oddVBand="0" w:evenVBand="0" w:oddHBand="0" w:evenHBand="0" w:firstRowFirstColumn="0" w:firstRowLastColumn="0" w:lastRowFirstColumn="0" w:lastRowLastColumn="0"/>
            <w:tcW w:w="0" w:type="auto"/>
          </w:tcPr>
          <w:p w14:paraId="285526F7" w14:textId="4F32253E" w:rsidR="000F4A5A" w:rsidRPr="004919FF" w:rsidRDefault="004919FF" w:rsidP="00A3057A">
            <w:pPr>
              <w:rPr>
                <w:b w:val="0"/>
              </w:rPr>
            </w:pPr>
            <w:bookmarkStart w:id="585" w:name="_Toc122744649"/>
            <w:r w:rsidRPr="00520662">
              <w:rPr>
                <w:lang w:val="en-GB"/>
              </w:rPr>
              <w:t>The Labour Relations Act, 2007</w:t>
            </w:r>
            <w:bookmarkEnd w:id="585"/>
            <w:r w:rsidRPr="00520662">
              <w:rPr>
                <w:lang w:val="en-GB"/>
              </w:rPr>
              <w:t xml:space="preserve"> </w:t>
            </w:r>
          </w:p>
        </w:tc>
        <w:tc>
          <w:tcPr>
            <w:tcW w:w="0" w:type="auto"/>
          </w:tcPr>
          <w:p w14:paraId="65C4A460" w14:textId="3499E932" w:rsidR="000F4A5A" w:rsidRPr="00F016B9" w:rsidRDefault="004919FF" w:rsidP="00A3057A">
            <w:pPr>
              <w:cnfStyle w:val="000000000000" w:firstRow="0" w:lastRow="0" w:firstColumn="0" w:lastColumn="0" w:oddVBand="0" w:evenVBand="0" w:oddHBand="0" w:evenHBand="0" w:firstRowFirstColumn="0" w:firstRowLastColumn="0" w:lastRowFirstColumn="0" w:lastRowLastColumn="0"/>
            </w:pPr>
            <w:r w:rsidRPr="00520662">
              <w:rPr>
                <w:lang w:val="en-GB"/>
              </w:rPr>
              <w:t>Recogni</w:t>
            </w:r>
            <w:r>
              <w:rPr>
                <w:lang w:val="en-GB"/>
              </w:rPr>
              <w:t>zes employees right to join</w:t>
            </w:r>
            <w:r w:rsidRPr="00520662">
              <w:rPr>
                <w:lang w:val="en-GB"/>
              </w:rPr>
              <w:t xml:space="preserve"> trade unions and collective agreements</w:t>
            </w:r>
          </w:p>
        </w:tc>
      </w:tr>
    </w:tbl>
    <w:p w14:paraId="482EED66" w14:textId="77777777" w:rsidR="00256712" w:rsidRDefault="00256712" w:rsidP="00151C80">
      <w:pPr>
        <w:rPr>
          <w:b/>
          <w:i/>
          <w:color w:val="FF0000"/>
          <w:lang w:val="en-GB"/>
        </w:rPr>
      </w:pPr>
    </w:p>
    <w:p w14:paraId="03CBA913" w14:textId="77777777" w:rsidR="00520662" w:rsidRPr="00520662" w:rsidRDefault="00520662" w:rsidP="00134FD5">
      <w:pPr>
        <w:rPr>
          <w:b/>
          <w:color w:val="57B347"/>
          <w:lang w:val="en-GB"/>
        </w:rPr>
      </w:pPr>
      <w:bookmarkStart w:id="586" w:name="_Toc122744653"/>
      <w:bookmarkEnd w:id="577"/>
      <w:r w:rsidRPr="00520662">
        <w:rPr>
          <w:b/>
          <w:color w:val="57B347"/>
          <w:lang w:val="en-GB"/>
        </w:rPr>
        <w:t>International Instruments</w:t>
      </w:r>
      <w:bookmarkEnd w:id="586"/>
      <w:r w:rsidRPr="00520662">
        <w:rPr>
          <w:b/>
          <w:color w:val="57B347"/>
          <w:lang w:val="en-GB"/>
        </w:rPr>
        <w:t xml:space="preserve">  </w:t>
      </w:r>
    </w:p>
    <w:p w14:paraId="3721F593" w14:textId="77777777" w:rsidR="00520662" w:rsidRPr="00520662" w:rsidRDefault="00520662" w:rsidP="00134FD5">
      <w:pPr>
        <w:rPr>
          <w:b/>
          <w:i/>
          <w:color w:val="FF0000"/>
          <w:lang w:val="en-GB"/>
        </w:rPr>
      </w:pPr>
      <w:bookmarkStart w:id="587" w:name="_Toc122744654"/>
      <w:r w:rsidRPr="00520662">
        <w:rPr>
          <w:b/>
          <w:i/>
          <w:color w:val="FF0000"/>
          <w:lang w:val="en-GB"/>
        </w:rPr>
        <w:t>Convention on Elimination of All Forms of Discrimination against Women, 1979</w:t>
      </w:r>
      <w:bookmarkEnd w:id="587"/>
      <w:r w:rsidRPr="00520662">
        <w:rPr>
          <w:b/>
          <w:i/>
          <w:color w:val="FF0000"/>
          <w:lang w:val="en-GB"/>
        </w:rPr>
        <w:t xml:space="preserve"> </w:t>
      </w:r>
    </w:p>
    <w:p w14:paraId="2CD6E0AB" w14:textId="63AD3ED3" w:rsidR="00520662" w:rsidRPr="00520662" w:rsidRDefault="00520662" w:rsidP="00520662">
      <w:r w:rsidRPr="00520662">
        <w:t xml:space="preserve">It looks at discrimination against women as any distinction, exclusion or restriction made </w:t>
      </w:r>
      <w:r w:rsidR="0055270F" w:rsidRPr="00520662">
        <w:t>based on</w:t>
      </w:r>
      <w:r w:rsidRPr="00520662">
        <w:t xml:space="preserve"> sex which has the effect or purpose of impairing or nullifying the recognition, enjoyment</w:t>
      </w:r>
      <w:r w:rsidR="00E85944" w:rsidRPr="00520662">
        <w:t>,</w:t>
      </w:r>
      <w:r w:rsidRPr="00520662">
        <w:t xml:space="preserve"> or exercise by women, irrespective of their marital status, on a basis of equality of men and women, of human rights and fundamental freedoms in the political, economic, social, cultural, civil or any other field. The project shall provide for equal opportunity in recruitment and treatment of all staff. There shall be deliberate effort in recruitment of women in appropriate roles and provision of appropriate PPE and safe work environment to enable execution of assigned roles and responsibilities. </w:t>
      </w:r>
    </w:p>
    <w:p w14:paraId="4A75D8E9" w14:textId="77777777" w:rsidR="00520662" w:rsidRPr="00520662" w:rsidRDefault="00520662" w:rsidP="00C9496D">
      <w:pPr>
        <w:rPr>
          <w:b/>
          <w:i/>
          <w:color w:val="FF0000"/>
          <w:lang w:val="en-GB"/>
        </w:rPr>
      </w:pPr>
      <w:bookmarkStart w:id="588" w:name="_Toc122744655"/>
      <w:r w:rsidRPr="00520662">
        <w:rPr>
          <w:b/>
          <w:i/>
          <w:color w:val="FF0000"/>
          <w:lang w:val="en-GB"/>
        </w:rPr>
        <w:t>The International Convention on Protection of Migrant Workers and members of their families, 1990</w:t>
      </w:r>
      <w:bookmarkEnd w:id="588"/>
      <w:r w:rsidRPr="00520662">
        <w:rPr>
          <w:b/>
          <w:i/>
          <w:color w:val="FF0000"/>
          <w:lang w:val="en-GB"/>
        </w:rPr>
        <w:t xml:space="preserve"> </w:t>
      </w:r>
    </w:p>
    <w:p w14:paraId="169F085C" w14:textId="0ABED42D" w:rsidR="007B4CCF" w:rsidRDefault="00520662" w:rsidP="00EE1C08">
      <w:pPr>
        <w:rPr>
          <w:b/>
          <w:i/>
          <w:color w:val="FF0000"/>
          <w:lang w:val="en-GB"/>
        </w:rPr>
      </w:pPr>
      <w:r w:rsidRPr="00520662">
        <w:t xml:space="preserve">This is a United Nations multilateral treaty governing the protection of migrant workers and members of their families. This labor Management Procedure provides for protection of all workers on the project without discrimination. </w:t>
      </w:r>
      <w:bookmarkStart w:id="589" w:name="_Toc122744656"/>
    </w:p>
    <w:p w14:paraId="32F7828E" w14:textId="434058E4" w:rsidR="00520662" w:rsidRPr="00520662" w:rsidRDefault="00520662" w:rsidP="00C9496D">
      <w:pPr>
        <w:rPr>
          <w:b/>
          <w:i/>
          <w:color w:val="FF0000"/>
          <w:lang w:val="en-GB"/>
        </w:rPr>
      </w:pPr>
      <w:r w:rsidRPr="00520662">
        <w:rPr>
          <w:b/>
          <w:i/>
          <w:color w:val="FF0000"/>
          <w:lang w:val="en-GB"/>
        </w:rPr>
        <w:t>The UN Conventions on the Rights of Persons with Disabilities, 2007</w:t>
      </w:r>
      <w:bookmarkEnd w:id="589"/>
      <w:r w:rsidRPr="00520662">
        <w:rPr>
          <w:b/>
          <w:i/>
          <w:color w:val="FF0000"/>
          <w:lang w:val="en-GB"/>
        </w:rPr>
        <w:t xml:space="preserve"> </w:t>
      </w:r>
    </w:p>
    <w:p w14:paraId="5C584A91" w14:textId="4E1D907A" w:rsidR="00520662" w:rsidRPr="00520662" w:rsidRDefault="00520662" w:rsidP="00520662">
      <w:r w:rsidRPr="00520662">
        <w:t xml:space="preserve">This is intended to protect the rights and dignity of persons with disabilities and ensure full enjoyment of their human rights and equality under the law. The project has special attention to Vulnerable Groups, the directed efforts in their inclusion and care in taken in project implementation to reduce or mitigate on the negative impacts associated with it. This is mainly in barricading off areas under construction and timely backfilling of excavations among others. </w:t>
      </w:r>
    </w:p>
    <w:p w14:paraId="4231735E" w14:textId="77777777" w:rsidR="00520662" w:rsidRPr="00520662" w:rsidRDefault="00520662" w:rsidP="007B4CCF">
      <w:pPr>
        <w:rPr>
          <w:b/>
          <w:i/>
          <w:color w:val="FF0000"/>
          <w:lang w:val="en-GB"/>
        </w:rPr>
      </w:pPr>
      <w:bookmarkStart w:id="590" w:name="_Toc122744657"/>
      <w:r w:rsidRPr="00520662">
        <w:rPr>
          <w:b/>
          <w:i/>
          <w:color w:val="FF0000"/>
          <w:lang w:val="en-GB"/>
        </w:rPr>
        <w:t>Universal Declaration on Human Rights (UDHR)</w:t>
      </w:r>
      <w:bookmarkEnd w:id="590"/>
    </w:p>
    <w:p w14:paraId="7E23BD0E" w14:textId="77777777" w:rsidR="00520662" w:rsidRPr="00520662" w:rsidRDefault="00520662" w:rsidP="00520662">
      <w:pPr>
        <w:rPr>
          <w:lang w:val="en-GB"/>
        </w:rPr>
      </w:pPr>
      <w:r w:rsidRPr="00520662">
        <w:rPr>
          <w:lang w:val="en-GB"/>
        </w:rPr>
        <w:t>The UDHR guarantees certain rights to workers:</w:t>
      </w:r>
    </w:p>
    <w:p w14:paraId="3C18AF1B" w14:textId="77777777" w:rsidR="00520662" w:rsidRPr="007B4CCF" w:rsidRDefault="00520662" w:rsidP="005353A7">
      <w:pPr>
        <w:pStyle w:val="ListParagraph"/>
        <w:numPr>
          <w:ilvl w:val="0"/>
          <w:numId w:val="55"/>
        </w:numPr>
      </w:pPr>
      <w:r w:rsidRPr="007B4CCF">
        <w:rPr>
          <w:lang w:val="en-GB"/>
        </w:rPr>
        <w:t>Right to equality (Article 1)</w:t>
      </w:r>
    </w:p>
    <w:p w14:paraId="1A0283BD" w14:textId="77777777" w:rsidR="00520662" w:rsidRPr="007B4CCF" w:rsidRDefault="00520662" w:rsidP="005353A7">
      <w:pPr>
        <w:pStyle w:val="ListParagraph"/>
        <w:numPr>
          <w:ilvl w:val="0"/>
          <w:numId w:val="55"/>
        </w:numPr>
      </w:pPr>
      <w:r w:rsidRPr="007B4CCF">
        <w:rPr>
          <w:lang w:val="en-GB"/>
        </w:rPr>
        <w:t>Freedom from discrimination (Article 2)</w:t>
      </w:r>
    </w:p>
    <w:p w14:paraId="6D84B6D5" w14:textId="77777777" w:rsidR="00520662" w:rsidRPr="007B4CCF" w:rsidRDefault="00520662" w:rsidP="005353A7">
      <w:pPr>
        <w:pStyle w:val="ListParagraph"/>
        <w:numPr>
          <w:ilvl w:val="0"/>
          <w:numId w:val="55"/>
        </w:numPr>
      </w:pPr>
      <w:r w:rsidRPr="007B4CCF">
        <w:rPr>
          <w:lang w:val="en-GB"/>
        </w:rPr>
        <w:t>Freedom from slavery (Article 4)</w:t>
      </w:r>
    </w:p>
    <w:p w14:paraId="17670D08" w14:textId="77777777" w:rsidR="00520662" w:rsidRPr="007B4CCF" w:rsidRDefault="00520662" w:rsidP="005353A7">
      <w:pPr>
        <w:pStyle w:val="ListParagraph"/>
        <w:numPr>
          <w:ilvl w:val="0"/>
          <w:numId w:val="55"/>
        </w:numPr>
      </w:pPr>
      <w:r w:rsidRPr="007B4CCF">
        <w:rPr>
          <w:lang w:val="en-GB"/>
        </w:rPr>
        <w:t xml:space="preserve">Right to seek legal help if your rights are violated (Article 8) </w:t>
      </w:r>
    </w:p>
    <w:p w14:paraId="676BA4ED" w14:textId="77777777" w:rsidR="00520662" w:rsidRPr="007B4CCF" w:rsidRDefault="00520662" w:rsidP="005353A7">
      <w:pPr>
        <w:pStyle w:val="ListParagraph"/>
        <w:numPr>
          <w:ilvl w:val="0"/>
          <w:numId w:val="55"/>
        </w:numPr>
      </w:pPr>
      <w:r w:rsidRPr="007B4CCF">
        <w:rPr>
          <w:lang w:val="en-GB"/>
        </w:rPr>
        <w:t>Right to privacy (Article 12)</w:t>
      </w:r>
    </w:p>
    <w:p w14:paraId="27A2FAB5" w14:textId="77777777" w:rsidR="00520662" w:rsidRPr="007B4CCF" w:rsidRDefault="00520662" w:rsidP="005353A7">
      <w:pPr>
        <w:pStyle w:val="ListParagraph"/>
        <w:numPr>
          <w:ilvl w:val="0"/>
          <w:numId w:val="55"/>
        </w:numPr>
      </w:pPr>
      <w:r w:rsidRPr="007B4CCF">
        <w:rPr>
          <w:lang w:val="en-GB"/>
        </w:rPr>
        <w:t>Freedom of movement (Article 13)</w:t>
      </w:r>
    </w:p>
    <w:p w14:paraId="3278A6BB" w14:textId="77777777" w:rsidR="00520662" w:rsidRPr="007B4CCF" w:rsidRDefault="00520662" w:rsidP="005353A7">
      <w:pPr>
        <w:pStyle w:val="ListParagraph"/>
        <w:numPr>
          <w:ilvl w:val="0"/>
          <w:numId w:val="55"/>
        </w:numPr>
      </w:pPr>
      <w:r w:rsidRPr="007B4CCF">
        <w:rPr>
          <w:lang w:val="en-GB"/>
        </w:rPr>
        <w:t>Freedom of expression (Article 19)</w:t>
      </w:r>
    </w:p>
    <w:p w14:paraId="59A11785" w14:textId="77777777" w:rsidR="00520662" w:rsidRPr="007B4CCF" w:rsidRDefault="00520662" w:rsidP="005353A7">
      <w:pPr>
        <w:pStyle w:val="ListParagraph"/>
        <w:numPr>
          <w:ilvl w:val="0"/>
          <w:numId w:val="55"/>
        </w:numPr>
      </w:pPr>
      <w:r w:rsidRPr="007B4CCF">
        <w:rPr>
          <w:lang w:val="en-GB"/>
        </w:rPr>
        <w:t xml:space="preserve">Right to work, fair wage, and to join a trade union (Article 23) </w:t>
      </w:r>
    </w:p>
    <w:p w14:paraId="14101D04" w14:textId="77777777" w:rsidR="00520662" w:rsidRPr="007B4CCF" w:rsidRDefault="00520662" w:rsidP="005353A7">
      <w:pPr>
        <w:pStyle w:val="ListParagraph"/>
        <w:numPr>
          <w:ilvl w:val="0"/>
          <w:numId w:val="55"/>
        </w:numPr>
      </w:pPr>
      <w:r w:rsidRPr="007B4CCF">
        <w:rPr>
          <w:lang w:val="en-GB"/>
        </w:rPr>
        <w:t>Right to adequate standard of living (Article 25)</w:t>
      </w:r>
    </w:p>
    <w:p w14:paraId="4935D1CF" w14:textId="2FCC4518" w:rsidR="00520662" w:rsidRPr="00520662" w:rsidRDefault="00520662" w:rsidP="007B4CCF">
      <w:pPr>
        <w:rPr>
          <w:b/>
          <w:i/>
          <w:lang w:val="en-GB"/>
        </w:rPr>
      </w:pPr>
      <w:bookmarkStart w:id="591" w:name="_Toc122744658"/>
      <w:r w:rsidRPr="00520662">
        <w:rPr>
          <w:b/>
          <w:i/>
          <w:color w:val="FF0000"/>
          <w:lang w:val="en-GB"/>
        </w:rPr>
        <w:t xml:space="preserve">ILO Declaration on Fundamental Principles and Rights at Work – adopted in 1998 and amended in </w:t>
      </w:r>
      <w:bookmarkEnd w:id="591"/>
      <w:r w:rsidR="0055270F" w:rsidRPr="00520662">
        <w:rPr>
          <w:b/>
          <w:i/>
          <w:color w:val="FF0000"/>
          <w:lang w:val="en-GB"/>
        </w:rPr>
        <w:t>2022</w:t>
      </w:r>
    </w:p>
    <w:p w14:paraId="30BEC43F" w14:textId="1DD6FD60" w:rsidR="00520662" w:rsidRPr="00520662" w:rsidRDefault="00520662" w:rsidP="00520662">
      <w:r w:rsidRPr="00520662">
        <w:rPr>
          <w:lang w:val="en-GB"/>
        </w:rPr>
        <w:t xml:space="preserve">An expression of commitment by governments, </w:t>
      </w:r>
      <w:r w:rsidR="0055270F" w:rsidRPr="00520662">
        <w:rPr>
          <w:lang w:val="en-GB"/>
        </w:rPr>
        <w:t>employers’,</w:t>
      </w:r>
      <w:r w:rsidRPr="00520662">
        <w:rPr>
          <w:lang w:val="en-GB"/>
        </w:rPr>
        <w:t xml:space="preserve"> and workers' organizations to uphold basic human values - values that are vital to our social and economic lives. It affirms the obligations and commitments that are inherent in membership of the ILO, namely:</w:t>
      </w:r>
    </w:p>
    <w:p w14:paraId="217B7AC2" w14:textId="77777777" w:rsidR="00520662" w:rsidRPr="00993EF5" w:rsidRDefault="00520662" w:rsidP="005353A7">
      <w:pPr>
        <w:pStyle w:val="ListParagraph"/>
        <w:numPr>
          <w:ilvl w:val="0"/>
          <w:numId w:val="56"/>
        </w:numPr>
      </w:pPr>
      <w:r w:rsidRPr="00993EF5">
        <w:rPr>
          <w:lang w:val="en-GB"/>
        </w:rPr>
        <w:t>Freedom of association and the effective recognition of the right to collective bargaining;</w:t>
      </w:r>
    </w:p>
    <w:p w14:paraId="19211E19" w14:textId="77777777" w:rsidR="00520662" w:rsidRPr="00993EF5" w:rsidRDefault="00520662" w:rsidP="005353A7">
      <w:pPr>
        <w:pStyle w:val="ListParagraph"/>
        <w:numPr>
          <w:ilvl w:val="0"/>
          <w:numId w:val="56"/>
        </w:numPr>
      </w:pPr>
      <w:r w:rsidRPr="00993EF5">
        <w:rPr>
          <w:lang w:val="en-GB"/>
        </w:rPr>
        <w:t>The elimination of all forms of forced or compulsory labour;</w:t>
      </w:r>
    </w:p>
    <w:p w14:paraId="268C72B6" w14:textId="77777777" w:rsidR="00520662" w:rsidRPr="00993EF5" w:rsidRDefault="00520662" w:rsidP="005353A7">
      <w:pPr>
        <w:pStyle w:val="ListParagraph"/>
        <w:numPr>
          <w:ilvl w:val="0"/>
          <w:numId w:val="56"/>
        </w:numPr>
      </w:pPr>
      <w:r w:rsidRPr="00993EF5">
        <w:rPr>
          <w:lang w:val="en-GB"/>
        </w:rPr>
        <w:t>The effective abolition of child labour;</w:t>
      </w:r>
    </w:p>
    <w:p w14:paraId="75196A7C" w14:textId="77777777" w:rsidR="00520662" w:rsidRPr="00993EF5" w:rsidRDefault="00520662" w:rsidP="005353A7">
      <w:pPr>
        <w:pStyle w:val="ListParagraph"/>
        <w:numPr>
          <w:ilvl w:val="0"/>
          <w:numId w:val="56"/>
        </w:numPr>
      </w:pPr>
      <w:r w:rsidRPr="00993EF5">
        <w:rPr>
          <w:lang w:val="en-GB"/>
        </w:rPr>
        <w:t xml:space="preserve">The elimination of discrimination in respect of employment and occupation; and </w:t>
      </w:r>
    </w:p>
    <w:p w14:paraId="6B1703FE" w14:textId="77777777" w:rsidR="00520662" w:rsidRPr="00520662" w:rsidRDefault="00520662" w:rsidP="005353A7">
      <w:pPr>
        <w:pStyle w:val="ListParagraph"/>
        <w:numPr>
          <w:ilvl w:val="0"/>
          <w:numId w:val="56"/>
        </w:numPr>
      </w:pPr>
      <w:r w:rsidRPr="00993EF5">
        <w:rPr>
          <w:lang w:val="en-GB"/>
        </w:rPr>
        <w:t>A safe and healthy working environment.</w:t>
      </w:r>
    </w:p>
    <w:p w14:paraId="6D01054E" w14:textId="77777777" w:rsidR="00520662" w:rsidRPr="00520662" w:rsidRDefault="00520662" w:rsidP="00520662">
      <w:pPr>
        <w:rPr>
          <w:lang w:val="en-GB"/>
        </w:rPr>
      </w:pPr>
    </w:p>
    <w:p w14:paraId="5B35800A" w14:textId="77777777" w:rsidR="00520662" w:rsidRPr="00520662" w:rsidRDefault="00520662" w:rsidP="00993EF5">
      <w:pPr>
        <w:rPr>
          <w:b/>
          <w:color w:val="FF0000"/>
          <w:lang w:val="en-GB"/>
        </w:rPr>
      </w:pPr>
      <w:bookmarkStart w:id="592" w:name="_Toc122744659"/>
      <w:r w:rsidRPr="00520662">
        <w:rPr>
          <w:b/>
          <w:color w:val="FF0000"/>
          <w:lang w:val="en-GB"/>
        </w:rPr>
        <w:t>THE RESPONSIBLE STAFF</w:t>
      </w:r>
      <w:bookmarkEnd w:id="592"/>
      <w:r w:rsidRPr="00520662">
        <w:rPr>
          <w:b/>
          <w:color w:val="FF0000"/>
          <w:lang w:val="en-GB"/>
        </w:rPr>
        <w:t xml:space="preserve"> </w:t>
      </w:r>
    </w:p>
    <w:p w14:paraId="5528B86C" w14:textId="3C780CB8" w:rsidR="00520662" w:rsidRPr="00520662" w:rsidRDefault="00E85944" w:rsidP="002E6D1B">
      <w:r>
        <w:t xml:space="preserve">The Environmental Health and Safety </w:t>
      </w:r>
      <w:r w:rsidR="00C07231">
        <w:t xml:space="preserve">(EHS) </w:t>
      </w:r>
      <w:r>
        <w:t>and Social Safeguards Specialist</w:t>
      </w:r>
      <w:r w:rsidR="00E7277F">
        <w:t>s</w:t>
      </w:r>
      <w:r>
        <w:t xml:space="preserve"> are</w:t>
      </w:r>
      <w:r w:rsidR="00520662" w:rsidRPr="00520662">
        <w:t xml:space="preserve"> responsible for the overall implementation of this LMP. The </w:t>
      </w:r>
      <w:r w:rsidR="00E7277F">
        <w:t>specialists</w:t>
      </w:r>
      <w:r w:rsidR="00520662" w:rsidRPr="00520662">
        <w:t xml:space="preserve"> will work with various stakeholders including </w:t>
      </w:r>
      <w:r w:rsidR="00520662" w:rsidRPr="00520662">
        <w:rPr>
          <w:lang w:val="en-GB"/>
        </w:rPr>
        <w:t>Ministry of Labour and Social Services, National</w:t>
      </w:r>
      <w:r w:rsidR="00520662" w:rsidRPr="00520662">
        <w:t xml:space="preserve"> Environment Management Authority (NEMA) and directorate for Safety and Health Services (DOSHS) to implement the LMP in compliance with national laws. </w:t>
      </w:r>
      <w:r w:rsidR="00C07231">
        <w:t>Specific roles</w:t>
      </w:r>
      <w:r w:rsidR="00520662" w:rsidRPr="003A60A5">
        <w:t xml:space="preserve"> and </w:t>
      </w:r>
      <w:r w:rsidR="00C07231">
        <w:t>responsibilities of the EHS</w:t>
      </w:r>
      <w:r w:rsidR="00520662" w:rsidRPr="00520662">
        <w:t xml:space="preserve"> and </w:t>
      </w:r>
      <w:r w:rsidR="00C07231">
        <w:t>social specialists</w:t>
      </w:r>
      <w:r w:rsidR="00520662" w:rsidRPr="003A60A5">
        <w:t xml:space="preserve"> are </w:t>
      </w:r>
      <w:r w:rsidR="00C07231">
        <w:t>defined</w:t>
      </w:r>
      <w:r w:rsidR="00520662" w:rsidRPr="003A60A5">
        <w:t xml:space="preserve"> in the </w:t>
      </w:r>
      <w:r w:rsidR="00C07231">
        <w:t>ESMF, Sections 7.2.1.1</w:t>
      </w:r>
      <w:r w:rsidR="00520662" w:rsidRPr="003A60A5">
        <w:t xml:space="preserve"> and </w:t>
      </w:r>
      <w:r w:rsidR="00C07231">
        <w:t>7.2.1.2 respectively</w:t>
      </w:r>
      <w:r w:rsidR="00520662" w:rsidRPr="003A60A5">
        <w:t>.</w:t>
      </w:r>
    </w:p>
    <w:p w14:paraId="1637DD7B" w14:textId="77777777" w:rsidR="00520662" w:rsidRPr="00520662" w:rsidRDefault="00520662" w:rsidP="00F64563">
      <w:pPr>
        <w:rPr>
          <w:b/>
          <w:color w:val="57B347"/>
          <w:lang w:val="en-GB"/>
        </w:rPr>
      </w:pPr>
      <w:bookmarkStart w:id="593" w:name="_Toc122744660"/>
      <w:r w:rsidRPr="00520662">
        <w:rPr>
          <w:b/>
          <w:color w:val="57B347"/>
          <w:lang w:val="en-GB"/>
        </w:rPr>
        <w:t>ICTA Chief Executive Officer</w:t>
      </w:r>
      <w:bookmarkEnd w:id="593"/>
      <w:r w:rsidRPr="00520662">
        <w:rPr>
          <w:b/>
          <w:color w:val="57B347"/>
          <w:lang w:val="en-GB"/>
        </w:rPr>
        <w:t xml:space="preserve"> </w:t>
      </w:r>
    </w:p>
    <w:p w14:paraId="78386DC7" w14:textId="77777777" w:rsidR="00520662" w:rsidRPr="00520662" w:rsidRDefault="00520662" w:rsidP="00520662">
      <w:r w:rsidRPr="00520662">
        <w:t>Overall responsibility of project delivery and showcases commitment to set compliance aspects of the project as a responsible developer.</w:t>
      </w:r>
    </w:p>
    <w:p w14:paraId="27D8710B" w14:textId="77777777" w:rsidR="00520662" w:rsidRPr="00520662" w:rsidRDefault="00520662" w:rsidP="00F64563">
      <w:pPr>
        <w:rPr>
          <w:b/>
          <w:color w:val="57B347"/>
          <w:lang w:val="en-GB"/>
        </w:rPr>
      </w:pPr>
      <w:bookmarkStart w:id="594" w:name="_Toc122744661"/>
      <w:r w:rsidRPr="00520662">
        <w:rPr>
          <w:b/>
          <w:color w:val="57B347"/>
          <w:lang w:val="en-GB"/>
        </w:rPr>
        <w:t>ICTA Project Managers (PIU)</w:t>
      </w:r>
      <w:bookmarkEnd w:id="594"/>
    </w:p>
    <w:p w14:paraId="35756F50" w14:textId="77777777" w:rsidR="00520662" w:rsidRPr="00520662" w:rsidRDefault="00520662" w:rsidP="00520662">
      <w:r w:rsidRPr="00520662">
        <w:t xml:space="preserve">These are the main contract focal points throughout the project life cycle and provide final guidance in project execution. </w:t>
      </w:r>
    </w:p>
    <w:p w14:paraId="753C325E" w14:textId="77777777" w:rsidR="00520662" w:rsidRPr="00520662" w:rsidRDefault="00520662" w:rsidP="00F64563">
      <w:pPr>
        <w:rPr>
          <w:b/>
          <w:color w:val="57B347"/>
          <w:lang w:val="en-GB"/>
        </w:rPr>
      </w:pPr>
      <w:bookmarkStart w:id="595" w:name="_Toc122744662"/>
      <w:r w:rsidRPr="00520662">
        <w:rPr>
          <w:b/>
          <w:color w:val="57B347"/>
          <w:lang w:val="en-GB"/>
        </w:rPr>
        <w:t>Social Safeguards Specialist (SSS)</w:t>
      </w:r>
      <w:bookmarkEnd w:id="595"/>
    </w:p>
    <w:p w14:paraId="216525FA" w14:textId="77777777" w:rsidR="00520662" w:rsidRPr="00520662" w:rsidRDefault="00520662" w:rsidP="00520662">
      <w:r w:rsidRPr="00520662">
        <w:t xml:space="preserve">SSS will provide support to the project on compliance including but not limited to monitoring of workers’ welfare, adherence to project related compliance aspects and advising on implementation of agreed or best practices in the operation. SSS will: </w:t>
      </w:r>
    </w:p>
    <w:p w14:paraId="406EBBF7" w14:textId="77777777" w:rsidR="00520662" w:rsidRPr="00F64563" w:rsidRDefault="00520662" w:rsidP="005353A7">
      <w:pPr>
        <w:pStyle w:val="ListParagraph"/>
        <w:numPr>
          <w:ilvl w:val="0"/>
          <w:numId w:val="57"/>
        </w:numPr>
      </w:pPr>
      <w:r w:rsidRPr="00F64563">
        <w:t>Oversee the development of the project protocols</w:t>
      </w:r>
      <w:r w:rsidRPr="00520662">
        <w:t>;</w:t>
      </w:r>
    </w:p>
    <w:p w14:paraId="732DCBE4" w14:textId="77777777" w:rsidR="00520662" w:rsidRPr="00F64563" w:rsidRDefault="00520662" w:rsidP="005353A7">
      <w:pPr>
        <w:pStyle w:val="ListParagraph"/>
        <w:numPr>
          <w:ilvl w:val="0"/>
          <w:numId w:val="57"/>
        </w:numPr>
      </w:pPr>
      <w:r w:rsidRPr="00F64563">
        <w:t>Oversee the implementation of the SEP and LMP</w:t>
      </w:r>
      <w:r w:rsidRPr="00520662">
        <w:t>;</w:t>
      </w:r>
    </w:p>
    <w:p w14:paraId="3EF3EFE0" w14:textId="77777777" w:rsidR="00520662" w:rsidRPr="00F64563" w:rsidRDefault="00520662" w:rsidP="005353A7">
      <w:pPr>
        <w:pStyle w:val="ListParagraph"/>
        <w:numPr>
          <w:ilvl w:val="0"/>
          <w:numId w:val="57"/>
        </w:numPr>
      </w:pPr>
      <w:r w:rsidRPr="00F64563">
        <w:t>Assess the risk of serious safety issue</w:t>
      </w:r>
      <w:r w:rsidRPr="00520662">
        <w:t>s;</w:t>
      </w:r>
    </w:p>
    <w:p w14:paraId="2F463C91" w14:textId="77777777" w:rsidR="00520662" w:rsidRPr="00F64563" w:rsidRDefault="00520662" w:rsidP="005353A7">
      <w:pPr>
        <w:pStyle w:val="ListParagraph"/>
        <w:numPr>
          <w:ilvl w:val="0"/>
          <w:numId w:val="57"/>
        </w:numPr>
      </w:pPr>
      <w:r w:rsidRPr="00F64563">
        <w:t>Link with NEMA and DOSH</w:t>
      </w:r>
      <w:r w:rsidRPr="00520662">
        <w:t>S</w:t>
      </w:r>
      <w:r w:rsidRPr="00F64563">
        <w:t xml:space="preserve"> on all labor related issues</w:t>
      </w:r>
      <w:r w:rsidRPr="00520662">
        <w:t>; and</w:t>
      </w:r>
    </w:p>
    <w:p w14:paraId="348E5880" w14:textId="55DE78AB" w:rsidR="00520662" w:rsidRPr="00F64563" w:rsidRDefault="00520662" w:rsidP="005353A7">
      <w:pPr>
        <w:pStyle w:val="ListParagraph"/>
        <w:numPr>
          <w:ilvl w:val="0"/>
          <w:numId w:val="57"/>
        </w:numPr>
      </w:pPr>
      <w:r w:rsidRPr="00F64563">
        <w:t xml:space="preserve">Monitor, </w:t>
      </w:r>
      <w:r w:rsidR="002E3ADC" w:rsidRPr="00F64563">
        <w:t>document,</w:t>
      </w:r>
      <w:r w:rsidRPr="00F64563">
        <w:t xml:space="preserve"> and report on all OHS matters, and provide training on codes of conduct and other relevant OHS matters. </w:t>
      </w:r>
    </w:p>
    <w:p w14:paraId="55EDE60F" w14:textId="77777777" w:rsidR="00436011" w:rsidRDefault="00436011">
      <w:pPr>
        <w:spacing w:after="0" w:line="240" w:lineRule="auto"/>
        <w:jc w:val="left"/>
        <w:rPr>
          <w:b/>
          <w:color w:val="57B347"/>
          <w:lang w:val="en-GB"/>
        </w:rPr>
      </w:pPr>
      <w:bookmarkStart w:id="596" w:name="_Toc122744663"/>
      <w:r>
        <w:rPr>
          <w:b/>
          <w:color w:val="57B347"/>
          <w:lang w:val="en-GB"/>
        </w:rPr>
        <w:br w:type="page"/>
      </w:r>
    </w:p>
    <w:p w14:paraId="53E5E776" w14:textId="7E85D23A" w:rsidR="00520662" w:rsidRPr="00520662" w:rsidRDefault="00520662" w:rsidP="00740CED">
      <w:pPr>
        <w:rPr>
          <w:b/>
          <w:color w:val="57B347"/>
          <w:lang w:val="en-GB"/>
        </w:rPr>
      </w:pPr>
      <w:r w:rsidRPr="00520662">
        <w:rPr>
          <w:b/>
          <w:color w:val="57B347"/>
          <w:lang w:val="en-GB"/>
        </w:rPr>
        <w:t xml:space="preserve">Contractor </w:t>
      </w:r>
      <w:r w:rsidR="00740CED">
        <w:rPr>
          <w:b/>
          <w:color w:val="57B347"/>
          <w:lang w:val="en-GB"/>
        </w:rPr>
        <w:t>M</w:t>
      </w:r>
      <w:r w:rsidRPr="00520662">
        <w:rPr>
          <w:b/>
          <w:color w:val="57B347"/>
          <w:lang w:val="en-GB"/>
        </w:rPr>
        <w:t>anagement</w:t>
      </w:r>
      <w:bookmarkEnd w:id="596"/>
    </w:p>
    <w:p w14:paraId="35ED8637" w14:textId="77777777" w:rsidR="00520662" w:rsidRPr="00520662" w:rsidRDefault="00520662" w:rsidP="00520662">
      <w:r w:rsidRPr="00520662">
        <w:t xml:space="preserve">Contractor management presents some of the greatest risks during project implementation given the fact that most activities are contracted out. These often come with own Environment Health Safety and Social compliance cultures. Prompt inductions and continuous monitoring is encouraged to ensure compliance. While responsibility is provided to contractors, the client (ICTA) remains accountable for the project. For contract bidding and contracts for the Project, </w:t>
      </w:r>
    </w:p>
    <w:p w14:paraId="7442B87B" w14:textId="77777777" w:rsidR="00520662" w:rsidRPr="00520662" w:rsidRDefault="00520662" w:rsidP="005353A7">
      <w:pPr>
        <w:pStyle w:val="ListParagraph"/>
        <w:numPr>
          <w:ilvl w:val="0"/>
          <w:numId w:val="58"/>
        </w:numPr>
      </w:pPr>
      <w:r w:rsidRPr="00520662">
        <w:t xml:space="preserve">ICTA will use the World Bank Group’s 2017 standard procurement documents, which include labor, and occupational health and safety requirements. </w:t>
      </w:r>
    </w:p>
    <w:p w14:paraId="3EAC31FB" w14:textId="77777777" w:rsidR="00520662" w:rsidRPr="00520662" w:rsidRDefault="00520662" w:rsidP="005353A7">
      <w:pPr>
        <w:pStyle w:val="ListParagraph"/>
        <w:numPr>
          <w:ilvl w:val="0"/>
          <w:numId w:val="58"/>
        </w:numPr>
      </w:pPr>
      <w:r w:rsidRPr="00520662">
        <w:t xml:space="preserve">ICTA will incorporate a standard language, based on project requirements drawn from ESS2, ESS4 and other sections of the WBG Environmental and Social Framework and supporting documentation, in the tender and contract documents to ensure potential bidders are aware of the environmental and social requirements to be met under the project. </w:t>
      </w:r>
    </w:p>
    <w:p w14:paraId="6F064837" w14:textId="77777777" w:rsidR="00520662" w:rsidRPr="00520662" w:rsidRDefault="00520662" w:rsidP="005353A7">
      <w:pPr>
        <w:pStyle w:val="ListParagraph"/>
        <w:numPr>
          <w:ilvl w:val="0"/>
          <w:numId w:val="58"/>
        </w:numPr>
      </w:pPr>
      <w:r w:rsidRPr="00520662">
        <w:t xml:space="preserve">Tender documentation should note that the contractor/subcontractor shall actively collaborate and consult with project workers in promoting understanding, and methods necessary for project implementation. </w:t>
      </w:r>
    </w:p>
    <w:p w14:paraId="5F0D649C" w14:textId="77777777" w:rsidR="00520662" w:rsidRPr="00520662" w:rsidRDefault="00520662" w:rsidP="005353A7">
      <w:pPr>
        <w:pStyle w:val="ListParagraph"/>
        <w:numPr>
          <w:ilvl w:val="0"/>
          <w:numId w:val="58"/>
        </w:numPr>
      </w:pPr>
      <w:r w:rsidRPr="00520662">
        <w:t xml:space="preserve">ICTA will require bidders for contracts for the Project to agree and to implement a workplace Code of Conduct (COC) that includes provisions prohibiting any form of sexual exploitation, assault or harassment of Project workers, as well as sexual exploitation or sexual assault of persons in local communities affected by the project, and any form of sexual activity with individuals under the age of 18, except in case of pre-existing marriage. The CoC will apply to all persons employed or engaged, including persons employed or engaged through contractors and subcontractors, in relation to the project. The CoC shall form part of the induction process and the routine awareness sessions. </w:t>
      </w:r>
    </w:p>
    <w:p w14:paraId="1FD98D9D" w14:textId="77777777" w:rsidR="00520662" w:rsidRPr="00520662" w:rsidRDefault="00520662" w:rsidP="005353A7">
      <w:pPr>
        <w:pStyle w:val="ListParagraph"/>
        <w:numPr>
          <w:ilvl w:val="0"/>
          <w:numId w:val="58"/>
        </w:numPr>
      </w:pPr>
      <w:r w:rsidRPr="00520662">
        <w:t xml:space="preserve">ICTA will require bidders for contracts for the project to submit a statement confirming their firm compliance with national labor and employment and occupational health and safety laws, and labor management procedures in accordance with Environmental and Social Standard 2 “Labor and Working Conditions” (ESS2) and the LMP for the project. </w:t>
      </w:r>
    </w:p>
    <w:p w14:paraId="781A8ACF" w14:textId="77777777" w:rsidR="00520662" w:rsidRPr="00520662" w:rsidRDefault="00520662" w:rsidP="005353A7">
      <w:pPr>
        <w:pStyle w:val="ListParagraph"/>
        <w:numPr>
          <w:ilvl w:val="0"/>
          <w:numId w:val="58"/>
        </w:numPr>
      </w:pPr>
      <w:r w:rsidRPr="00520662">
        <w:t xml:space="preserve">ICTA will make reasonable efforts to ensure that parties awarded contracts for the project are reliable law-abiding entities that do not have a history of problems relating to disrespect for national labor law, unresolved labor disputes, or frequent work-related accidents. </w:t>
      </w:r>
    </w:p>
    <w:p w14:paraId="2D4C320B" w14:textId="77777777" w:rsidR="00520662" w:rsidRPr="00520662" w:rsidRDefault="00520662" w:rsidP="00520662">
      <w:r w:rsidRPr="00520662">
        <w:t xml:space="preserve">As part of the selection process for contractors, ICTA will request and review from prospective contractors the following information as a bare minimum: </w:t>
      </w:r>
    </w:p>
    <w:p w14:paraId="5F2899CD" w14:textId="77777777" w:rsidR="00520662" w:rsidRPr="00520662" w:rsidRDefault="00520662" w:rsidP="005353A7">
      <w:pPr>
        <w:pStyle w:val="ListParagraph"/>
        <w:numPr>
          <w:ilvl w:val="0"/>
          <w:numId w:val="59"/>
        </w:numPr>
      </w:pPr>
      <w:r w:rsidRPr="00520662">
        <w:t xml:space="preserve">Information in public records, for example, corporate registers and public documents relating to violations of applicable labor law, including reports from labor inspectorates and other enforcement bodies </w:t>
      </w:r>
    </w:p>
    <w:p w14:paraId="33A12417" w14:textId="77777777" w:rsidR="00520662" w:rsidRPr="00520662" w:rsidRDefault="00520662" w:rsidP="005353A7">
      <w:pPr>
        <w:pStyle w:val="ListParagraph"/>
        <w:numPr>
          <w:ilvl w:val="0"/>
          <w:numId w:val="59"/>
        </w:numPr>
      </w:pPr>
      <w:r w:rsidRPr="00520662">
        <w:t xml:space="preserve">Business licenses, registrations, permits, and approvals. </w:t>
      </w:r>
    </w:p>
    <w:p w14:paraId="47F25F4C" w14:textId="77777777" w:rsidR="00520662" w:rsidRPr="00520662" w:rsidRDefault="00520662" w:rsidP="005353A7">
      <w:pPr>
        <w:pStyle w:val="ListParagraph"/>
        <w:numPr>
          <w:ilvl w:val="0"/>
          <w:numId w:val="59"/>
        </w:numPr>
      </w:pPr>
      <w:r w:rsidRPr="00520662">
        <w:t xml:space="preserve">Documents relating to a labor management system, including OHS records, for example, labor management procedures. </w:t>
      </w:r>
    </w:p>
    <w:p w14:paraId="383EB163" w14:textId="77777777" w:rsidR="00520662" w:rsidRPr="00520662" w:rsidRDefault="00520662" w:rsidP="005353A7">
      <w:pPr>
        <w:pStyle w:val="ListParagraph"/>
        <w:numPr>
          <w:ilvl w:val="0"/>
          <w:numId w:val="59"/>
        </w:numPr>
      </w:pPr>
      <w:r w:rsidRPr="00520662">
        <w:t xml:space="preserve">Identification of labor management, safety, and health personnel, their qualifications, and certifications. </w:t>
      </w:r>
    </w:p>
    <w:p w14:paraId="58280771" w14:textId="77777777" w:rsidR="00520662" w:rsidRPr="00520662" w:rsidRDefault="00520662" w:rsidP="005353A7">
      <w:pPr>
        <w:pStyle w:val="ListParagraph"/>
        <w:numPr>
          <w:ilvl w:val="0"/>
          <w:numId w:val="59"/>
        </w:numPr>
      </w:pPr>
      <w:r w:rsidRPr="00520662">
        <w:t xml:space="preserve">Workers’ certifications/permits/training to perform required work for example Work at Height certification and Permit to Work training certification among others. </w:t>
      </w:r>
    </w:p>
    <w:p w14:paraId="12B26A26" w14:textId="77777777" w:rsidR="00520662" w:rsidRPr="00520662" w:rsidRDefault="00520662" w:rsidP="005353A7">
      <w:pPr>
        <w:pStyle w:val="ListParagraph"/>
        <w:numPr>
          <w:ilvl w:val="0"/>
          <w:numId w:val="59"/>
        </w:numPr>
      </w:pPr>
      <w:r w:rsidRPr="00520662">
        <w:t xml:space="preserve">Records of safety and health violations, and responses. </w:t>
      </w:r>
    </w:p>
    <w:p w14:paraId="619EDD17" w14:textId="0F4768C0" w:rsidR="00520662" w:rsidRPr="00520662" w:rsidRDefault="00520662" w:rsidP="005353A7">
      <w:pPr>
        <w:pStyle w:val="ListParagraph"/>
        <w:numPr>
          <w:ilvl w:val="0"/>
          <w:numId w:val="59"/>
        </w:numPr>
      </w:pPr>
      <w:r w:rsidRPr="00520662">
        <w:t xml:space="preserve">Accident and fatality records and notifications to authorities. </w:t>
      </w:r>
    </w:p>
    <w:p w14:paraId="2694986B" w14:textId="77777777" w:rsidR="00520662" w:rsidRPr="00520662" w:rsidRDefault="00520662" w:rsidP="005353A7">
      <w:pPr>
        <w:pStyle w:val="ListParagraph"/>
        <w:numPr>
          <w:ilvl w:val="0"/>
          <w:numId w:val="59"/>
        </w:numPr>
      </w:pPr>
      <w:r w:rsidRPr="00520662">
        <w:t xml:space="preserve">Records of legally required worker benefits and proof of workers’ enrollment in the related programs. </w:t>
      </w:r>
    </w:p>
    <w:p w14:paraId="2DA80B47" w14:textId="77777777" w:rsidR="00520662" w:rsidRPr="00520662" w:rsidRDefault="00520662" w:rsidP="005353A7">
      <w:pPr>
        <w:pStyle w:val="ListParagraph"/>
        <w:numPr>
          <w:ilvl w:val="0"/>
          <w:numId w:val="59"/>
        </w:numPr>
      </w:pPr>
      <w:r w:rsidRPr="00520662">
        <w:t xml:space="preserve">Worker payroll records, including hours worked and pay received; and </w:t>
      </w:r>
    </w:p>
    <w:p w14:paraId="22C5646F" w14:textId="77777777" w:rsidR="00520662" w:rsidRPr="00520662" w:rsidRDefault="00520662" w:rsidP="005353A7">
      <w:pPr>
        <w:pStyle w:val="ListParagraph"/>
        <w:numPr>
          <w:ilvl w:val="0"/>
          <w:numId w:val="59"/>
        </w:numPr>
      </w:pPr>
      <w:r w:rsidRPr="00520662">
        <w:t xml:space="preserve">Identification of safety committee members and records of meetings </w:t>
      </w:r>
    </w:p>
    <w:p w14:paraId="09AAAE4D" w14:textId="33837CD6" w:rsidR="00520662" w:rsidRPr="00520662" w:rsidRDefault="00520662" w:rsidP="00520662">
      <w:r w:rsidRPr="00520662">
        <w:t xml:space="preserve">During the implementation of the contract, ICTA will require that contractors to provide Weekly, </w:t>
      </w:r>
      <w:r w:rsidR="00E13079" w:rsidRPr="00520662">
        <w:t>Monthly,</w:t>
      </w:r>
      <w:r w:rsidRPr="00520662">
        <w:t xml:space="preserve"> and quarterly reports during project implementation. The reports shall have in aspects of the LMP especially around Personnel on Board (POB), Lost Time Incidents, Fatalities, inspections and audits, workplace inspections, grievances raised and resolved among others as dictated by field conditions and </w:t>
      </w:r>
      <w:r w:rsidR="00E13079" w:rsidRPr="00520662">
        <w:t>site-specific</w:t>
      </w:r>
      <w:r w:rsidRPr="00520662">
        <w:t xml:space="preserve"> risks. Some of the pertinent contractor roles are subsequently presented: </w:t>
      </w:r>
    </w:p>
    <w:p w14:paraId="73ED6762" w14:textId="77777777" w:rsidR="00520662" w:rsidRPr="00520662" w:rsidRDefault="00520662" w:rsidP="00376867">
      <w:pPr>
        <w:rPr>
          <w:b/>
          <w:i/>
          <w:color w:val="FF0000"/>
          <w:lang w:val="en-GB"/>
        </w:rPr>
      </w:pPr>
      <w:bookmarkStart w:id="597" w:name="_Toc122744664"/>
      <w:r w:rsidRPr="00520662">
        <w:rPr>
          <w:b/>
          <w:i/>
          <w:color w:val="FF0000"/>
          <w:lang w:val="en-GB"/>
        </w:rPr>
        <w:t>Contractor Site Supervisors</w:t>
      </w:r>
      <w:bookmarkEnd w:id="597"/>
    </w:p>
    <w:p w14:paraId="75A40945" w14:textId="77777777" w:rsidR="00520662" w:rsidRPr="00520662" w:rsidRDefault="00520662" w:rsidP="00520662">
      <w:r w:rsidRPr="00520662">
        <w:t xml:space="preserve">Responsible for daily monitoring of activities to ensure compliance to set legislation and ensure close out of action points as provided in various scenarios. They hold the mantle to sound project implementation. Additionally, the contractor shall: </w:t>
      </w:r>
    </w:p>
    <w:p w14:paraId="310480D9" w14:textId="77777777" w:rsidR="00520662" w:rsidRPr="00520662" w:rsidRDefault="00520662" w:rsidP="005353A7">
      <w:pPr>
        <w:pStyle w:val="ListParagraph"/>
        <w:numPr>
          <w:ilvl w:val="0"/>
          <w:numId w:val="60"/>
        </w:numPr>
      </w:pPr>
      <w:r w:rsidRPr="00520662">
        <w:t>Implement the labour management procedures and OHS requirements in line with the ESMF.</w:t>
      </w:r>
    </w:p>
    <w:p w14:paraId="14CFC426" w14:textId="77777777" w:rsidR="00520662" w:rsidRPr="00520662" w:rsidRDefault="00520662" w:rsidP="005353A7">
      <w:pPr>
        <w:pStyle w:val="ListParagraph"/>
        <w:numPr>
          <w:ilvl w:val="0"/>
          <w:numId w:val="60"/>
        </w:numPr>
      </w:pPr>
      <w:r w:rsidRPr="00520662">
        <w:t xml:space="preserve">Supervise sub-contractors’ implementation of labor management procedures and OHS requirements. </w:t>
      </w:r>
    </w:p>
    <w:p w14:paraId="01A4ABF1" w14:textId="77777777" w:rsidR="00520662" w:rsidRPr="00520662" w:rsidRDefault="00520662" w:rsidP="005353A7">
      <w:pPr>
        <w:pStyle w:val="ListParagraph"/>
        <w:numPr>
          <w:ilvl w:val="0"/>
          <w:numId w:val="60"/>
        </w:numPr>
      </w:pPr>
      <w:r w:rsidRPr="00520662">
        <w:t xml:space="preserve">Provide routine occupational health and safety training to all workers involved in works and maintains records of such trainings. </w:t>
      </w:r>
    </w:p>
    <w:p w14:paraId="2564F0A1" w14:textId="77777777" w:rsidR="00520662" w:rsidRPr="00520662" w:rsidRDefault="00520662" w:rsidP="005353A7">
      <w:pPr>
        <w:pStyle w:val="ListParagraph"/>
        <w:numPr>
          <w:ilvl w:val="0"/>
          <w:numId w:val="60"/>
        </w:numPr>
      </w:pPr>
      <w:r w:rsidRPr="00520662">
        <w:t xml:space="preserve">Maintain records of recruitment and employment of contracted workers as provided in their contracts. </w:t>
      </w:r>
    </w:p>
    <w:p w14:paraId="2C700D2F" w14:textId="77777777" w:rsidR="00520662" w:rsidRPr="00520662" w:rsidRDefault="00520662" w:rsidP="005353A7">
      <w:pPr>
        <w:pStyle w:val="ListParagraph"/>
        <w:numPr>
          <w:ilvl w:val="0"/>
          <w:numId w:val="60"/>
        </w:numPr>
      </w:pPr>
      <w:r w:rsidRPr="00520662">
        <w:t>Ensure that workers understand and sign the code of conduct, prior to commencement of works.</w:t>
      </w:r>
    </w:p>
    <w:p w14:paraId="61B687FF" w14:textId="77777777" w:rsidR="00520662" w:rsidRPr="00520662" w:rsidRDefault="00520662" w:rsidP="005353A7">
      <w:pPr>
        <w:pStyle w:val="ListParagraph"/>
        <w:numPr>
          <w:ilvl w:val="0"/>
          <w:numId w:val="60"/>
        </w:numPr>
      </w:pPr>
      <w:r w:rsidRPr="00520662">
        <w:t xml:space="preserve">Provide workers with the necessary PPE and enforce PPE usage. </w:t>
      </w:r>
    </w:p>
    <w:p w14:paraId="328C2182" w14:textId="77777777" w:rsidR="00520662" w:rsidRPr="00520662" w:rsidRDefault="00520662" w:rsidP="005353A7">
      <w:pPr>
        <w:pStyle w:val="ListParagraph"/>
        <w:numPr>
          <w:ilvl w:val="0"/>
          <w:numId w:val="60"/>
        </w:numPr>
      </w:pPr>
      <w:r w:rsidRPr="00520662">
        <w:t xml:space="preserve">Ensure availability of first-aid kits, readily accessible by workers in case of injury. </w:t>
      </w:r>
    </w:p>
    <w:p w14:paraId="44EE4E8B" w14:textId="77777777" w:rsidR="00520662" w:rsidRPr="00520662" w:rsidRDefault="00520662" w:rsidP="005353A7">
      <w:pPr>
        <w:pStyle w:val="ListParagraph"/>
        <w:numPr>
          <w:ilvl w:val="0"/>
          <w:numId w:val="60"/>
        </w:numPr>
      </w:pPr>
      <w:r w:rsidRPr="00520662">
        <w:t xml:space="preserve">Ensure availability of food and adequate potable drinking water for all project teams </w:t>
      </w:r>
    </w:p>
    <w:p w14:paraId="05480DEE" w14:textId="77777777" w:rsidR="00520662" w:rsidRPr="00520662" w:rsidRDefault="00520662" w:rsidP="005353A7">
      <w:pPr>
        <w:pStyle w:val="ListParagraph"/>
        <w:numPr>
          <w:ilvl w:val="0"/>
          <w:numId w:val="60"/>
        </w:numPr>
      </w:pPr>
      <w:r w:rsidRPr="00520662">
        <w:t xml:space="preserve">Documentation and reporting of occupational accidents/incidents, maintain accident/incident logs. Major accidents/incidents such as fatalities etc., shall be reported to ICTA and World Bank Group immediately and investigative action undertaken to determine root causes. Minor incidents shall be recorded in the monthly monitoring reports including corrective actions undertaken to prevent recurrence. As part of OHS requirements, develop and implement emergency preparedness and response measures to effectively respond to emergency situations. </w:t>
      </w:r>
    </w:p>
    <w:p w14:paraId="384B185C" w14:textId="0CC430CC" w:rsidR="00520662" w:rsidRPr="00520662" w:rsidRDefault="00520662" w:rsidP="004C24FE">
      <w:pPr>
        <w:rPr>
          <w:b/>
          <w:i/>
          <w:color w:val="FF0000"/>
          <w:lang w:val="en-GB"/>
        </w:rPr>
      </w:pPr>
      <w:bookmarkStart w:id="598" w:name="_Toc122744665"/>
      <w:r w:rsidRPr="00520662">
        <w:rPr>
          <w:b/>
          <w:i/>
          <w:color w:val="FF0000"/>
          <w:lang w:val="en-GB"/>
        </w:rPr>
        <w:t xml:space="preserve">Contractor EHSS </w:t>
      </w:r>
      <w:r w:rsidR="004C24FE">
        <w:rPr>
          <w:b/>
          <w:i/>
          <w:color w:val="FF0000"/>
          <w:lang w:val="en-GB"/>
        </w:rPr>
        <w:t>P</w:t>
      </w:r>
      <w:r w:rsidRPr="00520662">
        <w:rPr>
          <w:b/>
          <w:i/>
          <w:color w:val="FF0000"/>
          <w:lang w:val="en-GB"/>
        </w:rPr>
        <w:t>ersonnel</w:t>
      </w:r>
      <w:bookmarkEnd w:id="598"/>
    </w:p>
    <w:p w14:paraId="33F26467" w14:textId="77777777" w:rsidR="00520662" w:rsidRPr="00520662" w:rsidRDefault="00520662" w:rsidP="00520662">
      <w:r w:rsidRPr="00520662">
        <w:t xml:space="preserve">Responsible for project compliance in line with workers’ rights and obligations and advising management on proper systems of work. These carry out daily and routine monitoring of activities to ensure compliance with specified safety measures and records of any incidents. </w:t>
      </w:r>
    </w:p>
    <w:p w14:paraId="75029B3B" w14:textId="77777777" w:rsidR="00520662" w:rsidRPr="00520662" w:rsidRDefault="00520662" w:rsidP="00964A08">
      <w:pPr>
        <w:rPr>
          <w:b/>
          <w:color w:val="57B347"/>
          <w:lang w:val="en-GB"/>
        </w:rPr>
      </w:pPr>
      <w:bookmarkStart w:id="599" w:name="_Toc122744666"/>
      <w:r w:rsidRPr="00520662">
        <w:rPr>
          <w:b/>
          <w:color w:val="57B347"/>
          <w:lang w:val="en-GB"/>
        </w:rPr>
        <w:t>National Coordination and Interior Government Officials</w:t>
      </w:r>
      <w:bookmarkEnd w:id="599"/>
    </w:p>
    <w:p w14:paraId="000A2225" w14:textId="4920C96D" w:rsidR="00520662" w:rsidRDefault="00520662" w:rsidP="00520662">
      <w:r w:rsidRPr="00520662">
        <w:t xml:space="preserve">These include County Commissioners, their deputies, assistants plus chiefs. They ensure that all grievances provided to them are directed to the client and appropriately closed out or forwarded to the next tier as and when situations demand. They are also responsible for providing names of potential casual </w:t>
      </w:r>
      <w:r w:rsidR="00A35A63" w:rsidRPr="00520662">
        <w:t>laborers</w:t>
      </w:r>
      <w:r w:rsidRPr="00520662">
        <w:t xml:space="preserve"> from their communities</w:t>
      </w:r>
      <w:r w:rsidR="00964A08">
        <w:t>.</w:t>
      </w:r>
    </w:p>
    <w:p w14:paraId="1FCC94B9" w14:textId="17213A48" w:rsidR="00520662" w:rsidRPr="00520662" w:rsidRDefault="00520662" w:rsidP="00964A08">
      <w:pPr>
        <w:rPr>
          <w:b/>
          <w:color w:val="FF0000"/>
          <w:lang w:val="en-GB"/>
        </w:rPr>
      </w:pPr>
      <w:bookmarkStart w:id="600" w:name="_Toc122744667"/>
      <w:r w:rsidRPr="00520662">
        <w:rPr>
          <w:b/>
          <w:color w:val="FF0000"/>
          <w:lang w:val="en-GB"/>
        </w:rPr>
        <w:t>POLICIES AND PROCEDURES</w:t>
      </w:r>
      <w:bookmarkEnd w:id="600"/>
    </w:p>
    <w:p w14:paraId="0672484A" w14:textId="2F32DFC5" w:rsidR="00520662" w:rsidRPr="00520662" w:rsidRDefault="00520662" w:rsidP="00520662">
      <w:r w:rsidRPr="00520662">
        <w:t xml:space="preserve">Employment of project workers will be based on the principles of non-discrimination and equal opportunity. There will be no discrimination with respect to any aspects of the employment relationship, including recruitment, compensation, working conditions and terms of employment, access to training, </w:t>
      </w:r>
      <w:r w:rsidR="007A207D" w:rsidRPr="00520662">
        <w:t>promotion,</w:t>
      </w:r>
      <w:r w:rsidRPr="00520662">
        <w:t xml:space="preserve"> or termination of employment. The following measures will be followed by contractors and monitored by the KDEAP Social specialist, to ensure fair treatment of all employees: </w:t>
      </w:r>
    </w:p>
    <w:p w14:paraId="694C0025" w14:textId="77777777" w:rsidR="00520662" w:rsidRPr="00520662" w:rsidRDefault="00520662" w:rsidP="005353A7">
      <w:pPr>
        <w:pStyle w:val="ListParagraph"/>
        <w:numPr>
          <w:ilvl w:val="0"/>
          <w:numId w:val="61"/>
        </w:numPr>
      </w:pPr>
      <w:r w:rsidRPr="00520662">
        <w:t xml:space="preserve">Recruitment procedures will be transparent, public and non-discriminatory, and open with respect to ethnicity, religion, sexuality, disability or gender; </w:t>
      </w:r>
    </w:p>
    <w:p w14:paraId="23AE6D4D" w14:textId="77777777" w:rsidR="00520662" w:rsidRPr="00520662" w:rsidRDefault="00520662" w:rsidP="005353A7">
      <w:pPr>
        <w:pStyle w:val="ListParagraph"/>
        <w:numPr>
          <w:ilvl w:val="0"/>
          <w:numId w:val="61"/>
        </w:numPr>
      </w:pPr>
      <w:r w:rsidRPr="00520662">
        <w:t xml:space="preserve">Clear job descriptions will be provided in advance of recruitment and will explain the skills required for each post; </w:t>
      </w:r>
    </w:p>
    <w:p w14:paraId="75A3DEFD" w14:textId="77777777" w:rsidR="00520662" w:rsidRPr="00520662" w:rsidRDefault="00520662" w:rsidP="005353A7">
      <w:pPr>
        <w:pStyle w:val="ListParagraph"/>
        <w:numPr>
          <w:ilvl w:val="0"/>
          <w:numId w:val="61"/>
        </w:numPr>
      </w:pPr>
      <w:r w:rsidRPr="00520662">
        <w:t xml:space="preserve">All workers will have written contracts describing terms and conditions of work and will have the contents explained to them. Workers will sign the employment contract; </w:t>
      </w:r>
    </w:p>
    <w:p w14:paraId="2AAE7CB5" w14:textId="77777777" w:rsidR="00520662" w:rsidRPr="00520662" w:rsidRDefault="00520662" w:rsidP="005353A7">
      <w:pPr>
        <w:pStyle w:val="ListParagraph"/>
        <w:numPr>
          <w:ilvl w:val="0"/>
          <w:numId w:val="61"/>
        </w:numPr>
      </w:pPr>
      <w:r w:rsidRPr="00520662">
        <w:t xml:space="preserve">Employees will be informed at least two months before their expected release date of the coming termination; </w:t>
      </w:r>
    </w:p>
    <w:p w14:paraId="02F2FBB5" w14:textId="77777777" w:rsidR="00520662" w:rsidRPr="00520662" w:rsidRDefault="00520662" w:rsidP="005353A7">
      <w:pPr>
        <w:pStyle w:val="ListParagraph"/>
        <w:numPr>
          <w:ilvl w:val="0"/>
          <w:numId w:val="61"/>
        </w:numPr>
      </w:pPr>
      <w:r w:rsidRPr="00520662">
        <w:t>Depending on the origin of the employer and employee, employment terms and conditions will be communicated in a language that is understandable to both parties; and</w:t>
      </w:r>
    </w:p>
    <w:p w14:paraId="3EAEFAF6" w14:textId="77777777" w:rsidR="00520662" w:rsidRPr="00520662" w:rsidRDefault="00520662" w:rsidP="005353A7">
      <w:pPr>
        <w:pStyle w:val="ListParagraph"/>
        <w:numPr>
          <w:ilvl w:val="0"/>
          <w:numId w:val="61"/>
        </w:numPr>
      </w:pPr>
      <w:r w:rsidRPr="00520662">
        <w:t>In addition to written documentation, an oral explanation of conditions and terms of employment will be provided to workers who may have difficulty understanding the documentation.</w:t>
      </w:r>
    </w:p>
    <w:p w14:paraId="7858993B" w14:textId="52C82C69" w:rsidR="009B5238" w:rsidRDefault="009B5238">
      <w:pPr>
        <w:spacing w:after="0" w:line="240" w:lineRule="auto"/>
        <w:jc w:val="left"/>
        <w:rPr>
          <w:b/>
          <w:lang w:val="en-GB"/>
        </w:rPr>
      </w:pPr>
      <w:bookmarkStart w:id="601" w:name="_Toc122744668"/>
    </w:p>
    <w:p w14:paraId="59DE8FA7" w14:textId="3803797E" w:rsidR="00520662" w:rsidRPr="00520662" w:rsidRDefault="00520662" w:rsidP="009B5238">
      <w:pPr>
        <w:rPr>
          <w:b/>
          <w:color w:val="FF0000"/>
          <w:lang w:val="en-GB"/>
        </w:rPr>
      </w:pPr>
      <w:r w:rsidRPr="00520662">
        <w:rPr>
          <w:b/>
          <w:color w:val="FF0000"/>
          <w:lang w:val="en-GB"/>
        </w:rPr>
        <w:t>AGE OF EMPLOYMENT</w:t>
      </w:r>
      <w:bookmarkEnd w:id="601"/>
    </w:p>
    <w:p w14:paraId="4A39D3CE" w14:textId="77777777" w:rsidR="00520662" w:rsidRPr="00520662" w:rsidRDefault="00520662" w:rsidP="00520662">
      <w:r w:rsidRPr="00520662">
        <w:t xml:space="preserve">The project will ensure that only those aged 18 years and above are employed. </w:t>
      </w:r>
    </w:p>
    <w:p w14:paraId="277F7362" w14:textId="77777777" w:rsidR="00520662" w:rsidRPr="00520662" w:rsidRDefault="00520662" w:rsidP="00520662">
      <w:r w:rsidRPr="00520662">
        <w:t xml:space="preserve">For verification purpose participants will present National ID, certificate of good conduct and a letter from the local chief. In liaison officials from interior government, awareness sessions on child and forced labor shall be conducted with clear consideration of host community cultural norms. </w:t>
      </w:r>
    </w:p>
    <w:p w14:paraId="5F7A3F81" w14:textId="77777777" w:rsidR="00520662" w:rsidRPr="00520662" w:rsidRDefault="00520662" w:rsidP="00520662">
      <w:r w:rsidRPr="00520662">
        <w:t>If a child under the minimum age is discovered working on the project, measures will be taken to immediately terminate the employment.</w:t>
      </w:r>
    </w:p>
    <w:p w14:paraId="6FE32DF3" w14:textId="79FB710E" w:rsidR="00520662" w:rsidRPr="00520662" w:rsidRDefault="00520662" w:rsidP="009B5238">
      <w:pPr>
        <w:rPr>
          <w:b/>
          <w:color w:val="FF0000"/>
          <w:lang w:val="en-GB"/>
        </w:rPr>
      </w:pPr>
      <w:bookmarkStart w:id="602" w:name="_Toc122744669"/>
      <w:r w:rsidRPr="00520662">
        <w:rPr>
          <w:b/>
          <w:color w:val="FF0000"/>
          <w:lang w:val="en-GB"/>
        </w:rPr>
        <w:t>TERMS AND CONDITIONS</w:t>
      </w:r>
      <w:bookmarkEnd w:id="602"/>
    </w:p>
    <w:p w14:paraId="7966A74E" w14:textId="77777777" w:rsidR="00520662" w:rsidRPr="00520662" w:rsidRDefault="00520662" w:rsidP="00520662">
      <w:r w:rsidRPr="00520662">
        <w:t>Terms and conditions of direct workers are determined by their individual contracts and public service rules (for government staff). Most of the government staff who will be deployed to the project will be seconded from their parent ministries. Kenya Public Service is guided by terms and conditions stipulated in the Public Service (Values and Principles) Act, 2015.</w:t>
      </w:r>
    </w:p>
    <w:p w14:paraId="722D480E" w14:textId="77777777" w:rsidR="00520662" w:rsidRPr="00520662" w:rsidRDefault="00520662" w:rsidP="00520662">
      <w:r w:rsidRPr="00520662">
        <w:t xml:space="preserve">Consultants will apply the terms and conditions stipulated in their contract of engagement. </w:t>
      </w:r>
    </w:p>
    <w:p w14:paraId="304502A7" w14:textId="5C021583" w:rsidR="00E96A56" w:rsidRDefault="00520662" w:rsidP="00520662">
      <w:r w:rsidRPr="00520662">
        <w:t xml:space="preserve">The contractors’ labor management procedure will set out terms and conditions for the contracted and subcontracted workers. These terms and conditions will be in line, at a minimum, with this labor management procedure and General Conditions of the World Bank Standard </w:t>
      </w:r>
      <w:r w:rsidR="00834059" w:rsidRPr="00520662">
        <w:t>Procurement documents</w:t>
      </w:r>
      <w:r w:rsidRPr="00520662">
        <w:t>.</w:t>
      </w:r>
    </w:p>
    <w:p w14:paraId="767BA298" w14:textId="77777777" w:rsidR="00520662" w:rsidRPr="00520662" w:rsidRDefault="00520662" w:rsidP="00C131FB">
      <w:pPr>
        <w:rPr>
          <w:b/>
          <w:color w:val="FF0000"/>
          <w:lang w:val="en-GB"/>
        </w:rPr>
      </w:pPr>
      <w:bookmarkStart w:id="603" w:name="_Toc122744670"/>
      <w:r w:rsidRPr="00520662">
        <w:rPr>
          <w:b/>
          <w:color w:val="FF0000"/>
          <w:lang w:val="en-GB"/>
        </w:rPr>
        <w:t>GRIEVANCE MECHANISM</w:t>
      </w:r>
      <w:bookmarkEnd w:id="603"/>
    </w:p>
    <w:p w14:paraId="0019AA57" w14:textId="77777777" w:rsidR="00520662" w:rsidRPr="00520662" w:rsidRDefault="00520662" w:rsidP="00520662">
      <w:r w:rsidRPr="00520662">
        <w:t xml:space="preserve">ICTA has </w:t>
      </w:r>
      <w:r w:rsidRPr="00520662">
        <w:rPr>
          <w:iCs/>
        </w:rPr>
        <w:t>Grievance Redress Mechanism</w:t>
      </w:r>
      <w:r w:rsidRPr="00520662">
        <w:t xml:space="preserve"> (GRM) guidelines that shall be utilized throughout the project lifespan. These support all processes that are aimed at preventing, timely identification and resolving of project related grievances. The intention is to address workers’ concerns, community concerns, reduce risks, and assist other processes to create sustainable positive impact through various tiers. Grievance Redress Mechanism is further discussed in the ESMF. </w:t>
      </w:r>
    </w:p>
    <w:p w14:paraId="73A88EAA" w14:textId="77777777" w:rsidR="00520662" w:rsidRPr="00520662" w:rsidRDefault="00520662" w:rsidP="00D56987">
      <w:pPr>
        <w:rPr>
          <w:b/>
          <w:color w:val="57B347"/>
          <w:lang w:val="en-GB"/>
        </w:rPr>
      </w:pPr>
      <w:bookmarkStart w:id="604" w:name="_Toc122744671"/>
      <w:r w:rsidRPr="00520662">
        <w:rPr>
          <w:b/>
          <w:color w:val="57B347"/>
          <w:lang w:val="en-GB"/>
        </w:rPr>
        <w:t>Workers Grievance Redress</w:t>
      </w:r>
      <w:bookmarkEnd w:id="604"/>
      <w:r w:rsidRPr="00520662">
        <w:rPr>
          <w:b/>
          <w:color w:val="57B347"/>
          <w:lang w:val="en-GB"/>
        </w:rPr>
        <w:t xml:space="preserve"> </w:t>
      </w:r>
    </w:p>
    <w:p w14:paraId="2475FF68" w14:textId="77777777" w:rsidR="00520662" w:rsidRPr="00520662" w:rsidRDefault="00520662" w:rsidP="00520662">
      <w:r w:rsidRPr="00520662">
        <w:t xml:space="preserve">A grievance is a concern or complaint raised by an individual or group affected by the project. Concerns and complaints can result from either real or perceived impacts and maybe logged and handled in a similar manner. The objective of the project GRM is to provide stakeholders processes for submission and raising grievances and grievance resolution. This mechanism will ensure all grievances are handled in a fair and transparent manner, in line with ICTA internal policies, the Kenyan legal framework and the requirements under ESS2. </w:t>
      </w:r>
    </w:p>
    <w:p w14:paraId="06C75D32" w14:textId="77777777" w:rsidR="00494541" w:rsidRDefault="00520662" w:rsidP="00520662">
      <w:r w:rsidRPr="00520662">
        <w:t>ICTA’s Social S</w:t>
      </w:r>
      <w:r w:rsidR="002D44C0">
        <w:t>afeguards Specialist</w:t>
      </w:r>
      <w:r w:rsidRPr="00520662">
        <w:t xml:space="preserve"> shall work with community leaders in the project sites and communities to establish and operationalize Grievance Redress Committees to address all grievances recorded. All measures shall be taken to settle all grievances amicably before resorting to courts of law. All workers related grievances of contractual nature including among others, non-fulfillment of contracts, levels of compensation, exclusion from subproject benefits, or seizure of assets without compensation shall be addressed to the workers’ grievance committee. </w:t>
      </w:r>
    </w:p>
    <w:p w14:paraId="54FDE23E" w14:textId="4DCF486D" w:rsidR="00494541" w:rsidRDefault="00520662" w:rsidP="00EE1C08">
      <w:pPr>
        <w:rPr>
          <w:b/>
          <w:i/>
          <w:lang w:val="en-GB"/>
        </w:rPr>
      </w:pPr>
      <w:r w:rsidRPr="00520662">
        <w:t xml:space="preserve">The procedure shall include: </w:t>
      </w:r>
      <w:bookmarkStart w:id="605" w:name="_Toc122744672"/>
    </w:p>
    <w:p w14:paraId="26213164" w14:textId="294EF446" w:rsidR="00520662" w:rsidRPr="00520662" w:rsidRDefault="00520662" w:rsidP="00494541">
      <w:pPr>
        <w:rPr>
          <w:b/>
          <w:i/>
          <w:color w:val="FF0000"/>
          <w:lang w:val="en-GB"/>
        </w:rPr>
      </w:pPr>
      <w:r w:rsidRPr="00520662">
        <w:rPr>
          <w:b/>
          <w:i/>
          <w:color w:val="FF0000"/>
          <w:lang w:val="en-GB"/>
        </w:rPr>
        <w:t>Step One</w:t>
      </w:r>
      <w:bookmarkEnd w:id="605"/>
    </w:p>
    <w:p w14:paraId="62709A79" w14:textId="4758B86A" w:rsidR="00520662" w:rsidRPr="00520662" w:rsidRDefault="00520662" w:rsidP="00520662">
      <w:r w:rsidRPr="00520662">
        <w:t xml:space="preserve">All civil grievances shall be submitted in writing to the Secretary within 24 hours, site specific workers GRC that sits weekly to handle grievances and provides feedback in 7 days. This committee shall consist of the site Engineer, Workers Representative, ICTA Grievance Officer (representative), Contractor EHS/Sociologist and the local interior government official. If the complainant is satisfied with the outcome of the mediation, the entity will fill in the grievance resolution form and the complaint will be closed. If the entity does not agree with the outcome of this committee meeting, the matter shall be referred to the project implementation team GRC. At all times, the GRCs shall be gender responsive with deliberate efforts to have women represented </w:t>
      </w:r>
      <w:r w:rsidR="00715BC9" w:rsidRPr="00520662">
        <w:t>to</w:t>
      </w:r>
      <w:r w:rsidRPr="00520662">
        <w:t xml:space="preserve"> cater for specific needs and grievances of women. In scenarios where the grievance or complaint is on one of the main committee members, these shall step aside to allow fair investigation and replacements made. For avoidance of doubt, suggestion boxes shall be utilized for scenarios where the complainant(s) prefer to stay anonymous. </w:t>
      </w:r>
    </w:p>
    <w:p w14:paraId="14E3094C" w14:textId="77777777" w:rsidR="00520662" w:rsidRPr="00520662" w:rsidRDefault="00520662" w:rsidP="00687B0F">
      <w:pPr>
        <w:rPr>
          <w:b/>
          <w:i/>
          <w:color w:val="FF0000"/>
          <w:lang w:val="en-GB"/>
        </w:rPr>
      </w:pPr>
      <w:bookmarkStart w:id="606" w:name="_Toc122744673"/>
      <w:r w:rsidRPr="00520662">
        <w:rPr>
          <w:b/>
          <w:i/>
          <w:color w:val="FF0000"/>
          <w:lang w:val="en-GB"/>
        </w:rPr>
        <w:t>Step Two</w:t>
      </w:r>
      <w:bookmarkEnd w:id="606"/>
    </w:p>
    <w:p w14:paraId="64E86D51" w14:textId="525C53BA" w:rsidR="00520662" w:rsidRPr="00520662" w:rsidRDefault="00520662" w:rsidP="00520662">
      <w:r w:rsidRPr="00520662">
        <w:t xml:space="preserve">Project Implementation Unit (PIU) GRC that sits every week and will provide feedback in 14 days. This committee shall consist of the KDEAP Project Manager, Contractor Project Manager, ICTA Grievance Officer (representative), Contractor Engineer, Workers Representative, ICTA </w:t>
      </w:r>
      <w:r w:rsidR="008A5971" w:rsidRPr="00520662">
        <w:t>Social S</w:t>
      </w:r>
      <w:r w:rsidR="008A5971">
        <w:t>afeguards Specialist</w:t>
      </w:r>
      <w:r w:rsidR="008A5971" w:rsidRPr="00520662">
        <w:t xml:space="preserve"> </w:t>
      </w:r>
      <w:r w:rsidRPr="00520662">
        <w:t xml:space="preserve">and EHS and Contractor EHS. If the complainant is satisfied with the outcome of the mediation, the entity will fill in the grievance resolution form and the complaint will be closed. If the entity does not agree with the outcome of this committee meeting, the matter shall be referred to court for adjudication. </w:t>
      </w:r>
    </w:p>
    <w:p w14:paraId="43B6ABEB" w14:textId="77777777" w:rsidR="00520662" w:rsidRPr="00520662" w:rsidRDefault="00520662" w:rsidP="00687B0F">
      <w:pPr>
        <w:rPr>
          <w:b/>
          <w:i/>
          <w:color w:val="FF0000"/>
          <w:lang w:val="en-GB"/>
        </w:rPr>
      </w:pPr>
      <w:bookmarkStart w:id="607" w:name="_Toc122744674"/>
      <w:r w:rsidRPr="00520662">
        <w:rPr>
          <w:b/>
          <w:i/>
          <w:color w:val="FF0000"/>
          <w:lang w:val="en-GB"/>
        </w:rPr>
        <w:t>Step Three</w:t>
      </w:r>
      <w:bookmarkEnd w:id="607"/>
    </w:p>
    <w:p w14:paraId="51EE3B00" w14:textId="77777777" w:rsidR="00520662" w:rsidRPr="00520662" w:rsidRDefault="00520662" w:rsidP="00520662">
      <w:r w:rsidRPr="00520662">
        <w:t xml:space="preserve">ICTA GRC. This will include a Grievance Officer, KDEAP Legal officer and the Executive Committee members of ICTA with capacity to handle any civil issue including those that are intricate and complex. This GRC will meet once a month and respond to any issue within 21 days. If the complainant is satisfied with the outcome of the mediation, the entity will fill in the grievance resolution form and the complaint will be closed. If the entity does not agree with   outcome of this committee, the matter shall be referred to court for adjudication. </w:t>
      </w:r>
    </w:p>
    <w:p w14:paraId="3B5A46AB" w14:textId="77777777" w:rsidR="00520662" w:rsidRPr="00520662" w:rsidRDefault="00520662" w:rsidP="008A5971">
      <w:pPr>
        <w:rPr>
          <w:b/>
          <w:color w:val="57B347"/>
          <w:lang w:val="en-GB"/>
        </w:rPr>
      </w:pPr>
      <w:bookmarkStart w:id="608" w:name="_Toc122744675"/>
      <w:r w:rsidRPr="00520662">
        <w:rPr>
          <w:b/>
          <w:color w:val="57B347"/>
          <w:lang w:val="en-GB"/>
        </w:rPr>
        <w:t>Gender-Based Violence (GBV) and Sexual Exploitation and Abuse (SEA)</w:t>
      </w:r>
      <w:bookmarkEnd w:id="608"/>
    </w:p>
    <w:p w14:paraId="50209560" w14:textId="61C2783D" w:rsidR="008A5971" w:rsidRDefault="00520662" w:rsidP="008A5971">
      <w:r w:rsidRPr="00520662">
        <w:t xml:space="preserve">Mitigation measures against GBV and SEA shall be addressed through the existing legal procedures and process in place including </w:t>
      </w:r>
      <w:r w:rsidR="008A5971" w:rsidRPr="00520662">
        <w:t>police, courts and prosecution, labor officers and probation officers</w:t>
      </w:r>
      <w:r w:rsidRPr="00520662">
        <w:t xml:space="preserve">. The procedure shall include: </w:t>
      </w:r>
      <w:bookmarkStart w:id="609" w:name="_Toc122744676"/>
    </w:p>
    <w:p w14:paraId="7895B78C" w14:textId="77777777" w:rsidR="00793126" w:rsidRDefault="00793126">
      <w:pPr>
        <w:spacing w:after="0" w:line="240" w:lineRule="auto"/>
        <w:jc w:val="left"/>
        <w:rPr>
          <w:b/>
          <w:i/>
          <w:color w:val="FF0000"/>
          <w:lang w:val="en-GB"/>
        </w:rPr>
      </w:pPr>
      <w:r>
        <w:rPr>
          <w:b/>
          <w:i/>
          <w:color w:val="FF0000"/>
          <w:lang w:val="en-GB"/>
        </w:rPr>
        <w:br w:type="page"/>
      </w:r>
    </w:p>
    <w:p w14:paraId="24ED79DB" w14:textId="4CC58232" w:rsidR="00520662" w:rsidRPr="00520662" w:rsidRDefault="00520662" w:rsidP="008A5971">
      <w:pPr>
        <w:rPr>
          <w:color w:val="FF0000"/>
        </w:rPr>
      </w:pPr>
      <w:r w:rsidRPr="00520662">
        <w:rPr>
          <w:b/>
          <w:i/>
          <w:color w:val="FF0000"/>
          <w:lang w:val="en-GB"/>
        </w:rPr>
        <w:t>Step One</w:t>
      </w:r>
      <w:bookmarkEnd w:id="609"/>
    </w:p>
    <w:p w14:paraId="456889EB" w14:textId="1C650AD1" w:rsidR="00520662" w:rsidRPr="00520662" w:rsidRDefault="00520662" w:rsidP="00520662">
      <w:r w:rsidRPr="00520662">
        <w:t>Documentation of the incident and provision of psycho</w:t>
      </w:r>
      <w:r w:rsidR="008A5971">
        <w:t>-</w:t>
      </w:r>
      <w:r w:rsidRPr="00520662">
        <w:t>social support to the victim by the Sociologist/GBV incident or service providers</w:t>
      </w:r>
      <w:r w:rsidR="00D05CA3">
        <w:t>.</w:t>
      </w:r>
      <w:r w:rsidRPr="00520662">
        <w:t xml:space="preserve"> </w:t>
      </w:r>
    </w:p>
    <w:p w14:paraId="567FE186" w14:textId="77777777" w:rsidR="00520662" w:rsidRPr="00520662" w:rsidRDefault="00520662" w:rsidP="008A5971">
      <w:pPr>
        <w:rPr>
          <w:b/>
          <w:i/>
          <w:color w:val="FF0000"/>
          <w:lang w:val="en-GB"/>
        </w:rPr>
      </w:pPr>
      <w:bookmarkStart w:id="610" w:name="_Toc122744677"/>
      <w:r w:rsidRPr="00520662">
        <w:rPr>
          <w:b/>
          <w:i/>
          <w:color w:val="FF0000"/>
          <w:lang w:val="en-GB"/>
        </w:rPr>
        <w:t>Step Two</w:t>
      </w:r>
      <w:bookmarkEnd w:id="610"/>
    </w:p>
    <w:p w14:paraId="4B479402" w14:textId="226DEBCB" w:rsidR="002C1464" w:rsidRDefault="00520662" w:rsidP="00EE1C08">
      <w:pPr>
        <w:rPr>
          <w:b/>
          <w:lang w:val="en-GB"/>
        </w:rPr>
      </w:pPr>
      <w:r w:rsidRPr="00520662">
        <w:t>Handling of the incident by Police and other criminal justice system authorities for redress</w:t>
      </w:r>
      <w:bookmarkStart w:id="611" w:name="_Toc122744678"/>
    </w:p>
    <w:p w14:paraId="0D2C10C4" w14:textId="27240044" w:rsidR="00520662" w:rsidRPr="00520662" w:rsidRDefault="00520662" w:rsidP="00D05CA3">
      <w:pPr>
        <w:rPr>
          <w:b/>
          <w:color w:val="FF0000"/>
          <w:lang w:val="en-GB"/>
        </w:rPr>
      </w:pPr>
      <w:r w:rsidRPr="00520662">
        <w:rPr>
          <w:b/>
          <w:color w:val="FF0000"/>
          <w:lang w:val="en-GB"/>
        </w:rPr>
        <w:t>CONTRACTOR MANAGEMENT</w:t>
      </w:r>
      <w:bookmarkEnd w:id="611"/>
    </w:p>
    <w:p w14:paraId="6E8BE946" w14:textId="0295E577" w:rsidR="00520662" w:rsidRPr="00520662" w:rsidRDefault="00520662" w:rsidP="00520662">
      <w:r w:rsidRPr="00520662">
        <w:t xml:space="preserve">To ensure sound and time-bound project implementation, ICTA utilizes </w:t>
      </w:r>
      <w:r w:rsidR="00381881" w:rsidRPr="00520662">
        <w:t>several</w:t>
      </w:r>
      <w:r w:rsidRPr="00520662">
        <w:t xml:space="preserve"> specialists. This call is for sound contractor management be realized through proper agreement signing, agreement on key performance indicators and ensuring that worker related aspects of the project are embedded in contract. Contractors will be selected through an open competitive bidding process. Management of labor issues including occupational health and safety as guided by ESS 2 and the approved LMP shall form part of the contract awarded to the best evaluated bidder. There should be: </w:t>
      </w:r>
    </w:p>
    <w:p w14:paraId="08810A80" w14:textId="77777777" w:rsidR="00520662" w:rsidRPr="00520662" w:rsidRDefault="00520662" w:rsidP="005353A7">
      <w:pPr>
        <w:pStyle w:val="ListParagraph"/>
        <w:numPr>
          <w:ilvl w:val="0"/>
          <w:numId w:val="62"/>
        </w:numPr>
      </w:pPr>
      <w:r w:rsidRPr="00520662">
        <w:t xml:space="preserve">Accident and fatality records and notifications to authorities. </w:t>
      </w:r>
    </w:p>
    <w:p w14:paraId="597C803A" w14:textId="77777777" w:rsidR="00520662" w:rsidRPr="00520662" w:rsidRDefault="00520662" w:rsidP="005353A7">
      <w:pPr>
        <w:pStyle w:val="ListParagraph"/>
        <w:numPr>
          <w:ilvl w:val="0"/>
          <w:numId w:val="62"/>
        </w:numPr>
      </w:pPr>
      <w:r w:rsidRPr="00520662">
        <w:t xml:space="preserve">Business licenses, registrations, permits, and approvals; Documents relating to a labor management system, including OHS issues, for example, labor management procedures. </w:t>
      </w:r>
    </w:p>
    <w:p w14:paraId="185025F6" w14:textId="77777777" w:rsidR="00520662" w:rsidRPr="00520662" w:rsidRDefault="00520662" w:rsidP="005353A7">
      <w:pPr>
        <w:pStyle w:val="ListParagraph"/>
        <w:numPr>
          <w:ilvl w:val="0"/>
          <w:numId w:val="62"/>
        </w:numPr>
      </w:pPr>
      <w:r w:rsidRPr="00520662">
        <w:t xml:space="preserve">Copies of previous contracts with contractors and suppliers, showing inclusion of provisions and terms </w:t>
      </w:r>
    </w:p>
    <w:p w14:paraId="55CD0FA1" w14:textId="77777777" w:rsidR="00520662" w:rsidRPr="00520662" w:rsidRDefault="00520662" w:rsidP="005353A7">
      <w:pPr>
        <w:pStyle w:val="ListParagraph"/>
        <w:numPr>
          <w:ilvl w:val="0"/>
          <w:numId w:val="62"/>
        </w:numPr>
      </w:pPr>
      <w:r w:rsidRPr="00520662">
        <w:t xml:space="preserve">Identification of labor management, safety, and health personnel, their qualifications, and certifications. </w:t>
      </w:r>
    </w:p>
    <w:p w14:paraId="36DD7558" w14:textId="77777777" w:rsidR="00520662" w:rsidRPr="00520662" w:rsidRDefault="00520662" w:rsidP="005353A7">
      <w:pPr>
        <w:pStyle w:val="ListParagraph"/>
        <w:numPr>
          <w:ilvl w:val="0"/>
          <w:numId w:val="62"/>
        </w:numPr>
      </w:pPr>
      <w:r w:rsidRPr="00520662">
        <w:t xml:space="preserve">Identification of safety committee members and records of meetings; and </w:t>
      </w:r>
    </w:p>
    <w:p w14:paraId="68EB9359" w14:textId="77777777" w:rsidR="00520662" w:rsidRPr="00520662" w:rsidRDefault="00520662" w:rsidP="005353A7">
      <w:pPr>
        <w:pStyle w:val="ListParagraph"/>
        <w:numPr>
          <w:ilvl w:val="0"/>
          <w:numId w:val="62"/>
        </w:numPr>
      </w:pPr>
      <w:r w:rsidRPr="00520662">
        <w:t xml:space="preserve">Records of legally required worker benefits and proof of workers’ enrolment in the related programs. </w:t>
      </w:r>
    </w:p>
    <w:p w14:paraId="3080AA21" w14:textId="77777777" w:rsidR="00520662" w:rsidRPr="00520662" w:rsidRDefault="00520662" w:rsidP="005353A7">
      <w:pPr>
        <w:pStyle w:val="ListParagraph"/>
        <w:numPr>
          <w:ilvl w:val="0"/>
          <w:numId w:val="62"/>
        </w:numPr>
      </w:pPr>
      <w:r w:rsidRPr="00520662">
        <w:t xml:space="preserve">Records of safety and health violations, and responses. </w:t>
      </w:r>
    </w:p>
    <w:p w14:paraId="530B83F0" w14:textId="77777777" w:rsidR="00520662" w:rsidRPr="00520662" w:rsidRDefault="00520662" w:rsidP="005353A7">
      <w:pPr>
        <w:pStyle w:val="ListParagraph"/>
        <w:numPr>
          <w:ilvl w:val="0"/>
          <w:numId w:val="62"/>
        </w:numPr>
      </w:pPr>
      <w:r w:rsidRPr="00520662">
        <w:t xml:space="preserve">Scrutiny of Information in public records, for example, corporate registers and public documents relating to violations of applicable labor law, including reports from labor inspectorates and other enforcement bodies. </w:t>
      </w:r>
    </w:p>
    <w:p w14:paraId="7BD160C1" w14:textId="77777777" w:rsidR="00520662" w:rsidRPr="00520662" w:rsidRDefault="00520662" w:rsidP="005353A7">
      <w:pPr>
        <w:pStyle w:val="ListParagraph"/>
        <w:numPr>
          <w:ilvl w:val="0"/>
          <w:numId w:val="62"/>
        </w:numPr>
      </w:pPr>
      <w:r w:rsidRPr="00520662">
        <w:t xml:space="preserve">Worker payroll records, including hours worked and pay received. </w:t>
      </w:r>
    </w:p>
    <w:p w14:paraId="2A79D2C3" w14:textId="77777777" w:rsidR="00520662" w:rsidRPr="00520662" w:rsidRDefault="00520662" w:rsidP="005353A7">
      <w:pPr>
        <w:pStyle w:val="ListParagraph"/>
        <w:numPr>
          <w:ilvl w:val="0"/>
          <w:numId w:val="62"/>
        </w:numPr>
      </w:pPr>
      <w:r w:rsidRPr="00520662">
        <w:t xml:space="preserve">Workers’ certifications/permits/training to perform required work. </w:t>
      </w:r>
    </w:p>
    <w:p w14:paraId="1E97460E" w14:textId="27D8A019" w:rsidR="006A1E78" w:rsidRDefault="006A1E78">
      <w:pPr>
        <w:spacing w:after="0" w:line="240" w:lineRule="auto"/>
        <w:jc w:val="left"/>
      </w:pPr>
      <w:r>
        <w:br w:type="page"/>
      </w:r>
    </w:p>
    <w:p w14:paraId="0ED9DC84" w14:textId="69DBB863" w:rsidR="00520662" w:rsidRPr="00520662" w:rsidRDefault="006A1E78" w:rsidP="00520662">
      <w:r w:rsidRPr="00520662">
        <w:rPr>
          <w:noProof/>
        </w:rPr>
        <mc:AlternateContent>
          <mc:Choice Requires="wps">
            <w:drawing>
              <wp:anchor distT="0" distB="0" distL="114300" distR="114300" simplePos="0" relativeHeight="251759616" behindDoc="0" locked="0" layoutInCell="1" allowOverlap="1" wp14:anchorId="0FFA5D37" wp14:editId="2421E48A">
                <wp:simplePos x="0" y="0"/>
                <wp:positionH relativeFrom="column">
                  <wp:posOffset>1727451</wp:posOffset>
                </wp:positionH>
                <wp:positionV relativeFrom="paragraph">
                  <wp:posOffset>157555</wp:posOffset>
                </wp:positionV>
                <wp:extent cx="2056898" cy="90805"/>
                <wp:effectExtent l="25400" t="12700" r="0" b="23495"/>
                <wp:wrapNone/>
                <wp:docPr id="36" name="Left-right Arrow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56898" cy="90805"/>
                        </a:xfrm>
                        <a:prstGeom prst="leftRightArrow">
                          <a:avLst>
                            <a:gd name="adj1" fmla="val 50000"/>
                            <a:gd name="adj2" fmla="val 398741"/>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E586FBF"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Left-right Arrow 36" o:spid="_x0000_s1026" type="#_x0000_t69" style="position:absolute;margin-left:136pt;margin-top:12.4pt;width:161.95pt;height:7.1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" adj="3802">
                <v:path arrowok="t"/>
              </v:shape>
            </w:pict>
          </mc:Fallback>
        </mc:AlternateContent>
      </w:r>
      <w:r w:rsidRPr="00520662">
        <w:rPr>
          <w:noProof/>
        </w:rPr>
        <mc:AlternateContent>
          <mc:Choice Requires="wps">
            <w:drawing>
              <wp:anchor distT="0" distB="0" distL="114300" distR="114300" simplePos="0" relativeHeight="251758592" behindDoc="0" locked="0" layoutInCell="1" allowOverlap="1" wp14:anchorId="76C2ED7A" wp14:editId="611573FE">
                <wp:simplePos x="0" y="0"/>
                <wp:positionH relativeFrom="column">
                  <wp:posOffset>3847723</wp:posOffset>
                </wp:positionH>
                <wp:positionV relativeFrom="paragraph">
                  <wp:posOffset>45267</wp:posOffset>
                </wp:positionV>
                <wp:extent cx="2090420" cy="275251"/>
                <wp:effectExtent l="0" t="0" r="17780" b="17145"/>
                <wp:wrapNone/>
                <wp:docPr id="38"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090420" cy="275251"/>
                        </a:xfrm>
                        <a:prstGeom prst="rect">
                          <a:avLst/>
                        </a:prstGeom>
                        <a:solidFill>
                          <a:srgbClr val="FFFFFF"/>
                        </a:solidFill>
                        <a:ln w="9525">
                          <a:solidFill>
                            <a:srgbClr val="000000"/>
                          </a:solidFill>
                          <a:miter lim="800000"/>
                          <a:headEnd/>
                          <a:tailEnd/>
                        </a:ln>
                      </wps:spPr>
                      <wps:txbx>
                        <w:txbxContent>
                          <w:p w14:paraId="70E4F8E5" w14:textId="77777777" w:rsidR="002B73C8" w:rsidRDefault="002B73C8" w:rsidP="006E252A">
                            <w:pPr>
                              <w:jc w:val="center"/>
                            </w:pPr>
                            <w:r>
                              <w:t>Grievance Incidents (GBV/SEA)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6C2ED7A" id="_x0000_t202" coordsize="21600,21600" o:spt="202" path="m,l,21600r21600,l21600,xe">
                <v:stroke joinstyle="miter"/>
                <v:path gradientshapeok="t" o:connecttype="rect"/>
              </v:shapetype>
              <v:shape id="Text Box 38" o:spid="_x0000_s1026" type="#_x0000_t202" style="position:absolute;left:0;text-align:left;margin-left:302.95pt;margin-top:3.55pt;width:164.6pt;height:21.6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">
                <v:path arrowok="t"/>
                <v:textbox>
                  <w:txbxContent>
                    <w:p w14:paraId="70E4F8E5" w14:textId="77777777" w:rsidR="002B73C8" w:rsidRDefault="002B73C8" w:rsidP="006E252A">
                      <w:pPr>
                        <w:jc w:val="center"/>
                      </w:pPr>
                      <w:r>
                        <w:t>Grievance Incidents (GBV/SEA)</w:t>
                      </w:r>
                    </w:p>
                  </w:txbxContent>
                </v:textbox>
              </v:shape>
            </w:pict>
          </mc:Fallback>
        </mc:AlternateContent>
      </w:r>
      <w:r w:rsidR="00520662" w:rsidRPr="00520662">
        <w:rPr>
          <w:noProof/>
        </w:rPr>
        <mc:AlternateContent>
          <mc:Choice Requires="wps">
            <w:drawing>
              <wp:anchor distT="0" distB="0" distL="114300" distR="114300" simplePos="0" relativeHeight="251747328" behindDoc="0" locked="0" layoutInCell="1" allowOverlap="1" wp14:anchorId="7596D559" wp14:editId="42315DEC">
                <wp:simplePos x="0" y="0"/>
                <wp:positionH relativeFrom="column">
                  <wp:posOffset>8890</wp:posOffset>
                </wp:positionH>
                <wp:positionV relativeFrom="paragraph">
                  <wp:posOffset>73660</wp:posOffset>
                </wp:positionV>
                <wp:extent cx="1689100" cy="334645"/>
                <wp:effectExtent l="0" t="0" r="0" b="0"/>
                <wp:wrapNone/>
                <wp:docPr id="39"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689100" cy="334645"/>
                        </a:xfrm>
                        <a:prstGeom prst="rect">
                          <a:avLst/>
                        </a:prstGeom>
                        <a:solidFill>
                          <a:srgbClr val="FFFFFF"/>
                        </a:solidFill>
                        <a:ln w="9525">
                          <a:solidFill>
                            <a:srgbClr val="000000"/>
                          </a:solidFill>
                          <a:miter lim="800000"/>
                          <a:headEnd/>
                          <a:tailEnd/>
                        </a:ln>
                      </wps:spPr>
                      <wps:txbx>
                        <w:txbxContent>
                          <w:p w14:paraId="6DC670DE" w14:textId="2CC390C7" w:rsidR="002B73C8" w:rsidRDefault="002B73C8" w:rsidP="006E252A">
                            <w:pPr>
                              <w:jc w:val="center"/>
                            </w:pPr>
                            <w:r>
                              <w:t>Written Grievance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96D559" id="Text Box 39" o:spid="_x0000_s1027" type="#_x0000_t202" style="position:absolute;left:0;text-align:left;margin-left:.7pt;margin-top:5.8pt;width:133pt;height:26.3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">
                <v:path arrowok="t"/>
                <v:textbox>
                  <w:txbxContent>
                    <w:p w14:paraId="6DC670DE" w14:textId="2CC390C7" w:rsidR="002B73C8" w:rsidRDefault="002B73C8" w:rsidP="006E252A">
                      <w:pPr>
                        <w:jc w:val="center"/>
                      </w:pPr>
                      <w:r>
                        <w:t>Written Grievance</w:t>
                      </w:r>
                    </w:p>
                  </w:txbxContent>
                </v:textbox>
              </v:shape>
            </w:pict>
          </mc:Fallback>
        </mc:AlternateContent>
      </w:r>
    </w:p>
    <w:p w14:paraId="56ED5DC3" w14:textId="40D51650" w:rsidR="00520662" w:rsidRPr="00520662" w:rsidRDefault="006A1E78" w:rsidP="00520662">
      <w:r w:rsidRPr="00520662">
        <w:rPr>
          <w:noProof/>
        </w:rPr>
        <mc:AlternateContent>
          <mc:Choice Requires="wps">
            <w:drawing>
              <wp:anchor distT="0" distB="0" distL="114300" distR="114300" simplePos="0" relativeHeight="251768832" behindDoc="0" locked="0" layoutInCell="1" allowOverlap="1" wp14:anchorId="11FFE85D" wp14:editId="55B2F957">
                <wp:simplePos x="0" y="0"/>
                <wp:positionH relativeFrom="column">
                  <wp:posOffset>4964946</wp:posOffset>
                </wp:positionH>
                <wp:positionV relativeFrom="paragraph">
                  <wp:posOffset>157870</wp:posOffset>
                </wp:positionV>
                <wp:extent cx="90805" cy="697117"/>
                <wp:effectExtent l="12700" t="0" r="23495" b="27305"/>
                <wp:wrapNone/>
                <wp:docPr id="37" name="Down Arrow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0805" cy="697117"/>
                        </a:xfrm>
                        <a:prstGeom prst="downArrow">
                          <a:avLst>
                            <a:gd name="adj1" fmla="val 50000"/>
                            <a:gd name="adj2" fmla="val 105420"/>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700F900"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37" o:spid="_x0000_s1026" type="#_x0000_t67" style="position:absolute;margin-left:390.95pt;margin-top:12.45pt;width:7.15pt;height:54.9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" adj="18634">
                <v:path arrowok="t"/>
                <v:textbox style="layout-flow:vertical-ideographic"/>
              </v:shape>
            </w:pict>
          </mc:Fallback>
        </mc:AlternateContent>
      </w:r>
      <w:r w:rsidRPr="00520662">
        <w:rPr>
          <w:noProof/>
        </w:rPr>
        <mc:AlternateContent>
          <mc:Choice Requires="wps">
            <w:drawing>
              <wp:anchor distT="0" distB="0" distL="114300" distR="114300" simplePos="0" relativeHeight="251760640" behindDoc="0" locked="0" layoutInCell="1" allowOverlap="1" wp14:anchorId="51AAD876" wp14:editId="2D3288F3">
                <wp:simplePos x="0" y="0"/>
                <wp:positionH relativeFrom="column">
                  <wp:posOffset>854672</wp:posOffset>
                </wp:positionH>
                <wp:positionV relativeFrom="paragraph">
                  <wp:posOffset>157870</wp:posOffset>
                </wp:positionV>
                <wp:extent cx="108585" cy="760353"/>
                <wp:effectExtent l="12700" t="0" r="31115" b="27305"/>
                <wp:wrapNone/>
                <wp:docPr id="35" name="Down Arrow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8585" cy="760353"/>
                        </a:xfrm>
                        <a:prstGeom prst="downArrow">
                          <a:avLst>
                            <a:gd name="adj1" fmla="val 50000"/>
                            <a:gd name="adj2" fmla="val 105420"/>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BBC45E" id="Down Arrow 35" o:spid="_x0000_s1026" type="#_x0000_t67" style="position:absolute;margin-left:67.3pt;margin-top:12.45pt;width:8.55pt;height:59.8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" adj="18348">
                <v:path arrowok="t"/>
                <v:textbox style="layout-flow:vertical-ideographic"/>
              </v:shape>
            </w:pict>
          </mc:Fallback>
        </mc:AlternateContent>
      </w:r>
    </w:p>
    <w:p w14:paraId="6B32E950" w14:textId="60B9268B" w:rsidR="00520662" w:rsidRPr="00520662" w:rsidRDefault="00520662" w:rsidP="00520662"/>
    <w:p w14:paraId="1B2D9C59" w14:textId="77777777" w:rsidR="00520662" w:rsidRPr="00520662" w:rsidRDefault="00520662" w:rsidP="00520662"/>
    <w:p w14:paraId="3FD3C698" w14:textId="6266B5F1" w:rsidR="00520662" w:rsidRPr="00520662" w:rsidRDefault="006E252A" w:rsidP="00520662">
      <w:r w:rsidRPr="00520662">
        <w:rPr>
          <w:noProof/>
        </w:rPr>
        <mc:AlternateContent>
          <mc:Choice Requires="wps">
            <w:drawing>
              <wp:anchor distT="0" distB="0" distL="114300" distR="114300" simplePos="0" relativeHeight="251749376" behindDoc="0" locked="0" layoutInCell="1" allowOverlap="1" wp14:anchorId="11A7AB36" wp14:editId="029517ED">
                <wp:simplePos x="0" y="0"/>
                <wp:positionH relativeFrom="column">
                  <wp:posOffset>434403</wp:posOffset>
                </wp:positionH>
                <wp:positionV relativeFrom="paragraph">
                  <wp:posOffset>151765</wp:posOffset>
                </wp:positionV>
                <wp:extent cx="954204" cy="270510"/>
                <wp:effectExtent l="0" t="0" r="11430" b="8890"/>
                <wp:wrapNone/>
                <wp:docPr id="3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54204" cy="270510"/>
                        </a:xfrm>
                        <a:prstGeom prst="rect">
                          <a:avLst/>
                        </a:prstGeom>
                        <a:solidFill>
                          <a:srgbClr val="FFFFFF"/>
                        </a:solidFill>
                        <a:ln w="9525">
                          <a:solidFill>
                            <a:srgbClr val="000000"/>
                          </a:solidFill>
                          <a:miter lim="800000"/>
                          <a:headEnd/>
                          <a:tailEnd/>
                        </a:ln>
                      </wps:spPr>
                      <wps:txbx>
                        <w:txbxContent>
                          <w:p w14:paraId="35E0F415" w14:textId="77777777" w:rsidR="002B73C8" w:rsidRDefault="002B73C8" w:rsidP="006E252A">
                            <w:pPr>
                              <w:jc w:val="center"/>
                            </w:pPr>
                            <w:r>
                              <w:t>Workers GRC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A7AB36" id="Text Box 33" o:spid="_x0000_s1028" type="#_x0000_t202" style="position:absolute;left:0;text-align:left;margin-left:34.2pt;margin-top:11.95pt;width:75.15pt;height:21.3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">
                <v:path arrowok="t"/>
                <v:textbox>
                  <w:txbxContent>
                    <w:p w14:paraId="35E0F415" w14:textId="77777777" w:rsidR="002B73C8" w:rsidRDefault="002B73C8" w:rsidP="006E252A">
                      <w:pPr>
                        <w:jc w:val="center"/>
                      </w:pPr>
                      <w:r>
                        <w:t>Workers GRC</w:t>
                      </w:r>
                    </w:p>
                  </w:txbxContent>
                </v:textbox>
              </v:shape>
            </w:pict>
          </mc:Fallback>
        </mc:AlternateContent>
      </w:r>
      <w:r w:rsidR="00520662" w:rsidRPr="00520662">
        <w:rPr>
          <w:noProof/>
        </w:rPr>
        <mc:AlternateContent>
          <mc:Choice Requires="wps">
            <w:drawing>
              <wp:anchor distT="0" distB="0" distL="114300" distR="114300" simplePos="0" relativeHeight="251757568" behindDoc="0" locked="0" layoutInCell="1" allowOverlap="1" wp14:anchorId="6727849F" wp14:editId="32025F94">
                <wp:simplePos x="0" y="0"/>
                <wp:positionH relativeFrom="column">
                  <wp:posOffset>3947160</wp:posOffset>
                </wp:positionH>
                <wp:positionV relativeFrom="paragraph">
                  <wp:posOffset>64135</wp:posOffset>
                </wp:positionV>
                <wp:extent cx="1987550" cy="447675"/>
                <wp:effectExtent l="0" t="0" r="6350" b="0"/>
                <wp:wrapNone/>
                <wp:docPr id="34"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87550" cy="447675"/>
                        </a:xfrm>
                        <a:prstGeom prst="rect">
                          <a:avLst/>
                        </a:prstGeom>
                        <a:solidFill>
                          <a:srgbClr val="FFFFFF"/>
                        </a:solidFill>
                        <a:ln w="9525">
                          <a:solidFill>
                            <a:srgbClr val="000000"/>
                          </a:solidFill>
                          <a:miter lim="800000"/>
                          <a:headEnd/>
                          <a:tailEnd/>
                        </a:ln>
                      </wps:spPr>
                      <wps:txbx>
                        <w:txbxContent>
                          <w:p w14:paraId="1B2D59F6" w14:textId="77777777" w:rsidR="002B73C8" w:rsidRDefault="002B73C8" w:rsidP="006E252A">
                            <w:pPr>
                              <w:jc w:val="center"/>
                            </w:pPr>
                            <w:r>
                              <w:t>Documentation &amp; Psychosocial Support by Sociologist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27849F" id="Text Box 34" o:spid="_x0000_s1029" type="#_x0000_t202" style="position:absolute;left:0;text-align:left;margin-left:310.8pt;margin-top:5.05pt;width:156.5pt;height:35.2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">
                <v:path arrowok="t"/>
                <v:textbox>
                  <w:txbxContent>
                    <w:p w14:paraId="1B2D59F6" w14:textId="77777777" w:rsidR="002B73C8" w:rsidRDefault="002B73C8" w:rsidP="006E252A">
                      <w:pPr>
                        <w:jc w:val="center"/>
                      </w:pPr>
                      <w:r>
                        <w:t>Documentation &amp; Psychosocial Support by Sociologist</w:t>
                      </w:r>
                    </w:p>
                  </w:txbxContent>
                </v:textbox>
              </v:shape>
            </w:pict>
          </mc:Fallback>
        </mc:AlternateContent>
      </w:r>
    </w:p>
    <w:p w14:paraId="3A767AE7" w14:textId="6EA33449" w:rsidR="00520662" w:rsidRPr="00520662" w:rsidRDefault="006A1E78" w:rsidP="00520662">
      <w:r w:rsidRPr="00520662">
        <w:rPr>
          <w:noProof/>
        </w:rPr>
        <mc:AlternateContent>
          <mc:Choice Requires="wps">
            <w:drawing>
              <wp:anchor distT="0" distB="0" distL="114300" distR="114300" simplePos="0" relativeHeight="251767808" behindDoc="0" locked="0" layoutInCell="1" allowOverlap="1" wp14:anchorId="45C9482E" wp14:editId="41CCD0C1">
                <wp:simplePos x="0" y="0"/>
                <wp:positionH relativeFrom="column">
                  <wp:posOffset>4964946</wp:posOffset>
                </wp:positionH>
                <wp:positionV relativeFrom="paragraph">
                  <wp:posOffset>282990</wp:posOffset>
                </wp:positionV>
                <wp:extent cx="90805" cy="887240"/>
                <wp:effectExtent l="12700" t="0" r="23495" b="27305"/>
                <wp:wrapNone/>
                <wp:docPr id="32" name="Down Arrow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0805" cy="887240"/>
                        </a:xfrm>
                        <a:prstGeom prst="downArrow">
                          <a:avLst>
                            <a:gd name="adj1" fmla="val 50000"/>
                            <a:gd name="adj2" fmla="val 105420"/>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6F9568" id="Down Arrow 32" o:spid="_x0000_s1026" type="#_x0000_t67" style="position:absolute;margin-left:390.95pt;margin-top:22.3pt;width:7.15pt;height:69.8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" adj="19270">
                <v:path arrowok="t"/>
                <v:textbox style="layout-flow:vertical-ideographic"/>
              </v:shape>
            </w:pict>
          </mc:Fallback>
        </mc:AlternateContent>
      </w:r>
      <w:r w:rsidRPr="00520662">
        <w:rPr>
          <w:noProof/>
        </w:rPr>
        <mc:AlternateContent>
          <mc:Choice Requires="wps">
            <w:drawing>
              <wp:anchor distT="0" distB="0" distL="114300" distR="114300" simplePos="0" relativeHeight="251761664" behindDoc="0" locked="0" layoutInCell="1" allowOverlap="1" wp14:anchorId="7C2F46D7" wp14:editId="7E2BDCA0">
                <wp:simplePos x="0" y="0"/>
                <wp:positionH relativeFrom="column">
                  <wp:posOffset>854943</wp:posOffset>
                </wp:positionH>
                <wp:positionV relativeFrom="paragraph">
                  <wp:posOffset>228669</wp:posOffset>
                </wp:positionV>
                <wp:extent cx="108641" cy="887240"/>
                <wp:effectExtent l="12700" t="0" r="31115" b="27305"/>
                <wp:wrapNone/>
                <wp:docPr id="31" name="Down Arrow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8641" cy="887240"/>
                        </a:xfrm>
                        <a:prstGeom prst="downArrow">
                          <a:avLst>
                            <a:gd name="adj1" fmla="val 50000"/>
                            <a:gd name="adj2" fmla="val 105420"/>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638C5C" id="Down Arrow 31" o:spid="_x0000_s1026" type="#_x0000_t67" style="position:absolute;margin-left:67.3pt;margin-top:18pt;width:8.55pt;height:69.8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" adj="18812">
                <v:path arrowok="t"/>
                <v:textbox style="layout-flow:vertical-ideographic"/>
              </v:shape>
            </w:pict>
          </mc:Fallback>
        </mc:AlternateContent>
      </w:r>
    </w:p>
    <w:p w14:paraId="6E55C6E8" w14:textId="1E599B30" w:rsidR="00520662" w:rsidRPr="00520662" w:rsidRDefault="00520662" w:rsidP="00520662"/>
    <w:p w14:paraId="6BBCAE0F" w14:textId="77777777" w:rsidR="00520662" w:rsidRPr="00520662" w:rsidRDefault="00520662" w:rsidP="00520662"/>
    <w:p w14:paraId="406E7859" w14:textId="77777777" w:rsidR="00520662" w:rsidRPr="00520662" w:rsidRDefault="00520662" w:rsidP="00520662"/>
    <w:p w14:paraId="690BD4C2" w14:textId="5D9DB8C3" w:rsidR="00520662" w:rsidRPr="00520662" w:rsidRDefault="006E252A" w:rsidP="00520662">
      <w:r w:rsidRPr="00520662">
        <w:rPr>
          <w:noProof/>
        </w:rPr>
        <mc:AlternateContent>
          <mc:Choice Requires="wps">
            <w:drawing>
              <wp:anchor distT="0" distB="0" distL="114300" distR="114300" simplePos="0" relativeHeight="251782144" behindDoc="0" locked="0" layoutInCell="1" allowOverlap="1" wp14:anchorId="6E7755BB" wp14:editId="06EDFAB8">
                <wp:simplePos x="0" y="0"/>
                <wp:positionH relativeFrom="column">
                  <wp:posOffset>3013238</wp:posOffset>
                </wp:positionH>
                <wp:positionV relativeFrom="paragraph">
                  <wp:posOffset>167005</wp:posOffset>
                </wp:positionV>
                <wp:extent cx="253365" cy="72390"/>
                <wp:effectExtent l="0" t="12700" r="26035" b="29210"/>
                <wp:wrapNone/>
                <wp:docPr id="29" name="Right Arrow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3365" cy="72390"/>
                        </a:xfrm>
                        <a:prstGeom prst="rightArrow">
                          <a:avLst>
                            <a:gd name="adj1" fmla="val 50000"/>
                            <a:gd name="adj2" fmla="val 46154"/>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B19A448"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29" o:spid="_x0000_s1026" type="#_x0000_t13" style="position:absolute;margin-left:237.25pt;margin-top:13.15pt;width:19.95pt;height:5.7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" adj="18752">
                <v:path arrowok="t"/>
              </v:shape>
            </w:pict>
          </mc:Fallback>
        </mc:AlternateContent>
      </w:r>
      <w:r w:rsidRPr="00520662">
        <w:rPr>
          <w:noProof/>
        </w:rPr>
        <mc:AlternateContent>
          <mc:Choice Requires="wps">
            <w:drawing>
              <wp:anchor distT="0" distB="0" distL="114300" distR="114300" simplePos="0" relativeHeight="251773952" behindDoc="0" locked="0" layoutInCell="1" allowOverlap="1" wp14:anchorId="79DCE622" wp14:editId="07810C87">
                <wp:simplePos x="0" y="0"/>
                <wp:positionH relativeFrom="column">
                  <wp:posOffset>3340729</wp:posOffset>
                </wp:positionH>
                <wp:positionV relativeFrom="paragraph">
                  <wp:posOffset>36918</wp:posOffset>
                </wp:positionV>
                <wp:extent cx="554914" cy="280035"/>
                <wp:effectExtent l="0" t="0" r="17145" b="12065"/>
                <wp:wrapNone/>
                <wp:docPr id="2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54914" cy="280035"/>
                        </a:xfrm>
                        <a:prstGeom prst="rect">
                          <a:avLst/>
                        </a:prstGeom>
                        <a:solidFill>
                          <a:srgbClr val="FFFFFF"/>
                        </a:solidFill>
                        <a:ln w="9525">
                          <a:solidFill>
                            <a:srgbClr val="000000"/>
                          </a:solidFill>
                          <a:miter lim="800000"/>
                          <a:headEnd/>
                          <a:tailEnd/>
                        </a:ln>
                      </wps:spPr>
                      <wps:txbx>
                        <w:txbxContent>
                          <w:p w14:paraId="1ACDFF59" w14:textId="6595E62E" w:rsidR="002B73C8" w:rsidRDefault="002B73C8" w:rsidP="006E252A">
                            <w:pPr>
                              <w:jc w:val="center"/>
                            </w:pPr>
                            <w:r>
                              <w:t>Close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DCE622" id="Text Box 26" o:spid="_x0000_s1030" type="#_x0000_t202" style="position:absolute;left:0;text-align:left;margin-left:263.05pt;margin-top:2.9pt;width:43.7pt;height:22.0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">
                <v:path arrowok="t"/>
                <v:textbox>
                  <w:txbxContent>
                    <w:p w14:paraId="1ACDFF59" w14:textId="6595E62E" w:rsidR="002B73C8" w:rsidRDefault="002B73C8" w:rsidP="006E252A">
                      <w:pPr>
                        <w:jc w:val="center"/>
                      </w:pPr>
                      <w:r>
                        <w:t>Close</w:t>
                      </w:r>
                    </w:p>
                  </w:txbxContent>
                </v:textbox>
              </v:shape>
            </w:pict>
          </mc:Fallback>
        </mc:AlternateContent>
      </w:r>
      <w:r w:rsidRPr="00520662">
        <w:rPr>
          <w:noProof/>
        </w:rPr>
        <mc:AlternateContent>
          <mc:Choice Requires="wps">
            <w:drawing>
              <wp:anchor distT="0" distB="0" distL="114300" distR="114300" simplePos="0" relativeHeight="251778048" behindDoc="0" locked="0" layoutInCell="1" allowOverlap="1" wp14:anchorId="173481AF" wp14:editId="464C9674">
                <wp:simplePos x="0" y="0"/>
                <wp:positionH relativeFrom="column">
                  <wp:posOffset>2484296</wp:posOffset>
                </wp:positionH>
                <wp:positionV relativeFrom="paragraph">
                  <wp:posOffset>40565</wp:posOffset>
                </wp:positionV>
                <wp:extent cx="458080" cy="267335"/>
                <wp:effectExtent l="12700" t="12700" r="37465" b="50165"/>
                <wp:wrapNone/>
                <wp:docPr id="2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58080" cy="267335"/>
                        </a:xfrm>
                        <a:prstGeom prst="rect">
                          <a:avLst/>
                        </a:prstGeom>
                        <a:solidFill>
                          <a:srgbClr val="70AD47"/>
                        </a:solidFill>
                        <a:ln w="38100">
                          <a:solidFill>
                            <a:srgbClr val="F2F2F2"/>
                          </a:solidFill>
                          <a:miter lim="800000"/>
                          <a:headEnd/>
                          <a:tailEnd/>
                        </a:ln>
                        <a:effectLst>
                          <a:outerShdw dist="28398" dir="3806097" algn="ctr" rotWithShape="0">
                            <a:srgbClr val="375623">
                              <a:alpha val="50000"/>
                            </a:srgbClr>
                          </a:outerShdw>
                        </a:effectLst>
                      </wps:spPr>
                      <wps:txbx>
                        <w:txbxContent>
                          <w:p w14:paraId="398412B2" w14:textId="77777777" w:rsidR="002B73C8" w:rsidRDefault="002B73C8" w:rsidP="00520662">
                            <w:r>
                              <w:t>Yes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3481AF" id="Text Box 27" o:spid="_x0000_s1031" type="#_x0000_t202" style="position:absolute;left:0;text-align:left;margin-left:195.6pt;margin-top:3.2pt;width:36.05pt;height:21.0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" fillcolor="#70ad47" strokecolor="#f2f2f2" strokeweight="3pt">
                <v:shadow on="t" color="#375623" opacity=".5" offset="1pt"/>
                <v:path arrowok="t"/>
                <v:textbox>
                  <w:txbxContent>
                    <w:p w14:paraId="398412B2" w14:textId="77777777" w:rsidR="002B73C8" w:rsidRDefault="002B73C8" w:rsidP="00520662">
                      <w:r>
                        <w:t>Yes</w:t>
                      </w:r>
                    </w:p>
                  </w:txbxContent>
                </v:textbox>
              </v:shape>
            </w:pict>
          </mc:Fallback>
        </mc:AlternateContent>
      </w:r>
      <w:r w:rsidR="005D0639" w:rsidRPr="00520662">
        <w:rPr>
          <w:noProof/>
        </w:rPr>
        <mc:AlternateContent>
          <mc:Choice Requires="wps">
            <w:drawing>
              <wp:anchor distT="0" distB="0" distL="114300" distR="114300" simplePos="0" relativeHeight="251756544" behindDoc="0" locked="0" layoutInCell="1" allowOverlap="1" wp14:anchorId="523A7B1A" wp14:editId="06C60A14">
                <wp:simplePos x="0" y="0"/>
                <wp:positionH relativeFrom="column">
                  <wp:posOffset>4471947</wp:posOffset>
                </wp:positionH>
                <wp:positionV relativeFrom="paragraph">
                  <wp:posOffset>134639</wp:posOffset>
                </wp:positionV>
                <wp:extent cx="1069177" cy="284480"/>
                <wp:effectExtent l="0" t="0" r="10795" b="7620"/>
                <wp:wrapNone/>
                <wp:docPr id="3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69177" cy="284480"/>
                        </a:xfrm>
                        <a:prstGeom prst="rect">
                          <a:avLst/>
                        </a:prstGeom>
                        <a:solidFill>
                          <a:srgbClr val="FFFFFF"/>
                        </a:solidFill>
                        <a:ln w="9525">
                          <a:solidFill>
                            <a:srgbClr val="000000"/>
                          </a:solidFill>
                          <a:miter lim="800000"/>
                          <a:headEnd/>
                          <a:tailEnd/>
                        </a:ln>
                      </wps:spPr>
                      <wps:txbx>
                        <w:txbxContent>
                          <w:p w14:paraId="12008892" w14:textId="77777777" w:rsidR="002B73C8" w:rsidRDefault="002B73C8" w:rsidP="005D0639">
                            <w:pPr>
                              <w:jc w:val="center"/>
                            </w:pPr>
                            <w:r>
                              <w:t>Police DCI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3A7B1A" id="Text Box 30" o:spid="_x0000_s1032" type="#_x0000_t202" style="position:absolute;left:0;text-align:left;margin-left:352.1pt;margin-top:10.6pt;width:84.2pt;height:22.4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">
                <v:path arrowok="t"/>
                <v:textbox>
                  <w:txbxContent>
                    <w:p w14:paraId="12008892" w14:textId="77777777" w:rsidR="002B73C8" w:rsidRDefault="002B73C8" w:rsidP="005D0639">
                      <w:pPr>
                        <w:jc w:val="center"/>
                      </w:pPr>
                      <w:r>
                        <w:t>Police DCI</w:t>
                      </w:r>
                    </w:p>
                  </w:txbxContent>
                </v:textbox>
              </v:shape>
            </w:pict>
          </mc:Fallback>
        </mc:AlternateContent>
      </w:r>
      <w:r w:rsidR="006A1E78" w:rsidRPr="00520662">
        <w:rPr>
          <w:noProof/>
        </w:rPr>
        <mc:AlternateContent>
          <mc:Choice Requires="wps">
            <w:drawing>
              <wp:anchor distT="0" distB="0" distL="114300" distR="114300" simplePos="0" relativeHeight="251781120" behindDoc="0" locked="0" layoutInCell="1" allowOverlap="1" wp14:anchorId="50025EE1" wp14:editId="1DE62AC5">
                <wp:simplePos x="0" y="0"/>
                <wp:positionH relativeFrom="column">
                  <wp:posOffset>2284258</wp:posOffset>
                </wp:positionH>
                <wp:positionV relativeFrom="paragraph">
                  <wp:posOffset>164465</wp:posOffset>
                </wp:positionV>
                <wp:extent cx="187960" cy="90805"/>
                <wp:effectExtent l="0" t="12700" r="27940" b="23495"/>
                <wp:wrapNone/>
                <wp:docPr id="28" name="Right Arrow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7960" cy="90805"/>
                        </a:xfrm>
                        <a:prstGeom prst="rightArrow">
                          <a:avLst>
                            <a:gd name="adj1" fmla="val 50000"/>
                            <a:gd name="adj2" fmla="val 51748"/>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5753DB" id="Right Arrow 28" o:spid="_x0000_s1026" type="#_x0000_t13" style="position:absolute;margin-left:179.85pt;margin-top:12.95pt;width:14.8pt;height:7.1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">
                <v:path arrowok="t"/>
              </v:shape>
            </w:pict>
          </mc:Fallback>
        </mc:AlternateContent>
      </w:r>
      <w:r w:rsidR="00520662" w:rsidRPr="00520662">
        <w:rPr>
          <w:noProof/>
        </w:rPr>
        <mc:AlternateContent>
          <mc:Choice Requires="wps">
            <w:drawing>
              <wp:anchor distT="0" distB="0" distL="114300" distR="114300" simplePos="0" relativeHeight="251750400" behindDoc="0" locked="0" layoutInCell="1" allowOverlap="1" wp14:anchorId="7D35F655" wp14:editId="1A380CEC">
                <wp:simplePos x="0" y="0"/>
                <wp:positionH relativeFrom="column">
                  <wp:posOffset>8890</wp:posOffset>
                </wp:positionH>
                <wp:positionV relativeFrom="paragraph">
                  <wp:posOffset>25400</wp:posOffset>
                </wp:positionV>
                <wp:extent cx="2248535" cy="280035"/>
                <wp:effectExtent l="0" t="0" r="0" b="0"/>
                <wp:wrapNone/>
                <wp:docPr id="2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248535" cy="280035"/>
                        </a:xfrm>
                        <a:prstGeom prst="rect">
                          <a:avLst/>
                        </a:prstGeom>
                        <a:solidFill>
                          <a:srgbClr val="FFFFFF"/>
                        </a:solidFill>
                        <a:ln w="9525">
                          <a:solidFill>
                            <a:srgbClr val="000000"/>
                          </a:solidFill>
                          <a:miter lim="800000"/>
                          <a:headEnd/>
                          <a:tailEnd/>
                        </a:ln>
                      </wps:spPr>
                      <wps:txbx>
                        <w:txbxContent>
                          <w:p w14:paraId="6BC9B426" w14:textId="77777777" w:rsidR="002B73C8" w:rsidRDefault="002B73C8" w:rsidP="00520662">
                            <w:r>
                              <w:t>Is the Grievance Resolved in 7 days?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35F655" id="Text Box 25" o:spid="_x0000_s1033" type="#_x0000_t202" style="position:absolute;left:0;text-align:left;margin-left:.7pt;margin-top:2pt;width:177.05pt;height:22.0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">
                <v:path arrowok="t"/>
                <v:textbox>
                  <w:txbxContent>
                    <w:p w14:paraId="6BC9B426" w14:textId="77777777" w:rsidR="002B73C8" w:rsidRDefault="002B73C8" w:rsidP="00520662">
                      <w:r>
                        <w:t>Is the Grievance Resolved in 7 days?</w:t>
                      </w:r>
                    </w:p>
                  </w:txbxContent>
                </v:textbox>
              </v:shape>
            </w:pict>
          </mc:Fallback>
        </mc:AlternateContent>
      </w:r>
    </w:p>
    <w:p w14:paraId="05EDFBEF" w14:textId="45C70936" w:rsidR="00520662" w:rsidRPr="00520662" w:rsidRDefault="008A4BDF" w:rsidP="00520662">
      <w:r w:rsidRPr="00520662">
        <w:rPr>
          <w:noProof/>
        </w:rPr>
        <mc:AlternateContent>
          <mc:Choice Requires="wps">
            <w:drawing>
              <wp:anchor distT="0" distB="0" distL="114300" distR="114300" simplePos="0" relativeHeight="251769856" behindDoc="0" locked="0" layoutInCell="1" allowOverlap="1" wp14:anchorId="0AC590A7" wp14:editId="5141AC42">
                <wp:simplePos x="0" y="0"/>
                <wp:positionH relativeFrom="column">
                  <wp:posOffset>4863830</wp:posOffset>
                </wp:positionH>
                <wp:positionV relativeFrom="paragraph">
                  <wp:posOffset>257702</wp:posOffset>
                </wp:positionV>
                <wp:extent cx="251379" cy="4579242"/>
                <wp:effectExtent l="12700" t="0" r="28575" b="43815"/>
                <wp:wrapNone/>
                <wp:docPr id="22" name="Down Arrow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1379" cy="4579242"/>
                        </a:xfrm>
                        <a:prstGeom prst="downArrow">
                          <a:avLst>
                            <a:gd name="adj1" fmla="val 50000"/>
                            <a:gd name="adj2" fmla="val 889626"/>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269EAD" id="Down Arrow 22" o:spid="_x0000_s1026" type="#_x0000_t67" style="position:absolute;margin-left:383pt;margin-top:20.3pt;width:19.8pt;height:360.5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" adj="11051">
                <v:path arrowok="t"/>
                <v:textbox style="layout-flow:vertical-ideographic"/>
              </v:shape>
            </w:pict>
          </mc:Fallback>
        </mc:AlternateContent>
      </w:r>
      <w:r w:rsidR="005D0639" w:rsidRPr="00520662">
        <w:rPr>
          <w:noProof/>
        </w:rPr>
        <mc:AlternateContent>
          <mc:Choice Requires="wps">
            <w:drawing>
              <wp:anchor distT="0" distB="0" distL="114300" distR="114300" simplePos="0" relativeHeight="251762688" behindDoc="0" locked="0" layoutInCell="1" allowOverlap="1" wp14:anchorId="73547EE4" wp14:editId="64745D66">
                <wp:simplePos x="0" y="0"/>
                <wp:positionH relativeFrom="column">
                  <wp:posOffset>764245</wp:posOffset>
                </wp:positionH>
                <wp:positionV relativeFrom="paragraph">
                  <wp:posOffset>167627</wp:posOffset>
                </wp:positionV>
                <wp:extent cx="90698" cy="642796"/>
                <wp:effectExtent l="12700" t="0" r="24130" b="30480"/>
                <wp:wrapNone/>
                <wp:docPr id="24" name="Down Arrow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0698" cy="642796"/>
                        </a:xfrm>
                        <a:prstGeom prst="downArrow">
                          <a:avLst>
                            <a:gd name="adj1" fmla="val 50000"/>
                            <a:gd name="adj2" fmla="val 105420"/>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53E748" id="Down Arrow 24" o:spid="_x0000_s1026" type="#_x0000_t67" style="position:absolute;margin-left:60.2pt;margin-top:13.2pt;width:7.15pt;height:50.6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" adj="18387">
                <v:path arrowok="t"/>
                <v:textbox style="layout-flow:vertical-ideographic"/>
              </v:shape>
            </w:pict>
          </mc:Fallback>
        </mc:AlternateContent>
      </w:r>
    </w:p>
    <w:p w14:paraId="15E6B10E" w14:textId="77A5E8EA" w:rsidR="00520662" w:rsidRPr="00520662" w:rsidRDefault="00520662" w:rsidP="00520662">
      <w:r w:rsidRPr="00520662">
        <w:rPr>
          <w:noProof/>
        </w:rPr>
        <mc:AlternateContent>
          <mc:Choice Requires="wps">
            <w:drawing>
              <wp:anchor distT="0" distB="0" distL="114300" distR="114300" simplePos="0" relativeHeight="251774976" behindDoc="0" locked="0" layoutInCell="1" allowOverlap="1" wp14:anchorId="69F2C89E" wp14:editId="51191D41">
                <wp:simplePos x="0" y="0"/>
                <wp:positionH relativeFrom="column">
                  <wp:posOffset>908993</wp:posOffset>
                </wp:positionH>
                <wp:positionV relativeFrom="paragraph">
                  <wp:posOffset>30379</wp:posOffset>
                </wp:positionV>
                <wp:extent cx="391795" cy="295118"/>
                <wp:effectExtent l="12700" t="12700" r="40005" b="48260"/>
                <wp:wrapNone/>
                <wp:docPr id="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91795" cy="295118"/>
                        </a:xfrm>
                        <a:prstGeom prst="rect">
                          <a:avLst/>
                        </a:prstGeom>
                        <a:solidFill>
                          <a:srgbClr val="ED7D31"/>
                        </a:solidFill>
                        <a:ln w="38100">
                          <a:solidFill>
                            <a:srgbClr val="F2F2F2"/>
                          </a:solidFill>
                          <a:miter lim="800000"/>
                          <a:headEnd/>
                          <a:tailEnd/>
                        </a:ln>
                        <a:effectLst>
                          <a:outerShdw dist="28398" dir="3806097" algn="ctr" rotWithShape="0">
                            <a:srgbClr val="823B0B">
                              <a:alpha val="50000"/>
                            </a:srgbClr>
                          </a:outerShdw>
                        </a:effectLst>
                      </wps:spPr>
                      <wps:txbx>
                        <w:txbxContent>
                          <w:p w14:paraId="34110633" w14:textId="77777777" w:rsidR="002B73C8" w:rsidRDefault="002B73C8" w:rsidP="00520662">
                            <w:r>
                              <w:t>No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F2C89E" id="Text Box 23" o:spid="_x0000_s1034" type="#_x0000_t202" style="position:absolute;left:0;text-align:left;margin-left:71.55pt;margin-top:2.4pt;width:30.85pt;height:23.2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" fillcolor="#ed7d31" strokecolor="#f2f2f2" strokeweight="3pt">
                <v:shadow on="t" color="#823b0b" opacity=".5" offset="1pt"/>
                <v:path arrowok="t"/>
                <v:textbox>
                  <w:txbxContent>
                    <w:p w14:paraId="34110633" w14:textId="77777777" w:rsidR="002B73C8" w:rsidRDefault="002B73C8" w:rsidP="00520662">
                      <w:r>
                        <w:t>No</w:t>
                      </w:r>
                    </w:p>
                  </w:txbxContent>
                </v:textbox>
              </v:shape>
            </w:pict>
          </mc:Fallback>
        </mc:AlternateContent>
      </w:r>
      <w:r w:rsidRPr="00520662">
        <w:tab/>
      </w:r>
    </w:p>
    <w:p w14:paraId="4E232686" w14:textId="77777777" w:rsidR="00520662" w:rsidRPr="00520662" w:rsidRDefault="00520662" w:rsidP="00520662"/>
    <w:p w14:paraId="3589C49D" w14:textId="77777777" w:rsidR="00520662" w:rsidRPr="00520662" w:rsidRDefault="00520662" w:rsidP="00520662">
      <w:r w:rsidRPr="00520662">
        <w:rPr>
          <w:noProof/>
        </w:rPr>
        <mc:AlternateContent>
          <mc:Choice Requires="wps">
            <w:drawing>
              <wp:anchor distT="0" distB="0" distL="114300" distR="114300" simplePos="0" relativeHeight="251751424" behindDoc="0" locked="0" layoutInCell="1" allowOverlap="1" wp14:anchorId="513E65B5" wp14:editId="61D0BC80">
                <wp:simplePos x="0" y="0"/>
                <wp:positionH relativeFrom="column">
                  <wp:posOffset>8890</wp:posOffset>
                </wp:positionH>
                <wp:positionV relativeFrom="paragraph">
                  <wp:posOffset>20955</wp:posOffset>
                </wp:positionV>
                <wp:extent cx="1689100" cy="270510"/>
                <wp:effectExtent l="0" t="0" r="0" b="0"/>
                <wp:wrapNone/>
                <wp:docPr id="2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689100" cy="270510"/>
                        </a:xfrm>
                        <a:prstGeom prst="rect">
                          <a:avLst/>
                        </a:prstGeom>
                        <a:solidFill>
                          <a:srgbClr val="FFFFFF"/>
                        </a:solidFill>
                        <a:ln w="9525">
                          <a:solidFill>
                            <a:srgbClr val="000000"/>
                          </a:solidFill>
                          <a:miter lim="800000"/>
                          <a:headEnd/>
                          <a:tailEnd/>
                        </a:ln>
                      </wps:spPr>
                      <wps:txbx>
                        <w:txbxContent>
                          <w:p w14:paraId="0C2797B1" w14:textId="77777777" w:rsidR="002B73C8" w:rsidRDefault="002B73C8" w:rsidP="00520662">
                            <w:r>
                              <w:t xml:space="preserve">PIU Grievance Committee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3E65B5" id="Text Box 21" o:spid="_x0000_s1035" type="#_x0000_t202" style="position:absolute;left:0;text-align:left;margin-left:.7pt;margin-top:1.65pt;width:133pt;height:21.3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">
                <v:path arrowok="t"/>
                <v:textbox>
                  <w:txbxContent>
                    <w:p w14:paraId="0C2797B1" w14:textId="77777777" w:rsidR="002B73C8" w:rsidRDefault="002B73C8" w:rsidP="00520662">
                      <w:r>
                        <w:t xml:space="preserve">PIU Grievance Committee </w:t>
                      </w:r>
                    </w:p>
                  </w:txbxContent>
                </v:textbox>
              </v:shape>
            </w:pict>
          </mc:Fallback>
        </mc:AlternateContent>
      </w:r>
    </w:p>
    <w:p w14:paraId="01487E06" w14:textId="77777777" w:rsidR="00520662" w:rsidRPr="00520662" w:rsidRDefault="00520662" w:rsidP="00520662">
      <w:r w:rsidRPr="00520662">
        <w:rPr>
          <w:noProof/>
        </w:rPr>
        <mc:AlternateContent>
          <mc:Choice Requires="wps">
            <w:drawing>
              <wp:anchor distT="0" distB="0" distL="114300" distR="114300" simplePos="0" relativeHeight="251763712" behindDoc="0" locked="0" layoutInCell="1" allowOverlap="1" wp14:anchorId="1FDC5BFC" wp14:editId="25320056">
                <wp:simplePos x="0" y="0"/>
                <wp:positionH relativeFrom="column">
                  <wp:posOffset>691710</wp:posOffset>
                </wp:positionH>
                <wp:positionV relativeFrom="paragraph">
                  <wp:posOffset>93571</wp:posOffset>
                </wp:positionV>
                <wp:extent cx="90805" cy="782245"/>
                <wp:effectExtent l="12700" t="0" r="23495" b="31115"/>
                <wp:wrapNone/>
                <wp:docPr id="20" name="Down Arrow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0805" cy="782245"/>
                        </a:xfrm>
                        <a:prstGeom prst="downArrow">
                          <a:avLst>
                            <a:gd name="adj1" fmla="val 50000"/>
                            <a:gd name="adj2" fmla="val 105420"/>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DB353D" id="Down Arrow 20" o:spid="_x0000_s1026" type="#_x0000_t67" style="position:absolute;margin-left:54.45pt;margin-top:7.35pt;width:7.15pt;height:61.6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" adj="18957">
                <v:path arrowok="t"/>
                <v:textbox style="layout-flow:vertical-ideographic"/>
              </v:shape>
            </w:pict>
          </mc:Fallback>
        </mc:AlternateContent>
      </w:r>
    </w:p>
    <w:p w14:paraId="55176E7E" w14:textId="77777777" w:rsidR="00520662" w:rsidRPr="00520662" w:rsidRDefault="00520662" w:rsidP="00520662"/>
    <w:p w14:paraId="7EF6A818" w14:textId="77777777" w:rsidR="00520662" w:rsidRPr="00520662" w:rsidRDefault="00520662" w:rsidP="00520662"/>
    <w:p w14:paraId="579BA198" w14:textId="743860FE" w:rsidR="00520662" w:rsidRPr="00520662" w:rsidRDefault="005D0639" w:rsidP="00520662">
      <w:r w:rsidRPr="00520662">
        <w:rPr>
          <w:noProof/>
        </w:rPr>
        <mc:AlternateContent>
          <mc:Choice Requires="wps">
            <w:drawing>
              <wp:anchor distT="0" distB="0" distL="114300" distR="114300" simplePos="0" relativeHeight="251785216" behindDoc="0" locked="0" layoutInCell="1" allowOverlap="1" wp14:anchorId="140E3108" wp14:editId="4EE3FE18">
                <wp:simplePos x="0" y="0"/>
                <wp:positionH relativeFrom="column">
                  <wp:posOffset>3209038</wp:posOffset>
                </wp:positionH>
                <wp:positionV relativeFrom="paragraph">
                  <wp:posOffset>163994</wp:posOffset>
                </wp:positionV>
                <wp:extent cx="187960" cy="90805"/>
                <wp:effectExtent l="0" t="12700" r="15240" b="10795"/>
                <wp:wrapNone/>
                <wp:docPr id="19" name="Right Arrow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7960" cy="90805"/>
                        </a:xfrm>
                        <a:prstGeom prst="rightArrow">
                          <a:avLst>
                            <a:gd name="adj1" fmla="val 50000"/>
                            <a:gd name="adj2" fmla="val 51748"/>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9E2CA6" id="Right Arrow 19" o:spid="_x0000_s1026" type="#_x0000_t13" style="position:absolute;margin-left:252.7pt;margin-top:12.9pt;width:14.8pt;height:7.1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">
                <v:path arrowok="t"/>
              </v:shape>
            </w:pict>
          </mc:Fallback>
        </mc:AlternateContent>
      </w:r>
      <w:r w:rsidRPr="00520662">
        <w:rPr>
          <w:noProof/>
        </w:rPr>
        <mc:AlternateContent>
          <mc:Choice Requires="wps">
            <w:drawing>
              <wp:anchor distT="0" distB="0" distL="114300" distR="114300" simplePos="0" relativeHeight="251772928" behindDoc="0" locked="0" layoutInCell="1" allowOverlap="1" wp14:anchorId="725416CB" wp14:editId="2FB7976D">
                <wp:simplePos x="0" y="0"/>
                <wp:positionH relativeFrom="column">
                  <wp:posOffset>3455978</wp:posOffset>
                </wp:positionH>
                <wp:positionV relativeFrom="paragraph">
                  <wp:posOffset>63337</wp:posOffset>
                </wp:positionV>
                <wp:extent cx="699770" cy="243821"/>
                <wp:effectExtent l="0" t="0" r="11430" b="10795"/>
                <wp:wrapNone/>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99770" cy="243821"/>
                        </a:xfrm>
                        <a:prstGeom prst="rect">
                          <a:avLst/>
                        </a:prstGeom>
                        <a:solidFill>
                          <a:srgbClr val="FFFFFF"/>
                        </a:solidFill>
                        <a:ln w="9525">
                          <a:solidFill>
                            <a:srgbClr val="000000"/>
                          </a:solidFill>
                          <a:miter lim="800000"/>
                          <a:headEnd/>
                          <a:tailEnd/>
                        </a:ln>
                      </wps:spPr>
                      <wps:txbx>
                        <w:txbxContent>
                          <w:p w14:paraId="37741EDB" w14:textId="21C0D108" w:rsidR="002B73C8" w:rsidRDefault="002B73C8" w:rsidP="005D0639">
                            <w:pPr>
                              <w:jc w:val="center"/>
                            </w:pPr>
                            <w:r>
                              <w:t>Close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5416CB" id="Text Box 16" o:spid="_x0000_s1036" type="#_x0000_t202" style="position:absolute;left:0;text-align:left;margin-left:272.1pt;margin-top:5pt;width:55.1pt;height:19.2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">
                <v:path arrowok="t"/>
                <v:textbox>
                  <w:txbxContent>
                    <w:p w14:paraId="37741EDB" w14:textId="21C0D108" w:rsidR="002B73C8" w:rsidRDefault="002B73C8" w:rsidP="005D0639">
                      <w:pPr>
                        <w:jc w:val="center"/>
                      </w:pPr>
                      <w:r>
                        <w:t>Close</w:t>
                      </w:r>
                    </w:p>
                  </w:txbxContent>
                </v:textbox>
              </v:shape>
            </w:pict>
          </mc:Fallback>
        </mc:AlternateContent>
      </w:r>
      <w:r w:rsidRPr="00520662">
        <w:rPr>
          <w:noProof/>
        </w:rPr>
        <mc:AlternateContent>
          <mc:Choice Requires="wps">
            <w:drawing>
              <wp:anchor distT="0" distB="0" distL="114300" distR="114300" simplePos="0" relativeHeight="251779072" behindDoc="0" locked="0" layoutInCell="1" allowOverlap="1" wp14:anchorId="7C58645D" wp14:editId="180C36FB">
                <wp:simplePos x="0" y="0"/>
                <wp:positionH relativeFrom="column">
                  <wp:posOffset>2656312</wp:posOffset>
                </wp:positionH>
                <wp:positionV relativeFrom="paragraph">
                  <wp:posOffset>18566</wp:posOffset>
                </wp:positionV>
                <wp:extent cx="467134" cy="317500"/>
                <wp:effectExtent l="12700" t="12700" r="41275" b="50800"/>
                <wp:wrapNone/>
                <wp:docPr id="1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67134" cy="317500"/>
                        </a:xfrm>
                        <a:prstGeom prst="rect">
                          <a:avLst/>
                        </a:prstGeom>
                        <a:solidFill>
                          <a:srgbClr val="70AD47"/>
                        </a:solidFill>
                        <a:ln w="38100">
                          <a:solidFill>
                            <a:srgbClr val="F2F2F2"/>
                          </a:solidFill>
                          <a:miter lim="800000"/>
                          <a:headEnd/>
                          <a:tailEnd/>
                        </a:ln>
                        <a:effectLst>
                          <a:outerShdw dist="28398" dir="3806097" algn="ctr" rotWithShape="0">
                            <a:srgbClr val="375623">
                              <a:alpha val="50000"/>
                            </a:srgbClr>
                          </a:outerShdw>
                        </a:effectLst>
                      </wps:spPr>
                      <wps:txbx>
                        <w:txbxContent>
                          <w:p w14:paraId="65F30783" w14:textId="77777777" w:rsidR="002B73C8" w:rsidRDefault="002B73C8" w:rsidP="00520662">
                            <w:r>
                              <w:t>Yes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58645D" id="Text Box 17" o:spid="_x0000_s1037" type="#_x0000_t202" style="position:absolute;left:0;text-align:left;margin-left:209.15pt;margin-top:1.45pt;width:36.8pt;height:2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" fillcolor="#70ad47" strokecolor="#f2f2f2" strokeweight="3pt">
                <v:shadow on="t" color="#375623" opacity=".5" offset="1pt"/>
                <v:path arrowok="t"/>
                <v:textbox>
                  <w:txbxContent>
                    <w:p w14:paraId="65F30783" w14:textId="77777777" w:rsidR="002B73C8" w:rsidRDefault="002B73C8" w:rsidP="00520662">
                      <w:r>
                        <w:t>Yes</w:t>
                      </w:r>
                    </w:p>
                  </w:txbxContent>
                </v:textbox>
              </v:shape>
            </w:pict>
          </mc:Fallback>
        </mc:AlternateContent>
      </w:r>
      <w:r w:rsidR="00520662" w:rsidRPr="00520662">
        <w:rPr>
          <w:noProof/>
        </w:rPr>
        <mc:AlternateContent>
          <mc:Choice Requires="wps">
            <w:drawing>
              <wp:anchor distT="0" distB="0" distL="114300" distR="114300" simplePos="0" relativeHeight="251786240" behindDoc="0" locked="0" layoutInCell="1" allowOverlap="1" wp14:anchorId="4B99FA5D" wp14:editId="318D9358">
                <wp:simplePos x="0" y="0"/>
                <wp:positionH relativeFrom="column">
                  <wp:posOffset>2445385</wp:posOffset>
                </wp:positionH>
                <wp:positionV relativeFrom="paragraph">
                  <wp:posOffset>154940</wp:posOffset>
                </wp:positionV>
                <wp:extent cx="187960" cy="90805"/>
                <wp:effectExtent l="0" t="12700" r="15240" b="10795"/>
                <wp:wrapNone/>
                <wp:docPr id="18" name="Right Arrow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7960" cy="90805"/>
                        </a:xfrm>
                        <a:prstGeom prst="rightArrow">
                          <a:avLst>
                            <a:gd name="adj1" fmla="val 50000"/>
                            <a:gd name="adj2" fmla="val 51748"/>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A19D39" id="Right Arrow 18" o:spid="_x0000_s1026" type="#_x0000_t13" style="position:absolute;margin-left:192.55pt;margin-top:12.2pt;width:14.8pt;height:7.1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">
                <v:path arrowok="t"/>
              </v:shape>
            </w:pict>
          </mc:Fallback>
        </mc:AlternateContent>
      </w:r>
      <w:r w:rsidR="00520662" w:rsidRPr="00520662">
        <w:rPr>
          <w:noProof/>
        </w:rPr>
        <mc:AlternateContent>
          <mc:Choice Requires="wps">
            <w:drawing>
              <wp:anchor distT="0" distB="0" distL="114300" distR="114300" simplePos="0" relativeHeight="251752448" behindDoc="0" locked="0" layoutInCell="1" allowOverlap="1" wp14:anchorId="2BDA9B18" wp14:editId="7C7CBF62">
                <wp:simplePos x="0" y="0"/>
                <wp:positionH relativeFrom="column">
                  <wp:posOffset>8890</wp:posOffset>
                </wp:positionH>
                <wp:positionV relativeFrom="paragraph">
                  <wp:posOffset>59055</wp:posOffset>
                </wp:positionV>
                <wp:extent cx="2436495" cy="270510"/>
                <wp:effectExtent l="0" t="0" r="1905" b="0"/>
                <wp:wrapNone/>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436495" cy="270510"/>
                        </a:xfrm>
                        <a:prstGeom prst="rect">
                          <a:avLst/>
                        </a:prstGeom>
                        <a:solidFill>
                          <a:srgbClr val="FFFFFF"/>
                        </a:solidFill>
                        <a:ln w="9525">
                          <a:solidFill>
                            <a:srgbClr val="000000"/>
                          </a:solidFill>
                          <a:miter lim="800000"/>
                          <a:headEnd/>
                          <a:tailEnd/>
                        </a:ln>
                      </wps:spPr>
                      <wps:txbx>
                        <w:txbxContent>
                          <w:p w14:paraId="7CD09178" w14:textId="77777777" w:rsidR="002B73C8" w:rsidRDefault="002B73C8" w:rsidP="005D0639">
                            <w:pPr>
                              <w:jc w:val="center"/>
                            </w:pPr>
                            <w:r>
                              <w:t>Is the Grievance Resolved in 14 days?</w:t>
                            </w:r>
                          </w:p>
                          <w:p w14:paraId="6869A798" w14:textId="77777777" w:rsidR="002B73C8" w:rsidRDefault="002B73C8" w:rsidP="005D0639">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DA9B18" id="Text Box 15" o:spid="_x0000_s1038" type="#_x0000_t202" style="position:absolute;left:0;text-align:left;margin-left:.7pt;margin-top:4.65pt;width:191.85pt;height:21.3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">
                <v:path arrowok="t"/>
                <v:textbox>
                  <w:txbxContent>
                    <w:p w14:paraId="7CD09178" w14:textId="77777777" w:rsidR="002B73C8" w:rsidRDefault="002B73C8" w:rsidP="005D0639">
                      <w:pPr>
                        <w:jc w:val="center"/>
                      </w:pPr>
                      <w:r>
                        <w:t>Is the Grievance Resolved in 14 days?</w:t>
                      </w:r>
                    </w:p>
                    <w:p w14:paraId="6869A798" w14:textId="77777777" w:rsidR="002B73C8" w:rsidRDefault="002B73C8" w:rsidP="005D0639">
                      <w:pPr>
                        <w:jc w:val="center"/>
                      </w:pPr>
                    </w:p>
                  </w:txbxContent>
                </v:textbox>
              </v:shape>
            </w:pict>
          </mc:Fallback>
        </mc:AlternateContent>
      </w:r>
    </w:p>
    <w:p w14:paraId="08932E3F" w14:textId="77777777" w:rsidR="00520662" w:rsidRPr="00520662" w:rsidRDefault="00520662" w:rsidP="00520662">
      <w:r w:rsidRPr="00520662">
        <w:rPr>
          <w:noProof/>
        </w:rPr>
        <mc:AlternateContent>
          <mc:Choice Requires="wps">
            <w:drawing>
              <wp:anchor distT="0" distB="0" distL="114300" distR="114300" simplePos="0" relativeHeight="251764736" behindDoc="0" locked="0" layoutInCell="1" allowOverlap="1" wp14:anchorId="58C7005F" wp14:editId="598E7534">
                <wp:simplePos x="0" y="0"/>
                <wp:positionH relativeFrom="column">
                  <wp:posOffset>664550</wp:posOffset>
                </wp:positionH>
                <wp:positionV relativeFrom="paragraph">
                  <wp:posOffset>91308</wp:posOffset>
                </wp:positionV>
                <wp:extent cx="90805" cy="742384"/>
                <wp:effectExtent l="12700" t="0" r="23495" b="19685"/>
                <wp:wrapNone/>
                <wp:docPr id="14" name="Down Arrow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0805" cy="742384"/>
                        </a:xfrm>
                        <a:prstGeom prst="downArrow">
                          <a:avLst>
                            <a:gd name="adj1" fmla="val 50000"/>
                            <a:gd name="adj2" fmla="val 105420"/>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F02F41" id="Down Arrow 14" o:spid="_x0000_s1026" type="#_x0000_t67" style="position:absolute;margin-left:52.35pt;margin-top:7.2pt;width:7.15pt;height:58.4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" adj="18815">
                <v:path arrowok="t"/>
                <v:textbox style="layout-flow:vertical-ideographic"/>
              </v:shape>
            </w:pict>
          </mc:Fallback>
        </mc:AlternateContent>
      </w:r>
    </w:p>
    <w:p w14:paraId="1161DB31" w14:textId="77777777" w:rsidR="00520662" w:rsidRPr="00520662" w:rsidRDefault="00520662" w:rsidP="00520662">
      <w:r w:rsidRPr="00520662">
        <w:rPr>
          <w:noProof/>
        </w:rPr>
        <mc:AlternateContent>
          <mc:Choice Requires="wps">
            <w:drawing>
              <wp:anchor distT="0" distB="0" distL="114300" distR="114300" simplePos="0" relativeHeight="251776000" behindDoc="0" locked="0" layoutInCell="1" allowOverlap="1" wp14:anchorId="190F8563" wp14:editId="037CE1A3">
                <wp:simplePos x="0" y="0"/>
                <wp:positionH relativeFrom="column">
                  <wp:posOffset>824230</wp:posOffset>
                </wp:positionH>
                <wp:positionV relativeFrom="paragraph">
                  <wp:posOffset>29845</wp:posOffset>
                </wp:positionV>
                <wp:extent cx="391795" cy="258445"/>
                <wp:effectExtent l="12700" t="12700" r="27305" b="33655"/>
                <wp:wrapNone/>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91795" cy="258445"/>
                        </a:xfrm>
                        <a:prstGeom prst="rect">
                          <a:avLst/>
                        </a:prstGeom>
                        <a:solidFill>
                          <a:srgbClr val="ED7D31"/>
                        </a:solidFill>
                        <a:ln w="38100">
                          <a:solidFill>
                            <a:srgbClr val="F2F2F2"/>
                          </a:solidFill>
                          <a:miter lim="800000"/>
                          <a:headEnd/>
                          <a:tailEnd/>
                        </a:ln>
                        <a:effectLst>
                          <a:outerShdw dist="28398" dir="3806097" algn="ctr" rotWithShape="0">
                            <a:srgbClr val="823B0B">
                              <a:alpha val="50000"/>
                            </a:srgbClr>
                          </a:outerShdw>
                        </a:effectLst>
                      </wps:spPr>
                      <wps:txbx>
                        <w:txbxContent>
                          <w:p w14:paraId="384F6DED" w14:textId="77777777" w:rsidR="002B73C8" w:rsidRDefault="002B73C8" w:rsidP="00520662">
                            <w:r>
                              <w:t>No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0F8563" id="Text Box 13" o:spid="_x0000_s1039" type="#_x0000_t202" style="position:absolute;left:0;text-align:left;margin-left:64.9pt;margin-top:2.35pt;width:30.85pt;height:20.3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" fillcolor="#ed7d31" strokecolor="#f2f2f2" strokeweight="3pt">
                <v:shadow on="t" color="#823b0b" opacity=".5" offset="1pt"/>
                <v:path arrowok="t"/>
                <v:textbox>
                  <w:txbxContent>
                    <w:p w14:paraId="384F6DED" w14:textId="77777777" w:rsidR="002B73C8" w:rsidRDefault="002B73C8" w:rsidP="00520662">
                      <w:r>
                        <w:t>No</w:t>
                      </w:r>
                    </w:p>
                  </w:txbxContent>
                </v:textbox>
              </v:shape>
            </w:pict>
          </mc:Fallback>
        </mc:AlternateContent>
      </w:r>
    </w:p>
    <w:p w14:paraId="72229208" w14:textId="77777777" w:rsidR="00520662" w:rsidRPr="00520662" w:rsidRDefault="00520662" w:rsidP="00520662"/>
    <w:p w14:paraId="334935B1" w14:textId="77777777" w:rsidR="00520662" w:rsidRPr="00520662" w:rsidRDefault="00520662" w:rsidP="00520662">
      <w:r w:rsidRPr="00520662">
        <w:rPr>
          <w:noProof/>
        </w:rPr>
        <mc:AlternateContent>
          <mc:Choice Requires="wps">
            <w:drawing>
              <wp:anchor distT="0" distB="0" distL="114300" distR="114300" simplePos="0" relativeHeight="251748352" behindDoc="0" locked="0" layoutInCell="1" allowOverlap="1" wp14:anchorId="68E8E64E" wp14:editId="49D8321A">
                <wp:simplePos x="0" y="0"/>
                <wp:positionH relativeFrom="column">
                  <wp:posOffset>76835</wp:posOffset>
                </wp:positionH>
                <wp:positionV relativeFrom="paragraph">
                  <wp:posOffset>26670</wp:posOffset>
                </wp:positionV>
                <wp:extent cx="2072005" cy="270510"/>
                <wp:effectExtent l="0" t="0" r="0" b="0"/>
                <wp:wrapNone/>
                <wp:docPr id="44"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072005" cy="270510"/>
                        </a:xfrm>
                        <a:prstGeom prst="rect">
                          <a:avLst/>
                        </a:prstGeom>
                        <a:solidFill>
                          <a:srgbClr val="FFFFFF"/>
                        </a:solidFill>
                        <a:ln w="9525">
                          <a:solidFill>
                            <a:srgbClr val="000000"/>
                          </a:solidFill>
                          <a:miter lim="800000"/>
                          <a:headEnd/>
                          <a:tailEnd/>
                        </a:ln>
                      </wps:spPr>
                      <wps:txbx>
                        <w:txbxContent>
                          <w:p w14:paraId="5A38F2AA" w14:textId="77777777" w:rsidR="002B73C8" w:rsidRDefault="002B73C8" w:rsidP="005D0639">
                            <w:pPr>
                              <w:jc w:val="center"/>
                            </w:pPr>
                            <w:r>
                              <w:t>ICTA Grievance Committee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E8E64E" id="Text Box 44" o:spid="_x0000_s1040" type="#_x0000_t202" style="position:absolute;left:0;text-align:left;margin-left:6.05pt;margin-top:2.1pt;width:163.15pt;height:21.3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">
                <v:path arrowok="t"/>
                <v:textbox>
                  <w:txbxContent>
                    <w:p w14:paraId="5A38F2AA" w14:textId="77777777" w:rsidR="002B73C8" w:rsidRDefault="002B73C8" w:rsidP="005D0639">
                      <w:pPr>
                        <w:jc w:val="center"/>
                      </w:pPr>
                      <w:r>
                        <w:t>ICTA Grievance Committee</w:t>
                      </w:r>
                    </w:p>
                  </w:txbxContent>
                </v:textbox>
              </v:shape>
            </w:pict>
          </mc:Fallback>
        </mc:AlternateContent>
      </w:r>
    </w:p>
    <w:p w14:paraId="1A9D99A6" w14:textId="77777777" w:rsidR="00520662" w:rsidRPr="00520662" w:rsidRDefault="00520662" w:rsidP="00520662">
      <w:r w:rsidRPr="00520662">
        <w:rPr>
          <w:noProof/>
        </w:rPr>
        <mc:AlternateContent>
          <mc:Choice Requires="wps">
            <w:drawing>
              <wp:anchor distT="0" distB="0" distL="114300" distR="114300" simplePos="0" relativeHeight="251765760" behindDoc="0" locked="0" layoutInCell="1" allowOverlap="1" wp14:anchorId="0606DB47" wp14:editId="5639C950">
                <wp:simplePos x="0" y="0"/>
                <wp:positionH relativeFrom="column">
                  <wp:posOffset>664210</wp:posOffset>
                </wp:positionH>
                <wp:positionV relativeFrom="paragraph">
                  <wp:posOffset>106517</wp:posOffset>
                </wp:positionV>
                <wp:extent cx="99858" cy="727924"/>
                <wp:effectExtent l="12700" t="0" r="27305" b="21590"/>
                <wp:wrapNone/>
                <wp:docPr id="11" name="Down Arrow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9858" cy="727924"/>
                        </a:xfrm>
                        <a:prstGeom prst="downArrow">
                          <a:avLst>
                            <a:gd name="adj1" fmla="val 50000"/>
                            <a:gd name="adj2" fmla="val 105420"/>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67AA40" id="Down Arrow 11" o:spid="_x0000_s1026" type="#_x0000_t67" style="position:absolute;margin-left:52.3pt;margin-top:8.4pt;width:7.85pt;height:57.3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" adj="18476">
                <v:path arrowok="t"/>
                <v:textbox style="layout-flow:vertical-ideographic"/>
              </v:shape>
            </w:pict>
          </mc:Fallback>
        </mc:AlternateContent>
      </w:r>
    </w:p>
    <w:p w14:paraId="2B1C40AF" w14:textId="77777777" w:rsidR="00520662" w:rsidRPr="00520662" w:rsidRDefault="00520662" w:rsidP="00520662"/>
    <w:p w14:paraId="75EA4912" w14:textId="501C7CEE" w:rsidR="00520662" w:rsidRPr="00520662" w:rsidRDefault="005D0639" w:rsidP="00520662">
      <w:r w:rsidRPr="00520662">
        <w:rPr>
          <w:noProof/>
        </w:rPr>
        <mc:AlternateContent>
          <mc:Choice Requires="wps">
            <w:drawing>
              <wp:anchor distT="0" distB="0" distL="114300" distR="114300" simplePos="0" relativeHeight="251780096" behindDoc="0" locked="0" layoutInCell="1" allowOverlap="1" wp14:anchorId="32BE3724" wp14:editId="10D6F17D">
                <wp:simplePos x="0" y="0"/>
                <wp:positionH relativeFrom="column">
                  <wp:posOffset>2797521</wp:posOffset>
                </wp:positionH>
                <wp:positionV relativeFrom="paragraph">
                  <wp:posOffset>291371</wp:posOffset>
                </wp:positionV>
                <wp:extent cx="440709" cy="317500"/>
                <wp:effectExtent l="12700" t="12700" r="41910" b="50800"/>
                <wp:wrapNone/>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40709" cy="317500"/>
                        </a:xfrm>
                        <a:prstGeom prst="rect">
                          <a:avLst/>
                        </a:prstGeom>
                        <a:solidFill>
                          <a:srgbClr val="70AD47"/>
                        </a:solidFill>
                        <a:ln w="38100">
                          <a:solidFill>
                            <a:srgbClr val="F2F2F2"/>
                          </a:solidFill>
                          <a:miter lim="800000"/>
                          <a:headEnd/>
                          <a:tailEnd/>
                        </a:ln>
                        <a:effectLst>
                          <a:outerShdw dist="28398" dir="3806097" algn="ctr" rotWithShape="0">
                            <a:srgbClr val="375623">
                              <a:alpha val="50000"/>
                            </a:srgbClr>
                          </a:outerShdw>
                        </a:effectLst>
                      </wps:spPr>
                      <wps:txbx>
                        <w:txbxContent>
                          <w:p w14:paraId="1A400B8C" w14:textId="77777777" w:rsidR="002B73C8" w:rsidRDefault="002B73C8" w:rsidP="00520662">
                            <w:r>
                              <w:t>Yes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BE3724" id="Text Box 7" o:spid="_x0000_s1041" type="#_x0000_t202" style="position:absolute;left:0;text-align:left;margin-left:220.3pt;margin-top:22.95pt;width:34.7pt;height:2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" fillcolor="#70ad47" strokecolor="#f2f2f2" strokeweight="3pt">
                <v:shadow on="t" color="#375623" opacity=".5" offset="1pt"/>
                <v:path arrowok="t"/>
                <v:textbox>
                  <w:txbxContent>
                    <w:p w14:paraId="1A400B8C" w14:textId="77777777" w:rsidR="002B73C8" w:rsidRDefault="002B73C8" w:rsidP="00520662">
                      <w:r>
                        <w:t>Yes</w:t>
                      </w:r>
                    </w:p>
                  </w:txbxContent>
                </v:textbox>
              </v:shape>
            </w:pict>
          </mc:Fallback>
        </mc:AlternateContent>
      </w:r>
    </w:p>
    <w:p w14:paraId="38022D07" w14:textId="0187C1A5" w:rsidR="00520662" w:rsidRPr="00520662" w:rsidRDefault="00520662" w:rsidP="00520662">
      <w:r w:rsidRPr="00520662">
        <w:rPr>
          <w:noProof/>
        </w:rPr>
        <mc:AlternateContent>
          <mc:Choice Requires="wps">
            <w:drawing>
              <wp:anchor distT="0" distB="0" distL="114300" distR="114300" simplePos="0" relativeHeight="251771904" behindDoc="0" locked="0" layoutInCell="1" allowOverlap="1" wp14:anchorId="188442A4" wp14:editId="24FD3C1C">
                <wp:simplePos x="0" y="0"/>
                <wp:positionH relativeFrom="column">
                  <wp:posOffset>3527425</wp:posOffset>
                </wp:positionH>
                <wp:positionV relativeFrom="paragraph">
                  <wp:posOffset>24765</wp:posOffset>
                </wp:positionV>
                <wp:extent cx="699770" cy="280035"/>
                <wp:effectExtent l="0" t="0" r="0" b="0"/>
                <wp:wrapNone/>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99770" cy="280035"/>
                        </a:xfrm>
                        <a:prstGeom prst="rect">
                          <a:avLst/>
                        </a:prstGeom>
                        <a:solidFill>
                          <a:srgbClr val="FFFFFF"/>
                        </a:solidFill>
                        <a:ln w="9525">
                          <a:solidFill>
                            <a:srgbClr val="000000"/>
                          </a:solidFill>
                          <a:miter lim="800000"/>
                          <a:headEnd/>
                          <a:tailEnd/>
                        </a:ln>
                      </wps:spPr>
                      <wps:txbx>
                        <w:txbxContent>
                          <w:p w14:paraId="55C24E3B" w14:textId="6FF193D2" w:rsidR="002B73C8" w:rsidRDefault="002B73C8" w:rsidP="005D0639">
                            <w:pPr>
                              <w:jc w:val="center"/>
                            </w:pPr>
                            <w:r>
                              <w:t>Close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8442A4" id="Text Box 10" o:spid="_x0000_s1042" type="#_x0000_t202" style="position:absolute;left:0;text-align:left;margin-left:277.75pt;margin-top:1.95pt;width:55.1pt;height:22.0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">
                <v:path arrowok="t"/>
                <v:textbox>
                  <w:txbxContent>
                    <w:p w14:paraId="55C24E3B" w14:textId="6FF193D2" w:rsidR="002B73C8" w:rsidRDefault="002B73C8" w:rsidP="005D0639">
                      <w:pPr>
                        <w:jc w:val="center"/>
                      </w:pPr>
                      <w:r>
                        <w:t>Close</w:t>
                      </w:r>
                    </w:p>
                  </w:txbxContent>
                </v:textbox>
              </v:shape>
            </w:pict>
          </mc:Fallback>
        </mc:AlternateContent>
      </w:r>
      <w:r w:rsidRPr="00520662">
        <w:rPr>
          <w:noProof/>
        </w:rPr>
        <mc:AlternateContent>
          <mc:Choice Requires="wps">
            <w:drawing>
              <wp:anchor distT="0" distB="0" distL="114300" distR="114300" simplePos="0" relativeHeight="251783168" behindDoc="0" locked="0" layoutInCell="1" allowOverlap="1" wp14:anchorId="21F7D04C" wp14:editId="3AFEAA15">
                <wp:simplePos x="0" y="0"/>
                <wp:positionH relativeFrom="column">
                  <wp:posOffset>3270250</wp:posOffset>
                </wp:positionH>
                <wp:positionV relativeFrom="paragraph">
                  <wp:posOffset>102235</wp:posOffset>
                </wp:positionV>
                <wp:extent cx="187960" cy="90805"/>
                <wp:effectExtent l="0" t="12700" r="15240" b="10795"/>
                <wp:wrapNone/>
                <wp:docPr id="9" name="Right Arrow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7960" cy="90805"/>
                        </a:xfrm>
                        <a:prstGeom prst="rightArrow">
                          <a:avLst>
                            <a:gd name="adj1" fmla="val 50000"/>
                            <a:gd name="adj2" fmla="val 51748"/>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6D9B4F" id="Right Arrow 9" o:spid="_x0000_s1026" type="#_x0000_t13" style="position:absolute;margin-left:257.5pt;margin-top:8.05pt;width:14.8pt;height:7.1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">
                <v:path arrowok="t"/>
              </v:shape>
            </w:pict>
          </mc:Fallback>
        </mc:AlternateContent>
      </w:r>
      <w:r w:rsidRPr="00520662">
        <w:rPr>
          <w:noProof/>
        </w:rPr>
        <mc:AlternateContent>
          <mc:Choice Requires="wps">
            <w:drawing>
              <wp:anchor distT="0" distB="0" distL="114300" distR="114300" simplePos="0" relativeHeight="251784192" behindDoc="0" locked="0" layoutInCell="1" allowOverlap="1" wp14:anchorId="56CFC37D" wp14:editId="0BEEF240">
                <wp:simplePos x="0" y="0"/>
                <wp:positionH relativeFrom="column">
                  <wp:posOffset>2540000</wp:posOffset>
                </wp:positionH>
                <wp:positionV relativeFrom="paragraph">
                  <wp:posOffset>114935</wp:posOffset>
                </wp:positionV>
                <wp:extent cx="187960" cy="90805"/>
                <wp:effectExtent l="0" t="12700" r="15240" b="10795"/>
                <wp:wrapNone/>
                <wp:docPr id="8" name="Right Arrow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7960" cy="90805"/>
                        </a:xfrm>
                        <a:prstGeom prst="rightArrow">
                          <a:avLst>
                            <a:gd name="adj1" fmla="val 50000"/>
                            <a:gd name="adj2" fmla="val 51748"/>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9CDCB2" id="Right Arrow 8" o:spid="_x0000_s1026" type="#_x0000_t13" style="position:absolute;margin-left:200pt;margin-top:9.05pt;width:14.8pt;height:7.1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">
                <v:path arrowok="t"/>
              </v:shape>
            </w:pict>
          </mc:Fallback>
        </mc:AlternateContent>
      </w:r>
      <w:r w:rsidRPr="00520662">
        <w:rPr>
          <w:noProof/>
        </w:rPr>
        <mc:AlternateContent>
          <mc:Choice Requires="wps">
            <w:drawing>
              <wp:anchor distT="0" distB="0" distL="114300" distR="114300" simplePos="0" relativeHeight="251753472" behindDoc="0" locked="0" layoutInCell="1" allowOverlap="1" wp14:anchorId="74BF40A0" wp14:editId="681F3F92">
                <wp:simplePos x="0" y="0"/>
                <wp:positionH relativeFrom="column">
                  <wp:posOffset>8890</wp:posOffset>
                </wp:positionH>
                <wp:positionV relativeFrom="paragraph">
                  <wp:posOffset>24765</wp:posOffset>
                </wp:positionV>
                <wp:extent cx="2510155" cy="270510"/>
                <wp:effectExtent l="0" t="0" r="4445" b="0"/>
                <wp:wrapNone/>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510155" cy="270510"/>
                        </a:xfrm>
                        <a:prstGeom prst="rect">
                          <a:avLst/>
                        </a:prstGeom>
                        <a:solidFill>
                          <a:srgbClr val="FFFFFF"/>
                        </a:solidFill>
                        <a:ln w="9525">
                          <a:solidFill>
                            <a:srgbClr val="000000"/>
                          </a:solidFill>
                          <a:miter lim="800000"/>
                          <a:headEnd/>
                          <a:tailEnd/>
                        </a:ln>
                      </wps:spPr>
                      <wps:txbx>
                        <w:txbxContent>
                          <w:p w14:paraId="2607B2BB" w14:textId="77777777" w:rsidR="002B73C8" w:rsidRDefault="002B73C8" w:rsidP="00520662">
                            <w:r>
                              <w:t>Is the Grievance Resolved in 14 days?</w:t>
                            </w:r>
                          </w:p>
                          <w:p w14:paraId="1060849B" w14:textId="77777777" w:rsidR="002B73C8" w:rsidRDefault="002B73C8" w:rsidP="0052066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BF40A0" id="Text Box 6" o:spid="_x0000_s1043" type="#_x0000_t202" style="position:absolute;left:0;text-align:left;margin-left:.7pt;margin-top:1.95pt;width:197.65pt;height:21.3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">
                <v:path arrowok="t"/>
                <v:textbox>
                  <w:txbxContent>
                    <w:p w14:paraId="2607B2BB" w14:textId="77777777" w:rsidR="002B73C8" w:rsidRDefault="002B73C8" w:rsidP="00520662">
                      <w:r>
                        <w:t>Is the Grievance Resolved in 14 days?</w:t>
                      </w:r>
                    </w:p>
                    <w:p w14:paraId="1060849B" w14:textId="77777777" w:rsidR="002B73C8" w:rsidRDefault="002B73C8" w:rsidP="00520662"/>
                  </w:txbxContent>
                </v:textbox>
              </v:shape>
            </w:pict>
          </mc:Fallback>
        </mc:AlternateContent>
      </w:r>
    </w:p>
    <w:p w14:paraId="46863830" w14:textId="77777777" w:rsidR="00520662" w:rsidRPr="00520662" w:rsidRDefault="00520662" w:rsidP="00520662">
      <w:r w:rsidRPr="00520662">
        <w:rPr>
          <w:noProof/>
        </w:rPr>
        <mc:AlternateContent>
          <mc:Choice Requires="wps">
            <w:drawing>
              <wp:anchor distT="0" distB="0" distL="114300" distR="114300" simplePos="0" relativeHeight="251777024" behindDoc="0" locked="0" layoutInCell="1" allowOverlap="1" wp14:anchorId="11D6B136" wp14:editId="7459310B">
                <wp:simplePos x="0" y="0"/>
                <wp:positionH relativeFrom="column">
                  <wp:posOffset>827405</wp:posOffset>
                </wp:positionH>
                <wp:positionV relativeFrom="paragraph">
                  <wp:posOffset>172720</wp:posOffset>
                </wp:positionV>
                <wp:extent cx="391795" cy="304165"/>
                <wp:effectExtent l="12700" t="12700" r="27305" b="38735"/>
                <wp:wrapNone/>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91795" cy="304165"/>
                        </a:xfrm>
                        <a:prstGeom prst="rect">
                          <a:avLst/>
                        </a:prstGeom>
                        <a:solidFill>
                          <a:srgbClr val="ED7D31"/>
                        </a:solidFill>
                        <a:ln w="38100">
                          <a:solidFill>
                            <a:srgbClr val="F2F2F2"/>
                          </a:solidFill>
                          <a:miter lim="800000"/>
                          <a:headEnd/>
                          <a:tailEnd/>
                        </a:ln>
                        <a:effectLst>
                          <a:outerShdw dist="28398" dir="3806097" algn="ctr" rotWithShape="0">
                            <a:srgbClr val="823B0B">
                              <a:alpha val="50000"/>
                            </a:srgbClr>
                          </a:outerShdw>
                        </a:effectLst>
                      </wps:spPr>
                      <wps:txbx>
                        <w:txbxContent>
                          <w:p w14:paraId="61CBEB86" w14:textId="77777777" w:rsidR="002B73C8" w:rsidRDefault="002B73C8" w:rsidP="00520662">
                            <w:r>
                              <w:t>No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D6B136" id="Text Box 5" o:spid="_x0000_s1044" type="#_x0000_t202" style="position:absolute;left:0;text-align:left;margin-left:65.15pt;margin-top:13.6pt;width:30.85pt;height:23.9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" fillcolor="#ed7d31" strokecolor="#f2f2f2" strokeweight="3pt">
                <v:shadow on="t" color="#823b0b" opacity=".5" offset="1pt"/>
                <v:path arrowok="t"/>
                <v:textbox>
                  <w:txbxContent>
                    <w:p w14:paraId="61CBEB86" w14:textId="77777777" w:rsidR="002B73C8" w:rsidRDefault="002B73C8" w:rsidP="00520662">
                      <w:r>
                        <w:t>No</w:t>
                      </w:r>
                    </w:p>
                  </w:txbxContent>
                </v:textbox>
              </v:shape>
            </w:pict>
          </mc:Fallback>
        </mc:AlternateContent>
      </w:r>
      <w:r w:rsidRPr="00520662">
        <w:rPr>
          <w:noProof/>
        </w:rPr>
        <mc:AlternateContent>
          <mc:Choice Requires="wps">
            <w:drawing>
              <wp:anchor distT="0" distB="0" distL="114300" distR="114300" simplePos="0" relativeHeight="251766784" behindDoc="0" locked="0" layoutInCell="1" allowOverlap="1" wp14:anchorId="1CBB5754" wp14:editId="5A11ED62">
                <wp:simplePos x="0" y="0"/>
                <wp:positionH relativeFrom="column">
                  <wp:posOffset>721360</wp:posOffset>
                </wp:positionH>
                <wp:positionV relativeFrom="paragraph">
                  <wp:posOffset>158115</wp:posOffset>
                </wp:positionV>
                <wp:extent cx="102870" cy="513080"/>
                <wp:effectExtent l="12700" t="0" r="11430" b="7620"/>
                <wp:wrapNone/>
                <wp:docPr id="4" name="Down Arrow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870" cy="513080"/>
                        </a:xfrm>
                        <a:prstGeom prst="downArrow">
                          <a:avLst>
                            <a:gd name="adj1" fmla="val 50000"/>
                            <a:gd name="adj2" fmla="val 124691"/>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0D22CF" id="Down Arrow 4" o:spid="_x0000_s1026" type="#_x0000_t67" style="position:absolute;margin-left:56.8pt;margin-top:12.45pt;width:8.1pt;height:40.4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">
                <v:path arrowok="t"/>
                <v:textbox style="layout-flow:vertical-ideographic"/>
              </v:shape>
            </w:pict>
          </mc:Fallback>
        </mc:AlternateContent>
      </w:r>
    </w:p>
    <w:p w14:paraId="262670B1" w14:textId="77777777" w:rsidR="00520662" w:rsidRPr="00520662" w:rsidRDefault="00520662" w:rsidP="00520662"/>
    <w:p w14:paraId="2BBDF551" w14:textId="48740F27" w:rsidR="00520662" w:rsidRPr="00520662" w:rsidRDefault="005D0639" w:rsidP="00520662">
      <w:r w:rsidRPr="00520662">
        <w:rPr>
          <w:noProof/>
        </w:rPr>
        <mc:AlternateContent>
          <mc:Choice Requires="wps">
            <w:drawing>
              <wp:anchor distT="0" distB="0" distL="114300" distR="114300" simplePos="0" relativeHeight="251755520" behindDoc="0" locked="0" layoutInCell="1" allowOverlap="1" wp14:anchorId="2A2A3B59" wp14:editId="08558D82">
                <wp:simplePos x="0" y="0"/>
                <wp:positionH relativeFrom="column">
                  <wp:posOffset>4581053</wp:posOffset>
                </wp:positionH>
                <wp:positionV relativeFrom="paragraph">
                  <wp:posOffset>123133</wp:posOffset>
                </wp:positionV>
                <wp:extent cx="960064" cy="298764"/>
                <wp:effectExtent l="0" t="0" r="18415" b="19050"/>
                <wp:wrapNone/>
                <wp:docPr id="1219975641" name="Text Box 12199756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60064" cy="298764"/>
                        </a:xfrm>
                        <a:prstGeom prst="rect">
                          <a:avLst/>
                        </a:prstGeom>
                        <a:solidFill>
                          <a:srgbClr val="FFFFFF"/>
                        </a:solidFill>
                        <a:ln w="9525">
                          <a:solidFill>
                            <a:srgbClr val="000000"/>
                          </a:solidFill>
                          <a:miter lim="800000"/>
                          <a:headEnd/>
                          <a:tailEnd/>
                        </a:ln>
                      </wps:spPr>
                      <wps:txbx>
                        <w:txbxContent>
                          <w:p w14:paraId="67175CE0" w14:textId="23479DB2" w:rsidR="002B73C8" w:rsidRDefault="002B73C8" w:rsidP="005D0639">
                            <w:pPr>
                              <w:jc w:val="center"/>
                            </w:pPr>
                            <w:r>
                              <w:t>Prosecution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2A3B59" id="Text Box 1219975641" o:spid="_x0000_s1045" type="#_x0000_t202" style="position:absolute;left:0;text-align:left;margin-left:360.7pt;margin-top:9.7pt;width:75.6pt;height:23.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">
                <v:path arrowok="t"/>
                <v:textbox>
                  <w:txbxContent>
                    <w:p w14:paraId="67175CE0" w14:textId="23479DB2" w:rsidR="002B73C8" w:rsidRDefault="002B73C8" w:rsidP="005D0639">
                      <w:pPr>
                        <w:jc w:val="center"/>
                      </w:pPr>
                      <w:r>
                        <w:t>Prosecution</w:t>
                      </w:r>
                    </w:p>
                  </w:txbxContent>
                </v:textbox>
              </v:shape>
            </w:pict>
          </mc:Fallback>
        </mc:AlternateContent>
      </w:r>
      <w:r w:rsidRPr="00520662">
        <w:rPr>
          <w:noProof/>
        </w:rPr>
        <mc:AlternateContent>
          <mc:Choice Requires="wps">
            <w:drawing>
              <wp:anchor distT="0" distB="0" distL="114300" distR="114300" simplePos="0" relativeHeight="251770880" behindDoc="0" locked="0" layoutInCell="1" allowOverlap="1" wp14:anchorId="7CCCA775" wp14:editId="07FBD3A9">
                <wp:simplePos x="0" y="0"/>
                <wp:positionH relativeFrom="column">
                  <wp:posOffset>1727451</wp:posOffset>
                </wp:positionH>
                <wp:positionV relativeFrom="paragraph">
                  <wp:posOffset>226368</wp:posOffset>
                </wp:positionV>
                <wp:extent cx="2808335" cy="90805"/>
                <wp:effectExtent l="25400" t="12700" r="0" b="23495"/>
                <wp:wrapNone/>
                <wp:docPr id="1219975640" name="Left Arrow 12199756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08335" cy="90805"/>
                        </a:xfrm>
                        <a:prstGeom prst="leftArrow">
                          <a:avLst>
                            <a:gd name="adj1" fmla="val 50000"/>
                            <a:gd name="adj2" fmla="val 827273"/>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5F7E593"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1219975640" o:spid="_x0000_s1026" type="#_x0000_t66" style="position:absolute;margin-left:136pt;margin-top:17.8pt;width:221.15pt;height:7.1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" adj="5778">
                <v:path arrowok="t"/>
              </v:shape>
            </w:pict>
          </mc:Fallback>
        </mc:AlternateContent>
      </w:r>
      <w:r w:rsidR="006A1E78" w:rsidRPr="00520662">
        <w:rPr>
          <w:noProof/>
        </w:rPr>
        <mc:AlternateContent>
          <mc:Choice Requires="wps">
            <w:drawing>
              <wp:anchor distT="0" distB="0" distL="114300" distR="114300" simplePos="0" relativeHeight="251754496" behindDoc="0" locked="0" layoutInCell="1" allowOverlap="1" wp14:anchorId="21BF2B91" wp14:editId="3F622A3B">
                <wp:simplePos x="0" y="0"/>
                <wp:positionH relativeFrom="column">
                  <wp:posOffset>8890</wp:posOffset>
                </wp:positionH>
                <wp:positionV relativeFrom="paragraph">
                  <wp:posOffset>162478</wp:posOffset>
                </wp:positionV>
                <wp:extent cx="1689100" cy="270510"/>
                <wp:effectExtent l="0" t="0" r="0" b="0"/>
                <wp:wrapNone/>
                <wp:docPr id="1219975642" name="Text Box 12199756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689100" cy="270510"/>
                        </a:xfrm>
                        <a:prstGeom prst="rect">
                          <a:avLst/>
                        </a:prstGeom>
                        <a:solidFill>
                          <a:srgbClr val="FFFFFF"/>
                        </a:solidFill>
                        <a:ln w="9525">
                          <a:solidFill>
                            <a:srgbClr val="000000"/>
                          </a:solidFill>
                          <a:miter lim="800000"/>
                          <a:headEnd/>
                          <a:tailEnd/>
                        </a:ln>
                      </wps:spPr>
                      <wps:txbx>
                        <w:txbxContent>
                          <w:p w14:paraId="0652FE7B" w14:textId="0D7975A8" w:rsidR="002B73C8" w:rsidRDefault="002B73C8" w:rsidP="005D0639">
                            <w:pPr>
                              <w:jc w:val="center"/>
                            </w:pPr>
                            <w:r>
                              <w:t>Court of Law</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BF2B91" id="Text Box 1219975642" o:spid="_x0000_s1046" type="#_x0000_t202" style="position:absolute;left:0;text-align:left;margin-left:.7pt;margin-top:12.8pt;width:133pt;height:21.3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">
                <v:path arrowok="t"/>
                <v:textbox>
                  <w:txbxContent>
                    <w:p w14:paraId="0652FE7B" w14:textId="0D7975A8" w:rsidR="002B73C8" w:rsidRDefault="002B73C8" w:rsidP="005D0639">
                      <w:pPr>
                        <w:jc w:val="center"/>
                      </w:pPr>
                      <w:r>
                        <w:t>Court of Law</w:t>
                      </w:r>
                    </w:p>
                  </w:txbxContent>
                </v:textbox>
              </v:shape>
            </w:pict>
          </mc:Fallback>
        </mc:AlternateContent>
      </w:r>
    </w:p>
    <w:p w14:paraId="3178F50D" w14:textId="712B3C33" w:rsidR="00520662" w:rsidRPr="00520662" w:rsidRDefault="00520662" w:rsidP="00520662"/>
    <w:p w14:paraId="4DA1C5D4" w14:textId="1A678087" w:rsidR="00520662" w:rsidRPr="00520662" w:rsidRDefault="006E252A" w:rsidP="00520662">
      <w:pPr>
        <w:rPr>
          <w:u w:val="single"/>
        </w:rPr>
      </w:pPr>
      <w:r>
        <w:rPr>
          <w:u w:val="single"/>
        </w:rPr>
        <w:t>v</w:t>
      </w:r>
      <w:r w:rsidR="00520662" w:rsidRPr="00520662">
        <w:rPr>
          <w:u w:val="single"/>
        </w:rPr>
        <w:t>isual Illustration of Grievance Mechanism</w:t>
      </w:r>
    </w:p>
    <w:p w14:paraId="13E8FCF3" w14:textId="4F94F0DB" w:rsidR="00725982" w:rsidRDefault="00520662" w:rsidP="00EE1C08">
      <w:r w:rsidRPr="00520662">
        <w:t xml:space="preserve">ICTA shall have full access to all project information collected by the contractor and project focal persons. The project manager with support from the Independent Supervisor shall be tasked to monitor and ensure compliance by the Contractor to ESS 2. All contractors shall have clear SOPs, closure dates and competent action parties. Continuous monitoring shall be carried out throughout the project life cycle including but not limited to anomaly sighting campaigns amongst staff, periodic audits, inspections, and/or spot checks of project locations or work sites and/or of labor management records and reports compiled by third parties. While contractors shall have independent agreements or contracts signed with employees and sub-contractors, ICTA shall ensure that all contractors and employees are employed as per National Legislation, Best industry practice and in compliance to the labor management procedures. The contractor is obliged to provide all copies of contracts or agreements from all employees and </w:t>
      </w:r>
      <w:r w:rsidR="00E92B80" w:rsidRPr="00520662">
        <w:t>subcontractors,</w:t>
      </w:r>
      <w:r w:rsidRPr="00520662">
        <w:t xml:space="preserve"> or any other contract </w:t>
      </w:r>
      <w:r w:rsidR="007A207D" w:rsidRPr="00520662">
        <w:t>entered</w:t>
      </w:r>
      <w:r w:rsidRPr="00520662">
        <w:t xml:space="preserve"> as part of the project delivery to ICTA.</w:t>
      </w:r>
      <w:bookmarkEnd w:id="557"/>
    </w:p>
    <w:p w14:paraId="008F38C6" w14:textId="726EC47A" w:rsidR="00F627D6" w:rsidRPr="009A1FB2" w:rsidRDefault="008A3480" w:rsidP="00EE1C08">
      <w:pPr>
        <w:rPr>
          <w:b/>
          <w:bCs/>
          <w:color w:val="FF0000"/>
        </w:rPr>
      </w:pPr>
      <w:r w:rsidRPr="009A1FB2">
        <w:rPr>
          <w:b/>
          <w:bCs/>
          <w:color w:val="FF0000"/>
        </w:rPr>
        <w:t>BUDGET AND RESOURCES FOR IMPLEMENTING LMP</w:t>
      </w:r>
    </w:p>
    <w:p w14:paraId="6076C0CC" w14:textId="34DE6B5A" w:rsidR="00055DDC" w:rsidRDefault="00055DDC" w:rsidP="00055DDC">
      <w:pPr>
        <w:pStyle w:val="Caption"/>
        <w:keepNext/>
      </w:pPr>
      <w:bookmarkStart w:id="612" w:name="_Toc141453155"/>
      <w:r>
        <w:t xml:space="preserve">Table </w:t>
      </w:r>
      <w:r w:rsidR="002E6D1B">
        <w:fldChar w:fldCharType="begin"/>
      </w:r>
      <w:r w:rsidR="002E6D1B">
        <w:instrText xml:space="preserve"> STYLEREF 1 \s </w:instrText>
      </w:r>
      <w:r w:rsidR="002E6D1B">
        <w:fldChar w:fldCharType="separate"/>
      </w:r>
      <w:r w:rsidR="002E6D1B">
        <w:rPr>
          <w:noProof/>
        </w:rPr>
        <w:t>0</w:t>
      </w:r>
      <w:r w:rsidR="002E6D1B">
        <w:fldChar w:fldCharType="end"/>
      </w:r>
      <w:r w:rsidR="002E6D1B">
        <w:noBreakHyphen/>
      </w:r>
      <w:r w:rsidR="002E6D1B">
        <w:fldChar w:fldCharType="begin"/>
      </w:r>
      <w:r w:rsidR="002E6D1B">
        <w:instrText xml:space="preserve"> SEQ Table \* ARABIC \s 1 </w:instrText>
      </w:r>
      <w:r w:rsidR="002E6D1B">
        <w:fldChar w:fldCharType="separate"/>
      </w:r>
      <w:r w:rsidR="002E6D1B">
        <w:rPr>
          <w:noProof/>
        </w:rPr>
        <w:t>11</w:t>
      </w:r>
      <w:r w:rsidR="002E6D1B">
        <w:fldChar w:fldCharType="end"/>
      </w:r>
      <w:r>
        <w:t xml:space="preserve"> </w:t>
      </w:r>
      <w:r w:rsidRPr="00D272D4">
        <w:t>Estimated budget for implementing the LMP</w:t>
      </w:r>
      <w:bookmarkEnd w:id="612"/>
    </w:p>
    <w:tbl>
      <w:tblPr>
        <w:tblStyle w:val="GridTable1Light1"/>
        <w:tblW w:w="0" w:type="auto"/>
        <w:tblLook w:val="04A0" w:firstRow="1" w:lastRow="0" w:firstColumn="1" w:lastColumn="0" w:noHBand="0" w:noVBand="1"/>
      </w:tblPr>
      <w:tblGrid>
        <w:gridCol w:w="4617"/>
        <w:gridCol w:w="1285"/>
        <w:gridCol w:w="1492"/>
        <w:gridCol w:w="1616"/>
      </w:tblGrid>
      <w:tr w:rsidR="005C5C97" w:rsidRPr="008A3480" w14:paraId="066540D5" w14:textId="77777777" w:rsidTr="00055DDC">
        <w:trPr>
          <w:cnfStyle w:val="100000000000" w:firstRow="1" w:lastRow="0" w:firstColumn="0" w:lastColumn="0" w:oddVBand="0" w:evenVBand="0" w:oddHBand="0"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18" w:type="dxa"/>
            <w:noWrap/>
            <w:hideMark/>
          </w:tcPr>
          <w:p w14:paraId="15312AC7" w14:textId="77777777" w:rsidR="008A3480" w:rsidRPr="008A3480" w:rsidRDefault="008A3480" w:rsidP="008A3480">
            <w:r w:rsidRPr="008A3480">
              <w:t>Labor Management Activities</w:t>
            </w:r>
          </w:p>
        </w:tc>
        <w:tc>
          <w:tcPr>
            <w:tcW w:w="1334" w:type="dxa"/>
            <w:noWrap/>
            <w:hideMark/>
          </w:tcPr>
          <w:p w14:paraId="1A42D9E7" w14:textId="5A259CE0" w:rsidR="008A3480" w:rsidRPr="009A1FB2" w:rsidRDefault="008A3480" w:rsidP="008A3480">
            <w:pPr>
              <w:cnfStyle w:val="100000000000" w:firstRow="1" w:lastRow="0" w:firstColumn="0" w:lastColumn="0" w:oddVBand="0" w:evenVBand="0" w:oddHBand="0" w:evenHBand="0" w:firstRowFirstColumn="0" w:firstRowLastColumn="0" w:lastRowFirstColumn="0" w:lastRowLastColumn="0"/>
            </w:pPr>
            <w:r w:rsidRPr="009A1FB2">
              <w:t>Qty/per year</w:t>
            </w:r>
          </w:p>
        </w:tc>
        <w:tc>
          <w:tcPr>
            <w:tcW w:w="0" w:type="auto"/>
            <w:noWrap/>
            <w:hideMark/>
          </w:tcPr>
          <w:p w14:paraId="11AE42F2" w14:textId="77777777" w:rsidR="008A3480" w:rsidRPr="009A1FB2" w:rsidRDefault="008A3480" w:rsidP="008A3480">
            <w:pPr>
              <w:cnfStyle w:val="100000000000" w:firstRow="1" w:lastRow="0" w:firstColumn="0" w:lastColumn="0" w:oddVBand="0" w:evenVBand="0" w:oddHBand="0" w:evenHBand="0" w:firstRowFirstColumn="0" w:firstRowLastColumn="0" w:lastRowFirstColumn="0" w:lastRowLastColumn="0"/>
            </w:pPr>
            <w:r w:rsidRPr="009A1FB2">
              <w:t>Unit Cost, USD</w:t>
            </w:r>
          </w:p>
        </w:tc>
        <w:tc>
          <w:tcPr>
            <w:tcW w:w="0" w:type="auto"/>
            <w:noWrap/>
            <w:hideMark/>
          </w:tcPr>
          <w:p w14:paraId="654AF117" w14:textId="77777777" w:rsidR="008A3480" w:rsidRPr="009A1FB2" w:rsidRDefault="008A3480" w:rsidP="008A3480">
            <w:pPr>
              <w:cnfStyle w:val="100000000000" w:firstRow="1" w:lastRow="0" w:firstColumn="0" w:lastColumn="0" w:oddVBand="0" w:evenVBand="0" w:oddHBand="0" w:evenHBand="0" w:firstRowFirstColumn="0" w:firstRowLastColumn="0" w:lastRowFirstColumn="0" w:lastRowLastColumn="0"/>
            </w:pPr>
            <w:r w:rsidRPr="009A1FB2">
              <w:t>Total cost (USD)</w:t>
            </w:r>
          </w:p>
        </w:tc>
      </w:tr>
      <w:tr w:rsidR="005C5C97" w:rsidRPr="008A3480" w14:paraId="0775B8D5" w14:textId="77777777" w:rsidTr="00055DDC">
        <w:trPr>
          <w:trHeight w:val="320"/>
        </w:trPr>
        <w:tc>
          <w:tcPr>
            <w:cnfStyle w:val="001000000000" w:firstRow="0" w:lastRow="0" w:firstColumn="1" w:lastColumn="0" w:oddVBand="0" w:evenVBand="0" w:oddHBand="0" w:evenHBand="0" w:firstRowFirstColumn="0" w:firstRowLastColumn="0" w:lastRowFirstColumn="0" w:lastRowLastColumn="0"/>
            <w:tcW w:w="4818" w:type="dxa"/>
            <w:noWrap/>
            <w:hideMark/>
          </w:tcPr>
          <w:p w14:paraId="7574D1BD" w14:textId="51366BBE" w:rsidR="008A3480" w:rsidRPr="008A3480" w:rsidRDefault="008A3480" w:rsidP="008A3480">
            <w:r w:rsidRPr="008A3480">
              <w:t xml:space="preserve">Development of the protocols </w:t>
            </w:r>
            <w:r>
              <w:t>[</w:t>
            </w:r>
            <w:r w:rsidRPr="008A3480">
              <w:t xml:space="preserve">OHS at the workplace, </w:t>
            </w:r>
            <w:r>
              <w:t>Code of conduct (</w:t>
            </w:r>
            <w:r w:rsidRPr="008A3480">
              <w:t>COC</w:t>
            </w:r>
            <w:r>
              <w:t>)</w:t>
            </w:r>
            <w:r w:rsidRPr="008A3480">
              <w:t>, etc.</w:t>
            </w:r>
            <w:r>
              <w:t>]</w:t>
            </w:r>
            <w:r w:rsidRPr="008A3480">
              <w:t xml:space="preserve"> including retreats for finalization</w:t>
            </w:r>
          </w:p>
        </w:tc>
        <w:tc>
          <w:tcPr>
            <w:tcW w:w="1334" w:type="dxa"/>
            <w:noWrap/>
            <w:hideMark/>
          </w:tcPr>
          <w:p w14:paraId="1D9F3FDD" w14:textId="2FD03E01" w:rsidR="008A3480" w:rsidRPr="009A1FB2" w:rsidRDefault="008A3480" w:rsidP="008A3480">
            <w:pPr>
              <w:cnfStyle w:val="000000000000" w:firstRow="0" w:lastRow="0" w:firstColumn="0" w:lastColumn="0" w:oddVBand="0" w:evenVBand="0" w:oddHBand="0" w:evenHBand="0" w:firstRowFirstColumn="0" w:firstRowLastColumn="0" w:lastRowFirstColumn="0" w:lastRowLastColumn="0"/>
            </w:pPr>
            <w:r>
              <w:t>2</w:t>
            </w:r>
          </w:p>
        </w:tc>
        <w:tc>
          <w:tcPr>
            <w:tcW w:w="0" w:type="auto"/>
            <w:noWrap/>
            <w:hideMark/>
          </w:tcPr>
          <w:p w14:paraId="0161D309" w14:textId="77777777" w:rsidR="008A3480" w:rsidRPr="008A3480" w:rsidRDefault="008A3480" w:rsidP="008A3480">
            <w:pPr>
              <w:cnfStyle w:val="000000000000" w:firstRow="0" w:lastRow="0" w:firstColumn="0" w:lastColumn="0" w:oddVBand="0" w:evenVBand="0" w:oddHBand="0" w:evenHBand="0" w:firstRowFirstColumn="0" w:firstRowLastColumn="0" w:lastRowFirstColumn="0" w:lastRowLastColumn="0"/>
            </w:pPr>
            <w:r w:rsidRPr="008A3480">
              <w:t>5,000</w:t>
            </w:r>
          </w:p>
        </w:tc>
        <w:tc>
          <w:tcPr>
            <w:tcW w:w="0" w:type="auto"/>
            <w:noWrap/>
            <w:hideMark/>
          </w:tcPr>
          <w:p w14:paraId="20E9BA44" w14:textId="62E76801" w:rsidR="008A3480" w:rsidRPr="008A3480" w:rsidRDefault="008A3480" w:rsidP="008A3480">
            <w:pPr>
              <w:cnfStyle w:val="000000000000" w:firstRow="0" w:lastRow="0" w:firstColumn="0" w:lastColumn="0" w:oddVBand="0" w:evenVBand="0" w:oddHBand="0" w:evenHBand="0" w:firstRowFirstColumn="0" w:firstRowLastColumn="0" w:lastRowFirstColumn="0" w:lastRowLastColumn="0"/>
            </w:pPr>
            <w:r>
              <w:t>1</w:t>
            </w:r>
            <w:r w:rsidRPr="008A3480">
              <w:t>0,000</w:t>
            </w:r>
          </w:p>
        </w:tc>
      </w:tr>
      <w:tr w:rsidR="00F14AA7" w:rsidRPr="008A3480" w14:paraId="40B99DC3" w14:textId="77777777" w:rsidTr="00055DDC">
        <w:trPr>
          <w:trHeight w:val="320"/>
        </w:trPr>
        <w:tc>
          <w:tcPr>
            <w:cnfStyle w:val="001000000000" w:firstRow="0" w:lastRow="0" w:firstColumn="1" w:lastColumn="0" w:oddVBand="0" w:evenVBand="0" w:oddHBand="0" w:evenHBand="0" w:firstRowFirstColumn="0" w:firstRowLastColumn="0" w:lastRowFirstColumn="0" w:lastRowLastColumn="0"/>
            <w:tcW w:w="4818" w:type="dxa"/>
            <w:noWrap/>
          </w:tcPr>
          <w:p w14:paraId="45433F0A" w14:textId="26112AD1" w:rsidR="00F14AA7" w:rsidRPr="00055DDC" w:rsidRDefault="00F14AA7" w:rsidP="008A3480">
            <w:pPr>
              <w:rPr>
                <w:b w:val="0"/>
                <w:bCs w:val="0"/>
              </w:rPr>
            </w:pPr>
            <w:r w:rsidRPr="00055DDC">
              <w:rPr>
                <w:b w:val="0"/>
                <w:bCs w:val="0"/>
              </w:rPr>
              <w:t xml:space="preserve">Site-specific OHS risk assessment (included in </w:t>
            </w:r>
            <w:r w:rsidR="009A1FB2" w:rsidRPr="00055DDC">
              <w:rPr>
                <w:b w:val="0"/>
                <w:bCs w:val="0"/>
              </w:rPr>
              <w:t>contractors’</w:t>
            </w:r>
            <w:r w:rsidRPr="00055DDC">
              <w:rPr>
                <w:b w:val="0"/>
                <w:bCs w:val="0"/>
              </w:rPr>
              <w:t xml:space="preserve"> budget)</w:t>
            </w:r>
          </w:p>
        </w:tc>
        <w:tc>
          <w:tcPr>
            <w:tcW w:w="1334" w:type="dxa"/>
            <w:noWrap/>
          </w:tcPr>
          <w:p w14:paraId="3FD64CA8" w14:textId="77777777" w:rsidR="00F14AA7" w:rsidRPr="008A3480" w:rsidDel="008A3480" w:rsidRDefault="00F14AA7" w:rsidP="008A3480">
            <w:pPr>
              <w:cnfStyle w:val="000000000000" w:firstRow="0" w:lastRow="0" w:firstColumn="0" w:lastColumn="0" w:oddVBand="0" w:evenVBand="0" w:oddHBand="0" w:evenHBand="0" w:firstRowFirstColumn="0" w:firstRowLastColumn="0" w:lastRowFirstColumn="0" w:lastRowLastColumn="0"/>
            </w:pPr>
          </w:p>
        </w:tc>
        <w:tc>
          <w:tcPr>
            <w:tcW w:w="0" w:type="auto"/>
            <w:noWrap/>
          </w:tcPr>
          <w:p w14:paraId="1B47A3B2" w14:textId="77777777" w:rsidR="00F14AA7" w:rsidRPr="008A3480" w:rsidRDefault="00F14AA7" w:rsidP="008A3480">
            <w:pPr>
              <w:cnfStyle w:val="000000000000" w:firstRow="0" w:lastRow="0" w:firstColumn="0" w:lastColumn="0" w:oddVBand="0" w:evenVBand="0" w:oddHBand="0" w:evenHBand="0" w:firstRowFirstColumn="0" w:firstRowLastColumn="0" w:lastRowFirstColumn="0" w:lastRowLastColumn="0"/>
            </w:pPr>
          </w:p>
        </w:tc>
        <w:tc>
          <w:tcPr>
            <w:tcW w:w="0" w:type="auto"/>
            <w:noWrap/>
          </w:tcPr>
          <w:p w14:paraId="265FB543" w14:textId="77777777" w:rsidR="00F14AA7" w:rsidRDefault="00F14AA7" w:rsidP="008A3480">
            <w:pPr>
              <w:cnfStyle w:val="000000000000" w:firstRow="0" w:lastRow="0" w:firstColumn="0" w:lastColumn="0" w:oddVBand="0" w:evenVBand="0" w:oddHBand="0" w:evenHBand="0" w:firstRowFirstColumn="0" w:firstRowLastColumn="0" w:lastRowFirstColumn="0" w:lastRowLastColumn="0"/>
            </w:pPr>
          </w:p>
        </w:tc>
      </w:tr>
      <w:tr w:rsidR="005C5C97" w:rsidRPr="008A3480" w14:paraId="27CB691F" w14:textId="77777777" w:rsidTr="00055DDC">
        <w:trPr>
          <w:trHeight w:val="320"/>
        </w:trPr>
        <w:tc>
          <w:tcPr>
            <w:cnfStyle w:val="001000000000" w:firstRow="0" w:lastRow="0" w:firstColumn="1" w:lastColumn="0" w:oddVBand="0" w:evenVBand="0" w:oddHBand="0" w:evenHBand="0" w:firstRowFirstColumn="0" w:firstRowLastColumn="0" w:lastRowFirstColumn="0" w:lastRowLastColumn="0"/>
            <w:tcW w:w="4818" w:type="dxa"/>
            <w:noWrap/>
            <w:hideMark/>
          </w:tcPr>
          <w:p w14:paraId="4A407428" w14:textId="77A49DC3" w:rsidR="008A3480" w:rsidRPr="008A3480" w:rsidRDefault="008A3480" w:rsidP="008A3480">
            <w:r w:rsidRPr="008A3480">
              <w:t xml:space="preserve">Travel expenses of staff on LMP activities (supervision missions by the safeguards </w:t>
            </w:r>
            <w:r w:rsidR="009040F4">
              <w:t>specialist</w:t>
            </w:r>
            <w:r w:rsidRPr="008A3480">
              <w:t xml:space="preserve">s and </w:t>
            </w:r>
            <w:r w:rsidR="009040F4">
              <w:t>PI</w:t>
            </w:r>
            <w:r w:rsidRPr="008A3480">
              <w:t>U leadership)</w:t>
            </w:r>
          </w:p>
        </w:tc>
        <w:tc>
          <w:tcPr>
            <w:tcW w:w="1334" w:type="dxa"/>
            <w:noWrap/>
            <w:hideMark/>
          </w:tcPr>
          <w:p w14:paraId="25B505E3" w14:textId="77777777" w:rsidR="008A3480" w:rsidRPr="008A3480" w:rsidRDefault="008A3480" w:rsidP="008A3480">
            <w:pPr>
              <w:cnfStyle w:val="000000000000" w:firstRow="0" w:lastRow="0" w:firstColumn="0" w:lastColumn="0" w:oddVBand="0" w:evenVBand="0" w:oddHBand="0" w:evenHBand="0" w:firstRowFirstColumn="0" w:firstRowLastColumn="0" w:lastRowFirstColumn="0" w:lastRowLastColumn="0"/>
            </w:pPr>
            <w:r w:rsidRPr="008A3480">
              <w:t>12</w:t>
            </w:r>
          </w:p>
        </w:tc>
        <w:tc>
          <w:tcPr>
            <w:tcW w:w="0" w:type="auto"/>
            <w:noWrap/>
            <w:hideMark/>
          </w:tcPr>
          <w:p w14:paraId="2CAFA9C3" w14:textId="77777777" w:rsidR="008A3480" w:rsidRPr="008A3480" w:rsidRDefault="008A3480" w:rsidP="008A3480">
            <w:pPr>
              <w:cnfStyle w:val="000000000000" w:firstRow="0" w:lastRow="0" w:firstColumn="0" w:lastColumn="0" w:oddVBand="0" w:evenVBand="0" w:oddHBand="0" w:evenHBand="0" w:firstRowFirstColumn="0" w:firstRowLastColumn="0" w:lastRowFirstColumn="0" w:lastRowLastColumn="0"/>
            </w:pPr>
            <w:r w:rsidRPr="008A3480">
              <w:t>5,000</w:t>
            </w:r>
          </w:p>
        </w:tc>
        <w:tc>
          <w:tcPr>
            <w:tcW w:w="0" w:type="auto"/>
            <w:noWrap/>
            <w:hideMark/>
          </w:tcPr>
          <w:p w14:paraId="6A105E93" w14:textId="77777777" w:rsidR="008A3480" w:rsidRPr="008A3480" w:rsidRDefault="008A3480" w:rsidP="008A3480">
            <w:pPr>
              <w:cnfStyle w:val="000000000000" w:firstRow="0" w:lastRow="0" w:firstColumn="0" w:lastColumn="0" w:oddVBand="0" w:evenVBand="0" w:oddHBand="0" w:evenHBand="0" w:firstRowFirstColumn="0" w:firstRowLastColumn="0" w:lastRowFirstColumn="0" w:lastRowLastColumn="0"/>
            </w:pPr>
            <w:r w:rsidRPr="008A3480">
              <w:t>60,000</w:t>
            </w:r>
          </w:p>
        </w:tc>
      </w:tr>
      <w:tr w:rsidR="005C5C97" w:rsidRPr="008A3480" w14:paraId="534E2295" w14:textId="77777777" w:rsidTr="00055DDC">
        <w:trPr>
          <w:trHeight w:val="320"/>
        </w:trPr>
        <w:tc>
          <w:tcPr>
            <w:cnfStyle w:val="001000000000" w:firstRow="0" w:lastRow="0" w:firstColumn="1" w:lastColumn="0" w:oddVBand="0" w:evenVBand="0" w:oddHBand="0" w:evenHBand="0" w:firstRowFirstColumn="0" w:firstRowLastColumn="0" w:lastRowFirstColumn="0" w:lastRowLastColumn="0"/>
            <w:tcW w:w="4818" w:type="dxa"/>
            <w:noWrap/>
            <w:hideMark/>
          </w:tcPr>
          <w:p w14:paraId="418C8E12" w14:textId="57A4C185" w:rsidR="008A3480" w:rsidRPr="008A3480" w:rsidRDefault="008A3480" w:rsidP="008A3480">
            <w:r w:rsidRPr="008A3480">
              <w:t xml:space="preserve">Training (contract management, COC, Grievance management, GBV, etc.) for </w:t>
            </w:r>
            <w:r w:rsidR="00EB7463">
              <w:t>PI</w:t>
            </w:r>
            <w:r w:rsidRPr="008A3480">
              <w:t>U and co</w:t>
            </w:r>
            <w:r w:rsidR="00B16B42">
              <w:t>ntractors</w:t>
            </w:r>
          </w:p>
        </w:tc>
        <w:tc>
          <w:tcPr>
            <w:tcW w:w="1334" w:type="dxa"/>
            <w:noWrap/>
            <w:hideMark/>
          </w:tcPr>
          <w:p w14:paraId="48333124" w14:textId="66A0EFB8" w:rsidR="008A3480" w:rsidRPr="009A1FB2" w:rsidRDefault="00B16B42" w:rsidP="008A3480">
            <w:pPr>
              <w:cnfStyle w:val="000000000000" w:firstRow="0" w:lastRow="0" w:firstColumn="0" w:lastColumn="0" w:oddVBand="0" w:evenVBand="0" w:oddHBand="0" w:evenHBand="0" w:firstRowFirstColumn="0" w:firstRowLastColumn="0" w:lastRowFirstColumn="0" w:lastRowLastColumn="0"/>
            </w:pPr>
            <w:r>
              <w:t>4</w:t>
            </w:r>
          </w:p>
        </w:tc>
        <w:tc>
          <w:tcPr>
            <w:tcW w:w="0" w:type="auto"/>
            <w:noWrap/>
            <w:hideMark/>
          </w:tcPr>
          <w:p w14:paraId="6EF0FB6E" w14:textId="77777777" w:rsidR="008A3480" w:rsidRPr="008A3480" w:rsidRDefault="008A3480" w:rsidP="008A3480">
            <w:pPr>
              <w:cnfStyle w:val="000000000000" w:firstRow="0" w:lastRow="0" w:firstColumn="0" w:lastColumn="0" w:oddVBand="0" w:evenVBand="0" w:oddHBand="0" w:evenHBand="0" w:firstRowFirstColumn="0" w:firstRowLastColumn="0" w:lastRowFirstColumn="0" w:lastRowLastColumn="0"/>
            </w:pPr>
            <w:r w:rsidRPr="008A3480">
              <w:t>20,000</w:t>
            </w:r>
          </w:p>
        </w:tc>
        <w:tc>
          <w:tcPr>
            <w:tcW w:w="0" w:type="auto"/>
            <w:noWrap/>
            <w:hideMark/>
          </w:tcPr>
          <w:p w14:paraId="2DEAA47F" w14:textId="47195A6F" w:rsidR="008A3480" w:rsidRPr="008A3480" w:rsidRDefault="00B16B42" w:rsidP="008A3480">
            <w:pPr>
              <w:cnfStyle w:val="000000000000" w:firstRow="0" w:lastRow="0" w:firstColumn="0" w:lastColumn="0" w:oddVBand="0" w:evenVBand="0" w:oddHBand="0" w:evenHBand="0" w:firstRowFirstColumn="0" w:firstRowLastColumn="0" w:lastRowFirstColumn="0" w:lastRowLastColumn="0"/>
            </w:pPr>
            <w:r>
              <w:t>8</w:t>
            </w:r>
            <w:r w:rsidR="008A3480" w:rsidRPr="008A3480">
              <w:t>0,000</w:t>
            </w:r>
          </w:p>
        </w:tc>
      </w:tr>
      <w:tr w:rsidR="005C5C97" w:rsidRPr="008A3480" w14:paraId="6E59F5E7" w14:textId="77777777" w:rsidTr="00055DDC">
        <w:trPr>
          <w:trHeight w:val="320"/>
        </w:trPr>
        <w:tc>
          <w:tcPr>
            <w:cnfStyle w:val="001000000000" w:firstRow="0" w:lastRow="0" w:firstColumn="1" w:lastColumn="0" w:oddVBand="0" w:evenVBand="0" w:oddHBand="0" w:evenHBand="0" w:firstRowFirstColumn="0" w:firstRowLastColumn="0" w:lastRowFirstColumn="0" w:lastRowLastColumn="0"/>
            <w:tcW w:w="4818" w:type="dxa"/>
            <w:noWrap/>
            <w:hideMark/>
          </w:tcPr>
          <w:p w14:paraId="7791815F" w14:textId="77777777" w:rsidR="008A3480" w:rsidRPr="008A3480" w:rsidRDefault="008A3480" w:rsidP="008A3480">
            <w:r w:rsidRPr="008A3480">
              <w:t>Cost of managing the workers GRM</w:t>
            </w:r>
          </w:p>
        </w:tc>
        <w:tc>
          <w:tcPr>
            <w:tcW w:w="1334" w:type="dxa"/>
            <w:noWrap/>
            <w:hideMark/>
          </w:tcPr>
          <w:p w14:paraId="241D1226" w14:textId="77777777" w:rsidR="008A3480" w:rsidRPr="008A3480" w:rsidRDefault="008A3480" w:rsidP="008A3480">
            <w:pPr>
              <w:cnfStyle w:val="000000000000" w:firstRow="0" w:lastRow="0" w:firstColumn="0" w:lastColumn="0" w:oddVBand="0" w:evenVBand="0" w:oddHBand="0" w:evenHBand="0" w:firstRowFirstColumn="0" w:firstRowLastColumn="0" w:lastRowFirstColumn="0" w:lastRowLastColumn="0"/>
            </w:pPr>
            <w:r w:rsidRPr="008A3480">
              <w:t>12</w:t>
            </w:r>
          </w:p>
        </w:tc>
        <w:tc>
          <w:tcPr>
            <w:tcW w:w="0" w:type="auto"/>
            <w:noWrap/>
            <w:hideMark/>
          </w:tcPr>
          <w:p w14:paraId="0A4E0038" w14:textId="32AF2014" w:rsidR="008A3480" w:rsidRPr="008A3480" w:rsidRDefault="005C5C97" w:rsidP="008A3480">
            <w:pPr>
              <w:cnfStyle w:val="000000000000" w:firstRow="0" w:lastRow="0" w:firstColumn="0" w:lastColumn="0" w:oddVBand="0" w:evenVBand="0" w:oddHBand="0" w:evenHBand="0" w:firstRowFirstColumn="0" w:firstRowLastColumn="0" w:lastRowFirstColumn="0" w:lastRowLastColumn="0"/>
            </w:pPr>
            <w:r>
              <w:t>5</w:t>
            </w:r>
            <w:r w:rsidR="008A3480" w:rsidRPr="008A3480">
              <w:t>,000</w:t>
            </w:r>
          </w:p>
        </w:tc>
        <w:tc>
          <w:tcPr>
            <w:tcW w:w="0" w:type="auto"/>
            <w:noWrap/>
            <w:hideMark/>
          </w:tcPr>
          <w:p w14:paraId="6D6B1199" w14:textId="036E6B3F" w:rsidR="008A3480" w:rsidRPr="008A3480" w:rsidRDefault="005C5C97" w:rsidP="008A3480">
            <w:pPr>
              <w:cnfStyle w:val="000000000000" w:firstRow="0" w:lastRow="0" w:firstColumn="0" w:lastColumn="0" w:oddVBand="0" w:evenVBand="0" w:oddHBand="0" w:evenHBand="0" w:firstRowFirstColumn="0" w:firstRowLastColumn="0" w:lastRowFirstColumn="0" w:lastRowLastColumn="0"/>
            </w:pPr>
            <w:r>
              <w:t>60</w:t>
            </w:r>
            <w:r w:rsidR="008A3480" w:rsidRPr="008A3480">
              <w:t>,000</w:t>
            </w:r>
          </w:p>
        </w:tc>
      </w:tr>
      <w:tr w:rsidR="005C5C97" w:rsidRPr="008A3480" w14:paraId="65762E6D" w14:textId="77777777" w:rsidTr="00055DDC">
        <w:trPr>
          <w:trHeight w:val="320"/>
        </w:trPr>
        <w:tc>
          <w:tcPr>
            <w:cnfStyle w:val="001000000000" w:firstRow="0" w:lastRow="0" w:firstColumn="1" w:lastColumn="0" w:oddVBand="0" w:evenVBand="0" w:oddHBand="0" w:evenHBand="0" w:firstRowFirstColumn="0" w:firstRowLastColumn="0" w:lastRowFirstColumn="0" w:lastRowLastColumn="0"/>
            <w:tcW w:w="4818" w:type="dxa"/>
            <w:noWrap/>
            <w:hideMark/>
          </w:tcPr>
          <w:p w14:paraId="0C3BA1BF" w14:textId="77777777" w:rsidR="008A3480" w:rsidRPr="008A3480" w:rsidRDefault="008A3480" w:rsidP="008A3480">
            <w:r w:rsidRPr="008A3480">
              <w:t>Monitoring and evaluation</w:t>
            </w:r>
          </w:p>
        </w:tc>
        <w:tc>
          <w:tcPr>
            <w:tcW w:w="1334" w:type="dxa"/>
            <w:noWrap/>
            <w:hideMark/>
          </w:tcPr>
          <w:p w14:paraId="66B8D568" w14:textId="77777777" w:rsidR="008A3480" w:rsidRPr="008A3480" w:rsidRDefault="008A3480" w:rsidP="008A3480">
            <w:pPr>
              <w:cnfStyle w:val="000000000000" w:firstRow="0" w:lastRow="0" w:firstColumn="0" w:lastColumn="0" w:oddVBand="0" w:evenVBand="0" w:oddHBand="0" w:evenHBand="0" w:firstRowFirstColumn="0" w:firstRowLastColumn="0" w:lastRowFirstColumn="0" w:lastRowLastColumn="0"/>
            </w:pPr>
            <w:r w:rsidRPr="008A3480">
              <w:t>12</w:t>
            </w:r>
          </w:p>
        </w:tc>
        <w:tc>
          <w:tcPr>
            <w:tcW w:w="0" w:type="auto"/>
            <w:noWrap/>
            <w:hideMark/>
          </w:tcPr>
          <w:p w14:paraId="5BDFD963" w14:textId="3E150A68" w:rsidR="008A3480" w:rsidRPr="008A3480" w:rsidRDefault="005C5C97" w:rsidP="008A3480">
            <w:pPr>
              <w:cnfStyle w:val="000000000000" w:firstRow="0" w:lastRow="0" w:firstColumn="0" w:lastColumn="0" w:oddVBand="0" w:evenVBand="0" w:oddHBand="0" w:evenHBand="0" w:firstRowFirstColumn="0" w:firstRowLastColumn="0" w:lastRowFirstColumn="0" w:lastRowLastColumn="0"/>
            </w:pPr>
            <w:r>
              <w:t>5</w:t>
            </w:r>
            <w:r w:rsidR="008A3480" w:rsidRPr="008A3480">
              <w:t>,000</w:t>
            </w:r>
          </w:p>
        </w:tc>
        <w:tc>
          <w:tcPr>
            <w:tcW w:w="0" w:type="auto"/>
            <w:noWrap/>
            <w:hideMark/>
          </w:tcPr>
          <w:p w14:paraId="35A3864E" w14:textId="483D0C4D" w:rsidR="008A3480" w:rsidRPr="008A3480" w:rsidRDefault="005C5C97" w:rsidP="008A3480">
            <w:pPr>
              <w:cnfStyle w:val="000000000000" w:firstRow="0" w:lastRow="0" w:firstColumn="0" w:lastColumn="0" w:oddVBand="0" w:evenVBand="0" w:oddHBand="0" w:evenHBand="0" w:firstRowFirstColumn="0" w:firstRowLastColumn="0" w:lastRowFirstColumn="0" w:lastRowLastColumn="0"/>
            </w:pPr>
            <w:r>
              <w:t>60</w:t>
            </w:r>
            <w:r w:rsidR="008A3480" w:rsidRPr="008A3480">
              <w:t>,000</w:t>
            </w:r>
          </w:p>
        </w:tc>
      </w:tr>
      <w:tr w:rsidR="005C5C97" w:rsidRPr="008A3480" w14:paraId="5776292E" w14:textId="77777777" w:rsidTr="00055DDC">
        <w:trPr>
          <w:trHeight w:val="320"/>
        </w:trPr>
        <w:tc>
          <w:tcPr>
            <w:cnfStyle w:val="001000000000" w:firstRow="0" w:lastRow="0" w:firstColumn="1" w:lastColumn="0" w:oddVBand="0" w:evenVBand="0" w:oddHBand="0" w:evenHBand="0" w:firstRowFirstColumn="0" w:firstRowLastColumn="0" w:lastRowFirstColumn="0" w:lastRowLastColumn="0"/>
            <w:tcW w:w="4818" w:type="dxa"/>
            <w:noWrap/>
            <w:hideMark/>
          </w:tcPr>
          <w:p w14:paraId="01E007AF" w14:textId="77777777" w:rsidR="008A3480" w:rsidRPr="009A1FB2" w:rsidRDefault="008A3480" w:rsidP="008A3480">
            <w:r w:rsidRPr="009A1FB2">
              <w:t>Sub-total</w:t>
            </w:r>
          </w:p>
        </w:tc>
        <w:tc>
          <w:tcPr>
            <w:tcW w:w="1334" w:type="dxa"/>
            <w:noWrap/>
            <w:hideMark/>
          </w:tcPr>
          <w:p w14:paraId="0A937043" w14:textId="77777777" w:rsidR="008A3480" w:rsidRPr="009A1FB2" w:rsidRDefault="008A3480" w:rsidP="008A3480">
            <w:pPr>
              <w:cnfStyle w:val="000000000000" w:firstRow="0" w:lastRow="0" w:firstColumn="0" w:lastColumn="0" w:oddVBand="0" w:evenVBand="0" w:oddHBand="0" w:evenHBand="0" w:firstRowFirstColumn="0" w:firstRowLastColumn="0" w:lastRowFirstColumn="0" w:lastRowLastColumn="0"/>
              <w:rPr>
                <w:b/>
                <w:bCs/>
              </w:rPr>
            </w:pPr>
          </w:p>
        </w:tc>
        <w:tc>
          <w:tcPr>
            <w:tcW w:w="0" w:type="auto"/>
            <w:noWrap/>
            <w:hideMark/>
          </w:tcPr>
          <w:p w14:paraId="554669D9" w14:textId="77777777" w:rsidR="008A3480" w:rsidRPr="009A1FB2" w:rsidRDefault="008A3480" w:rsidP="008A3480">
            <w:pPr>
              <w:cnfStyle w:val="000000000000" w:firstRow="0" w:lastRow="0" w:firstColumn="0" w:lastColumn="0" w:oddVBand="0" w:evenVBand="0" w:oddHBand="0" w:evenHBand="0" w:firstRowFirstColumn="0" w:firstRowLastColumn="0" w:lastRowFirstColumn="0" w:lastRowLastColumn="0"/>
              <w:rPr>
                <w:b/>
                <w:bCs/>
              </w:rPr>
            </w:pPr>
          </w:p>
        </w:tc>
        <w:tc>
          <w:tcPr>
            <w:tcW w:w="0" w:type="auto"/>
            <w:noWrap/>
            <w:hideMark/>
          </w:tcPr>
          <w:p w14:paraId="09577A73" w14:textId="51C8B704" w:rsidR="008A3480" w:rsidRPr="009A1FB2" w:rsidRDefault="005C5C97" w:rsidP="008A3480">
            <w:pPr>
              <w:cnfStyle w:val="000000000000" w:firstRow="0" w:lastRow="0" w:firstColumn="0" w:lastColumn="0" w:oddVBand="0" w:evenVBand="0" w:oddHBand="0" w:evenHBand="0" w:firstRowFirstColumn="0" w:firstRowLastColumn="0" w:lastRowFirstColumn="0" w:lastRowLastColumn="0"/>
              <w:rPr>
                <w:b/>
                <w:bCs/>
              </w:rPr>
            </w:pPr>
            <w:r w:rsidRPr="009A1FB2">
              <w:rPr>
                <w:b/>
                <w:bCs/>
              </w:rPr>
              <w:fldChar w:fldCharType="begin"/>
            </w:r>
            <w:r w:rsidRPr="009A1FB2">
              <w:rPr>
                <w:b/>
                <w:bCs/>
              </w:rPr>
              <w:instrText xml:space="preserve"> =SUM(ABOVE) </w:instrText>
            </w:r>
            <w:r w:rsidRPr="009A1FB2">
              <w:rPr>
                <w:b/>
                <w:bCs/>
              </w:rPr>
              <w:fldChar w:fldCharType="separate"/>
            </w:r>
            <w:r w:rsidRPr="009A1FB2">
              <w:rPr>
                <w:b/>
                <w:bCs/>
                <w:noProof/>
              </w:rPr>
              <w:t>270,000</w:t>
            </w:r>
            <w:r w:rsidRPr="009A1FB2">
              <w:rPr>
                <w:b/>
                <w:bCs/>
              </w:rPr>
              <w:fldChar w:fldCharType="end"/>
            </w:r>
          </w:p>
        </w:tc>
      </w:tr>
      <w:tr w:rsidR="005C5C97" w:rsidRPr="008A3480" w14:paraId="7C25CCE4" w14:textId="77777777" w:rsidTr="00055DDC">
        <w:trPr>
          <w:trHeight w:val="320"/>
        </w:trPr>
        <w:tc>
          <w:tcPr>
            <w:cnfStyle w:val="001000000000" w:firstRow="0" w:lastRow="0" w:firstColumn="1" w:lastColumn="0" w:oddVBand="0" w:evenVBand="0" w:oddHBand="0" w:evenHBand="0" w:firstRowFirstColumn="0" w:firstRowLastColumn="0" w:lastRowFirstColumn="0" w:lastRowLastColumn="0"/>
            <w:tcW w:w="4818" w:type="dxa"/>
            <w:noWrap/>
            <w:hideMark/>
          </w:tcPr>
          <w:p w14:paraId="6B16B348" w14:textId="77777777" w:rsidR="008A3480" w:rsidRPr="008A3480" w:rsidRDefault="008A3480" w:rsidP="008A3480">
            <w:r w:rsidRPr="008A3480">
              <w:t>Contingency (10%)</w:t>
            </w:r>
          </w:p>
        </w:tc>
        <w:tc>
          <w:tcPr>
            <w:tcW w:w="1334" w:type="dxa"/>
            <w:noWrap/>
            <w:hideMark/>
          </w:tcPr>
          <w:p w14:paraId="60E8CEBC" w14:textId="77777777" w:rsidR="008A3480" w:rsidRPr="008A3480" w:rsidRDefault="008A3480" w:rsidP="008A3480">
            <w:pPr>
              <w:cnfStyle w:val="000000000000" w:firstRow="0" w:lastRow="0" w:firstColumn="0" w:lastColumn="0" w:oddVBand="0" w:evenVBand="0" w:oddHBand="0" w:evenHBand="0" w:firstRowFirstColumn="0" w:firstRowLastColumn="0" w:lastRowFirstColumn="0" w:lastRowLastColumn="0"/>
            </w:pPr>
          </w:p>
        </w:tc>
        <w:tc>
          <w:tcPr>
            <w:tcW w:w="0" w:type="auto"/>
            <w:noWrap/>
            <w:hideMark/>
          </w:tcPr>
          <w:p w14:paraId="5E4FEC9E" w14:textId="77777777" w:rsidR="008A3480" w:rsidRPr="008A3480" w:rsidRDefault="008A3480" w:rsidP="008A3480">
            <w:pPr>
              <w:cnfStyle w:val="000000000000" w:firstRow="0" w:lastRow="0" w:firstColumn="0" w:lastColumn="0" w:oddVBand="0" w:evenVBand="0" w:oddHBand="0" w:evenHBand="0" w:firstRowFirstColumn="0" w:firstRowLastColumn="0" w:lastRowFirstColumn="0" w:lastRowLastColumn="0"/>
            </w:pPr>
          </w:p>
        </w:tc>
        <w:tc>
          <w:tcPr>
            <w:tcW w:w="0" w:type="auto"/>
            <w:noWrap/>
            <w:hideMark/>
          </w:tcPr>
          <w:p w14:paraId="3B355FF0" w14:textId="77777777" w:rsidR="008A3480" w:rsidRPr="008A3480" w:rsidRDefault="008A3480" w:rsidP="008A3480">
            <w:pPr>
              <w:cnfStyle w:val="000000000000" w:firstRow="0" w:lastRow="0" w:firstColumn="0" w:lastColumn="0" w:oddVBand="0" w:evenVBand="0" w:oddHBand="0" w:evenHBand="0" w:firstRowFirstColumn="0" w:firstRowLastColumn="0" w:lastRowFirstColumn="0" w:lastRowLastColumn="0"/>
            </w:pPr>
            <w:r w:rsidRPr="008A3480">
              <w:t>20,400</w:t>
            </w:r>
          </w:p>
        </w:tc>
      </w:tr>
      <w:tr w:rsidR="005C5C97" w:rsidRPr="008A3480" w14:paraId="581729B9" w14:textId="77777777" w:rsidTr="00055DDC">
        <w:trPr>
          <w:trHeight w:val="320"/>
        </w:trPr>
        <w:tc>
          <w:tcPr>
            <w:cnfStyle w:val="001000000000" w:firstRow="0" w:lastRow="0" w:firstColumn="1" w:lastColumn="0" w:oddVBand="0" w:evenVBand="0" w:oddHBand="0" w:evenHBand="0" w:firstRowFirstColumn="0" w:firstRowLastColumn="0" w:lastRowFirstColumn="0" w:lastRowLastColumn="0"/>
            <w:tcW w:w="4818" w:type="dxa"/>
            <w:noWrap/>
            <w:hideMark/>
          </w:tcPr>
          <w:p w14:paraId="51323173" w14:textId="77777777" w:rsidR="008A3480" w:rsidRPr="009A1FB2" w:rsidRDefault="008A3480" w:rsidP="008A3480">
            <w:r w:rsidRPr="009A1FB2">
              <w:t>Total</w:t>
            </w:r>
          </w:p>
        </w:tc>
        <w:tc>
          <w:tcPr>
            <w:tcW w:w="1334" w:type="dxa"/>
            <w:noWrap/>
            <w:hideMark/>
          </w:tcPr>
          <w:p w14:paraId="0D9FF4E7" w14:textId="77777777" w:rsidR="008A3480" w:rsidRPr="009A1FB2" w:rsidRDefault="008A3480" w:rsidP="008A3480">
            <w:pPr>
              <w:cnfStyle w:val="000000000000" w:firstRow="0" w:lastRow="0" w:firstColumn="0" w:lastColumn="0" w:oddVBand="0" w:evenVBand="0" w:oddHBand="0" w:evenHBand="0" w:firstRowFirstColumn="0" w:firstRowLastColumn="0" w:lastRowFirstColumn="0" w:lastRowLastColumn="0"/>
              <w:rPr>
                <w:b/>
                <w:bCs/>
              </w:rPr>
            </w:pPr>
          </w:p>
        </w:tc>
        <w:tc>
          <w:tcPr>
            <w:tcW w:w="0" w:type="auto"/>
            <w:noWrap/>
            <w:hideMark/>
          </w:tcPr>
          <w:p w14:paraId="4C82F984" w14:textId="77777777" w:rsidR="008A3480" w:rsidRPr="009A1FB2" w:rsidRDefault="008A3480" w:rsidP="008A3480">
            <w:pPr>
              <w:cnfStyle w:val="000000000000" w:firstRow="0" w:lastRow="0" w:firstColumn="0" w:lastColumn="0" w:oddVBand="0" w:evenVBand="0" w:oddHBand="0" w:evenHBand="0" w:firstRowFirstColumn="0" w:firstRowLastColumn="0" w:lastRowFirstColumn="0" w:lastRowLastColumn="0"/>
              <w:rPr>
                <w:b/>
                <w:bCs/>
              </w:rPr>
            </w:pPr>
          </w:p>
        </w:tc>
        <w:tc>
          <w:tcPr>
            <w:tcW w:w="0" w:type="auto"/>
            <w:noWrap/>
            <w:hideMark/>
          </w:tcPr>
          <w:p w14:paraId="57AB0E40" w14:textId="4EE3677A" w:rsidR="008A3480" w:rsidRPr="009A1FB2" w:rsidRDefault="008A3480" w:rsidP="008A3480">
            <w:pPr>
              <w:cnfStyle w:val="000000000000" w:firstRow="0" w:lastRow="0" w:firstColumn="0" w:lastColumn="0" w:oddVBand="0" w:evenVBand="0" w:oddHBand="0" w:evenHBand="0" w:firstRowFirstColumn="0" w:firstRowLastColumn="0" w:lastRowFirstColumn="0" w:lastRowLastColumn="0"/>
              <w:rPr>
                <w:b/>
                <w:bCs/>
              </w:rPr>
            </w:pPr>
            <w:r w:rsidRPr="009A1FB2">
              <w:rPr>
                <w:b/>
                <w:bCs/>
              </w:rPr>
              <w:t>2</w:t>
            </w:r>
            <w:r w:rsidR="00F14AA7" w:rsidRPr="009A1FB2">
              <w:rPr>
                <w:b/>
                <w:bCs/>
              </w:rPr>
              <w:t>90</w:t>
            </w:r>
            <w:r w:rsidRPr="009A1FB2">
              <w:rPr>
                <w:b/>
                <w:bCs/>
              </w:rPr>
              <w:t>,400</w:t>
            </w:r>
          </w:p>
        </w:tc>
      </w:tr>
    </w:tbl>
    <w:p w14:paraId="7DBA45DE" w14:textId="77207B05" w:rsidR="00AF575D" w:rsidRPr="00227091" w:rsidRDefault="00AF575D" w:rsidP="00227091">
      <w:bookmarkStart w:id="613" w:name="_Annex_K:_Specific"/>
      <w:bookmarkEnd w:id="613"/>
    </w:p>
    <w:p w14:paraId="182A4573" w14:textId="77777777" w:rsidR="00912BDF" w:rsidRPr="00912BDF" w:rsidRDefault="00912BDF" w:rsidP="000B6175"/>
    <w:p w14:paraId="190FC8B1" w14:textId="0D92E7A0" w:rsidR="00725982" w:rsidRPr="001E5969" w:rsidRDefault="00725982" w:rsidP="00EE1C08"/>
    <w:sectPr w:rsidR="00725982" w:rsidRPr="001E5969" w:rsidSect="004463DA">
      <w:footerReference w:type="even" r:id="rId28"/>
      <w:footerReference w:type="default" r:id="rId29"/>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A8E842A" w14:textId="77777777" w:rsidR="00180535" w:rsidRDefault="00180535" w:rsidP="004445D6">
      <w:pPr>
        <w:spacing w:after="0" w:line="240" w:lineRule="auto"/>
      </w:pPr>
      <w:r>
        <w:separator/>
      </w:r>
    </w:p>
  </w:endnote>
  <w:endnote w:type="continuationSeparator" w:id="0">
    <w:p w14:paraId="2663BFAD" w14:textId="77777777" w:rsidR="00180535" w:rsidRDefault="00180535" w:rsidP="004445D6">
      <w:pPr>
        <w:spacing w:after="0" w:line="240" w:lineRule="auto"/>
      </w:pPr>
      <w:r>
        <w:continuationSeparator/>
      </w:r>
    </w:p>
  </w:endnote>
  <w:endnote w:type="continuationNotice" w:id="1">
    <w:p w14:paraId="029EDA7E" w14:textId="77777777" w:rsidR="00180535" w:rsidRDefault="00180535">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old">
    <w:altName w:val="Arial"/>
    <w:panose1 w:val="020B0704020202020204"/>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imes New Roman (Headings CS)">
    <w:altName w:val="Times New Roman"/>
    <w:charset w:val="00"/>
    <w:family w:val="roman"/>
    <w:pitch w:val="default"/>
  </w:font>
  <w:font w:name="Calibri Light">
    <w:panose1 w:val="020F0302020204030204"/>
    <w:charset w:val="00"/>
    <w:family w:val="swiss"/>
    <w:pitch w:val="variable"/>
    <w:sig w:usb0="E4002EFF" w:usb1="C000247B" w:usb2="00000009" w:usb3="00000000" w:csb0="000001FF" w:csb1="00000000"/>
  </w:font>
  <w:font w:name="Avenir Light">
    <w:charset w:val="4D"/>
    <w:family w:val="swiss"/>
    <w:pitch w:val="variable"/>
    <w:sig w:usb0="800000AF" w:usb1="5000204A" w:usb2="00000000" w:usb3="00000000" w:csb0="0000009B" w:csb1="00000000"/>
  </w:font>
  <w:font w:name="Avenir Book">
    <w:altName w:val="Corbel"/>
    <w:charset w:val="00"/>
    <w:family w:val="auto"/>
    <w:pitch w:val="variable"/>
    <w:sig w:usb0="800000AF" w:usb1="5000204A" w:usb2="00000000" w:usb3="00000000" w:csb0="0000009B" w:csb1="00000000"/>
  </w:font>
  <w:font w:name="ArialMT">
    <w:altName w:val="Klee One"/>
    <w:panose1 w:val="00000000000000000000"/>
    <w:charset w:val="00"/>
    <w:family w:val="roman"/>
    <w:notTrueType/>
    <w:pitch w:val="default"/>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Arial Narrow">
    <w:panose1 w:val="020B0606020202030204"/>
    <w:charset w:val="00"/>
    <w:family w:val="swiss"/>
    <w:pitch w:val="variable"/>
    <w:sig w:usb0="00000287" w:usb1="000008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Garamond-Bold">
    <w:altName w:val="Garamond"/>
    <w:panose1 w:val="00000000000000000000"/>
    <w:charset w:val="00"/>
    <w:family w:val="roman"/>
    <w:notTrueType/>
    <w:pitch w:val="default"/>
    <w:sig w:usb0="00000003" w:usb1="00000000" w:usb2="00000000" w:usb3="00000000" w:csb0="00000001" w:csb1="00000000"/>
  </w:font>
  <w:font w:name="Times-Roman">
    <w:altName w:val="Times"/>
    <w:charset w:val="00"/>
    <w:family w:val="auto"/>
    <w:pitch w:val="variable"/>
    <w:sig w:usb0="E00002FF" w:usb1="5000205A" w:usb2="00000000" w:usb3="00000000" w:csb0="0000019F" w:csb1="00000000"/>
  </w:font>
  <w:font w:name="Corbel">
    <w:panose1 w:val="020B0503020204020204"/>
    <w:charset w:val="00"/>
    <w:family w:val="swiss"/>
    <w:pitch w:val="variable"/>
    <w:sig w:usb0="A00002EF" w:usb1="4000A44B" w:usb2="00000000" w:usb3="00000000" w:csb0="0000019F" w:csb1="00000000"/>
  </w:font>
  <w:font w:name="ArialNarrow">
    <w:altName w:val="Arial"/>
    <w:charset w:val="00"/>
    <w:family w:val="swiss"/>
    <w:pitch w:val="variable"/>
    <w:sig w:usb0="00000287" w:usb1="00000800" w:usb2="00000000" w:usb3="00000000" w:csb0="0000009F" w:csb1="00000000"/>
  </w:font>
  <w:font w:name="MyriadPro-Regular">
    <w:altName w:val="Yu Gothic"/>
    <w:panose1 w:val="00000000000000000000"/>
    <w:charset w:val="80"/>
    <w:family w:val="swiss"/>
    <w:notTrueType/>
    <w:pitch w:val="default"/>
    <w:sig w:usb0="00000001" w:usb1="08070000" w:usb2="00000010" w:usb3="00000000" w:csb0="00020000" w:csb1="00000000"/>
  </w:font>
  <w:font w:name="Noto Sans Symbols">
    <w:altName w:val="Times New Roman"/>
    <w:charset w:val="00"/>
    <w:family w:val="auto"/>
    <w:pitch w:val="default"/>
  </w:font>
  <w:font w:name="Andalus">
    <w:charset w:val="00"/>
    <w:family w:val="roman"/>
    <w:pitch w:val="variable"/>
    <w:sig w:usb0="00002003" w:usb1="80000000" w:usb2="00000008" w:usb3="00000000" w:csb0="00000041" w:csb1="00000000"/>
  </w:font>
  <w:font w:name="Times">
    <w:panose1 w:val="02020603050405020304"/>
    <w:charset w:val="00"/>
    <w:family w:val="auto"/>
    <w:pitch w:val="variable"/>
    <w:sig w:usb0="E00002FF" w:usb1="5000205A"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377241778"/>
      <w:docPartObj>
        <w:docPartGallery w:val="Page Numbers (Bottom of Page)"/>
        <w:docPartUnique/>
      </w:docPartObj>
    </w:sdtPr>
    <w:sdtEndPr>
      <w:rPr>
        <w:rStyle w:val="PageNumber"/>
      </w:rPr>
    </w:sdtEndPr>
    <w:sdtContent>
      <w:p w14:paraId="2AFA88AF" w14:textId="73E73A97" w:rsidR="002B73C8" w:rsidRDefault="002B73C8" w:rsidP="0064579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11</w:t>
        </w:r>
        <w:r>
          <w:rPr>
            <w:rStyle w:val="PageNumber"/>
          </w:rPr>
          <w:fldChar w:fldCharType="end"/>
        </w:r>
      </w:p>
    </w:sdtContent>
  </w:sdt>
  <w:p w14:paraId="217BF1DE" w14:textId="77777777" w:rsidR="002B73C8" w:rsidRDefault="002B73C8" w:rsidP="00645790">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Fonts w:asciiTheme="minorHAnsi" w:hAnsiTheme="minorHAnsi" w:cstheme="minorHAnsi"/>
      </w:rPr>
      <w:id w:val="-2091833281"/>
      <w:docPartObj>
        <w:docPartGallery w:val="Page Numbers (Bottom of Page)"/>
        <w:docPartUnique/>
      </w:docPartObj>
    </w:sdtPr>
    <w:sdtEndPr>
      <w:rPr>
        <w:rStyle w:val="PageNumber"/>
      </w:rPr>
    </w:sdtEndPr>
    <w:sdtContent>
      <w:p w14:paraId="5E0FE20E" w14:textId="18AB441A" w:rsidR="002B73C8" w:rsidRPr="00645790" w:rsidRDefault="002B73C8" w:rsidP="00645790">
        <w:pPr>
          <w:pStyle w:val="Footer"/>
          <w:framePr w:wrap="none" w:vAnchor="text" w:hAnchor="margin" w:xAlign="right" w:y="1"/>
          <w:rPr>
            <w:rStyle w:val="PageNumber"/>
            <w:rFonts w:asciiTheme="minorHAnsi" w:hAnsiTheme="minorHAnsi" w:cstheme="minorHAnsi"/>
          </w:rPr>
        </w:pPr>
        <w:r w:rsidRPr="00645790">
          <w:rPr>
            <w:rStyle w:val="PageNumber"/>
            <w:rFonts w:asciiTheme="minorHAnsi" w:hAnsiTheme="minorHAnsi" w:cstheme="minorHAnsi"/>
          </w:rPr>
          <w:fldChar w:fldCharType="begin"/>
        </w:r>
        <w:r w:rsidRPr="00645790">
          <w:rPr>
            <w:rStyle w:val="PageNumber"/>
            <w:rFonts w:asciiTheme="minorHAnsi" w:hAnsiTheme="minorHAnsi" w:cstheme="minorHAnsi"/>
          </w:rPr>
          <w:instrText xml:space="preserve"> PAGE </w:instrText>
        </w:r>
        <w:r w:rsidRPr="00645790">
          <w:rPr>
            <w:rStyle w:val="PageNumber"/>
            <w:rFonts w:asciiTheme="minorHAnsi" w:hAnsiTheme="minorHAnsi" w:cstheme="minorHAnsi"/>
          </w:rPr>
          <w:fldChar w:fldCharType="separate"/>
        </w:r>
        <w:r w:rsidRPr="00645790">
          <w:rPr>
            <w:rStyle w:val="PageNumber"/>
            <w:rFonts w:asciiTheme="minorHAnsi" w:hAnsiTheme="minorHAnsi" w:cstheme="minorHAnsi"/>
            <w:noProof/>
          </w:rPr>
          <w:t>1</w:t>
        </w:r>
        <w:r w:rsidRPr="00645790">
          <w:rPr>
            <w:rStyle w:val="PageNumber"/>
            <w:rFonts w:asciiTheme="minorHAnsi" w:hAnsiTheme="minorHAnsi" w:cstheme="minorHAnsi"/>
          </w:rPr>
          <w:fldChar w:fldCharType="end"/>
        </w:r>
      </w:p>
    </w:sdtContent>
  </w:sdt>
  <w:p w14:paraId="4D3DFC96" w14:textId="77777777" w:rsidR="002B73C8" w:rsidRPr="00645790" w:rsidRDefault="002B73C8" w:rsidP="00645790">
    <w:pPr>
      <w:pStyle w:val="Footer"/>
      <w:ind w:right="360"/>
      <w:rPr>
        <w:rFonts w:asciiTheme="minorHAnsi" w:hAnsiTheme="minorHAnsi" w:cstheme="minorHAnsi"/>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851E16" w14:textId="38C330D7" w:rsidR="002B73C8" w:rsidRDefault="002B73C8">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171</w:t>
    </w:r>
    <w:r>
      <w:rPr>
        <w:rStyle w:val="PageNumber"/>
      </w:rPr>
      <w:fldChar w:fldCharType="end"/>
    </w:r>
  </w:p>
  <w:p w14:paraId="47DFDAD4" w14:textId="77777777" w:rsidR="002B73C8" w:rsidRDefault="002B73C8" w:rsidP="005445B5">
    <w:pPr>
      <w:pStyle w:val="Footer"/>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82AA9E" w14:textId="77777777" w:rsidR="002B73C8" w:rsidRPr="00ED1764" w:rsidRDefault="002B73C8">
    <w:pPr>
      <w:pStyle w:val="Footer"/>
      <w:framePr w:wrap="none" w:vAnchor="text" w:hAnchor="margin" w:xAlign="right" w:y="1"/>
      <w:rPr>
        <w:rStyle w:val="PageNumber"/>
        <w:rFonts w:asciiTheme="minorHAnsi" w:hAnsiTheme="minorHAnsi" w:cstheme="minorHAnsi"/>
      </w:rPr>
    </w:pPr>
    <w:r w:rsidRPr="00ED1764">
      <w:rPr>
        <w:rStyle w:val="PageNumber"/>
        <w:rFonts w:asciiTheme="minorHAnsi" w:hAnsiTheme="minorHAnsi" w:cstheme="minorHAnsi"/>
      </w:rPr>
      <w:fldChar w:fldCharType="begin"/>
    </w:r>
    <w:r w:rsidRPr="00ED1764">
      <w:rPr>
        <w:rStyle w:val="PageNumber"/>
        <w:rFonts w:asciiTheme="minorHAnsi" w:hAnsiTheme="minorHAnsi" w:cstheme="minorHAnsi"/>
      </w:rPr>
      <w:instrText xml:space="preserve"> PAGE </w:instrText>
    </w:r>
    <w:r w:rsidRPr="00ED1764">
      <w:rPr>
        <w:rStyle w:val="PageNumber"/>
        <w:rFonts w:asciiTheme="minorHAnsi" w:hAnsiTheme="minorHAnsi" w:cstheme="minorHAnsi"/>
      </w:rPr>
      <w:fldChar w:fldCharType="separate"/>
    </w:r>
    <w:r w:rsidRPr="00ED1764">
      <w:rPr>
        <w:rStyle w:val="PageNumber"/>
        <w:rFonts w:asciiTheme="minorHAnsi" w:hAnsiTheme="minorHAnsi" w:cstheme="minorHAnsi"/>
        <w:noProof/>
      </w:rPr>
      <w:t>1</w:t>
    </w:r>
    <w:r w:rsidRPr="00ED1764">
      <w:rPr>
        <w:rStyle w:val="PageNumber"/>
        <w:rFonts w:asciiTheme="minorHAnsi" w:hAnsiTheme="minorHAnsi" w:cstheme="minorHAnsi"/>
      </w:rPr>
      <w:fldChar w:fldCharType="end"/>
    </w:r>
  </w:p>
  <w:p w14:paraId="19D8729A" w14:textId="77777777" w:rsidR="002B73C8" w:rsidRDefault="002B73C8" w:rsidP="005445B5">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51388EF" w14:textId="77777777" w:rsidR="00180535" w:rsidRDefault="00180535" w:rsidP="004445D6">
      <w:pPr>
        <w:spacing w:after="0" w:line="240" w:lineRule="auto"/>
      </w:pPr>
      <w:r>
        <w:separator/>
      </w:r>
    </w:p>
  </w:footnote>
  <w:footnote w:type="continuationSeparator" w:id="0">
    <w:p w14:paraId="0BE96392" w14:textId="77777777" w:rsidR="00180535" w:rsidRDefault="00180535" w:rsidP="004445D6">
      <w:pPr>
        <w:spacing w:after="0" w:line="240" w:lineRule="auto"/>
      </w:pPr>
      <w:r>
        <w:continuationSeparator/>
      </w:r>
    </w:p>
  </w:footnote>
  <w:footnote w:type="continuationNotice" w:id="1">
    <w:p w14:paraId="1DEFB946" w14:textId="77777777" w:rsidR="00180535" w:rsidRDefault="00180535">
      <w:pPr>
        <w:spacing w:after="0" w:line="240" w:lineRule="auto"/>
      </w:pPr>
    </w:p>
  </w:footnote>
  <w:footnote w:id="2">
    <w:p w14:paraId="6C71B8AF" w14:textId="77777777" w:rsidR="002B73C8" w:rsidRPr="00985E9C" w:rsidRDefault="002B73C8" w:rsidP="004B56B3">
      <w:pPr>
        <w:rPr>
          <w:rFonts w:cstheme="minorHAnsi"/>
          <w:sz w:val="18"/>
          <w:szCs w:val="18"/>
        </w:rPr>
      </w:pPr>
      <w:r w:rsidRPr="00985E9C">
        <w:rPr>
          <w:rStyle w:val="FootnoteReference"/>
          <w:rFonts w:cstheme="minorHAnsi"/>
          <w:sz w:val="18"/>
          <w:szCs w:val="18"/>
        </w:rPr>
        <w:footnoteRef/>
      </w:r>
      <w:r w:rsidRPr="00985E9C">
        <w:rPr>
          <w:rFonts w:cstheme="minorHAnsi"/>
          <w:sz w:val="18"/>
          <w:szCs w:val="18"/>
        </w:rPr>
        <w:t xml:space="preserve"> Key findings are featured in the 20</w:t>
      </w:r>
      <w:r w:rsidRPr="00985E9C">
        <w:rPr>
          <w:rFonts w:cstheme="minorHAnsi"/>
          <w:sz w:val="18"/>
          <w:szCs w:val="18"/>
          <w:vertAlign w:val="superscript"/>
        </w:rPr>
        <w:t>th</w:t>
      </w:r>
      <w:r w:rsidRPr="00985E9C">
        <w:rPr>
          <w:rFonts w:cstheme="minorHAnsi"/>
          <w:sz w:val="18"/>
          <w:szCs w:val="18"/>
        </w:rPr>
        <w:t xml:space="preserve"> edition of the Kenya Economic Update. See: </w:t>
      </w:r>
      <w:hyperlink r:id="rId1" w:history="1">
        <w:r w:rsidRPr="00985E9C">
          <w:rPr>
            <w:rStyle w:val="Hyperlink"/>
            <w:rFonts w:cstheme="minorHAnsi"/>
            <w:sz w:val="18"/>
            <w:szCs w:val="18"/>
          </w:rPr>
          <w:t>http://documents.worldbank.org/curated/en/968481572468094731/pdf/Kenya-Economic-Update-Securing-Future-Growth-Policies-to-Support-Kenya-s-Digital-Transformation.pdf</w:t>
        </w:r>
      </w:hyperlink>
      <w:r w:rsidRPr="00985E9C">
        <w:rPr>
          <w:rFonts w:cstheme="minorHAnsi"/>
          <w:sz w:val="18"/>
          <w:szCs w:val="18"/>
        </w:rPr>
        <w:t xml:space="preserve">. </w:t>
      </w:r>
      <w:r w:rsidRPr="00985E9C">
        <w:rPr>
          <w:rFonts w:cstheme="minorHAnsi"/>
          <w:sz w:val="18"/>
          <w:szCs w:val="18"/>
          <w:highlight w:val="yellow"/>
        </w:rPr>
        <w:t xml:space="preserve"> </w:t>
      </w:r>
    </w:p>
  </w:footnote>
  <w:footnote w:id="3">
    <w:p w14:paraId="53674163" w14:textId="77777777" w:rsidR="002B73C8" w:rsidRPr="00650B3B" w:rsidRDefault="002B73C8" w:rsidP="006353F8">
      <w:pPr>
        <w:keepNext/>
        <w:keepLines/>
        <w:rPr>
          <w:rFonts w:cstheme="minorHAnsi"/>
          <w:sz w:val="18"/>
          <w:szCs w:val="18"/>
          <w:vertAlign w:val="superscript"/>
        </w:rPr>
      </w:pPr>
      <w:r w:rsidRPr="00650B3B">
        <w:rPr>
          <w:rStyle w:val="FootnoteReference"/>
          <w:rFonts w:cstheme="minorHAnsi"/>
          <w:sz w:val="18"/>
          <w:szCs w:val="18"/>
        </w:rPr>
        <w:footnoteRef/>
      </w:r>
      <w:r w:rsidRPr="00650B3B">
        <w:rPr>
          <w:rFonts w:eastAsia="Calibri" w:cstheme="minorHAnsi"/>
          <w:sz w:val="18"/>
          <w:szCs w:val="18"/>
        </w:rPr>
        <w:t xml:space="preserve"> A country's ND-GAIN index score is composed of a vulnerability score and a readiness score. Vulnerability measures a country’s exposure, sensitivity, and ability to adapt to the negative impact of climate change. ND-GAIN measures the overall vulnerability by considering vulnerability in six life-supporting sectors—food, water, health, ecosystem service, human habitat, and infrastructure; see</w:t>
      </w:r>
      <w:r w:rsidRPr="00650B3B">
        <w:rPr>
          <w:rFonts w:eastAsia="Calibri" w:cstheme="minorHAnsi"/>
          <w:i/>
          <w:iCs/>
          <w:sz w:val="18"/>
          <w:szCs w:val="18"/>
        </w:rPr>
        <w:t xml:space="preserve"> </w:t>
      </w:r>
      <w:hyperlink r:id="rId2" w:history="1">
        <w:r w:rsidRPr="00650B3B">
          <w:rPr>
            <w:rStyle w:val="Hyperlink"/>
            <w:rFonts w:eastAsia="Calibri" w:cstheme="minorHAnsi"/>
            <w:iCs/>
            <w:sz w:val="18"/>
            <w:szCs w:val="18"/>
          </w:rPr>
          <w:t>https://gain.nd.edu/our-work/country-index/rankings/</w:t>
        </w:r>
      </w:hyperlink>
      <w:r w:rsidRPr="00650B3B">
        <w:rPr>
          <w:rFonts w:eastAsia="Calibri" w:cstheme="minorHAnsi"/>
          <w:sz w:val="18"/>
          <w:szCs w:val="18"/>
        </w:rPr>
        <w:t xml:space="preserve">. </w:t>
      </w:r>
    </w:p>
  </w:footnote>
  <w:footnote w:id="4">
    <w:p w14:paraId="3A069E4E" w14:textId="28746A3C" w:rsidR="002B73C8" w:rsidRDefault="002B73C8" w:rsidP="002E6D1B">
      <w:pPr>
        <w:pStyle w:val="FootnoteText"/>
        <w:spacing w:after="240"/>
      </w:pPr>
      <w:r>
        <w:rPr>
          <w:rStyle w:val="FootnoteReference"/>
        </w:rPr>
        <w:footnoteRef/>
      </w:r>
      <w:r>
        <w:t xml:space="preserve"> PAD 4616</w:t>
      </w:r>
    </w:p>
  </w:footnote>
  <w:footnote w:id="5">
    <w:p w14:paraId="679924D9" w14:textId="77777777" w:rsidR="002B73C8" w:rsidRPr="000A5F0E" w:rsidRDefault="002B73C8" w:rsidP="00235148">
      <w:pPr>
        <w:pStyle w:val="FootnoteText"/>
        <w:spacing w:after="240"/>
      </w:pPr>
      <w:r w:rsidRPr="00657A37">
        <w:rPr>
          <w:rStyle w:val="FootnoteReference"/>
          <w:rFonts w:ascii="Calibri" w:hAnsi="Calibri" w:cs="Calibri"/>
          <w:sz w:val="18"/>
          <w:szCs w:val="18"/>
        </w:rPr>
        <w:footnoteRef/>
      </w:r>
      <w:r w:rsidRPr="00657A37">
        <w:rPr>
          <w:rFonts w:ascii="Calibri" w:eastAsia="Calibri" w:hAnsi="Calibri" w:cs="Calibri"/>
          <w:szCs w:val="18"/>
        </w:rPr>
        <w:t xml:space="preserve"> The manifesto (2022) of the new government party, the United Democratic Alliance, includes a commitment for universal broadband availability within five years and to contribute KES 40 billion (</w:t>
      </w:r>
      <w:r>
        <w:rPr>
          <w:rFonts w:ascii="Calibri" w:eastAsia="Calibri" w:hAnsi="Calibri" w:cs="Calibri"/>
          <w:szCs w:val="18"/>
        </w:rPr>
        <w:t>~</w:t>
      </w:r>
      <w:r w:rsidRPr="00657A37">
        <w:rPr>
          <w:rFonts w:ascii="Calibri" w:eastAsia="Calibri" w:hAnsi="Calibri" w:cs="Calibri"/>
          <w:szCs w:val="18"/>
        </w:rPr>
        <w:t>US$3</w:t>
      </w:r>
      <w:r>
        <w:rPr>
          <w:rFonts w:ascii="Calibri" w:eastAsia="Calibri" w:hAnsi="Calibri" w:cs="Calibri"/>
          <w:szCs w:val="18"/>
        </w:rPr>
        <w:t>25</w:t>
      </w:r>
      <w:r w:rsidRPr="00657A37">
        <w:rPr>
          <w:rFonts w:ascii="Calibri" w:eastAsia="Calibri" w:hAnsi="Calibri" w:cs="Calibri"/>
          <w:szCs w:val="18"/>
        </w:rPr>
        <w:t xml:space="preserve"> million) to this end from the USF toward a ‘digital superhighway’ (see https://uda.ke/downloads/manifesto.pdf).</w:t>
      </w:r>
    </w:p>
  </w:footnote>
  <w:footnote w:id="6">
    <w:p w14:paraId="79277C2F" w14:textId="77777777" w:rsidR="002B73C8" w:rsidRPr="000A5F0E" w:rsidRDefault="002B73C8" w:rsidP="00235148">
      <w:pPr>
        <w:pStyle w:val="FootnoteText"/>
        <w:spacing w:after="240"/>
      </w:pPr>
      <w:r w:rsidRPr="00657A37">
        <w:rPr>
          <w:rStyle w:val="FootnoteReference"/>
          <w:rFonts w:ascii="Calibri" w:hAnsi="Calibri" w:cs="Calibri"/>
          <w:sz w:val="18"/>
          <w:szCs w:val="18"/>
        </w:rPr>
        <w:footnoteRef/>
      </w:r>
      <w:r w:rsidRPr="00657A37">
        <w:rPr>
          <w:rFonts w:ascii="Calibri" w:eastAsia="Calibri" w:hAnsi="Calibri" w:cs="Calibri"/>
          <w:szCs w:val="18"/>
        </w:rPr>
        <w:t xml:space="preserve"> The target for this project is </w:t>
      </w:r>
      <w:r>
        <w:rPr>
          <w:rFonts w:ascii="Calibri" w:eastAsia="Calibri" w:hAnsi="Calibri" w:cs="Calibri"/>
          <w:szCs w:val="18"/>
        </w:rPr>
        <w:t xml:space="preserve">around </w:t>
      </w:r>
      <w:r w:rsidRPr="00657A37">
        <w:rPr>
          <w:rFonts w:ascii="Calibri" w:eastAsia="Calibri" w:hAnsi="Calibri" w:cs="Calibri"/>
          <w:szCs w:val="18"/>
        </w:rPr>
        <w:t xml:space="preserve">50,000 km </w:t>
      </w:r>
      <w:r>
        <w:rPr>
          <w:rFonts w:ascii="Calibri" w:eastAsia="Calibri" w:hAnsi="Calibri" w:cs="Calibri"/>
          <w:szCs w:val="18"/>
        </w:rPr>
        <w:t xml:space="preserve">of fiber </w:t>
      </w:r>
      <w:r w:rsidRPr="00657A37">
        <w:rPr>
          <w:rFonts w:ascii="Calibri" w:eastAsia="Calibri" w:hAnsi="Calibri" w:cs="Calibri"/>
          <w:szCs w:val="18"/>
        </w:rPr>
        <w:t xml:space="preserve">that will benefit from public funds, and </w:t>
      </w:r>
      <w:r>
        <w:rPr>
          <w:rFonts w:ascii="Calibri" w:eastAsia="Calibri" w:hAnsi="Calibri" w:cs="Calibri"/>
          <w:szCs w:val="18"/>
        </w:rPr>
        <w:t xml:space="preserve">the government assumes that </w:t>
      </w:r>
      <w:r w:rsidRPr="00657A37">
        <w:rPr>
          <w:rFonts w:ascii="Calibri" w:eastAsia="Calibri" w:hAnsi="Calibri" w:cs="Calibri"/>
          <w:szCs w:val="18"/>
        </w:rPr>
        <w:t>a further 50,000 km</w:t>
      </w:r>
      <w:r>
        <w:rPr>
          <w:rFonts w:ascii="Calibri" w:eastAsia="Calibri" w:hAnsi="Calibri" w:cs="Calibri"/>
          <w:szCs w:val="18"/>
        </w:rPr>
        <w:t xml:space="preserve"> that would</w:t>
      </w:r>
      <w:r w:rsidRPr="00657A37">
        <w:rPr>
          <w:rFonts w:ascii="Calibri" w:eastAsia="Calibri" w:hAnsi="Calibri" w:cs="Calibri"/>
          <w:szCs w:val="18"/>
        </w:rPr>
        <w:t xml:space="preserve"> be funded entirely by the private sector</w:t>
      </w:r>
      <w:r>
        <w:rPr>
          <w:rFonts w:ascii="Calibri" w:eastAsia="Calibri" w:hAnsi="Calibri" w:cs="Calibri"/>
          <w:szCs w:val="18"/>
        </w:rPr>
        <w:t>,</w:t>
      </w:r>
      <w:r w:rsidRPr="00657A37">
        <w:rPr>
          <w:rFonts w:ascii="Calibri" w:eastAsia="Calibri" w:hAnsi="Calibri" w:cs="Calibri"/>
          <w:szCs w:val="18"/>
        </w:rPr>
        <w:t xml:space="preserve"> without a need for subsidy</w:t>
      </w:r>
      <w:r>
        <w:rPr>
          <w:rFonts w:ascii="Calibri" w:eastAsia="Calibri" w:hAnsi="Calibri" w:cs="Calibri"/>
          <w:szCs w:val="18"/>
        </w:rPr>
        <w:t>, and is therefore not included in the results framework</w:t>
      </w:r>
      <w:r w:rsidRPr="00657A37">
        <w:rPr>
          <w:rFonts w:ascii="Calibri" w:eastAsia="Calibri" w:hAnsi="Calibri" w:cs="Calibri"/>
          <w:szCs w:val="18"/>
        </w:rPr>
        <w:t>.</w:t>
      </w:r>
    </w:p>
  </w:footnote>
  <w:footnote w:id="7">
    <w:p w14:paraId="7AD411BB" w14:textId="77777777" w:rsidR="002B73C8" w:rsidRPr="00AF3337" w:rsidRDefault="002B73C8" w:rsidP="00235148">
      <w:pPr>
        <w:pStyle w:val="FootnoteText"/>
        <w:spacing w:after="240"/>
        <w:rPr>
          <w:rFonts w:cstheme="minorHAnsi"/>
          <w:szCs w:val="18"/>
        </w:rPr>
      </w:pPr>
      <w:r w:rsidRPr="00AF3337">
        <w:rPr>
          <w:rStyle w:val="FootnoteReference"/>
          <w:rFonts w:cstheme="minorHAnsi"/>
          <w:sz w:val="18"/>
          <w:szCs w:val="18"/>
        </w:rPr>
        <w:footnoteRef/>
      </w:r>
      <w:r w:rsidRPr="00AF3337">
        <w:rPr>
          <w:rFonts w:cstheme="minorHAnsi"/>
          <w:szCs w:val="18"/>
        </w:rPr>
        <w:t xml:space="preserve"> Although the focus of Phase 1 is on the education sector, in practice, if there are other public institutions in the near vicinity (such as hospitals, community institutions etc</w:t>
      </w:r>
      <w:r>
        <w:rPr>
          <w:rFonts w:cstheme="minorHAnsi"/>
          <w:szCs w:val="18"/>
        </w:rPr>
        <w:t>.</w:t>
      </w:r>
      <w:r w:rsidRPr="00AF3337">
        <w:rPr>
          <w:rFonts w:cstheme="minorHAnsi"/>
          <w:szCs w:val="18"/>
        </w:rPr>
        <w:t>, they can be connected at the same time, to ensure efficient in network deployment.</w:t>
      </w:r>
    </w:p>
  </w:footnote>
  <w:footnote w:id="8">
    <w:p w14:paraId="34B91A1C" w14:textId="77777777" w:rsidR="002B73C8" w:rsidRPr="00EC6AEA" w:rsidRDefault="002B73C8" w:rsidP="00863AEE">
      <w:pPr>
        <w:pStyle w:val="FootnoteText"/>
        <w:spacing w:after="240"/>
        <w:rPr>
          <w:rFonts w:cstheme="minorHAnsi"/>
          <w:szCs w:val="18"/>
        </w:rPr>
      </w:pPr>
      <w:r w:rsidRPr="00EC6AEA">
        <w:rPr>
          <w:rStyle w:val="FootnoteReference"/>
          <w:rFonts w:cstheme="minorHAnsi"/>
          <w:sz w:val="18"/>
          <w:szCs w:val="18"/>
        </w:rPr>
        <w:footnoteRef/>
      </w:r>
      <w:r w:rsidRPr="00EC6AEA">
        <w:rPr>
          <w:rFonts w:cstheme="minorHAnsi"/>
          <w:szCs w:val="18"/>
        </w:rPr>
        <w:t xml:space="preserve"> KENET worked successfully in implementing the KTCIP project and has subsequently gained a lot of experience with providing connectivity, not only for universities and TVETs but also for schools. KENET is a membership-based organization with a Board of Governors comprising many of the leading Universities in the country. KENET has recently received funding from the Internet Society to develop a model of serving schools with connectivity from a local university under a hub/satellite model.</w:t>
      </w:r>
    </w:p>
  </w:footnote>
  <w:footnote w:id="9">
    <w:p w14:paraId="3C2B82A8" w14:textId="77777777" w:rsidR="002B73C8" w:rsidRPr="006D45B9" w:rsidRDefault="002B73C8" w:rsidP="00863AEE">
      <w:pPr>
        <w:pStyle w:val="ListParagraph"/>
        <w:spacing w:after="240"/>
        <w:ind w:left="0"/>
        <w:contextualSpacing w:val="0"/>
        <w:rPr>
          <w:rFonts w:cstheme="minorHAnsi"/>
          <w:sz w:val="18"/>
          <w:szCs w:val="18"/>
        </w:rPr>
      </w:pPr>
      <w:r w:rsidRPr="008171F3">
        <w:rPr>
          <w:rStyle w:val="FootnoteReference"/>
          <w:rFonts w:cstheme="minorHAnsi"/>
          <w:sz w:val="18"/>
          <w:szCs w:val="18"/>
        </w:rPr>
        <w:footnoteRef/>
      </w:r>
      <w:r w:rsidRPr="008171F3">
        <w:rPr>
          <w:rFonts w:cstheme="minorHAnsi"/>
          <w:sz w:val="18"/>
          <w:szCs w:val="18"/>
        </w:rPr>
        <w:t xml:space="preserve"> Currently, only </w:t>
      </w:r>
      <w:r>
        <w:rPr>
          <w:rFonts w:cstheme="minorHAnsi"/>
          <w:sz w:val="18"/>
          <w:szCs w:val="18"/>
        </w:rPr>
        <w:t>19</w:t>
      </w:r>
      <w:r w:rsidRPr="008171F3">
        <w:rPr>
          <w:rFonts w:cstheme="minorHAnsi"/>
          <w:sz w:val="18"/>
          <w:szCs w:val="18"/>
        </w:rPr>
        <w:t xml:space="preserve"> of the 52 </w:t>
      </w:r>
      <w:r w:rsidRPr="008171F3">
        <w:rPr>
          <w:rFonts w:cstheme="minorHAnsi"/>
          <w:i/>
          <w:iCs/>
          <w:sz w:val="18"/>
          <w:szCs w:val="18"/>
        </w:rPr>
        <w:t>Huduma</w:t>
      </w:r>
      <w:r w:rsidRPr="008171F3">
        <w:rPr>
          <w:rFonts w:cstheme="minorHAnsi"/>
          <w:sz w:val="18"/>
          <w:szCs w:val="18"/>
        </w:rPr>
        <w:t xml:space="preserve"> centers ha</w:t>
      </w:r>
      <w:r>
        <w:rPr>
          <w:rFonts w:cstheme="minorHAnsi"/>
          <w:sz w:val="18"/>
          <w:szCs w:val="18"/>
        </w:rPr>
        <w:t>ve</w:t>
      </w:r>
      <w:r w:rsidRPr="008171F3">
        <w:rPr>
          <w:rFonts w:cstheme="minorHAnsi"/>
          <w:sz w:val="18"/>
          <w:szCs w:val="18"/>
        </w:rPr>
        <w:t xml:space="preserve"> a fiber-based internet connection. </w:t>
      </w:r>
    </w:p>
  </w:footnote>
  <w:footnote w:id="10">
    <w:p w14:paraId="6C4042BE" w14:textId="77777777" w:rsidR="002B73C8" w:rsidRDefault="002B73C8" w:rsidP="00B62A02">
      <w:pPr>
        <w:pStyle w:val="FootnoteText"/>
        <w:spacing w:after="240"/>
      </w:pPr>
      <w:r w:rsidRPr="000A60C0">
        <w:rPr>
          <w:rStyle w:val="FootnoteReference"/>
          <w:rFonts w:cstheme="minorHAnsi"/>
          <w:sz w:val="18"/>
          <w:szCs w:val="18"/>
        </w:rPr>
        <w:footnoteRef/>
      </w:r>
      <w:r w:rsidRPr="000A60C0">
        <w:rPr>
          <w:rFonts w:cstheme="minorHAnsi"/>
          <w:szCs w:val="18"/>
        </w:rPr>
        <w:t xml:space="preserve"> Every effort should be made </w:t>
      </w:r>
      <w:r w:rsidRPr="000A60C0">
        <w:rPr>
          <w:rFonts w:eastAsia="Calibri" w:cstheme="minorHAnsi"/>
          <w:color w:val="000000" w:themeColor="text1"/>
          <w:szCs w:val="18"/>
        </w:rPr>
        <w:t xml:space="preserve">to ensure the services are re-engineered and simplified before digitization. </w:t>
      </w:r>
      <w:r>
        <w:rPr>
          <w:rFonts w:eastAsia="Calibri" w:cstheme="minorHAnsi"/>
          <w:color w:val="000000" w:themeColor="text1"/>
          <w:szCs w:val="18"/>
        </w:rPr>
        <w:t>T</w:t>
      </w:r>
      <w:r w:rsidRPr="000A60C0">
        <w:rPr>
          <w:rFonts w:eastAsia="Calibri" w:cstheme="minorHAnsi"/>
          <w:color w:val="000000" w:themeColor="text1"/>
          <w:szCs w:val="18"/>
        </w:rPr>
        <w:t>he services should be designed to be user-centric (meet requirements of user acceptance testing) and meet accessibility standards to meet the IDA 20 commitments.</w:t>
      </w:r>
    </w:p>
  </w:footnote>
  <w:footnote w:id="11">
    <w:p w14:paraId="784D5973" w14:textId="77777777" w:rsidR="002B73C8" w:rsidRDefault="002B73C8" w:rsidP="00B62A02">
      <w:pPr>
        <w:pStyle w:val="FootnoteText"/>
        <w:spacing w:after="240"/>
      </w:pPr>
      <w:r w:rsidRPr="008024FB">
        <w:rPr>
          <w:rStyle w:val="FootnoteReference"/>
          <w:rFonts w:cstheme="minorHAnsi"/>
          <w:sz w:val="18"/>
          <w:szCs w:val="18"/>
        </w:rPr>
        <w:footnoteRef/>
      </w:r>
      <w:r w:rsidRPr="008024FB">
        <w:rPr>
          <w:rFonts w:cstheme="minorHAnsi"/>
          <w:szCs w:val="18"/>
        </w:rPr>
        <w:t xml:space="preserve"> Conducting paperless, cashless, and presence-less transactions online not only enhances convenience and reduces transaction costs and risk of disease transmission but also minimizes the climate footprint that would normally be incurred by paper-based transactions and travel to seek in-person services.</w:t>
      </w:r>
    </w:p>
  </w:footnote>
  <w:footnote w:id="12">
    <w:p w14:paraId="4A6D764E" w14:textId="77777777" w:rsidR="002B73C8" w:rsidRPr="00A862D7" w:rsidRDefault="002B73C8" w:rsidP="006A3F8B">
      <w:pPr>
        <w:keepNext/>
        <w:keepLines/>
        <w:rPr>
          <w:rFonts w:eastAsia="Times New Roman"/>
          <w:sz w:val="18"/>
          <w:szCs w:val="18"/>
        </w:rPr>
      </w:pPr>
      <w:r w:rsidRPr="00010077">
        <w:rPr>
          <w:rStyle w:val="FootnoteReference"/>
          <w:rFonts w:cstheme="minorHAnsi"/>
          <w:sz w:val="18"/>
          <w:szCs w:val="18"/>
        </w:rPr>
        <w:footnoteRef/>
      </w:r>
      <w:r w:rsidRPr="00010077">
        <w:rPr>
          <w:rFonts w:eastAsia="Calibri" w:cstheme="minorHAnsi"/>
          <w:sz w:val="18"/>
          <w:szCs w:val="18"/>
        </w:rPr>
        <w:t xml:space="preserve"> In 2015 the GoK launched the DLP. The first phase of this program equipped 22,000 primary schools with tablets, teacher laptops, and wireless access points to enable teachers and learners in the earliest years of primary school (grades 1 to 3) to integrate ICT into their teaching and learning activities. The slogan for DLP Phase 1 was ‘</w:t>
      </w:r>
      <w:r w:rsidRPr="00010077">
        <w:rPr>
          <w:rFonts w:eastAsia="Calibri" w:cstheme="minorHAnsi"/>
          <w:i/>
          <w:iCs/>
          <w:sz w:val="18"/>
          <w:szCs w:val="18"/>
        </w:rPr>
        <w:t>Learn to Use</w:t>
      </w:r>
      <w:r w:rsidRPr="00010077">
        <w:rPr>
          <w:rFonts w:eastAsia="Calibri" w:cstheme="minorHAnsi"/>
          <w:sz w:val="18"/>
          <w:szCs w:val="18"/>
        </w:rPr>
        <w:t xml:space="preserve">’ and the focus was on familiarizing young children with the device and its operation. In 2019, the program entered the second phase which addressed years 4 to 6 of primary school. The slogan for DLP Phase 2 was </w:t>
      </w:r>
      <w:r w:rsidRPr="00010077">
        <w:rPr>
          <w:rFonts w:eastAsia="Calibri" w:cstheme="minorHAnsi"/>
          <w:i/>
          <w:iCs/>
          <w:sz w:val="18"/>
          <w:szCs w:val="18"/>
        </w:rPr>
        <w:t>‘Use to Learn</w:t>
      </w:r>
      <w:r w:rsidRPr="00010077">
        <w:rPr>
          <w:rFonts w:eastAsia="Calibri" w:cstheme="minorHAnsi"/>
          <w:sz w:val="18"/>
          <w:szCs w:val="18"/>
        </w:rPr>
        <w:t>’ and the focus was on using the devices to access content and enrich learning in all subjects. The third phase of the DLP program will address secondary schools (years 7 to 12 of learning). The slogan for Phase 3 is ‘</w:t>
      </w:r>
      <w:r w:rsidRPr="00010077">
        <w:rPr>
          <w:rFonts w:eastAsia="Calibri" w:cstheme="minorHAnsi"/>
          <w:i/>
          <w:sz w:val="18"/>
          <w:szCs w:val="18"/>
        </w:rPr>
        <w:t>Use to Produce’</w:t>
      </w:r>
      <w:r w:rsidRPr="00010077">
        <w:rPr>
          <w:rFonts w:eastAsia="Calibri" w:cstheme="minorHAnsi"/>
          <w:sz w:val="18"/>
          <w:szCs w:val="18"/>
        </w:rPr>
        <w:t xml:space="preserve"> and the emphasis is on equipping older children </w:t>
      </w:r>
      <w:r w:rsidRPr="00657A37">
        <w:rPr>
          <w:rFonts w:ascii="Calibri" w:eastAsia="Calibri" w:hAnsi="Calibri" w:cs="Calibri"/>
          <w:sz w:val="18"/>
          <w:szCs w:val="18"/>
        </w:rPr>
        <w:t xml:space="preserve">to use the devices to exploit their natural talents. </w:t>
      </w:r>
    </w:p>
  </w:footnote>
  <w:footnote w:id="13">
    <w:p w14:paraId="64606CF8" w14:textId="77777777" w:rsidR="002B73C8" w:rsidRPr="00B32AFB" w:rsidRDefault="002B73C8" w:rsidP="00522B87">
      <w:pPr>
        <w:pStyle w:val="FootnoteText"/>
        <w:spacing w:after="240"/>
        <w:rPr>
          <w:rFonts w:cstheme="minorHAnsi"/>
          <w:szCs w:val="18"/>
        </w:rPr>
      </w:pPr>
      <w:r w:rsidRPr="00B32AFB">
        <w:rPr>
          <w:rStyle w:val="FootnoteReference"/>
          <w:rFonts w:cstheme="minorHAnsi"/>
          <w:sz w:val="18"/>
          <w:szCs w:val="18"/>
        </w:rPr>
        <w:footnoteRef/>
      </w:r>
      <w:r w:rsidRPr="00B32AFB">
        <w:rPr>
          <w:rFonts w:cstheme="minorHAnsi"/>
          <w:szCs w:val="18"/>
        </w:rPr>
        <w:t xml:space="preserve"> This corresponds to Pillars 3 and 4 in the MICDE’s National Digital Skills Program.</w:t>
      </w:r>
    </w:p>
  </w:footnote>
  <w:footnote w:id="14">
    <w:p w14:paraId="62414FBE" w14:textId="77777777" w:rsidR="002B73C8" w:rsidRPr="00F10933" w:rsidRDefault="002B73C8" w:rsidP="00522B87">
      <w:pPr>
        <w:pStyle w:val="FootnoteText"/>
        <w:spacing w:after="240"/>
        <w:rPr>
          <w:rFonts w:cstheme="minorHAnsi"/>
          <w:szCs w:val="18"/>
        </w:rPr>
      </w:pPr>
      <w:r w:rsidRPr="00F10933">
        <w:rPr>
          <w:rStyle w:val="FootnoteReference"/>
          <w:rFonts w:cstheme="minorHAnsi"/>
          <w:sz w:val="18"/>
          <w:szCs w:val="18"/>
        </w:rPr>
        <w:footnoteRef/>
      </w:r>
      <w:r w:rsidRPr="00F10933">
        <w:rPr>
          <w:rFonts w:cstheme="minorHAnsi"/>
          <w:szCs w:val="18"/>
        </w:rPr>
        <w:t xml:space="preserve"> </w:t>
      </w:r>
      <w:r>
        <w:rPr>
          <w:rFonts w:cstheme="minorHAnsi"/>
          <w:szCs w:val="18"/>
        </w:rPr>
        <w:t xml:space="preserve">WIPO. 2022. </w:t>
      </w:r>
      <w:r w:rsidRPr="00187863">
        <w:rPr>
          <w:rFonts w:cstheme="minorHAnsi"/>
          <w:i/>
          <w:iCs/>
          <w:szCs w:val="18"/>
        </w:rPr>
        <w:t>Global Innovation Index</w:t>
      </w:r>
      <w:r w:rsidRPr="00F10933">
        <w:rPr>
          <w:rFonts w:cstheme="minorHAnsi"/>
          <w:szCs w:val="18"/>
        </w:rPr>
        <w:t xml:space="preserve">, </w:t>
      </w:r>
      <w:r>
        <w:rPr>
          <w:rFonts w:cstheme="minorHAnsi"/>
          <w:szCs w:val="18"/>
        </w:rPr>
        <w:t xml:space="preserve">see: </w:t>
      </w:r>
      <w:hyperlink r:id="rId3" w:history="1">
        <w:r w:rsidRPr="00A20D22">
          <w:rPr>
            <w:rStyle w:val="Hyperlink"/>
            <w:rFonts w:cstheme="minorHAnsi"/>
            <w:sz w:val="18"/>
            <w:szCs w:val="18"/>
          </w:rPr>
          <w:t>https://www.wipo.int/global_innovation_index/en/2022/</w:t>
        </w:r>
      </w:hyperlink>
      <w:r>
        <w:rPr>
          <w:rFonts w:cstheme="minorHAnsi"/>
          <w:szCs w:val="18"/>
        </w:rPr>
        <w:t xml:space="preserve">. </w:t>
      </w:r>
    </w:p>
  </w:footnote>
  <w:footnote w:id="15">
    <w:p w14:paraId="320183C5" w14:textId="77777777" w:rsidR="002B73C8" w:rsidRDefault="002B73C8" w:rsidP="009246C7">
      <w:pPr>
        <w:pStyle w:val="FootnoteText"/>
      </w:pPr>
      <w:r>
        <w:rPr>
          <w:rStyle w:val="FootnoteReference"/>
        </w:rPr>
        <w:footnoteRef/>
      </w:r>
      <w:r>
        <w:t xml:space="preserve"> </w:t>
      </w:r>
      <w:hyperlink r:id="rId4" w:history="1">
        <w:r w:rsidRPr="004C451C">
          <w:rPr>
            <w:rStyle w:val="Hyperlink"/>
            <w:sz w:val="20"/>
            <w:szCs w:val="20"/>
          </w:rPr>
          <w:t>https://icta.go.ke</w:t>
        </w:r>
      </w:hyperlink>
      <w:r>
        <w:t xml:space="preserve"> </w:t>
      </w:r>
    </w:p>
  </w:footnote>
  <w:footnote w:id="16">
    <w:p w14:paraId="4FF7BED4" w14:textId="77777777" w:rsidR="002B73C8" w:rsidRPr="00F1003C" w:rsidRDefault="002B73C8" w:rsidP="00722AC3">
      <w:pPr>
        <w:pStyle w:val="FootnoteText"/>
        <w:rPr>
          <w:rFonts w:cstheme="minorHAnsi"/>
          <w:szCs w:val="18"/>
        </w:rPr>
      </w:pPr>
      <w:r w:rsidRPr="00F1003C">
        <w:rPr>
          <w:rStyle w:val="FootnoteReference"/>
          <w:rFonts w:cstheme="minorHAnsi"/>
          <w:sz w:val="18"/>
          <w:szCs w:val="18"/>
        </w:rPr>
        <w:footnoteRef/>
      </w:r>
      <w:r w:rsidRPr="00F1003C">
        <w:rPr>
          <w:rFonts w:cstheme="minorHAnsi"/>
          <w:szCs w:val="18"/>
        </w:rPr>
        <w:t xml:space="preserve"> </w:t>
      </w:r>
      <w:hyperlink r:id="rId5" w:history="1">
        <w:r w:rsidRPr="00F1003C">
          <w:rPr>
            <w:rStyle w:val="Hyperlink"/>
            <w:rFonts w:cstheme="minorHAnsi"/>
            <w:sz w:val="18"/>
            <w:szCs w:val="18"/>
          </w:rPr>
          <w:t>http://psyg.go.ke/wp-content/uploads/2019/12/NATIONAL-POLICY-ON-GENDER-AND-DEVELOPMENT.pdf</w:t>
        </w:r>
      </w:hyperlink>
      <w:r w:rsidRPr="00F1003C">
        <w:rPr>
          <w:rFonts w:cstheme="minorHAnsi"/>
          <w:szCs w:val="18"/>
        </w:rPr>
        <w:t xml:space="preserve">. </w:t>
      </w:r>
    </w:p>
  </w:footnote>
  <w:footnote w:id="17">
    <w:p w14:paraId="22C5EA23" w14:textId="5B66E9C7" w:rsidR="002B73C8" w:rsidRDefault="002B73C8">
      <w:pPr>
        <w:pStyle w:val="FootnoteText"/>
      </w:pPr>
      <w:r>
        <w:rPr>
          <w:rStyle w:val="FootnoteReference"/>
        </w:rPr>
        <w:footnoteRef/>
      </w:r>
      <w:r>
        <w:t xml:space="preserve"> Project Appraisal Document</w:t>
      </w:r>
    </w:p>
  </w:footnote>
  <w:footnote w:id="18">
    <w:p w14:paraId="2172140A" w14:textId="388D5A89" w:rsidR="002B73C8" w:rsidRDefault="002B73C8">
      <w:pPr>
        <w:pStyle w:val="FootnoteText"/>
      </w:pPr>
      <w:r>
        <w:rPr>
          <w:rStyle w:val="FootnoteReference"/>
        </w:rPr>
        <w:footnoteRef/>
      </w:r>
      <w:r>
        <w:t xml:space="preserve"> The World Bank Environmental and Social Framework (ESF), 2017</w:t>
      </w:r>
    </w:p>
  </w:footnote>
  <w:footnote w:id="19">
    <w:p w14:paraId="694720E7" w14:textId="6EEB8576" w:rsidR="002B73C8" w:rsidRDefault="002B73C8" w:rsidP="001A48FD">
      <w:pPr>
        <w:pStyle w:val="NormalWeb"/>
        <w:jc w:val="both"/>
      </w:pPr>
      <w:r w:rsidRPr="002B0919">
        <w:rPr>
          <w:rStyle w:val="FootnoteReference"/>
          <w:rFonts w:asciiTheme="minorHAnsi" w:hAnsiTheme="minorHAnsi" w:cstheme="minorHAnsi"/>
        </w:rPr>
        <w:footnoteRef/>
      </w:r>
      <w:r w:rsidRPr="002B0919">
        <w:rPr>
          <w:rFonts w:asciiTheme="minorHAnsi" w:hAnsiTheme="minorHAnsi" w:cstheme="minorHAnsi"/>
        </w:rPr>
        <w:t xml:space="preserve"> </w:t>
      </w:r>
      <w:r>
        <w:rPr>
          <w:rFonts w:asciiTheme="minorHAnsi" w:hAnsiTheme="minorHAnsi" w:cstheme="minorHAnsi"/>
          <w:sz w:val="18"/>
          <w:szCs w:val="18"/>
        </w:rPr>
        <w:t>As</w:t>
      </w:r>
      <w:r w:rsidRPr="002B0919">
        <w:rPr>
          <w:rFonts w:asciiTheme="minorHAnsi" w:hAnsiTheme="minorHAnsi" w:cstheme="minorHAnsi"/>
          <w:sz w:val="18"/>
          <w:szCs w:val="18"/>
        </w:rPr>
        <w:t>sociated installations and equipment include cellular, microwave, and other radio-based systems; satellite receivers; wire line and wireless receiving, transmitting, and switching stations, and related equipment such as masts and towers, cables and connectors, equipment housing such as shelters and cabinets, backup batteries, and auxiliary power units (generators).</w:t>
      </w:r>
      <w:r w:rsidRPr="002B0919">
        <w:rPr>
          <w:rFonts w:ascii="ArialNarrow" w:hAnsi="ArialNarrow"/>
          <w:sz w:val="18"/>
          <w:szCs w:val="18"/>
        </w:rPr>
        <w:t xml:space="preserve"> </w:t>
      </w:r>
    </w:p>
  </w:footnote>
  <w:footnote w:id="20">
    <w:p w14:paraId="7EE0FCC8" w14:textId="77777777" w:rsidR="002B73C8" w:rsidRDefault="002B73C8" w:rsidP="003316F7">
      <w:pPr>
        <w:pStyle w:val="FootnoteText"/>
      </w:pPr>
      <w:r>
        <w:rPr>
          <w:rStyle w:val="FootnoteReference"/>
        </w:rPr>
        <w:footnoteRef/>
      </w:r>
      <w:r>
        <w:t xml:space="preserve"> </w:t>
      </w:r>
      <w:r w:rsidRPr="00954DD0">
        <w:rPr>
          <w:lang w:bidi="en-GB"/>
        </w:rPr>
        <w:t>(“Cities in Kenya - Major Cities and Towns - Kenya Cities,” 2018)</w:t>
      </w:r>
    </w:p>
  </w:footnote>
  <w:footnote w:id="21">
    <w:p w14:paraId="184E713B" w14:textId="77777777" w:rsidR="002B73C8" w:rsidRPr="006E03F8" w:rsidRDefault="002B73C8" w:rsidP="003316F7">
      <w:pPr>
        <w:pStyle w:val="FootnoteText"/>
      </w:pPr>
      <w:r>
        <w:rPr>
          <w:rStyle w:val="FootnoteReference"/>
        </w:rPr>
        <w:footnoteRef/>
      </w:r>
      <w:r>
        <w:t xml:space="preserve"> </w:t>
      </w:r>
      <w:r w:rsidRPr="00DF56B8">
        <w:t xml:space="preserve">Ongoma, V., Chen, H. and Gao, C. (2017). Projected changes in mean rainfall and temperature over East Africa based on CMIP5 models. </w:t>
      </w:r>
      <w:r w:rsidRPr="00DF56B8">
        <w:rPr>
          <w:i/>
          <w:iCs/>
        </w:rPr>
        <w:t>Int. J. Climatol</w:t>
      </w:r>
      <w:r w:rsidRPr="00DF56B8">
        <w:t xml:space="preserve">. DOI: 10.1002/joc.5252 </w:t>
      </w:r>
    </w:p>
  </w:footnote>
  <w:footnote w:id="22">
    <w:p w14:paraId="145A9F8E" w14:textId="77777777" w:rsidR="002B73C8" w:rsidRPr="006E03F8" w:rsidRDefault="002B73C8" w:rsidP="003316F7">
      <w:pPr>
        <w:pStyle w:val="FootnoteText"/>
      </w:pPr>
      <w:r>
        <w:rPr>
          <w:rStyle w:val="FootnoteReference"/>
        </w:rPr>
        <w:footnoteRef/>
      </w:r>
      <w:r>
        <w:t xml:space="preserve"> </w:t>
      </w:r>
      <w:r w:rsidRPr="00DF56B8">
        <w:t xml:space="preserve">Awuor C.B., Orindi V.A. and Adwera A.O. (2008). Climate change and coastal cities: the case of Mombasa, Kenya. </w:t>
      </w:r>
      <w:r w:rsidRPr="00DF56B8">
        <w:rPr>
          <w:i/>
          <w:iCs/>
        </w:rPr>
        <w:t>Environ Urban</w:t>
      </w:r>
      <w:r w:rsidRPr="00DF56B8">
        <w:t xml:space="preserve">, 20: 231-242. </w:t>
      </w:r>
    </w:p>
  </w:footnote>
  <w:footnote w:id="23">
    <w:p w14:paraId="69424225" w14:textId="3A41E818" w:rsidR="002B73C8" w:rsidRPr="006E1419" w:rsidRDefault="002B73C8" w:rsidP="006E1419">
      <w:pPr>
        <w:pStyle w:val="NormalWeb"/>
        <w:spacing w:before="0" w:beforeAutospacing="0" w:after="0" w:afterAutospacing="0"/>
      </w:pPr>
      <w:r w:rsidRPr="006E1419">
        <w:rPr>
          <w:rStyle w:val="FootnoteReference"/>
          <w:rFonts w:asciiTheme="minorHAnsi" w:hAnsiTheme="minorHAnsi" w:cstheme="minorHAnsi"/>
          <w:sz w:val="21"/>
          <w:szCs w:val="21"/>
        </w:rPr>
        <w:footnoteRef/>
      </w:r>
      <w:r>
        <w:t xml:space="preserve"> </w:t>
      </w:r>
      <w:r>
        <w:rPr>
          <w:rFonts w:ascii="Calibri" w:hAnsi="Calibri" w:cs="Calibri"/>
          <w:sz w:val="18"/>
          <w:szCs w:val="18"/>
        </w:rPr>
        <w:t>World Bank, Climate Knowledge Porta, at: https://climateknowledgeportal.worldbank.org/sites/default/files/2021-05/15724- WB_Kenya%20Country%20Profile-WEB.pdf</w:t>
      </w:r>
    </w:p>
  </w:footnote>
  <w:footnote w:id="24">
    <w:p w14:paraId="741172E1" w14:textId="3B0C49C7" w:rsidR="002B73C8" w:rsidRPr="006E1419" w:rsidRDefault="002B73C8">
      <w:pPr>
        <w:pStyle w:val="FootnoteText"/>
      </w:pPr>
      <w:r>
        <w:rPr>
          <w:rStyle w:val="FootnoteReference"/>
        </w:rPr>
        <w:footnoteRef/>
      </w:r>
      <w:r>
        <w:t xml:space="preserve"> </w:t>
      </w:r>
      <w:r w:rsidRPr="00D861B8">
        <w:t xml:space="preserve">Kenya has ratified Multilateral Environmental Agreements such as the UNFCC, Kyoto Protocol, the Paris Agreement, and others and formulated national policies such as the National Climate Change Response Strategy in 2010, the National Climate Change Action Plan (2013–2017) in 2012, and the current NAP (2015 </w:t>
      </w:r>
    </w:p>
  </w:footnote>
  <w:footnote w:id="25">
    <w:p w14:paraId="070208AB" w14:textId="77777777" w:rsidR="002B73C8" w:rsidRDefault="002B73C8" w:rsidP="003316F7">
      <w:pPr>
        <w:pStyle w:val="FootnoteText"/>
      </w:pPr>
      <w:r>
        <w:rPr>
          <w:rStyle w:val="FootnoteReference"/>
        </w:rPr>
        <w:footnoteRef/>
      </w:r>
      <w:r>
        <w:t xml:space="preserve"> (</w:t>
      </w:r>
      <w:r w:rsidRPr="00C521F4">
        <w:t>Schluter</w:t>
      </w:r>
      <w:r>
        <w:t xml:space="preserve">, </w:t>
      </w:r>
      <w:r w:rsidRPr="00C521F4">
        <w:t>1997</w:t>
      </w:r>
      <w:r>
        <w:t>)</w:t>
      </w:r>
    </w:p>
  </w:footnote>
  <w:footnote w:id="26">
    <w:p w14:paraId="1F21C26E" w14:textId="77777777" w:rsidR="002B73C8" w:rsidRDefault="002B73C8" w:rsidP="003316F7">
      <w:pPr>
        <w:pStyle w:val="FootnoteText"/>
      </w:pPr>
      <w:r>
        <w:rPr>
          <w:rStyle w:val="FootnoteReference"/>
        </w:rPr>
        <w:footnoteRef/>
      </w:r>
      <w:r>
        <w:t xml:space="preserve"> (</w:t>
      </w:r>
      <w:r w:rsidRPr="00F4690E">
        <w:t>Gachene, C.K.K. and Kimaru, G.</w:t>
      </w:r>
      <w:r>
        <w:t xml:space="preserve">, </w:t>
      </w:r>
      <w:r w:rsidRPr="00F4690E">
        <w:t>2003)</w:t>
      </w:r>
    </w:p>
  </w:footnote>
  <w:footnote w:id="27">
    <w:p w14:paraId="6D2CC635" w14:textId="77777777" w:rsidR="002B73C8" w:rsidRDefault="002B73C8" w:rsidP="003316F7">
      <w:pPr>
        <w:pStyle w:val="FootnoteText"/>
      </w:pPr>
      <w:r>
        <w:rPr>
          <w:rStyle w:val="FootnoteReference"/>
        </w:rPr>
        <w:footnoteRef/>
      </w:r>
      <w:r>
        <w:t xml:space="preserve"> </w:t>
      </w:r>
      <w:r w:rsidRPr="00290C99">
        <w:t>(NEMA, 2010)</w:t>
      </w:r>
    </w:p>
  </w:footnote>
  <w:footnote w:id="28">
    <w:p w14:paraId="69BCCDB2" w14:textId="77777777" w:rsidR="002B73C8" w:rsidRDefault="002B73C8" w:rsidP="003316F7">
      <w:pPr>
        <w:pStyle w:val="FootnoteText"/>
      </w:pPr>
      <w:r>
        <w:rPr>
          <w:rStyle w:val="FootnoteReference"/>
        </w:rPr>
        <w:footnoteRef/>
      </w:r>
      <w:r>
        <w:t xml:space="preserve"> </w:t>
      </w:r>
      <w:r w:rsidRPr="00AB557A">
        <w:rPr>
          <w:rFonts w:eastAsia="Arial"/>
        </w:rPr>
        <w:t>(WRMA, 2013</w:t>
      </w:r>
      <w:r>
        <w:rPr>
          <w:rFonts w:eastAsia="Arial"/>
        </w:rPr>
        <w:t>)</w:t>
      </w:r>
    </w:p>
  </w:footnote>
  <w:footnote w:id="29">
    <w:p w14:paraId="0B2C1BFB" w14:textId="77777777" w:rsidR="002B73C8" w:rsidRDefault="002B73C8" w:rsidP="003316F7">
      <w:pPr>
        <w:pStyle w:val="FootnoteText"/>
      </w:pPr>
      <w:r>
        <w:rPr>
          <w:rStyle w:val="FootnoteReference"/>
        </w:rPr>
        <w:footnoteRef/>
      </w:r>
      <w:r>
        <w:t xml:space="preserve"> </w:t>
      </w:r>
      <w:r w:rsidRPr="00AB557A">
        <w:rPr>
          <w:rFonts w:eastAsia="Arial"/>
        </w:rPr>
        <w:t>(WRMA, 2011)</w:t>
      </w:r>
    </w:p>
  </w:footnote>
  <w:footnote w:id="30">
    <w:p w14:paraId="363A1864" w14:textId="77777777" w:rsidR="002B73C8" w:rsidRDefault="002B73C8" w:rsidP="003316F7">
      <w:pPr>
        <w:pStyle w:val="FootnoteText"/>
      </w:pPr>
      <w:r>
        <w:rPr>
          <w:rStyle w:val="FootnoteReference"/>
        </w:rPr>
        <w:footnoteRef/>
      </w:r>
      <w:r>
        <w:t xml:space="preserve"> </w:t>
      </w:r>
      <w:r w:rsidRPr="00AB557A">
        <w:rPr>
          <w:rFonts w:eastAsia="Arial"/>
        </w:rPr>
        <w:t>(RAMSAR, 2013)</w:t>
      </w:r>
    </w:p>
  </w:footnote>
  <w:footnote w:id="31">
    <w:p w14:paraId="6DC6949C" w14:textId="77777777" w:rsidR="002B73C8" w:rsidRDefault="002B73C8" w:rsidP="003316F7">
      <w:pPr>
        <w:pStyle w:val="FootnoteText"/>
      </w:pPr>
      <w:r>
        <w:rPr>
          <w:rStyle w:val="FootnoteReference"/>
        </w:rPr>
        <w:footnoteRef/>
      </w:r>
      <w:r>
        <w:t xml:space="preserve"> </w:t>
      </w:r>
      <w:r w:rsidRPr="00AB557A">
        <w:rPr>
          <w:rFonts w:eastAsia="Arial"/>
        </w:rPr>
        <w:t>(WRMA, 2013)</w:t>
      </w:r>
    </w:p>
  </w:footnote>
  <w:footnote w:id="32">
    <w:p w14:paraId="76400E2B" w14:textId="77777777" w:rsidR="002B73C8" w:rsidRPr="00257337" w:rsidRDefault="002B73C8" w:rsidP="003316F7">
      <w:pPr>
        <w:pStyle w:val="FootnoteText"/>
        <w:rPr>
          <w:lang w:val="it-IT"/>
        </w:rPr>
      </w:pPr>
      <w:r>
        <w:rPr>
          <w:rStyle w:val="FootnoteReference"/>
        </w:rPr>
        <w:footnoteRef/>
      </w:r>
      <w:r w:rsidRPr="00257337">
        <w:rPr>
          <w:lang w:val="it-IT"/>
        </w:rPr>
        <w:t xml:space="preserve"> </w:t>
      </w:r>
      <w:r w:rsidRPr="00257337">
        <w:rPr>
          <w:rFonts w:eastAsia="Arial"/>
          <w:lang w:val="it-IT"/>
        </w:rPr>
        <w:t>(UNESCO, 2013)</w:t>
      </w:r>
    </w:p>
  </w:footnote>
  <w:footnote w:id="33">
    <w:p w14:paraId="126C7E3C" w14:textId="77777777" w:rsidR="002B73C8" w:rsidRPr="00257337" w:rsidRDefault="002B73C8" w:rsidP="003316F7">
      <w:pPr>
        <w:pStyle w:val="FootnoteText"/>
        <w:rPr>
          <w:lang w:val="it-IT"/>
        </w:rPr>
      </w:pPr>
      <w:r>
        <w:rPr>
          <w:rStyle w:val="FootnoteReference"/>
        </w:rPr>
        <w:footnoteRef/>
      </w:r>
      <w:r w:rsidRPr="00257337">
        <w:rPr>
          <w:lang w:val="it-IT"/>
        </w:rPr>
        <w:t xml:space="preserve"> </w:t>
      </w:r>
      <w:r w:rsidRPr="00257337">
        <w:rPr>
          <w:rFonts w:eastAsia="Arial"/>
          <w:lang w:val="it-IT"/>
        </w:rPr>
        <w:t>(MALF, 2015)</w:t>
      </w:r>
    </w:p>
  </w:footnote>
  <w:footnote w:id="34">
    <w:p w14:paraId="67338BF3" w14:textId="77777777" w:rsidR="002B73C8" w:rsidRPr="008C736B" w:rsidRDefault="002B73C8" w:rsidP="003316F7">
      <w:pPr>
        <w:pStyle w:val="FootnoteText"/>
        <w:rPr>
          <w:lang w:val="it-IT"/>
        </w:rPr>
      </w:pPr>
      <w:r>
        <w:rPr>
          <w:rStyle w:val="FootnoteReference"/>
        </w:rPr>
        <w:footnoteRef/>
      </w:r>
      <w:r w:rsidRPr="008C736B">
        <w:rPr>
          <w:lang w:val="it-IT"/>
        </w:rPr>
        <w:t xml:space="preserve"> (NEMA, 2015)</w:t>
      </w:r>
    </w:p>
  </w:footnote>
  <w:footnote w:id="35">
    <w:p w14:paraId="3F8CE668" w14:textId="77777777" w:rsidR="002B73C8" w:rsidRPr="008C736B" w:rsidRDefault="002B73C8" w:rsidP="003316F7">
      <w:pPr>
        <w:pStyle w:val="FootnoteText"/>
        <w:rPr>
          <w:lang w:val="it-IT"/>
        </w:rPr>
      </w:pPr>
      <w:r>
        <w:rPr>
          <w:rStyle w:val="FootnoteReference"/>
        </w:rPr>
        <w:footnoteRef/>
      </w:r>
      <w:r w:rsidRPr="008C736B">
        <w:rPr>
          <w:lang w:val="it-IT"/>
        </w:rPr>
        <w:t xml:space="preserve"> (NEMA, 2015)</w:t>
      </w:r>
    </w:p>
  </w:footnote>
  <w:footnote w:id="36">
    <w:p w14:paraId="1B700AA9" w14:textId="77777777" w:rsidR="002B73C8" w:rsidRPr="008C736B" w:rsidRDefault="002B73C8" w:rsidP="003316F7">
      <w:pPr>
        <w:pStyle w:val="FootnoteText"/>
        <w:rPr>
          <w:lang w:val="it-IT"/>
        </w:rPr>
      </w:pPr>
      <w:r>
        <w:rPr>
          <w:rStyle w:val="FootnoteReference"/>
        </w:rPr>
        <w:footnoteRef/>
      </w:r>
      <w:r w:rsidRPr="008C736B">
        <w:rPr>
          <w:lang w:val="it-IT"/>
        </w:rPr>
        <w:t xml:space="preserve"> (Cinner et al., 2012)</w:t>
      </w:r>
    </w:p>
  </w:footnote>
  <w:footnote w:id="37">
    <w:p w14:paraId="3455B7EF" w14:textId="77777777" w:rsidR="002B73C8" w:rsidRPr="00341940" w:rsidRDefault="002B73C8" w:rsidP="003316F7">
      <w:pPr>
        <w:pStyle w:val="FootnoteText"/>
      </w:pPr>
      <w:r>
        <w:rPr>
          <w:rStyle w:val="FootnoteReference"/>
        </w:rPr>
        <w:footnoteRef/>
      </w:r>
      <w:r>
        <w:t xml:space="preserve"> (</w:t>
      </w:r>
      <w:r w:rsidRPr="00341940">
        <w:t>World Travel &amp; Tourism Council</w:t>
      </w:r>
      <w:r>
        <w:t xml:space="preserve">, </w:t>
      </w:r>
      <w:r w:rsidRPr="00341940">
        <w:t>2017</w:t>
      </w:r>
      <w:r>
        <w:t>)</w:t>
      </w:r>
    </w:p>
  </w:footnote>
  <w:footnote w:id="38">
    <w:p w14:paraId="577E0AB0" w14:textId="77777777" w:rsidR="002B73C8" w:rsidRDefault="002B73C8" w:rsidP="003316F7">
      <w:pPr>
        <w:pStyle w:val="FootnoteText"/>
      </w:pPr>
      <w:r>
        <w:rPr>
          <w:rStyle w:val="FootnoteReference"/>
        </w:rPr>
        <w:footnoteRef/>
      </w:r>
      <w:r>
        <w:t xml:space="preserve"> (IUCN, 2018)</w:t>
      </w:r>
    </w:p>
  </w:footnote>
  <w:footnote w:id="39">
    <w:p w14:paraId="196CEAFD" w14:textId="77777777" w:rsidR="002B73C8" w:rsidRDefault="002B73C8" w:rsidP="003316F7">
      <w:pPr>
        <w:pStyle w:val="FootnoteText"/>
      </w:pPr>
      <w:r>
        <w:rPr>
          <w:rStyle w:val="FootnoteReference"/>
        </w:rPr>
        <w:footnoteRef/>
      </w:r>
      <w:r>
        <w:t xml:space="preserve"> (IUCN, 2018)</w:t>
      </w:r>
    </w:p>
  </w:footnote>
  <w:footnote w:id="40">
    <w:p w14:paraId="250D43F1" w14:textId="77777777" w:rsidR="002B73C8" w:rsidRPr="00F65526" w:rsidRDefault="002B73C8" w:rsidP="00973F49">
      <w:pPr>
        <w:pStyle w:val="FootnoteText"/>
        <w:rPr>
          <w:rFonts w:cstheme="minorHAnsi"/>
          <w:szCs w:val="18"/>
        </w:rPr>
      </w:pPr>
      <w:r w:rsidRPr="00F65526">
        <w:rPr>
          <w:rStyle w:val="FootnoteReference"/>
          <w:rFonts w:cstheme="minorHAnsi"/>
          <w:sz w:val="18"/>
          <w:szCs w:val="18"/>
        </w:rPr>
        <w:footnoteRef/>
      </w:r>
      <w:r w:rsidRPr="00F65526">
        <w:rPr>
          <w:rFonts w:cstheme="minorHAnsi"/>
          <w:szCs w:val="18"/>
        </w:rPr>
        <w:t xml:space="preserve"> </w:t>
      </w:r>
      <w:r>
        <w:rPr>
          <w:rFonts w:cstheme="minorHAnsi"/>
          <w:szCs w:val="18"/>
        </w:rPr>
        <w:t xml:space="preserve">World Bank, </w:t>
      </w:r>
      <w:r w:rsidRPr="00F65526">
        <w:rPr>
          <w:rFonts w:cstheme="minorHAnsi"/>
          <w:szCs w:val="18"/>
        </w:rPr>
        <w:t>World Development Indicators</w:t>
      </w:r>
      <w:r>
        <w:rPr>
          <w:rFonts w:cstheme="minorHAnsi"/>
          <w:szCs w:val="18"/>
        </w:rPr>
        <w:t>.</w:t>
      </w:r>
      <w:r w:rsidRPr="00F65526">
        <w:rPr>
          <w:rFonts w:cstheme="minorHAnsi"/>
          <w:szCs w:val="18"/>
        </w:rPr>
        <w:t xml:space="preserve"> </w:t>
      </w:r>
    </w:p>
  </w:footnote>
  <w:footnote w:id="41">
    <w:p w14:paraId="08F44986" w14:textId="77777777" w:rsidR="002B73C8" w:rsidRDefault="002B73C8" w:rsidP="00973F49">
      <w:pPr>
        <w:pStyle w:val="FootnoteText"/>
      </w:pPr>
      <w:r w:rsidRPr="00F65526">
        <w:rPr>
          <w:rStyle w:val="FootnoteReference"/>
          <w:rFonts w:cstheme="minorHAnsi"/>
          <w:sz w:val="18"/>
          <w:szCs w:val="18"/>
        </w:rPr>
        <w:footnoteRef/>
      </w:r>
      <w:r w:rsidRPr="00F65526">
        <w:rPr>
          <w:rFonts w:cstheme="minorHAnsi"/>
          <w:szCs w:val="18"/>
        </w:rPr>
        <w:t xml:space="preserve"> </w:t>
      </w:r>
      <w:r>
        <w:rPr>
          <w:rFonts w:cstheme="minorHAnsi"/>
          <w:szCs w:val="18"/>
        </w:rPr>
        <w:t xml:space="preserve">Kenya National Bureau of Statistics. 2019. </w:t>
      </w:r>
      <w:hyperlink r:id="rId6" w:history="1">
        <w:r w:rsidRPr="00875627">
          <w:rPr>
            <w:rStyle w:val="Hyperlink"/>
            <w:rFonts w:eastAsia="Calibri" w:cstheme="minorHAnsi"/>
            <w:sz w:val="18"/>
            <w:szCs w:val="18"/>
          </w:rPr>
          <w:t>https://www.knbs.or.ke/download/2019-kenya-population-and-housing-census-volume-iii-distribution-of-population-by-age-sex-and-administrative-units/</w:t>
        </w:r>
      </w:hyperlink>
      <w:r>
        <w:rPr>
          <w:rFonts w:eastAsia="Calibri" w:cstheme="minorHAnsi"/>
          <w:szCs w:val="18"/>
        </w:rPr>
        <w:t xml:space="preserve"> </w:t>
      </w:r>
    </w:p>
  </w:footnote>
  <w:footnote w:id="42">
    <w:p w14:paraId="125BF922" w14:textId="6208FA49" w:rsidR="002B73C8" w:rsidRDefault="002B73C8">
      <w:pPr>
        <w:pStyle w:val="FootnoteText"/>
      </w:pPr>
      <w:r>
        <w:rPr>
          <w:rStyle w:val="FootnoteReference"/>
        </w:rPr>
        <w:footnoteRef/>
      </w:r>
      <w:r>
        <w:t xml:space="preserve"> KDEAP PAD</w:t>
      </w:r>
    </w:p>
  </w:footnote>
  <w:footnote w:id="43">
    <w:p w14:paraId="78DDFEEC" w14:textId="77777777" w:rsidR="002B73C8" w:rsidRDefault="002B73C8" w:rsidP="003316F7">
      <w:pPr>
        <w:pStyle w:val="FootnoteText"/>
      </w:pPr>
      <w:r>
        <w:rPr>
          <w:rStyle w:val="FootnoteReference"/>
        </w:rPr>
        <w:footnoteRef/>
      </w:r>
      <w:r>
        <w:t xml:space="preserve"> </w:t>
      </w:r>
      <w:r w:rsidRPr="00954DD0">
        <w:rPr>
          <w:lang w:bidi="en-GB"/>
        </w:rPr>
        <w:t>(“Kenya Demographics Profile 2018,” 2018)</w:t>
      </w:r>
    </w:p>
  </w:footnote>
  <w:footnote w:id="44">
    <w:p w14:paraId="32D61A5C" w14:textId="224830EE" w:rsidR="002B73C8" w:rsidRDefault="002B73C8">
      <w:pPr>
        <w:pStyle w:val="FootnoteText"/>
      </w:pPr>
      <w:r>
        <w:rPr>
          <w:rStyle w:val="FootnoteReference"/>
        </w:rPr>
        <w:footnoteRef/>
      </w:r>
      <w:r>
        <w:t xml:space="preserve"> KDEAP Project VMGP</w:t>
      </w:r>
    </w:p>
  </w:footnote>
  <w:footnote w:id="45">
    <w:p w14:paraId="778997A6" w14:textId="26752408" w:rsidR="002B73C8" w:rsidRPr="00691289" w:rsidRDefault="002B73C8" w:rsidP="003316F7">
      <w:pPr>
        <w:pStyle w:val="FootnoteText"/>
      </w:pPr>
      <w:r>
        <w:rPr>
          <w:rStyle w:val="FootnoteReference"/>
        </w:rPr>
        <w:footnoteRef/>
      </w:r>
      <w:r>
        <w:t xml:space="preserve"> </w:t>
      </w:r>
      <w:hyperlink r:id="rId7" w:history="1">
        <w:r w:rsidRPr="004C451C">
          <w:rPr>
            <w:rStyle w:val="Hyperlink"/>
            <w:sz w:val="20"/>
            <w:szCs w:val="20"/>
          </w:rPr>
          <w:t>https://www.knbs.or.ke/download/quarterly-labour-force-report-2021_quarter_1/</w:t>
        </w:r>
      </w:hyperlink>
      <w:r>
        <w:t xml:space="preserve"> </w:t>
      </w:r>
    </w:p>
  </w:footnote>
  <w:footnote w:id="46">
    <w:p w14:paraId="2A25D9F5" w14:textId="77777777" w:rsidR="002B73C8" w:rsidRPr="00D33A8C" w:rsidRDefault="002B73C8" w:rsidP="006517BA">
      <w:pPr>
        <w:pStyle w:val="FootnoteText"/>
        <w:keepNext/>
        <w:keepLines/>
        <w:rPr>
          <w:rFonts w:eastAsia="Calibri" w:cstheme="minorHAnsi"/>
          <w:szCs w:val="18"/>
        </w:rPr>
      </w:pPr>
      <w:r w:rsidRPr="006660B4">
        <w:rPr>
          <w:rStyle w:val="FootnoteReference"/>
          <w:rFonts w:cstheme="minorHAnsi"/>
          <w:sz w:val="18"/>
          <w:szCs w:val="18"/>
        </w:rPr>
        <w:footnoteRef/>
      </w:r>
      <w:r w:rsidRPr="006660B4">
        <w:rPr>
          <w:rFonts w:eastAsia="Calibri" w:cstheme="minorHAnsi"/>
          <w:szCs w:val="18"/>
        </w:rPr>
        <w:t xml:space="preserve"> The poverty line is US$1.90 in purchasing power parity terms.</w:t>
      </w:r>
    </w:p>
  </w:footnote>
  <w:footnote w:id="47">
    <w:p w14:paraId="406942AB" w14:textId="19287C8D" w:rsidR="002B73C8" w:rsidRDefault="002B73C8">
      <w:pPr>
        <w:pStyle w:val="FootnoteText"/>
      </w:pPr>
      <w:r>
        <w:rPr>
          <w:rStyle w:val="FootnoteReference"/>
        </w:rPr>
        <w:footnoteRef/>
      </w:r>
      <w:r>
        <w:t xml:space="preserve"> KDEAP PAD, March 2023</w:t>
      </w:r>
    </w:p>
  </w:footnote>
  <w:footnote w:id="48">
    <w:p w14:paraId="2D55169E" w14:textId="77777777" w:rsidR="002B73C8" w:rsidRDefault="002B73C8" w:rsidP="003316F7">
      <w:pPr>
        <w:pStyle w:val="FootnoteText"/>
      </w:pPr>
      <w:r>
        <w:rPr>
          <w:rStyle w:val="FootnoteReference"/>
        </w:rPr>
        <w:footnoteRef/>
      </w:r>
      <w:r>
        <w:t xml:space="preserve"> </w:t>
      </w:r>
      <w:r w:rsidRPr="00954DD0">
        <w:rPr>
          <w:lang w:bidi="en-GB"/>
        </w:rPr>
        <w:t>(“Kenya Demographics Profile 2018,” 2018)</w:t>
      </w:r>
    </w:p>
  </w:footnote>
  <w:footnote w:id="49">
    <w:p w14:paraId="34516A6A" w14:textId="77777777" w:rsidR="002B73C8" w:rsidRDefault="002B73C8" w:rsidP="003316F7">
      <w:pPr>
        <w:spacing w:after="0"/>
        <w:rPr>
          <w:lang w:bidi="en-GB"/>
        </w:rPr>
      </w:pPr>
      <w:r>
        <w:rPr>
          <w:rStyle w:val="FootnoteReference"/>
        </w:rPr>
        <w:footnoteRef/>
      </w:r>
      <w:r>
        <w:t xml:space="preserve"> </w:t>
      </w:r>
      <w:r w:rsidRPr="000075A9">
        <w:rPr>
          <w:sz w:val="20"/>
          <w:lang w:bidi="en-GB"/>
        </w:rPr>
        <w:t>(Clark, 2015)</w:t>
      </w:r>
    </w:p>
  </w:footnote>
  <w:footnote w:id="50">
    <w:p w14:paraId="326C3522" w14:textId="77777777" w:rsidR="002B73C8" w:rsidRDefault="002B73C8" w:rsidP="003316F7">
      <w:pPr>
        <w:pStyle w:val="FootnoteText"/>
      </w:pPr>
      <w:r>
        <w:rPr>
          <w:rStyle w:val="FootnoteReference"/>
        </w:rPr>
        <w:footnoteRef/>
      </w:r>
      <w:r>
        <w:t xml:space="preserve"> </w:t>
      </w:r>
      <w:r w:rsidRPr="00954DD0">
        <w:rPr>
          <w:lang w:bidi="en-GB"/>
        </w:rPr>
        <w:t>(Clark, 2015)</w:t>
      </w:r>
    </w:p>
  </w:footnote>
  <w:footnote w:id="51">
    <w:p w14:paraId="7C3F1DE8" w14:textId="77777777" w:rsidR="002B73C8" w:rsidRDefault="002B73C8" w:rsidP="003316F7">
      <w:pPr>
        <w:pStyle w:val="FootnoteText"/>
      </w:pPr>
      <w:r>
        <w:rPr>
          <w:rStyle w:val="FootnoteReference"/>
        </w:rPr>
        <w:footnoteRef/>
      </w:r>
      <w:r>
        <w:t xml:space="preserve"> </w:t>
      </w:r>
      <w:r w:rsidRPr="00954DD0">
        <w:rPr>
          <w:lang w:bidi="en-GB"/>
        </w:rPr>
        <w:t>(“Demographics of Kenya - Facts and Figures,” 2018)</w:t>
      </w:r>
    </w:p>
  </w:footnote>
  <w:footnote w:id="52">
    <w:p w14:paraId="1C6B5534" w14:textId="77777777" w:rsidR="002B73C8" w:rsidRPr="00C11D43" w:rsidRDefault="002B73C8" w:rsidP="003316F7">
      <w:pPr>
        <w:pStyle w:val="FootnoteText"/>
      </w:pPr>
      <w:r>
        <w:rPr>
          <w:rStyle w:val="FootnoteReference"/>
        </w:rPr>
        <w:footnoteRef/>
      </w:r>
      <w:r>
        <w:t xml:space="preserve"> (</w:t>
      </w:r>
      <w:r w:rsidRPr="00C11D43">
        <w:t>Climate Service Center Germany</w:t>
      </w:r>
      <w:r>
        <w:t>,</w:t>
      </w:r>
      <w:r w:rsidRPr="00C11D43">
        <w:t xml:space="preserve"> 2015</w:t>
      </w:r>
      <w:r>
        <w:t>)</w:t>
      </w:r>
      <w:r w:rsidRPr="00C11D43">
        <w:t xml:space="preserve">. </w:t>
      </w:r>
    </w:p>
  </w:footnote>
  <w:footnote w:id="53">
    <w:p w14:paraId="5CB0728C" w14:textId="77777777" w:rsidR="002B73C8" w:rsidRPr="00446E56" w:rsidRDefault="002B73C8" w:rsidP="003316F7">
      <w:pPr>
        <w:pStyle w:val="FootnoteText"/>
      </w:pPr>
      <w:r>
        <w:rPr>
          <w:rStyle w:val="FootnoteReference"/>
        </w:rPr>
        <w:footnoteRef/>
      </w:r>
      <w:r>
        <w:t xml:space="preserve"> (</w:t>
      </w:r>
      <w:r w:rsidRPr="00446E56">
        <w:t>Wesangula. 2017</w:t>
      </w:r>
      <w:r>
        <w:t>)</w:t>
      </w:r>
    </w:p>
  </w:footnote>
  <w:footnote w:id="54">
    <w:p w14:paraId="782749B6" w14:textId="77777777" w:rsidR="002B73C8" w:rsidRDefault="002B73C8" w:rsidP="003316F7">
      <w:pPr>
        <w:pStyle w:val="FootnoteText"/>
      </w:pPr>
      <w:r>
        <w:rPr>
          <w:rStyle w:val="FootnoteReference"/>
        </w:rPr>
        <w:footnoteRef/>
      </w:r>
      <w:r>
        <w:t xml:space="preserve"> </w:t>
      </w:r>
      <w:r w:rsidRPr="00954DD0">
        <w:rPr>
          <w:lang w:bidi="en-GB"/>
        </w:rPr>
        <w:t>(“Kenya Demographics Profile 2018,” 2018)</w:t>
      </w:r>
    </w:p>
  </w:footnote>
  <w:footnote w:id="55">
    <w:p w14:paraId="1643B7B1" w14:textId="77777777" w:rsidR="002B73C8" w:rsidRDefault="002B73C8" w:rsidP="003316F7">
      <w:pPr>
        <w:pStyle w:val="FootnoteText"/>
      </w:pPr>
      <w:r>
        <w:rPr>
          <w:rStyle w:val="FootnoteReference"/>
        </w:rPr>
        <w:footnoteRef/>
      </w:r>
      <w:r>
        <w:t xml:space="preserve"> </w:t>
      </w:r>
      <w:r w:rsidRPr="00954DD0">
        <w:rPr>
          <w:lang w:bidi="en-GB"/>
        </w:rPr>
        <w:t>(</w:t>
      </w:r>
      <w:r>
        <w:rPr>
          <w:lang w:bidi="en-GB"/>
        </w:rPr>
        <w:t xml:space="preserve">GoK. </w:t>
      </w:r>
      <w:r w:rsidRPr="00954DD0">
        <w:rPr>
          <w:lang w:bidi="en-GB"/>
        </w:rPr>
        <w:t>20</w:t>
      </w:r>
      <w:r>
        <w:rPr>
          <w:lang w:bidi="en-GB"/>
        </w:rPr>
        <w:t>20</w:t>
      </w:r>
      <w:r w:rsidRPr="00954DD0">
        <w:rPr>
          <w:lang w:bidi="en-GB"/>
        </w:rPr>
        <w:t>)</w:t>
      </w:r>
    </w:p>
  </w:footnote>
  <w:footnote w:id="56">
    <w:p w14:paraId="3EEABC6B" w14:textId="77777777" w:rsidR="002B73C8" w:rsidRDefault="002B73C8" w:rsidP="003316F7">
      <w:pPr>
        <w:pStyle w:val="FootnoteText"/>
      </w:pPr>
      <w:r>
        <w:rPr>
          <w:rStyle w:val="FootnoteReference"/>
        </w:rPr>
        <w:footnoteRef/>
      </w:r>
      <w:r>
        <w:t xml:space="preserve"> </w:t>
      </w:r>
      <w:r w:rsidRPr="00954DD0">
        <w:rPr>
          <w:lang w:bidi="en-GB"/>
        </w:rPr>
        <w:t>(The World Bank, 2018)</w:t>
      </w:r>
    </w:p>
  </w:footnote>
  <w:footnote w:id="57">
    <w:p w14:paraId="4E4B3AC6" w14:textId="77777777" w:rsidR="002B73C8" w:rsidRPr="00CD4D93" w:rsidRDefault="002B73C8" w:rsidP="003316F7">
      <w:pPr>
        <w:pStyle w:val="FootnoteText"/>
        <w:rPr>
          <w:lang w:val="fr-FR"/>
        </w:rPr>
      </w:pPr>
      <w:r>
        <w:rPr>
          <w:rStyle w:val="FootnoteReference"/>
        </w:rPr>
        <w:footnoteRef/>
      </w:r>
      <w:r>
        <w:t xml:space="preserve"> (</w:t>
      </w:r>
      <w:r w:rsidRPr="00B326BF">
        <w:t xml:space="preserve">GoK. 2015. </w:t>
      </w:r>
      <w:r w:rsidRPr="00CD4D93">
        <w:rPr>
          <w:lang w:val="fr-FR"/>
        </w:rPr>
        <w:t xml:space="preserve">Second National Communication, UNFCCC). </w:t>
      </w:r>
    </w:p>
  </w:footnote>
  <w:footnote w:id="58">
    <w:p w14:paraId="371A98F8" w14:textId="77777777" w:rsidR="002B73C8" w:rsidRPr="00CD4D93" w:rsidRDefault="002B73C8" w:rsidP="003316F7">
      <w:pPr>
        <w:pStyle w:val="FootnoteText"/>
      </w:pPr>
      <w:r>
        <w:rPr>
          <w:rStyle w:val="FootnoteReference"/>
        </w:rPr>
        <w:footnoteRef/>
      </w:r>
      <w:r w:rsidRPr="00CD4D93">
        <w:t xml:space="preserve"> (Kebede et al. 2010) </w:t>
      </w:r>
    </w:p>
  </w:footnote>
  <w:footnote w:id="59">
    <w:p w14:paraId="0D531A0E" w14:textId="77777777" w:rsidR="002B73C8" w:rsidRPr="00085DCC" w:rsidRDefault="002B73C8" w:rsidP="002C7E11">
      <w:pPr>
        <w:pStyle w:val="FootnoteText"/>
      </w:pPr>
      <w:r w:rsidRPr="00085DCC">
        <w:rPr>
          <w:rStyle w:val="FootnoteReference"/>
        </w:rPr>
        <w:footnoteRef/>
      </w:r>
      <w:r w:rsidRPr="00085DCC">
        <w:t xml:space="preserve"> Kenya </w:t>
      </w:r>
      <w:r>
        <w:t>Demographic and Health Survey 2022</w:t>
      </w:r>
    </w:p>
  </w:footnote>
  <w:footnote w:id="60">
    <w:p w14:paraId="481B4A66" w14:textId="77777777" w:rsidR="002B73C8" w:rsidRPr="00970BA2" w:rsidRDefault="002B73C8" w:rsidP="002C7E11">
      <w:pPr>
        <w:spacing w:after="0" w:line="240" w:lineRule="auto"/>
        <w:rPr>
          <w:rFonts w:eastAsia="Calibri" w:cstheme="minorHAnsi"/>
          <w:sz w:val="20"/>
          <w:szCs w:val="20"/>
        </w:rPr>
      </w:pPr>
      <w:r w:rsidRPr="00970BA2">
        <w:rPr>
          <w:rFonts w:cstheme="minorHAnsi"/>
          <w:sz w:val="20"/>
          <w:szCs w:val="20"/>
          <w:vertAlign w:val="superscript"/>
        </w:rPr>
        <w:footnoteRef/>
      </w:r>
      <w:r w:rsidRPr="00970BA2">
        <w:rPr>
          <w:rFonts w:cstheme="minorHAnsi"/>
          <w:sz w:val="20"/>
          <w:szCs w:val="20"/>
        </w:rPr>
        <w:t xml:space="preserve"> </w:t>
      </w:r>
      <w:r w:rsidRPr="00970BA2">
        <w:rPr>
          <w:rFonts w:eastAsia="Calibri" w:cstheme="minorHAnsi"/>
          <w:sz w:val="20"/>
          <w:szCs w:val="20"/>
        </w:rPr>
        <w:t xml:space="preserve">World Bank Estimates: </w:t>
      </w:r>
      <w:hyperlink r:id="rId8" w:history="1">
        <w:r w:rsidRPr="00691CFE">
          <w:rPr>
            <w:rStyle w:val="Hyperlink"/>
            <w:rFonts w:eastAsia="Calibri" w:cstheme="minorHAnsi"/>
          </w:rPr>
          <w:t>https://data.worldbank.org/indicator/SP.DYN.LE00.IN?locations=KE</w:t>
        </w:r>
      </w:hyperlink>
    </w:p>
  </w:footnote>
  <w:footnote w:id="61">
    <w:p w14:paraId="5A02178D" w14:textId="77777777" w:rsidR="002B73C8" w:rsidRPr="00691CFE" w:rsidRDefault="002B73C8" w:rsidP="002C7E11">
      <w:pPr>
        <w:pStyle w:val="FootnoteText"/>
        <w:rPr>
          <w:rFonts w:cstheme="minorHAnsi"/>
        </w:rPr>
      </w:pPr>
      <w:r w:rsidRPr="00691CFE">
        <w:rPr>
          <w:rStyle w:val="FootnoteReference"/>
          <w:rFonts w:cstheme="minorHAnsi"/>
        </w:rPr>
        <w:footnoteRef/>
      </w:r>
      <w:r w:rsidRPr="00691CFE">
        <w:rPr>
          <w:rFonts w:cstheme="minorHAnsi"/>
        </w:rPr>
        <w:t xml:space="preserve"> Kenya Demographic Health Survey, 2022. Key Indicators Report</w:t>
      </w:r>
    </w:p>
  </w:footnote>
  <w:footnote w:id="62">
    <w:p w14:paraId="1D4E56AA" w14:textId="77777777" w:rsidR="002B73C8" w:rsidRPr="00002055" w:rsidRDefault="002B73C8" w:rsidP="002C7E11">
      <w:pPr>
        <w:spacing w:after="0" w:line="240" w:lineRule="auto"/>
        <w:rPr>
          <w:rFonts w:cstheme="minorHAnsi"/>
          <w:sz w:val="20"/>
          <w:szCs w:val="20"/>
        </w:rPr>
      </w:pPr>
      <w:r w:rsidRPr="00002055">
        <w:rPr>
          <w:rFonts w:cstheme="minorHAnsi"/>
          <w:sz w:val="20"/>
          <w:szCs w:val="20"/>
          <w:vertAlign w:val="superscript"/>
        </w:rPr>
        <w:footnoteRef/>
      </w:r>
      <w:r w:rsidRPr="00002055">
        <w:rPr>
          <w:rFonts w:cstheme="minorHAnsi"/>
          <w:sz w:val="20"/>
          <w:szCs w:val="20"/>
        </w:rPr>
        <w:t xml:space="preserve"> IHME. Global Burden of Disease 2019</w:t>
      </w:r>
    </w:p>
  </w:footnote>
  <w:footnote w:id="63">
    <w:p w14:paraId="615F7473" w14:textId="77777777" w:rsidR="002B73C8" w:rsidRDefault="002B73C8" w:rsidP="002C7E11">
      <w:pPr>
        <w:spacing w:after="0" w:line="240" w:lineRule="auto"/>
      </w:pPr>
      <w:r w:rsidRPr="00002055">
        <w:rPr>
          <w:rFonts w:cstheme="minorHAnsi"/>
          <w:sz w:val="20"/>
          <w:szCs w:val="20"/>
          <w:vertAlign w:val="superscript"/>
        </w:rPr>
        <w:footnoteRef/>
      </w:r>
      <w:r w:rsidRPr="00002055">
        <w:rPr>
          <w:rFonts w:cstheme="minorHAnsi"/>
          <w:sz w:val="20"/>
          <w:szCs w:val="20"/>
        </w:rPr>
        <w:t xml:space="preserve"> World Health Organization 2022. Non-Communicable Disease Progress Monitor</w:t>
      </w:r>
    </w:p>
  </w:footnote>
  <w:footnote w:id="64">
    <w:p w14:paraId="2F60ECF5" w14:textId="77777777" w:rsidR="002B73C8" w:rsidRDefault="002B73C8" w:rsidP="003316F7">
      <w:pPr>
        <w:pStyle w:val="FootnoteText"/>
      </w:pPr>
      <w:r>
        <w:rPr>
          <w:rStyle w:val="FootnoteReference"/>
        </w:rPr>
        <w:footnoteRef/>
      </w:r>
      <w:r>
        <w:t xml:space="preserve"> </w:t>
      </w:r>
      <w:r w:rsidRPr="00954DD0">
        <w:rPr>
          <w:lang w:bidi="en-GB"/>
        </w:rPr>
        <w:t>(Mkutu, Marani, &amp; Ruteere, 2014)</w:t>
      </w:r>
    </w:p>
  </w:footnote>
  <w:footnote w:id="65">
    <w:p w14:paraId="346F3A56" w14:textId="77777777" w:rsidR="002B73C8" w:rsidRPr="00952EF2" w:rsidRDefault="002B73C8" w:rsidP="007E068E">
      <w:pPr>
        <w:pStyle w:val="FootnoteText"/>
        <w:spacing w:after="240"/>
      </w:pPr>
      <w:r>
        <w:rPr>
          <w:rStyle w:val="FootnoteReference"/>
        </w:rPr>
        <w:footnoteRef/>
      </w:r>
      <w:r>
        <w:t xml:space="preserve"> </w:t>
      </w:r>
      <w:r w:rsidRPr="000176DF">
        <w:rPr>
          <w:sz w:val="18"/>
          <w:szCs w:val="18"/>
        </w:rPr>
        <w:t>(Communications Authority, Annual Report 2018-2019)</w:t>
      </w:r>
    </w:p>
  </w:footnote>
  <w:footnote w:id="66">
    <w:p w14:paraId="455EBF45" w14:textId="77777777" w:rsidR="002B73C8" w:rsidRPr="00A862D7" w:rsidRDefault="002B73C8" w:rsidP="007E068E">
      <w:pPr>
        <w:spacing w:after="240" w:line="240" w:lineRule="auto"/>
        <w:rPr>
          <w:rFonts w:eastAsia="Calibri" w:cstheme="minorHAnsi"/>
          <w:szCs w:val="18"/>
        </w:rPr>
      </w:pPr>
      <w:r w:rsidRPr="00A862D7">
        <w:rPr>
          <w:rStyle w:val="FootnoteReference"/>
          <w:rFonts w:cstheme="minorHAnsi"/>
          <w:sz w:val="18"/>
          <w:szCs w:val="18"/>
        </w:rPr>
        <w:footnoteRef/>
      </w:r>
      <w:r w:rsidRPr="00A862D7">
        <w:rPr>
          <w:rFonts w:eastAsia="Calibri" w:cstheme="minorHAnsi"/>
          <w:szCs w:val="18"/>
        </w:rPr>
        <w:t xml:space="preserve"> </w:t>
      </w:r>
      <w:hyperlink r:id="rId9" w:history="1">
        <w:r w:rsidRPr="00EE34EF">
          <w:rPr>
            <w:rStyle w:val="Hyperlink"/>
            <w:rFonts w:eastAsia="Calibri" w:cstheme="minorHAnsi"/>
            <w:iCs/>
            <w:sz w:val="18"/>
            <w:szCs w:val="18"/>
          </w:rPr>
          <w:t>https://techcrunch.com/2015/07/23/the-rise-of-silicon-savannah-and-africas-tech-movement/</w:t>
        </w:r>
      </w:hyperlink>
      <w:r>
        <w:rPr>
          <w:rStyle w:val="Hyperlink"/>
          <w:rFonts w:eastAsia="Calibri" w:cstheme="minorHAnsi"/>
          <w:iCs/>
          <w:sz w:val="18"/>
          <w:szCs w:val="18"/>
        </w:rPr>
        <w:t>.</w:t>
      </w:r>
      <w:r w:rsidRPr="00EE34EF">
        <w:rPr>
          <w:rFonts w:eastAsia="Calibri" w:cstheme="minorHAnsi"/>
          <w:i/>
          <w:iCs/>
          <w:szCs w:val="18"/>
        </w:rPr>
        <w:t xml:space="preserve"> </w:t>
      </w:r>
    </w:p>
  </w:footnote>
  <w:footnote w:id="67">
    <w:p w14:paraId="5EDC8E82" w14:textId="77777777" w:rsidR="002B73C8" w:rsidRPr="00A862D7" w:rsidRDefault="002B73C8" w:rsidP="007E068E">
      <w:pPr>
        <w:spacing w:after="240" w:line="240" w:lineRule="auto"/>
        <w:rPr>
          <w:rFonts w:cstheme="minorHAnsi"/>
          <w:sz w:val="18"/>
          <w:szCs w:val="18"/>
        </w:rPr>
      </w:pPr>
      <w:r w:rsidRPr="00A862D7">
        <w:rPr>
          <w:rStyle w:val="FootnoteReference"/>
          <w:rFonts w:cstheme="minorHAnsi"/>
          <w:sz w:val="18"/>
          <w:szCs w:val="18"/>
        </w:rPr>
        <w:footnoteRef/>
      </w:r>
      <w:r w:rsidRPr="00A862D7">
        <w:rPr>
          <w:rFonts w:eastAsia="Calibri" w:cstheme="minorHAnsi"/>
          <w:sz w:val="18"/>
          <w:szCs w:val="18"/>
        </w:rPr>
        <w:t xml:space="preserve"> One of the first submarine cables on Africa’s East coast was the East Africa Submarine System, in 2010, in which the International Finance Corporation (IFC) is an investor.</w:t>
      </w:r>
    </w:p>
  </w:footnote>
  <w:footnote w:id="68">
    <w:p w14:paraId="4E540644" w14:textId="3C6B80A4" w:rsidR="002B73C8" w:rsidRPr="00A862D7" w:rsidRDefault="002B73C8" w:rsidP="007E068E">
      <w:pPr>
        <w:spacing w:after="240" w:line="240" w:lineRule="auto"/>
        <w:rPr>
          <w:rFonts w:cstheme="minorHAnsi"/>
          <w:szCs w:val="18"/>
        </w:rPr>
      </w:pPr>
      <w:r w:rsidRPr="00A862D7">
        <w:rPr>
          <w:rStyle w:val="FootnoteReference"/>
          <w:rFonts w:cstheme="minorHAnsi"/>
          <w:sz w:val="18"/>
          <w:szCs w:val="18"/>
        </w:rPr>
        <w:footnoteRef/>
      </w:r>
      <w:r w:rsidRPr="00A862D7">
        <w:rPr>
          <w:rFonts w:eastAsia="Calibri" w:cstheme="minorHAnsi"/>
          <w:szCs w:val="18"/>
        </w:rPr>
        <w:t xml:space="preserve"> </w:t>
      </w:r>
      <w:r w:rsidRPr="000176DF">
        <w:rPr>
          <w:sz w:val="18"/>
          <w:szCs w:val="18"/>
        </w:rPr>
        <w:t>GSMAintelligence.com</w:t>
      </w:r>
    </w:p>
  </w:footnote>
  <w:footnote w:id="69">
    <w:p w14:paraId="08812DE8" w14:textId="77777777" w:rsidR="002B73C8" w:rsidRPr="00A862D7" w:rsidRDefault="002B73C8" w:rsidP="007E068E">
      <w:pPr>
        <w:spacing w:after="240" w:line="240" w:lineRule="auto"/>
        <w:rPr>
          <w:rFonts w:cstheme="minorHAnsi"/>
          <w:sz w:val="18"/>
          <w:szCs w:val="18"/>
        </w:rPr>
      </w:pPr>
      <w:r w:rsidRPr="00A862D7">
        <w:rPr>
          <w:rStyle w:val="FootnoteReference"/>
          <w:rFonts w:cstheme="minorHAnsi"/>
          <w:sz w:val="18"/>
          <w:szCs w:val="18"/>
        </w:rPr>
        <w:footnoteRef/>
      </w:r>
      <w:r w:rsidRPr="00A862D7">
        <w:rPr>
          <w:rFonts w:eastAsia="Calibri" w:cstheme="minorHAnsi"/>
          <w:sz w:val="18"/>
          <w:szCs w:val="18"/>
        </w:rPr>
        <w:t xml:space="preserve"> Communications Authority Annual Report 2020</w:t>
      </w:r>
      <w:r>
        <w:rPr>
          <w:rFonts w:eastAsia="Calibri" w:cstheme="minorHAnsi"/>
          <w:sz w:val="18"/>
          <w:szCs w:val="18"/>
        </w:rPr>
        <w:t>–</w:t>
      </w:r>
      <w:r w:rsidRPr="00A862D7">
        <w:rPr>
          <w:rFonts w:eastAsia="Calibri" w:cstheme="minorHAnsi"/>
          <w:sz w:val="18"/>
          <w:szCs w:val="18"/>
        </w:rPr>
        <w:t>21, at https://www.ca.go.ke/wp-content/uploads/2022/04/Annual-Report-for-the-Financial-Year-2020-2021.pdf</w:t>
      </w:r>
      <w:r>
        <w:rPr>
          <w:rFonts w:eastAsia="Calibri" w:cstheme="minorHAnsi"/>
          <w:sz w:val="18"/>
          <w:szCs w:val="18"/>
        </w:rPr>
        <w:t>.</w:t>
      </w:r>
    </w:p>
  </w:footnote>
  <w:footnote w:id="70">
    <w:p w14:paraId="5ECAD088" w14:textId="77777777" w:rsidR="002B73C8" w:rsidRPr="00A862D7" w:rsidRDefault="002B73C8" w:rsidP="007E068E">
      <w:pPr>
        <w:spacing w:after="240" w:line="240" w:lineRule="auto"/>
        <w:rPr>
          <w:rFonts w:cstheme="minorHAnsi"/>
          <w:sz w:val="18"/>
          <w:szCs w:val="18"/>
        </w:rPr>
      </w:pPr>
      <w:r w:rsidRPr="00A862D7">
        <w:rPr>
          <w:rStyle w:val="FootnoteReference"/>
          <w:rFonts w:cstheme="minorHAnsi"/>
          <w:sz w:val="18"/>
          <w:szCs w:val="18"/>
        </w:rPr>
        <w:footnoteRef/>
      </w:r>
      <w:r w:rsidRPr="00A862D7">
        <w:rPr>
          <w:rFonts w:eastAsia="Calibri" w:cstheme="minorHAnsi"/>
          <w:sz w:val="18"/>
          <w:szCs w:val="18"/>
        </w:rPr>
        <w:t xml:space="preserve"> World Bank. 2022. </w:t>
      </w:r>
      <w:r>
        <w:rPr>
          <w:rFonts w:eastAsia="Calibri" w:cstheme="minorHAnsi"/>
          <w:sz w:val="18"/>
          <w:szCs w:val="18"/>
        </w:rPr>
        <w:t>“</w:t>
      </w:r>
      <w:r w:rsidRPr="00A862D7">
        <w:rPr>
          <w:rFonts w:eastAsia="Calibri" w:cstheme="minorHAnsi"/>
          <w:sz w:val="18"/>
          <w:szCs w:val="18"/>
        </w:rPr>
        <w:t>Global Findex Database, 2021</w:t>
      </w:r>
      <w:r>
        <w:rPr>
          <w:rFonts w:eastAsia="Calibri" w:cstheme="minorHAnsi"/>
          <w:sz w:val="18"/>
          <w:szCs w:val="18"/>
        </w:rPr>
        <w:t>.”</w:t>
      </w:r>
      <w:r w:rsidRPr="00A862D7">
        <w:rPr>
          <w:rFonts w:eastAsia="Calibri" w:cstheme="minorHAnsi"/>
          <w:sz w:val="18"/>
          <w:szCs w:val="18"/>
        </w:rPr>
        <w:t xml:space="preserve"> https://www.worldbank.org/en/publication/globalfindex/interactive-executive-summary-visualization.</w:t>
      </w:r>
    </w:p>
  </w:footnote>
  <w:footnote w:id="71">
    <w:p w14:paraId="25AED48A" w14:textId="77777777" w:rsidR="002B73C8" w:rsidRPr="00944AAF" w:rsidRDefault="002B73C8" w:rsidP="007E068E">
      <w:pPr>
        <w:spacing w:after="240" w:line="240" w:lineRule="auto"/>
        <w:rPr>
          <w:rFonts w:cstheme="minorHAnsi"/>
          <w:i/>
          <w:iCs/>
          <w:sz w:val="18"/>
          <w:szCs w:val="18"/>
        </w:rPr>
      </w:pPr>
      <w:r w:rsidRPr="00A862D7">
        <w:rPr>
          <w:rStyle w:val="FootnoteReference"/>
          <w:rFonts w:cstheme="minorHAnsi"/>
          <w:sz w:val="18"/>
          <w:szCs w:val="18"/>
        </w:rPr>
        <w:footnoteRef/>
      </w:r>
      <w:r w:rsidRPr="00A862D7">
        <w:rPr>
          <w:rFonts w:eastAsia="Calibri" w:cstheme="minorHAnsi"/>
          <w:sz w:val="18"/>
          <w:szCs w:val="18"/>
        </w:rPr>
        <w:t xml:space="preserve"> In 2019, Kenya had the third highest number of tech hubs (48) in </w:t>
      </w:r>
      <w:r w:rsidRPr="00C34123">
        <w:rPr>
          <w:rFonts w:eastAsia="Calibri" w:cstheme="minorHAnsi"/>
          <w:sz w:val="18"/>
          <w:szCs w:val="18"/>
        </w:rPr>
        <w:t>Sub-Saharan Africa</w:t>
      </w:r>
      <w:r w:rsidRPr="00A862D7">
        <w:rPr>
          <w:rFonts w:eastAsia="Calibri" w:cstheme="minorHAnsi"/>
          <w:sz w:val="18"/>
          <w:szCs w:val="18"/>
        </w:rPr>
        <w:t>, after Nigeria (85) and South Africa (80</w:t>
      </w:r>
      <w:r w:rsidRPr="009E3B59">
        <w:rPr>
          <w:rFonts w:eastAsia="Calibri" w:cstheme="minorHAnsi"/>
          <w:sz w:val="18"/>
          <w:szCs w:val="18"/>
        </w:rPr>
        <w:t>).</w:t>
      </w:r>
      <w:r w:rsidRPr="00944AAF">
        <w:rPr>
          <w:rFonts w:eastAsia="Calibri" w:cstheme="minorHAnsi"/>
          <w:i/>
          <w:iCs/>
          <w:sz w:val="18"/>
          <w:szCs w:val="18"/>
        </w:rPr>
        <w:t xml:space="preserve"> </w:t>
      </w:r>
      <w:hyperlink r:id="rId10" w:history="1">
        <w:r w:rsidRPr="00944AAF">
          <w:rPr>
            <w:rStyle w:val="Hyperlink"/>
            <w:rFonts w:eastAsia="Calibri" w:cstheme="minorHAnsi"/>
            <w:iCs/>
            <w:sz w:val="18"/>
            <w:szCs w:val="18"/>
          </w:rPr>
          <w:t>https://www.gsma.com/mobilefordevelopment/blog/618-active-tech-hubs-the-backbone-of-africas-tech-ecosystem/</w:t>
        </w:r>
      </w:hyperlink>
      <w:r>
        <w:rPr>
          <w:rStyle w:val="Hyperlink"/>
          <w:rFonts w:eastAsia="Calibri" w:cstheme="minorHAnsi"/>
          <w:iCs/>
          <w:sz w:val="18"/>
          <w:szCs w:val="18"/>
        </w:rPr>
        <w:t>.</w:t>
      </w:r>
      <w:r w:rsidRPr="00944AAF">
        <w:rPr>
          <w:rFonts w:eastAsia="Calibri" w:cstheme="minorHAnsi"/>
          <w:i/>
          <w:iCs/>
          <w:sz w:val="18"/>
          <w:szCs w:val="18"/>
        </w:rPr>
        <w:t xml:space="preserve"> </w:t>
      </w:r>
    </w:p>
  </w:footnote>
  <w:footnote w:id="72">
    <w:p w14:paraId="3F1C7186" w14:textId="77777777" w:rsidR="002B73C8" w:rsidRPr="00A862D7" w:rsidRDefault="002B73C8" w:rsidP="007E068E">
      <w:pPr>
        <w:spacing w:after="240" w:line="240" w:lineRule="auto"/>
        <w:rPr>
          <w:rFonts w:cstheme="minorHAnsi"/>
          <w:szCs w:val="18"/>
        </w:rPr>
      </w:pPr>
      <w:r w:rsidRPr="00A862D7">
        <w:rPr>
          <w:rStyle w:val="FootnoteReference"/>
          <w:rFonts w:cstheme="minorHAnsi"/>
          <w:sz w:val="18"/>
          <w:szCs w:val="18"/>
        </w:rPr>
        <w:footnoteRef/>
      </w:r>
      <w:r w:rsidRPr="00A862D7">
        <w:rPr>
          <w:rFonts w:eastAsia="Calibri" w:cstheme="minorHAnsi"/>
          <w:szCs w:val="18"/>
        </w:rPr>
        <w:t xml:space="preserve"> </w:t>
      </w:r>
      <w:r w:rsidRPr="000176DF">
        <w:rPr>
          <w:rFonts w:eastAsia="Calibri" w:cstheme="minorHAnsi"/>
          <w:sz w:val="18"/>
          <w:szCs w:val="18"/>
        </w:rPr>
        <w:t xml:space="preserve">Kenya is ranked 116 in the world and 12 in Africa in the UN DESA 2020 e-Government survey. </w:t>
      </w:r>
      <w:hyperlink r:id="rId11" w:history="1">
        <w:r w:rsidRPr="000968E6">
          <w:rPr>
            <w:rStyle w:val="Hyperlink"/>
            <w:rFonts w:eastAsia="Calibri" w:cstheme="minorHAnsi"/>
            <w:iCs/>
            <w:sz w:val="18"/>
            <w:szCs w:val="18"/>
          </w:rPr>
          <w:t>https://publicadministration.un.org/egovkb/Portals/egovkb/Documents/un/2020-Survey/2020%20UN%20E-Government%20Survey%20(Full%20Report).pdf</w:t>
        </w:r>
      </w:hyperlink>
      <w:r w:rsidRPr="00A862D7">
        <w:rPr>
          <w:rFonts w:eastAsia="Calibri" w:cstheme="minorHAnsi"/>
          <w:szCs w:val="18"/>
        </w:rPr>
        <w:t xml:space="preserve">. </w:t>
      </w:r>
    </w:p>
  </w:footnote>
  <w:footnote w:id="73">
    <w:p w14:paraId="413BEEC8" w14:textId="77777777" w:rsidR="002B73C8" w:rsidRPr="00A862D7" w:rsidRDefault="002B73C8" w:rsidP="007E068E">
      <w:pPr>
        <w:spacing w:after="240"/>
        <w:rPr>
          <w:rFonts w:cstheme="minorHAnsi"/>
          <w:szCs w:val="18"/>
        </w:rPr>
      </w:pPr>
      <w:r w:rsidRPr="00A862D7">
        <w:rPr>
          <w:rStyle w:val="FootnoteReference"/>
          <w:rFonts w:cstheme="minorHAnsi"/>
          <w:sz w:val="18"/>
          <w:szCs w:val="18"/>
        </w:rPr>
        <w:footnoteRef/>
      </w:r>
      <w:r w:rsidRPr="00A862D7">
        <w:rPr>
          <w:rFonts w:eastAsia="Calibri" w:cstheme="minorHAnsi"/>
          <w:szCs w:val="18"/>
        </w:rPr>
        <w:t xml:space="preserve"> </w:t>
      </w:r>
      <w:r w:rsidRPr="000176DF">
        <w:rPr>
          <w:rFonts w:eastAsia="Calibri" w:cstheme="minorHAnsi"/>
          <w:sz w:val="18"/>
          <w:szCs w:val="18"/>
        </w:rPr>
        <w:t>Kenyan was ranked 84 worldwide, behind South Africa (70) and Mauritius (71) in Africa.</w:t>
      </w:r>
    </w:p>
  </w:footnote>
  <w:footnote w:id="74">
    <w:p w14:paraId="45496D00" w14:textId="77777777" w:rsidR="002B73C8" w:rsidRPr="00985E9C" w:rsidRDefault="002B73C8" w:rsidP="007E068E">
      <w:pPr>
        <w:spacing w:after="240"/>
        <w:rPr>
          <w:rFonts w:cstheme="minorHAnsi"/>
          <w:sz w:val="18"/>
          <w:szCs w:val="18"/>
        </w:rPr>
      </w:pPr>
      <w:r w:rsidRPr="00985E9C">
        <w:rPr>
          <w:rStyle w:val="FootnoteReference"/>
          <w:rFonts w:cstheme="minorHAnsi"/>
          <w:sz w:val="18"/>
          <w:szCs w:val="18"/>
        </w:rPr>
        <w:footnoteRef/>
      </w:r>
      <w:r w:rsidRPr="00985E9C">
        <w:rPr>
          <w:rFonts w:cstheme="minorHAnsi"/>
          <w:sz w:val="18"/>
          <w:szCs w:val="18"/>
        </w:rPr>
        <w:t xml:space="preserve"> Key findings are featured in the 20</w:t>
      </w:r>
      <w:r w:rsidRPr="00985E9C">
        <w:rPr>
          <w:rFonts w:cstheme="minorHAnsi"/>
          <w:sz w:val="18"/>
          <w:szCs w:val="18"/>
          <w:vertAlign w:val="superscript"/>
        </w:rPr>
        <w:t>th</w:t>
      </w:r>
      <w:r w:rsidRPr="00985E9C">
        <w:rPr>
          <w:rFonts w:cstheme="minorHAnsi"/>
          <w:sz w:val="18"/>
          <w:szCs w:val="18"/>
        </w:rPr>
        <w:t xml:space="preserve"> edition of the Kenya Economic Update. See: </w:t>
      </w:r>
      <w:hyperlink r:id="rId12" w:history="1">
        <w:r w:rsidRPr="00985E9C">
          <w:rPr>
            <w:rStyle w:val="Hyperlink"/>
            <w:rFonts w:cstheme="minorHAnsi"/>
            <w:sz w:val="18"/>
            <w:szCs w:val="18"/>
          </w:rPr>
          <w:t>http://documents.worldbank.org/curated/en/968481572468094731/pdf/Kenya-Economic-Update-Securing-Future-Growth-Policies-to-Support-Kenya-s-Digital-Transformation.pdf</w:t>
        </w:r>
      </w:hyperlink>
      <w:r w:rsidRPr="00985E9C">
        <w:rPr>
          <w:rFonts w:cstheme="minorHAnsi"/>
          <w:sz w:val="18"/>
          <w:szCs w:val="18"/>
        </w:rPr>
        <w:t xml:space="preserve">. </w:t>
      </w:r>
      <w:r w:rsidRPr="00985E9C">
        <w:rPr>
          <w:rFonts w:cstheme="minorHAnsi"/>
          <w:sz w:val="18"/>
          <w:szCs w:val="18"/>
          <w:highlight w:val="yellow"/>
        </w:rPr>
        <w:t xml:space="preserve"> </w:t>
      </w:r>
    </w:p>
  </w:footnote>
  <w:footnote w:id="75">
    <w:p w14:paraId="12C75B99" w14:textId="77777777" w:rsidR="002B73C8" w:rsidRPr="009917FE" w:rsidRDefault="002B73C8" w:rsidP="00F72752">
      <w:pPr>
        <w:pStyle w:val="NormalWeb"/>
        <w:spacing w:before="0" w:beforeAutospacing="0" w:after="240" w:afterAutospacing="0"/>
        <w:rPr>
          <w:rFonts w:asciiTheme="minorHAnsi" w:hAnsiTheme="minorHAnsi" w:cstheme="minorHAnsi"/>
          <w:sz w:val="18"/>
          <w:szCs w:val="18"/>
        </w:rPr>
      </w:pPr>
      <w:r w:rsidRPr="009917FE">
        <w:rPr>
          <w:rStyle w:val="FootnoteReference"/>
          <w:rFonts w:asciiTheme="minorHAnsi" w:hAnsiTheme="minorHAnsi" w:cstheme="minorHAnsi"/>
          <w:sz w:val="18"/>
          <w:szCs w:val="18"/>
        </w:rPr>
        <w:footnoteRef/>
      </w:r>
      <w:r w:rsidRPr="009917FE">
        <w:rPr>
          <w:rFonts w:asciiTheme="minorHAnsi" w:hAnsiTheme="minorHAnsi" w:cstheme="minorHAnsi"/>
          <w:sz w:val="18"/>
          <w:szCs w:val="18"/>
        </w:rPr>
        <w:t xml:space="preserve"> Convention for Biological Diversity, invasive species page. Available at: </w:t>
      </w:r>
      <w:hyperlink r:id="rId13" w:history="1">
        <w:r w:rsidRPr="009917FE">
          <w:rPr>
            <w:rStyle w:val="Hyperlink"/>
            <w:rFonts w:asciiTheme="minorHAnsi" w:eastAsiaTheme="majorEastAsia" w:hAnsiTheme="minorHAnsi" w:cstheme="minorHAnsi"/>
            <w:sz w:val="18"/>
            <w:szCs w:val="18"/>
          </w:rPr>
          <w:t>https://www.cbd.int/invasive/WhatareIAS.shtml</w:t>
        </w:r>
      </w:hyperlink>
      <w:r w:rsidRPr="009917FE">
        <w:rPr>
          <w:rFonts w:asciiTheme="minorHAnsi" w:hAnsiTheme="minorHAnsi" w:cstheme="minorHAnsi"/>
          <w:sz w:val="18"/>
          <w:szCs w:val="18"/>
        </w:rPr>
        <w:t xml:space="preserve"> </w:t>
      </w:r>
    </w:p>
  </w:footnote>
  <w:footnote w:id="76">
    <w:p w14:paraId="0511B4C8" w14:textId="77777777" w:rsidR="002B73C8" w:rsidRPr="009917FE" w:rsidRDefault="002B73C8" w:rsidP="00F72752">
      <w:pPr>
        <w:pStyle w:val="NormalWeb"/>
        <w:spacing w:before="0" w:beforeAutospacing="0" w:after="240" w:afterAutospacing="0"/>
        <w:rPr>
          <w:rFonts w:asciiTheme="minorHAnsi" w:hAnsiTheme="minorHAnsi" w:cstheme="minorHAnsi"/>
          <w:sz w:val="18"/>
          <w:szCs w:val="18"/>
        </w:rPr>
      </w:pPr>
      <w:r w:rsidRPr="009917FE">
        <w:rPr>
          <w:rStyle w:val="FootnoteReference"/>
          <w:rFonts w:asciiTheme="minorHAnsi" w:hAnsiTheme="minorHAnsi" w:cstheme="minorHAnsi"/>
          <w:sz w:val="18"/>
          <w:szCs w:val="18"/>
        </w:rPr>
        <w:footnoteRef/>
      </w:r>
      <w:r w:rsidRPr="009917FE">
        <w:rPr>
          <w:rFonts w:asciiTheme="minorHAnsi" w:hAnsiTheme="minorHAnsi" w:cstheme="minorHAnsi"/>
          <w:sz w:val="18"/>
          <w:szCs w:val="18"/>
        </w:rPr>
        <w:t xml:space="preserve"> IUCN Red List of Threatened Species. Available at </w:t>
      </w:r>
      <w:hyperlink r:id="rId14" w:history="1">
        <w:r w:rsidRPr="002B7ADA">
          <w:rPr>
            <w:rStyle w:val="Hyperlink"/>
            <w:rFonts w:asciiTheme="minorHAnsi" w:eastAsiaTheme="majorEastAsia" w:hAnsiTheme="minorHAnsi" w:cstheme="minorHAnsi"/>
            <w:sz w:val="18"/>
            <w:szCs w:val="18"/>
          </w:rPr>
          <w:t>http://www.iucnredlist.org/</w:t>
        </w:r>
      </w:hyperlink>
      <w:r>
        <w:rPr>
          <w:rFonts w:asciiTheme="minorHAnsi" w:hAnsiTheme="minorHAnsi" w:cstheme="minorHAnsi"/>
          <w:sz w:val="18"/>
          <w:szCs w:val="18"/>
        </w:rPr>
        <w:t xml:space="preserve"> </w:t>
      </w:r>
    </w:p>
  </w:footnote>
  <w:footnote w:id="77">
    <w:p w14:paraId="135118FA" w14:textId="77777777" w:rsidR="002B73C8" w:rsidRPr="009917FE" w:rsidRDefault="002B73C8" w:rsidP="00F72752">
      <w:pPr>
        <w:pStyle w:val="NormalWeb"/>
        <w:spacing w:before="0" w:beforeAutospacing="0" w:after="240" w:afterAutospacing="0"/>
        <w:rPr>
          <w:rFonts w:asciiTheme="minorHAnsi" w:hAnsiTheme="minorHAnsi" w:cstheme="minorHAnsi"/>
          <w:sz w:val="18"/>
          <w:szCs w:val="18"/>
        </w:rPr>
      </w:pPr>
      <w:r w:rsidRPr="009917FE">
        <w:rPr>
          <w:rStyle w:val="FootnoteReference"/>
          <w:rFonts w:asciiTheme="minorHAnsi" w:hAnsiTheme="minorHAnsi" w:cstheme="minorHAnsi"/>
          <w:sz w:val="18"/>
          <w:szCs w:val="18"/>
        </w:rPr>
        <w:footnoteRef/>
      </w:r>
      <w:r w:rsidRPr="009917FE">
        <w:rPr>
          <w:rFonts w:asciiTheme="minorHAnsi" w:hAnsiTheme="minorHAnsi" w:cstheme="minorHAnsi"/>
          <w:sz w:val="18"/>
          <w:szCs w:val="18"/>
        </w:rPr>
        <w:t xml:space="preserve"> IUCN Website, invasive species page. Available at: </w:t>
      </w:r>
      <w:hyperlink r:id="rId15" w:history="1">
        <w:r w:rsidRPr="002B7ADA">
          <w:rPr>
            <w:rStyle w:val="Hyperlink"/>
            <w:rFonts w:asciiTheme="minorHAnsi" w:eastAsiaTheme="majorEastAsia" w:hAnsiTheme="minorHAnsi" w:cstheme="minorHAnsi"/>
            <w:sz w:val="18"/>
            <w:szCs w:val="18"/>
          </w:rPr>
          <w:t>https://www.iucn.org/theme/species/our-work/invasive-species</w:t>
        </w:r>
      </w:hyperlink>
      <w:r>
        <w:rPr>
          <w:rFonts w:asciiTheme="minorHAnsi" w:hAnsiTheme="minorHAnsi" w:cstheme="minorHAnsi"/>
          <w:sz w:val="18"/>
          <w:szCs w:val="18"/>
        </w:rPr>
        <w:t xml:space="preserve"> </w:t>
      </w:r>
      <w:r w:rsidRPr="009917FE">
        <w:rPr>
          <w:rFonts w:asciiTheme="minorHAnsi" w:hAnsiTheme="minorHAnsi" w:cstheme="minorHAnsi"/>
          <w:sz w:val="18"/>
          <w:szCs w:val="18"/>
        </w:rPr>
        <w:t xml:space="preserve"> </w:t>
      </w:r>
    </w:p>
  </w:footnote>
  <w:footnote w:id="78">
    <w:p w14:paraId="2937EAC4" w14:textId="77777777" w:rsidR="002B73C8" w:rsidRDefault="002B73C8" w:rsidP="00F72752">
      <w:pPr>
        <w:pStyle w:val="FootnoteText"/>
        <w:spacing w:after="240"/>
      </w:pPr>
      <w:r w:rsidRPr="009917FE">
        <w:rPr>
          <w:rStyle w:val="FootnoteReference"/>
          <w:rFonts w:cstheme="minorHAnsi"/>
          <w:sz w:val="18"/>
          <w:szCs w:val="18"/>
        </w:rPr>
        <w:footnoteRef/>
      </w:r>
      <w:r w:rsidRPr="009917FE">
        <w:rPr>
          <w:rFonts w:cstheme="minorHAnsi"/>
          <w:sz w:val="18"/>
          <w:szCs w:val="18"/>
        </w:rPr>
        <w:t xml:space="preserve"> </w:t>
      </w:r>
      <w:hyperlink r:id="rId16" w:history="1">
        <w:r w:rsidRPr="002B7ADA">
          <w:rPr>
            <w:rStyle w:val="Hyperlink"/>
            <w:rFonts w:cstheme="minorHAnsi"/>
            <w:sz w:val="18"/>
            <w:szCs w:val="18"/>
          </w:rPr>
          <w:t>http://www.kephis.org/index.php/about-us/about-kephis</w:t>
        </w:r>
      </w:hyperlink>
      <w:r>
        <w:rPr>
          <w:rFonts w:cstheme="minorHAnsi"/>
          <w:sz w:val="18"/>
          <w:szCs w:val="18"/>
        </w:rPr>
        <w:t xml:space="preserve"> </w:t>
      </w:r>
    </w:p>
  </w:footnote>
  <w:footnote w:id="79">
    <w:p w14:paraId="613620AA" w14:textId="77777777" w:rsidR="002B73C8" w:rsidRPr="003319BE" w:rsidRDefault="002B73C8" w:rsidP="00F72752">
      <w:pPr>
        <w:pStyle w:val="FootnoteText"/>
      </w:pPr>
      <w:r>
        <w:rPr>
          <w:rStyle w:val="FootnoteReference"/>
        </w:rPr>
        <w:footnoteRef/>
      </w:r>
      <w:r>
        <w:t xml:space="preserve"> </w:t>
      </w:r>
      <w:r w:rsidRPr="00E96855">
        <w:t>Fiber Optic-Backbone, Metro and Last Mile Infrastructure Standard</w:t>
      </w:r>
      <w:r>
        <w:t>,</w:t>
      </w:r>
      <w:r w:rsidRPr="00E96855">
        <w:t xml:space="preserve"> ICTA. 2.001: 2021</w:t>
      </w:r>
      <w:r>
        <w:t xml:space="preserve"> </w:t>
      </w:r>
    </w:p>
  </w:footnote>
  <w:footnote w:id="80">
    <w:p w14:paraId="74901430" w14:textId="77777777" w:rsidR="002B73C8" w:rsidRDefault="002B73C8" w:rsidP="00F72752">
      <w:pPr>
        <w:pStyle w:val="FootnoteText"/>
      </w:pPr>
      <w:r>
        <w:rPr>
          <w:rStyle w:val="FootnoteReference"/>
        </w:rPr>
        <w:footnoteRef/>
      </w:r>
      <w:r>
        <w:t xml:space="preserve"> </w:t>
      </w:r>
      <w:r w:rsidRPr="00B46973">
        <w:rPr>
          <w:highlight w:val="white"/>
        </w:rPr>
        <w:t>P170941</w:t>
      </w:r>
    </w:p>
  </w:footnote>
  <w:footnote w:id="81">
    <w:p w14:paraId="56636DFF" w14:textId="77777777" w:rsidR="002B73C8" w:rsidRPr="00ED069A" w:rsidRDefault="002B73C8" w:rsidP="00F72752">
      <w:pPr>
        <w:pStyle w:val="FootnoteText"/>
      </w:pPr>
      <w:r>
        <w:rPr>
          <w:rStyle w:val="FootnoteReference"/>
        </w:rPr>
        <w:footnoteRef/>
      </w:r>
      <w:r>
        <w:t xml:space="preserve"> </w:t>
      </w:r>
      <w:r w:rsidRPr="00ED069A">
        <w:t>International Commission on Non-Ionizing Radiation Protection</w:t>
      </w:r>
      <w:r>
        <w:t xml:space="preserve"> </w:t>
      </w:r>
      <w:r w:rsidRPr="00ED069A">
        <w:t>(ICNIRP) (2001); International Agency for Research on Cancer (2002); US National Institute of Health (2002); Advisory Group to the United Kingdom National Radiation Protection Board (2001), and US National Institute of Environmental Health Sciences (1999).</w:t>
      </w:r>
    </w:p>
  </w:footnote>
  <w:footnote w:id="82">
    <w:p w14:paraId="3F7FB384" w14:textId="77777777" w:rsidR="002B73C8" w:rsidRDefault="002B73C8" w:rsidP="00F72752">
      <w:pPr>
        <w:pStyle w:val="FootnoteText"/>
        <w:spacing w:after="240"/>
      </w:pPr>
      <w:r>
        <w:rPr>
          <w:rStyle w:val="FootnoteReference"/>
        </w:rPr>
        <w:footnoteRef/>
      </w:r>
      <w:r>
        <w:t xml:space="preserve"> See </w:t>
      </w:r>
      <w:hyperlink r:id="rId17" w:history="1">
        <w:r w:rsidRPr="00F0323B">
          <w:rPr>
            <w:rStyle w:val="Hyperlink"/>
            <w:sz w:val="20"/>
            <w:szCs w:val="20"/>
          </w:rPr>
          <w:t>https://eige.europa.eu/publications/gender-equality-index-2020-report/gender-based-violence-enabled-digital-technology-new-occupational-hazard</w:t>
        </w:r>
      </w:hyperlink>
      <w:r>
        <w:t xml:space="preserve"> </w:t>
      </w:r>
    </w:p>
  </w:footnote>
  <w:footnote w:id="83">
    <w:p w14:paraId="2116ADAA" w14:textId="77777777" w:rsidR="002B73C8" w:rsidRDefault="002B73C8" w:rsidP="00F72752">
      <w:pPr>
        <w:pStyle w:val="FootnoteText"/>
        <w:spacing w:after="240"/>
      </w:pPr>
      <w:r>
        <w:rPr>
          <w:rStyle w:val="FootnoteReference"/>
        </w:rPr>
        <w:footnoteRef/>
      </w:r>
      <w:r>
        <w:t xml:space="preserve"> See </w:t>
      </w:r>
      <w:hyperlink r:id="rId18" w:history="1">
        <w:r w:rsidRPr="00F0323B">
          <w:rPr>
            <w:rStyle w:val="Hyperlink"/>
            <w:sz w:val="20"/>
            <w:szCs w:val="20"/>
          </w:rPr>
          <w:t>https://www.google.com/url?client=internal-element-cse&amp;cx=0903a1a109a46b6e5&amp;q=https://www.unicef.org/eap/blog/six-ways-tech-can-help-end-gender-based-violence&amp;sa=U&amp;ved=2ahUKEwjQ4Jqk0YX8AhWCQUEAHfjZCu0QFnoECAUQAg&amp;usg=AOvVaw281gb-8dGqT2KCMSXlnngw</w:t>
        </w:r>
      </w:hyperlink>
      <w:r>
        <w:t xml:space="preserve"> </w:t>
      </w:r>
    </w:p>
  </w:footnote>
  <w:footnote w:id="84">
    <w:p w14:paraId="7E111D02" w14:textId="77777777" w:rsidR="002B73C8" w:rsidRDefault="002B73C8" w:rsidP="00F72752">
      <w:pPr>
        <w:pStyle w:val="FootnoteText"/>
        <w:spacing w:after="240"/>
      </w:pPr>
      <w:r>
        <w:rPr>
          <w:rStyle w:val="FootnoteReference"/>
        </w:rPr>
        <w:footnoteRef/>
      </w:r>
      <w:r>
        <w:t xml:space="preserve"> </w:t>
      </w:r>
      <w:hyperlink r:id="rId19" w:history="1">
        <w:r w:rsidRPr="00F0323B">
          <w:rPr>
            <w:rStyle w:val="Hyperlink"/>
            <w:sz w:val="20"/>
            <w:szCs w:val="20"/>
          </w:rPr>
          <w:t>https://blogs.worldbank.org/voices/thinking-about-using-technology-address-gender-based-violence-five-recommendations-experts</w:t>
        </w:r>
      </w:hyperlink>
      <w:r>
        <w:t xml:space="preserve"> </w:t>
      </w:r>
    </w:p>
  </w:footnote>
  <w:footnote w:id="85">
    <w:p w14:paraId="7192D627" w14:textId="77777777" w:rsidR="002B73C8" w:rsidRPr="00203E4D" w:rsidRDefault="002B73C8" w:rsidP="00F72752">
      <w:pPr>
        <w:pStyle w:val="FootnoteText"/>
        <w:spacing w:after="240"/>
      </w:pPr>
      <w:r w:rsidRPr="00F0049B">
        <w:rPr>
          <w:rStyle w:val="FootnoteReference"/>
          <w:szCs w:val="18"/>
        </w:rPr>
        <w:footnoteRef/>
      </w:r>
      <w:r w:rsidRPr="00F0049B">
        <w:rPr>
          <w:szCs w:val="18"/>
        </w:rPr>
        <w:t xml:space="preserve"> Ministry of State for Special Programmes (MOSSP). (n.d.). </w:t>
      </w:r>
      <w:r w:rsidRPr="00F0049B">
        <w:rPr>
          <w:i/>
          <w:iCs/>
          <w:szCs w:val="18"/>
        </w:rPr>
        <w:t>Strategic plan 2008–2012</w:t>
      </w:r>
      <w:r w:rsidRPr="00F0049B">
        <w:rPr>
          <w:szCs w:val="18"/>
        </w:rPr>
        <w:t>. Retrieved from http://www. sprogrammes.go.ke/images/plan2.pdf</w:t>
      </w:r>
      <w:r w:rsidRPr="002967A5">
        <w:t xml:space="preserve"> </w:t>
      </w:r>
    </w:p>
  </w:footnote>
  <w:footnote w:id="86">
    <w:p w14:paraId="292E7CBF" w14:textId="77777777" w:rsidR="002B73C8" w:rsidRPr="00F0049B" w:rsidRDefault="002B73C8" w:rsidP="00F72752">
      <w:pPr>
        <w:pStyle w:val="FootnoteText"/>
        <w:spacing w:after="240"/>
        <w:rPr>
          <w:szCs w:val="18"/>
        </w:rPr>
      </w:pPr>
      <w:r>
        <w:rPr>
          <w:rStyle w:val="FootnoteReference"/>
        </w:rPr>
        <w:footnoteRef/>
      </w:r>
      <w:r>
        <w:t xml:space="preserve"> </w:t>
      </w:r>
      <w:r w:rsidRPr="00F0049B">
        <w:rPr>
          <w:szCs w:val="18"/>
        </w:rPr>
        <w:t xml:space="preserve">AEA Group. (2008b). </w:t>
      </w:r>
      <w:r w:rsidRPr="00F0049B">
        <w:rPr>
          <w:i/>
          <w:iCs/>
          <w:szCs w:val="18"/>
        </w:rPr>
        <w:t>Kenya: Climate screening and information exchange</w:t>
      </w:r>
      <w:r w:rsidRPr="00F0049B">
        <w:rPr>
          <w:szCs w:val="18"/>
        </w:rPr>
        <w:t xml:space="preserve">. Retrieved from http://www.dewpoint.org.uk/ Asset%20Library/Climate%20Risk%20Assemment%20Flier%20-%20Kenya.pdf </w:t>
      </w:r>
    </w:p>
  </w:footnote>
  <w:footnote w:id="87">
    <w:p w14:paraId="7774787C" w14:textId="77777777" w:rsidR="002B73C8" w:rsidRPr="00F0049B" w:rsidRDefault="002B73C8" w:rsidP="00F72752">
      <w:pPr>
        <w:pStyle w:val="FootnoteText"/>
        <w:spacing w:after="240"/>
        <w:rPr>
          <w:szCs w:val="18"/>
        </w:rPr>
      </w:pPr>
      <w:r w:rsidRPr="00F0049B">
        <w:rPr>
          <w:rStyle w:val="FootnoteReference"/>
          <w:szCs w:val="18"/>
        </w:rPr>
        <w:footnoteRef/>
      </w:r>
      <w:r w:rsidRPr="00F0049B">
        <w:rPr>
          <w:szCs w:val="18"/>
        </w:rPr>
        <w:t xml:space="preserve"> Earth Institute at Columbia University. (n.d.). </w:t>
      </w:r>
      <w:r w:rsidRPr="00F0049B">
        <w:rPr>
          <w:i/>
          <w:iCs/>
          <w:szCs w:val="18"/>
        </w:rPr>
        <w:t>Kenya natural disaster profile</w:t>
      </w:r>
      <w:r w:rsidRPr="00F0049B">
        <w:rPr>
          <w:szCs w:val="18"/>
        </w:rPr>
        <w:t xml:space="preserve">. Retrieved from http://www.ldeo.columbia. edu/chrr/research/profiles/pdfs/kenya_profile1.pdf </w:t>
      </w:r>
    </w:p>
  </w:footnote>
  <w:footnote w:id="88">
    <w:p w14:paraId="537BCBF4" w14:textId="6D92AB2F" w:rsidR="008917FA" w:rsidRDefault="002B73C8" w:rsidP="008917FA">
      <w:pPr>
        <w:pStyle w:val="FootnoteText"/>
        <w:jc w:val="left"/>
        <w:rPr>
          <w:rStyle w:val="Hyperlink"/>
          <w:sz w:val="20"/>
          <w:szCs w:val="20"/>
        </w:rPr>
      </w:pPr>
      <w:r>
        <w:rPr>
          <w:rStyle w:val="FootnoteReference"/>
        </w:rPr>
        <w:footnoteRef/>
      </w:r>
      <w:r w:rsidR="008917FA">
        <w:t xml:space="preserve"> </w:t>
      </w:r>
      <w:r>
        <w:t>See</w:t>
      </w:r>
      <w:r w:rsidR="008917FA">
        <w:t xml:space="preserve"> </w:t>
      </w:r>
      <w:hyperlink r:id="rId20" w:history="1">
        <w:r w:rsidRPr="00194506">
          <w:rPr>
            <w:rStyle w:val="Hyperlink"/>
            <w:sz w:val="20"/>
            <w:szCs w:val="20"/>
          </w:rPr>
          <w:t>https://ora.ox.ac.uk/objects/uuid:713262bb-63fd-4d54-856f-2d75409b3237/download_file?file_format=application%2Fpdf&amp;safe_filename=Pant%2Bet%2Bal%2C%2BCritical%2Binfrastructure%2Bimpact%2Bassessment%2Bdue%2Bto%2Bflood%2Bexposure.pdf&amp;type_of_work=Journal+article</w:t>
        </w:r>
      </w:hyperlink>
    </w:p>
    <w:p w14:paraId="4A3F29BA" w14:textId="5ADC60D6" w:rsidR="002B73C8" w:rsidRDefault="002B73C8" w:rsidP="00F72752">
      <w:pPr>
        <w:pStyle w:val="FootnoteText"/>
      </w:pPr>
      <w:r>
        <w:t xml:space="preserve"> </w:t>
      </w:r>
    </w:p>
  </w:footnote>
  <w:footnote w:id="89">
    <w:p w14:paraId="6A3106F4" w14:textId="77777777" w:rsidR="002B73C8" w:rsidRPr="001E47B4" w:rsidRDefault="002B73C8" w:rsidP="00A5623C">
      <w:pPr>
        <w:pStyle w:val="FootnoteText"/>
      </w:pPr>
      <w:r>
        <w:rPr>
          <w:rStyle w:val="FootnoteReference"/>
        </w:rPr>
        <w:footnoteRef/>
      </w:r>
      <w:r>
        <w:t xml:space="preserve"> </w:t>
      </w:r>
      <w:r w:rsidRPr="001E47B4">
        <w:t>Where subprojects are likely to have minimal or no adverse environmental or social risks and impacts, such subprojects do not require further environmental and social assessment following the initial screening</w:t>
      </w:r>
      <w:r>
        <w:t>.</w:t>
      </w:r>
    </w:p>
  </w:footnote>
  <w:footnote w:id="90">
    <w:p w14:paraId="17CA16E0" w14:textId="77777777" w:rsidR="002B73C8" w:rsidRPr="00641C3C" w:rsidRDefault="002B73C8" w:rsidP="00CE3045">
      <w:pPr>
        <w:pStyle w:val="NormalWeb"/>
      </w:pPr>
      <w:r>
        <w:rPr>
          <w:rStyle w:val="FootnoteReference"/>
        </w:rPr>
        <w:footnoteRef/>
      </w:r>
      <w:r>
        <w:t xml:space="preserve"> </w:t>
      </w:r>
      <w:r>
        <w:rPr>
          <w:rFonts w:ascii="Calibri" w:hAnsi="Calibri" w:cs="Calibri"/>
          <w:sz w:val="20"/>
          <w:szCs w:val="20"/>
        </w:rPr>
        <w:t xml:space="preserve">World Bank requires public consultations to be conducted for all EA type documents prepared under WB- financed projects (World Bank, ESS1, 2017), while NEMA requires public consultations to be conducted for Medium and High-Risk projects (NEMA, 2020). </w:t>
      </w:r>
    </w:p>
  </w:footnote>
  <w:footnote w:id="91">
    <w:p w14:paraId="46FC4D07" w14:textId="2D74FE46" w:rsidR="002B73C8" w:rsidRDefault="002B73C8" w:rsidP="00C0066A">
      <w:pPr>
        <w:pStyle w:val="FootnoteText"/>
        <w:spacing w:after="240"/>
      </w:pPr>
      <w:r>
        <w:rPr>
          <w:rStyle w:val="FootnoteReference"/>
        </w:rPr>
        <w:footnoteRef/>
      </w:r>
      <w:r>
        <w:t xml:space="preserve"> A full list of participants is contained in Annex I.</w:t>
      </w:r>
    </w:p>
  </w:footnote>
  <w:footnote w:id="92">
    <w:p w14:paraId="6E9E25F4" w14:textId="6CF9162D" w:rsidR="002B73C8" w:rsidRDefault="002B73C8" w:rsidP="00C0066A">
      <w:pPr>
        <w:pStyle w:val="FootnoteText"/>
        <w:spacing w:after="240"/>
      </w:pPr>
      <w:r>
        <w:rPr>
          <w:rStyle w:val="FootnoteReference"/>
        </w:rPr>
        <w:footnoteRef/>
      </w:r>
      <w:r>
        <w:t xml:space="preserve"> List of all consulted counties is contained in Annex I.</w:t>
      </w:r>
    </w:p>
  </w:footnote>
  <w:footnote w:id="93">
    <w:p w14:paraId="152D524A" w14:textId="7EDD42B9" w:rsidR="002B73C8" w:rsidRPr="000C2A89" w:rsidRDefault="002B73C8" w:rsidP="00214750">
      <w:pPr>
        <w:pStyle w:val="NormalWeb"/>
        <w:spacing w:before="0" w:beforeAutospacing="0" w:after="240" w:afterAutospacing="0"/>
      </w:pPr>
      <w:r w:rsidRPr="00F97D01">
        <w:rPr>
          <w:rStyle w:val="FootnoteReference"/>
          <w:rFonts w:asciiTheme="minorHAnsi" w:hAnsiTheme="minorHAnsi" w:cstheme="minorHAnsi"/>
          <w:sz w:val="20"/>
          <w:szCs w:val="20"/>
        </w:rPr>
        <w:footnoteRef/>
      </w:r>
      <w:r w:rsidRPr="000C2A89">
        <w:rPr>
          <w:rFonts w:asciiTheme="minorHAnsi" w:hAnsiTheme="minorHAnsi" w:cstheme="minorHAnsi"/>
        </w:rPr>
        <w:t xml:space="preserve"> </w:t>
      </w:r>
      <w:r>
        <w:rPr>
          <w:rFonts w:ascii="Calibri" w:hAnsi="Calibri" w:cs="Calibri"/>
          <w:sz w:val="20"/>
          <w:szCs w:val="20"/>
        </w:rPr>
        <w:t>Scope of the ESS2 application depends on the type of employment relationship between the project/ subproject owner and the “project workers” which include the “direct workers”, the “contracted workers”, the “primary supply workers”, the “community workers” including full-time, part-time, temporary, seasonal, and migrant workers.</w:t>
      </w:r>
    </w:p>
  </w:footnote>
  <w:footnote w:id="94">
    <w:p w14:paraId="21DA138D" w14:textId="32946D80" w:rsidR="002B73C8" w:rsidRPr="00F97D01" w:rsidRDefault="002B73C8" w:rsidP="00214750">
      <w:pPr>
        <w:pStyle w:val="NormalWeb"/>
        <w:spacing w:before="0" w:beforeAutospacing="0" w:after="240" w:afterAutospacing="0"/>
      </w:pPr>
      <w:r w:rsidRPr="00F97D01">
        <w:rPr>
          <w:rStyle w:val="FootnoteReference"/>
          <w:rFonts w:asciiTheme="minorHAnsi" w:hAnsiTheme="minorHAnsi" w:cstheme="minorHAnsi"/>
          <w:sz w:val="20"/>
          <w:szCs w:val="20"/>
        </w:rPr>
        <w:footnoteRef/>
      </w:r>
      <w:r>
        <w:t xml:space="preserve"> </w:t>
      </w:r>
      <w:r>
        <w:rPr>
          <w:rFonts w:ascii="Calibri" w:hAnsi="Calibri" w:cs="Calibri"/>
          <w:sz w:val="20"/>
          <w:szCs w:val="20"/>
        </w:rPr>
        <w:t xml:space="preserve">Direct workers are defined as people employed or engaged directly by the project/subproject owners to work specifically in relations to the project/subproject while the contracted workers are people employed or engaged through third parties to perform work related to core functions of the project, regardless of location. </w:t>
      </w:r>
    </w:p>
  </w:footnote>
  <w:footnote w:id="95">
    <w:p w14:paraId="76915532" w14:textId="77777777" w:rsidR="002B73C8" w:rsidRPr="005D7785" w:rsidRDefault="002B73C8" w:rsidP="00C213FA">
      <w:pPr>
        <w:pStyle w:val="FootnoteText"/>
      </w:pPr>
      <w:r>
        <w:rPr>
          <w:rStyle w:val="FootnoteReference"/>
        </w:rPr>
        <w:footnoteRef/>
      </w:r>
      <w:r>
        <w:t xml:space="preserve"> These conditions are Good International Industry Practices (GIIPs) on embedding environmental management conditions in construction contracts. As such they become part of the deliverables (KPIs). More elaborate conditions can be found on UNDP website: </w:t>
      </w:r>
      <w:hyperlink r:id="rId21" w:history="1">
        <w:r w:rsidRPr="002C6E64">
          <w:rPr>
            <w:rStyle w:val="Hyperlink"/>
          </w:rPr>
          <w:t>https://procurement-notices.undp.org/view_file.cfm?doc_id=198317</w:t>
        </w:r>
      </w:hyperlink>
      <w:r>
        <w:t xml:space="preserve"> </w:t>
      </w:r>
    </w:p>
  </w:footnote>
  <w:footnote w:id="96">
    <w:p w14:paraId="41C90B98" w14:textId="101BCD2B" w:rsidR="002B73C8" w:rsidRPr="003110E4" w:rsidRDefault="002B73C8" w:rsidP="00E01CF0">
      <w:pPr>
        <w:rPr>
          <w:rFonts w:cstheme="minorHAnsi"/>
        </w:rPr>
      </w:pPr>
      <w:r>
        <w:rPr>
          <w:rStyle w:val="FootnoteReference"/>
        </w:rPr>
        <w:footnoteRef/>
      </w:r>
      <w:r>
        <w:t xml:space="preserve"> </w:t>
      </w:r>
      <w:r w:rsidRPr="009D18B1">
        <w:rPr>
          <w:sz w:val="20"/>
          <w:szCs w:val="20"/>
        </w:rPr>
        <w:t xml:space="preserve">UNEP. </w:t>
      </w:r>
      <w:r w:rsidRPr="009D18B1">
        <w:rPr>
          <w:rFonts w:cstheme="minorHAnsi"/>
          <w:sz w:val="20"/>
          <w:szCs w:val="20"/>
        </w:rPr>
        <w:t>WEEE or e-waste is one of the fastest growing waste streams in the world. In developed countries, it equals 1% of total solid waste on an average. The increasing “market penetration” in developing countries, “replacement market” in developed countries and “high obsolescence rate” make WEEE/E-waste one of the fastest waste streams. There is a pressing need to address e- waste management particularly in developing countries. The presence of valuable recyclable components attracts informal and unorganised sector. The unsafe and environmentally risky practices adopted by them poses great risks to health and environment.</w:t>
      </w:r>
      <w:r w:rsidRPr="009D18B1">
        <w:rPr>
          <w:rStyle w:val="FootnoteReference"/>
          <w:rFonts w:cstheme="minorHAnsi"/>
          <w:sz w:val="20"/>
          <w:szCs w:val="20"/>
        </w:rPr>
        <w:footnoteRef/>
      </w:r>
      <w:r w:rsidRPr="009D18B1">
        <w:rPr>
          <w:rFonts w:cstheme="minorHAnsi"/>
          <w:sz w:val="20"/>
          <w:szCs w:val="20"/>
        </w:rPr>
        <w:t xml:space="preserve"> </w:t>
      </w:r>
    </w:p>
  </w:footnote>
  <w:footnote w:id="97">
    <w:p w14:paraId="505B1C45" w14:textId="77777777" w:rsidR="002B73C8" w:rsidRPr="00473E99" w:rsidRDefault="002B73C8" w:rsidP="00E01CF0">
      <w:pPr>
        <w:rPr>
          <w:rFonts w:cstheme="minorHAnsi"/>
          <w:sz w:val="18"/>
          <w:szCs w:val="18"/>
        </w:rPr>
      </w:pPr>
      <w:r w:rsidRPr="00473E99">
        <w:rPr>
          <w:rStyle w:val="FootnoteReference"/>
          <w:rFonts w:cstheme="minorHAnsi"/>
          <w:sz w:val="18"/>
          <w:szCs w:val="18"/>
        </w:rPr>
        <w:footnoteRef/>
      </w:r>
      <w:r w:rsidRPr="00473E99">
        <w:rPr>
          <w:rFonts w:cstheme="minorHAnsi"/>
          <w:sz w:val="18"/>
          <w:szCs w:val="18"/>
        </w:rPr>
        <w:t xml:space="preserve"> P167788</w:t>
      </w:r>
      <w:r>
        <w:rPr>
          <w:rFonts w:cstheme="minorHAnsi"/>
          <w:sz w:val="18"/>
          <w:szCs w:val="18"/>
        </w:rPr>
        <w:t>.</w:t>
      </w:r>
    </w:p>
  </w:footnote>
  <w:footnote w:id="98">
    <w:p w14:paraId="30450D99" w14:textId="3AA83177" w:rsidR="002B73C8" w:rsidRDefault="002B73C8">
      <w:pPr>
        <w:pStyle w:val="FootnoteText"/>
      </w:pPr>
      <w:r>
        <w:rPr>
          <w:rStyle w:val="FootnoteReference"/>
        </w:rPr>
        <w:footnoteRef/>
      </w:r>
      <w:r>
        <w:t xml:space="preserve"> </w:t>
      </w:r>
      <w:r w:rsidRPr="00B46973">
        <w:rPr>
          <w:highlight w:val="white"/>
        </w:rPr>
        <w:t>P170941</w:t>
      </w:r>
    </w:p>
  </w:footnote>
  <w:footnote w:id="99">
    <w:p w14:paraId="1AAD94C8" w14:textId="4F6B25CD" w:rsidR="002B73C8" w:rsidRDefault="002B73C8">
      <w:pPr>
        <w:pStyle w:val="FootnoteText"/>
      </w:pPr>
      <w:r>
        <w:rPr>
          <w:rStyle w:val="FootnoteReference"/>
        </w:rPr>
        <w:footnoteRef/>
      </w:r>
      <w:r>
        <w:t xml:space="preserve"> Sustainable Waste Management Act, 2022</w:t>
      </w:r>
    </w:p>
  </w:footnote>
  <w:footnote w:id="100">
    <w:p w14:paraId="0B8F8A6A" w14:textId="77777777" w:rsidR="002B73C8" w:rsidRDefault="002B73C8" w:rsidP="0022793F">
      <w:pPr>
        <w:pStyle w:val="FootnoteText"/>
      </w:pPr>
      <w:r>
        <w:rPr>
          <w:rStyle w:val="FootnoteReference"/>
        </w:rPr>
        <w:footnoteRef/>
      </w:r>
      <w:r>
        <w:t xml:space="preserve"> </w:t>
      </w:r>
      <w:r w:rsidRPr="00B46973">
        <w:rPr>
          <w:highlight w:val="white"/>
        </w:rPr>
        <w:t>P170941</w:t>
      </w:r>
    </w:p>
  </w:footnote>
  <w:footnote w:id="101">
    <w:p w14:paraId="15C9DB3F" w14:textId="77777777" w:rsidR="00565A4A" w:rsidRPr="00F77C2F" w:rsidRDefault="00565A4A" w:rsidP="00565A4A">
      <w:pPr>
        <w:pStyle w:val="NormalWeb"/>
        <w:rPr>
          <w:rFonts w:asciiTheme="minorHAnsi" w:hAnsiTheme="minorHAnsi" w:cstheme="minorHAnsi"/>
        </w:rPr>
      </w:pPr>
      <w:r w:rsidRPr="00F77C2F">
        <w:rPr>
          <w:rStyle w:val="FootnoteReference"/>
          <w:rFonts w:asciiTheme="minorHAnsi" w:hAnsiTheme="minorHAnsi" w:cstheme="minorHAnsi"/>
        </w:rPr>
        <w:footnoteRef/>
      </w:r>
      <w:r w:rsidRPr="00F77C2F">
        <w:rPr>
          <w:rFonts w:asciiTheme="minorHAnsi" w:hAnsiTheme="minorHAnsi" w:cstheme="minorHAnsi"/>
        </w:rPr>
        <w:t xml:space="preserve"> </w:t>
      </w:r>
      <w:r w:rsidRPr="00C8255B">
        <w:rPr>
          <w:rFonts w:asciiTheme="minorHAnsi" w:hAnsiTheme="minorHAnsi" w:cstheme="minorHAnsi"/>
          <w:sz w:val="20"/>
          <w:szCs w:val="20"/>
        </w:rPr>
        <w:t xml:space="preserve">International Basic Safety Standard for protection against Ionizing Radiation and for the Safety of Radiation Sources and its three interrelated Safety Guides. </w:t>
      </w:r>
    </w:p>
  </w:footnote>
  <w:footnote w:id="102">
    <w:p w14:paraId="7BECBE39" w14:textId="77777777" w:rsidR="00565A4A" w:rsidRPr="00C8255B" w:rsidRDefault="00565A4A" w:rsidP="00565A4A">
      <w:pPr>
        <w:pStyle w:val="FootnoteText"/>
        <w:spacing w:after="240"/>
      </w:pPr>
      <w:r>
        <w:rPr>
          <w:rStyle w:val="FootnoteReference"/>
        </w:rPr>
        <w:footnoteRef/>
      </w:r>
      <w:r>
        <w:t xml:space="preserve"> </w:t>
      </w:r>
      <w:r w:rsidRPr="00C8255B">
        <w:t>For example ACGIH (2005) and International Commission for Non-Ionizing Radiation (ICNIRP).</w:t>
      </w:r>
    </w:p>
  </w:footnote>
  <w:footnote w:id="103">
    <w:p w14:paraId="444A95B4" w14:textId="77777777" w:rsidR="00565A4A" w:rsidRPr="00C3115C" w:rsidRDefault="00565A4A" w:rsidP="00565A4A">
      <w:pPr>
        <w:pStyle w:val="FootnoteText"/>
        <w:spacing w:after="240"/>
      </w:pPr>
      <w:r>
        <w:rPr>
          <w:rStyle w:val="FootnoteReference"/>
        </w:rPr>
        <w:footnoteRef/>
      </w:r>
      <w:r>
        <w:t xml:space="preserve"> </w:t>
      </w:r>
      <w:r w:rsidRPr="00C3115C">
        <w:t>Examples include the American National Standards Institute (ANSI), http://www.ansi.org/; National Institute for Occupational Safety and Health76 (NIOSH), http://www.cdc.gov/niosh/homepage.html; Canadian Standards Association76 (CSA),http://www.csa.ca/Default.asp?language=english;Mine Safety and Health Administration76 (MSHA), http://www.msha.gov.</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233870"/>
    <w:multiLevelType w:val="hybridMultilevel"/>
    <w:tmpl w:val="DF1489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1984238"/>
    <w:multiLevelType w:val="hybridMultilevel"/>
    <w:tmpl w:val="D6C4DA2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1EC7499"/>
    <w:multiLevelType w:val="hybridMultilevel"/>
    <w:tmpl w:val="A01CF1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280152E"/>
    <w:multiLevelType w:val="hybridMultilevel"/>
    <w:tmpl w:val="287452C4"/>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4251E7B"/>
    <w:multiLevelType w:val="hybridMultilevel"/>
    <w:tmpl w:val="009A63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47C3A2F"/>
    <w:multiLevelType w:val="hybridMultilevel"/>
    <w:tmpl w:val="993628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73A7539"/>
    <w:multiLevelType w:val="hybridMultilevel"/>
    <w:tmpl w:val="9E56EA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77A7FBD"/>
    <w:multiLevelType w:val="hybridMultilevel"/>
    <w:tmpl w:val="EA94C284"/>
    <w:lvl w:ilvl="0" w:tplc="08090001">
      <w:start w:val="1"/>
      <w:numFmt w:val="bullet"/>
      <w:lvlText w:val=""/>
      <w:lvlJc w:val="left"/>
      <w:pPr>
        <w:ind w:left="360" w:hanging="360"/>
      </w:pPr>
      <w:rPr>
        <w:rFonts w:ascii="Symbol" w:hAnsi="Symbol"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8" w15:restartNumberingAfterBreak="0">
    <w:nsid w:val="07CA7D17"/>
    <w:multiLevelType w:val="hybridMultilevel"/>
    <w:tmpl w:val="5958EEA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07F03A8B"/>
    <w:multiLevelType w:val="multilevel"/>
    <w:tmpl w:val="D51AC558"/>
    <w:lvl w:ilvl="0">
      <w:start w:val="1"/>
      <w:numFmt w:val="decimal"/>
      <w:lvlText w:val="%1."/>
      <w:lvlJc w:val="left"/>
      <w:pPr>
        <w:ind w:left="360" w:hanging="360"/>
      </w:pPr>
      <w:rPr>
        <w:b w:val="0"/>
        <w:sz w:val="20"/>
        <w:szCs w:val="20"/>
        <w:u w:val="none"/>
      </w:rPr>
    </w:lvl>
    <w:lvl w:ilvl="1">
      <w:start w:val="1"/>
      <w:numFmt w:val="lowerLetter"/>
      <w:lvlText w:val="%2)"/>
      <w:lvlJc w:val="left"/>
      <w:pPr>
        <w:ind w:left="720" w:hanging="360"/>
      </w:pPr>
      <w:rPr>
        <w:u w:val="none"/>
      </w:rPr>
    </w:lvl>
    <w:lvl w:ilvl="2">
      <w:start w:val="1"/>
      <w:numFmt w:val="lowerRoman"/>
      <w:lvlText w:val="%3."/>
      <w:lvlJc w:val="right"/>
      <w:pPr>
        <w:ind w:left="1440" w:hanging="360"/>
      </w:pPr>
      <w:rPr>
        <w:u w:val="none"/>
      </w:rPr>
    </w:lvl>
    <w:lvl w:ilvl="3">
      <w:start w:val="1"/>
      <w:numFmt w:val="decimal"/>
      <w:lvlText w:val="%4."/>
      <w:lvlJc w:val="left"/>
      <w:pPr>
        <w:ind w:left="2160" w:hanging="360"/>
      </w:pPr>
      <w:rPr>
        <w:u w:val="none"/>
      </w:rPr>
    </w:lvl>
    <w:lvl w:ilvl="4">
      <w:start w:val="1"/>
      <w:numFmt w:val="lowerLetter"/>
      <w:lvlText w:val="%5."/>
      <w:lvlJc w:val="left"/>
      <w:pPr>
        <w:ind w:left="2880" w:hanging="360"/>
      </w:pPr>
      <w:rPr>
        <w:u w:val="none"/>
      </w:rPr>
    </w:lvl>
    <w:lvl w:ilvl="5">
      <w:start w:val="1"/>
      <w:numFmt w:val="lowerRoman"/>
      <w:lvlText w:val="%6."/>
      <w:lvlJc w:val="right"/>
      <w:pPr>
        <w:ind w:left="3600" w:hanging="360"/>
      </w:pPr>
      <w:rPr>
        <w:u w:val="none"/>
      </w:rPr>
    </w:lvl>
    <w:lvl w:ilvl="6">
      <w:start w:val="1"/>
      <w:numFmt w:val="decimal"/>
      <w:lvlText w:val="%7."/>
      <w:lvlJc w:val="left"/>
      <w:pPr>
        <w:ind w:left="4320" w:hanging="360"/>
      </w:pPr>
      <w:rPr>
        <w:u w:val="none"/>
      </w:rPr>
    </w:lvl>
    <w:lvl w:ilvl="7">
      <w:start w:val="1"/>
      <w:numFmt w:val="lowerLetter"/>
      <w:lvlText w:val="%8."/>
      <w:lvlJc w:val="left"/>
      <w:pPr>
        <w:ind w:left="5040" w:hanging="360"/>
      </w:pPr>
      <w:rPr>
        <w:u w:val="none"/>
      </w:rPr>
    </w:lvl>
    <w:lvl w:ilvl="8">
      <w:start w:val="1"/>
      <w:numFmt w:val="lowerRoman"/>
      <w:lvlText w:val="%9."/>
      <w:lvlJc w:val="right"/>
      <w:pPr>
        <w:ind w:left="5760" w:hanging="360"/>
      </w:pPr>
      <w:rPr>
        <w:u w:val="none"/>
      </w:rPr>
    </w:lvl>
  </w:abstractNum>
  <w:abstractNum w:abstractNumId="10" w15:restartNumberingAfterBreak="0">
    <w:nsid w:val="08857982"/>
    <w:multiLevelType w:val="hybridMultilevel"/>
    <w:tmpl w:val="69E030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0A42366B"/>
    <w:multiLevelType w:val="hybridMultilevel"/>
    <w:tmpl w:val="A4A6FC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0B18522D"/>
    <w:multiLevelType w:val="hybridMultilevel"/>
    <w:tmpl w:val="BE6495A4"/>
    <w:lvl w:ilvl="0" w:tplc="04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0BB124DA"/>
    <w:multiLevelType w:val="hybridMultilevel"/>
    <w:tmpl w:val="8EDAE776"/>
    <w:lvl w:ilvl="0" w:tplc="08090019">
      <w:start w:val="1"/>
      <w:numFmt w:val="lowerLetter"/>
      <w:lvlText w:val="%1."/>
      <w:lvlJc w:val="left"/>
      <w:pPr>
        <w:ind w:left="720" w:hanging="360"/>
      </w:pPr>
    </w:lvl>
    <w:lvl w:ilvl="1" w:tplc="7E2825A4">
      <w:start w:val="1"/>
      <w:numFmt w:val="lowerRoman"/>
      <w:lvlText w:val="%2."/>
      <w:lvlJc w:val="left"/>
      <w:pPr>
        <w:ind w:left="1440" w:hanging="36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0BB26398"/>
    <w:multiLevelType w:val="hybridMultilevel"/>
    <w:tmpl w:val="2F44B52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15:restartNumberingAfterBreak="0">
    <w:nsid w:val="0BC23196"/>
    <w:multiLevelType w:val="hybridMultilevel"/>
    <w:tmpl w:val="ED7067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0C27532E"/>
    <w:multiLevelType w:val="hybridMultilevel"/>
    <w:tmpl w:val="90A445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0DDF6417"/>
    <w:multiLevelType w:val="multilevel"/>
    <w:tmpl w:val="1CB6D26E"/>
    <w:lvl w:ilvl="0">
      <w:start w:val="1"/>
      <w:numFmt w:val="bullet"/>
      <w:lvlText w:val=""/>
      <w:lvlJc w:val="left"/>
      <w:pPr>
        <w:ind w:left="360" w:hanging="360"/>
      </w:pPr>
      <w:rPr>
        <w:rFonts w:ascii="Symbol" w:hAnsi="Symbol" w:hint="default"/>
      </w:r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0E063FE5"/>
    <w:multiLevelType w:val="hybridMultilevel"/>
    <w:tmpl w:val="F91C571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0FDA5195"/>
    <w:multiLevelType w:val="hybridMultilevel"/>
    <w:tmpl w:val="FD8CB0D0"/>
    <w:lvl w:ilvl="0" w:tplc="64D83368">
      <w:start w:val="1"/>
      <w:numFmt w:val="upperRoman"/>
      <w:pStyle w:val="TableTextRight"/>
      <w:lvlText w:val="%1."/>
      <w:lvlJc w:val="right"/>
      <w:pPr>
        <w:tabs>
          <w:tab w:val="num" w:pos="1080"/>
        </w:tabs>
        <w:ind w:left="720" w:firstLine="0"/>
      </w:pPr>
      <w:rPr>
        <w:rFonts w:cs="Times New Roman" w:hint="default"/>
        <w:b w:val="0"/>
        <w:bCs w:val="0"/>
        <w:i w:val="0"/>
        <w:iCs w:val="0"/>
        <w:caps w:val="0"/>
        <w:smallCaps w:val="0"/>
        <w:strike w:val="0"/>
        <w:dstrike w:val="0"/>
        <w:noProof w:val="0"/>
        <w:vanish w:val="0"/>
        <w:color w:val="000000"/>
        <w:spacing w:val="0"/>
        <w:kern w:val="0"/>
        <w:position w:val="0"/>
        <w:u w:val="none"/>
        <w:vertAlign w:val="baseline"/>
        <w:em w:val="none"/>
      </w:rPr>
    </w:lvl>
    <w:lvl w:ilvl="1" w:tplc="D13C7E6E">
      <w:start w:val="1"/>
      <w:numFmt w:val="lowerLetter"/>
      <w:lvlText w:val="%2)"/>
      <w:lvlJc w:val="left"/>
      <w:pPr>
        <w:ind w:left="1710" w:hanging="630"/>
      </w:pPr>
      <w:rPr>
        <w:rFonts w:hint="default"/>
      </w:rPr>
    </w:lvl>
    <w:lvl w:ilvl="2" w:tplc="98AEF4E6">
      <w:start w:val="1"/>
      <w:numFmt w:val="decimal"/>
      <w:lvlText w:val="(%3)"/>
      <w:lvlJc w:val="left"/>
      <w:pPr>
        <w:ind w:left="2160" w:hanging="360"/>
      </w:pPr>
      <w:rPr>
        <w:rFont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10A676A4"/>
    <w:multiLevelType w:val="multilevel"/>
    <w:tmpl w:val="26E6CBE2"/>
    <w:lvl w:ilvl="0">
      <w:start w:val="1"/>
      <w:numFmt w:val="bullet"/>
      <w:lvlText w:val=""/>
      <w:lvlJc w:val="left"/>
      <w:pPr>
        <w:ind w:left="360" w:hanging="360"/>
      </w:pPr>
      <w:rPr>
        <w:rFonts w:ascii="Symbol" w:hAnsi="Symbol" w:hint="default"/>
      </w:r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11E532D2"/>
    <w:multiLevelType w:val="multilevel"/>
    <w:tmpl w:val="95BA64AA"/>
    <w:styleLink w:val="CurrentList3"/>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2" w15:restartNumberingAfterBreak="0">
    <w:nsid w:val="12A02617"/>
    <w:multiLevelType w:val="hybridMultilevel"/>
    <w:tmpl w:val="F42259C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 w15:restartNumberingAfterBreak="0">
    <w:nsid w:val="13914675"/>
    <w:multiLevelType w:val="multilevel"/>
    <w:tmpl w:val="223A4BAA"/>
    <w:styleLink w:val="Headings7"/>
    <w:lvl w:ilvl="0">
      <w:start w:val="1"/>
      <w:numFmt w:val="upperRoman"/>
      <w:lvlText w:val="%1."/>
      <w:lvlJc w:val="left"/>
      <w:pPr>
        <w:ind w:left="397" w:hanging="397"/>
      </w:pPr>
      <w:rPr>
        <w:rFonts w:hint="default"/>
      </w:rPr>
    </w:lvl>
    <w:lvl w:ilvl="1">
      <w:start w:val="1"/>
      <w:numFmt w:val="upperLetter"/>
      <w:lvlText w:val="%2."/>
      <w:lvlJc w:val="left"/>
      <w:pPr>
        <w:ind w:left="397" w:hanging="397"/>
      </w:pPr>
      <w:rPr>
        <w:rFonts w:ascii="Arial Bold" w:hAnsi="Arial Bold" w:hint="default"/>
        <w:b/>
        <w:i w:val="0"/>
        <w:sz w:val="24"/>
      </w:rPr>
    </w:lvl>
    <w:lvl w:ilvl="2">
      <w:start w:val="1"/>
      <w:numFmt w:val="none"/>
      <w:lvlText w:val=""/>
      <w:lvlJc w:val="left"/>
      <w:pPr>
        <w:ind w:left="397" w:firstLine="0"/>
      </w:pPr>
      <w:rPr>
        <w:rFonts w:hint="default"/>
      </w:rPr>
    </w:lvl>
    <w:lvl w:ilvl="3">
      <w:start w:val="1"/>
      <w:numFmt w:val="decimal"/>
      <w:lvlText w:val="(%4)"/>
      <w:lvlJc w:val="left"/>
      <w:pPr>
        <w:ind w:left="397" w:firstLine="0"/>
      </w:pPr>
      <w:rPr>
        <w:rFonts w:hint="default"/>
      </w:rPr>
    </w:lvl>
    <w:lvl w:ilvl="4">
      <w:start w:val="1"/>
      <w:numFmt w:val="lowerLetter"/>
      <w:lvlText w:val="(%5)"/>
      <w:lvlJc w:val="left"/>
      <w:pPr>
        <w:ind w:left="397" w:hanging="397"/>
      </w:pPr>
      <w:rPr>
        <w:rFonts w:hint="default"/>
      </w:rPr>
    </w:lvl>
    <w:lvl w:ilvl="5">
      <w:start w:val="1"/>
      <w:numFmt w:val="lowerRoman"/>
      <w:lvlText w:val="(%6)"/>
      <w:lvlJc w:val="left"/>
      <w:pPr>
        <w:ind w:left="397" w:hanging="397"/>
      </w:pPr>
      <w:rPr>
        <w:rFonts w:hint="default"/>
      </w:rPr>
    </w:lvl>
    <w:lvl w:ilvl="6">
      <w:start w:val="1"/>
      <w:numFmt w:val="decimal"/>
      <w:lvlText w:val="%7."/>
      <w:lvlJc w:val="left"/>
      <w:pPr>
        <w:ind w:left="397" w:hanging="397"/>
      </w:pPr>
      <w:rPr>
        <w:rFonts w:hint="default"/>
      </w:rPr>
    </w:lvl>
    <w:lvl w:ilvl="7">
      <w:start w:val="1"/>
      <w:numFmt w:val="lowerLetter"/>
      <w:lvlText w:val="%8."/>
      <w:lvlJc w:val="left"/>
      <w:pPr>
        <w:ind w:left="397" w:hanging="397"/>
      </w:pPr>
      <w:rPr>
        <w:rFonts w:hint="default"/>
      </w:rPr>
    </w:lvl>
    <w:lvl w:ilvl="8">
      <w:start w:val="1"/>
      <w:numFmt w:val="lowerRoman"/>
      <w:lvlText w:val="%9."/>
      <w:lvlJc w:val="left"/>
      <w:pPr>
        <w:ind w:left="397" w:hanging="397"/>
      </w:pPr>
      <w:rPr>
        <w:rFonts w:hint="default"/>
      </w:rPr>
    </w:lvl>
  </w:abstractNum>
  <w:abstractNum w:abstractNumId="24" w15:restartNumberingAfterBreak="0">
    <w:nsid w:val="151B5224"/>
    <w:multiLevelType w:val="hybridMultilevel"/>
    <w:tmpl w:val="061488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178D2CAA"/>
    <w:multiLevelType w:val="hybridMultilevel"/>
    <w:tmpl w:val="6380B81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179E4DBA"/>
    <w:multiLevelType w:val="hybridMultilevel"/>
    <w:tmpl w:val="61E04A0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17B76AEE"/>
    <w:multiLevelType w:val="hybridMultilevel"/>
    <w:tmpl w:val="010ECB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181354AB"/>
    <w:multiLevelType w:val="hybridMultilevel"/>
    <w:tmpl w:val="BA5E3B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18581036"/>
    <w:multiLevelType w:val="hybridMultilevel"/>
    <w:tmpl w:val="E60C056C"/>
    <w:lvl w:ilvl="0" w:tplc="EC0C35C4">
      <w:start w:val="1"/>
      <w:numFmt w:val="decimal"/>
      <w:lvlText w:val="%1."/>
      <w:lvlJc w:val="left"/>
      <w:pPr>
        <w:ind w:left="720" w:hanging="360"/>
      </w:pPr>
      <w:rPr>
        <w:b w:val="0"/>
        <w:bCs w:val="0"/>
      </w:rPr>
    </w:lvl>
    <w:lvl w:ilvl="1" w:tplc="6F18883E">
      <w:start w:val="1"/>
      <w:numFmt w:val="lowerLetter"/>
      <w:lvlText w:val="%2."/>
      <w:lvlJc w:val="left"/>
      <w:pPr>
        <w:ind w:left="1440" w:hanging="360"/>
      </w:pPr>
      <w:rPr>
        <w:b w:val="0"/>
        <w:bCs w:val="0"/>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19AA4076"/>
    <w:multiLevelType w:val="hybridMultilevel"/>
    <w:tmpl w:val="54E439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19C42891"/>
    <w:multiLevelType w:val="hybridMultilevel"/>
    <w:tmpl w:val="1AA203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1A59103D"/>
    <w:multiLevelType w:val="multilevel"/>
    <w:tmpl w:val="6AE688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1B0129C6"/>
    <w:multiLevelType w:val="hybridMultilevel"/>
    <w:tmpl w:val="A7362C0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1C994169"/>
    <w:multiLevelType w:val="hybridMultilevel"/>
    <w:tmpl w:val="44DC29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1D0B6E09"/>
    <w:multiLevelType w:val="multilevel"/>
    <w:tmpl w:val="5FEE8A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1E9A36DD"/>
    <w:multiLevelType w:val="hybridMultilevel"/>
    <w:tmpl w:val="0CE4D8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1EDF12BF"/>
    <w:multiLevelType w:val="hybridMultilevel"/>
    <w:tmpl w:val="8AFC660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8" w15:restartNumberingAfterBreak="0">
    <w:nsid w:val="1FAF2FEC"/>
    <w:multiLevelType w:val="hybridMultilevel"/>
    <w:tmpl w:val="91B408E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20307D66"/>
    <w:multiLevelType w:val="hybridMultilevel"/>
    <w:tmpl w:val="0DE0BE0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20BC0264"/>
    <w:multiLevelType w:val="hybridMultilevel"/>
    <w:tmpl w:val="E3A277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210A3DC4"/>
    <w:multiLevelType w:val="hybridMultilevel"/>
    <w:tmpl w:val="AC5029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212A1148"/>
    <w:multiLevelType w:val="multilevel"/>
    <w:tmpl w:val="58504E2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21515293"/>
    <w:multiLevelType w:val="multilevel"/>
    <w:tmpl w:val="FC04F0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226A6838"/>
    <w:multiLevelType w:val="hybridMultilevel"/>
    <w:tmpl w:val="B7920A3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15:restartNumberingAfterBreak="0">
    <w:nsid w:val="22764AAC"/>
    <w:multiLevelType w:val="hybridMultilevel"/>
    <w:tmpl w:val="7A3CB14C"/>
    <w:lvl w:ilvl="0" w:tplc="08090001">
      <w:start w:val="1"/>
      <w:numFmt w:val="bullet"/>
      <w:lvlText w:val=""/>
      <w:lvlJc w:val="left"/>
      <w:pPr>
        <w:ind w:left="360" w:hanging="360"/>
      </w:pPr>
      <w:rPr>
        <w:rFonts w:ascii="Symbol" w:hAnsi="Symbol" w:hint="default"/>
      </w:rPr>
    </w:lvl>
    <w:lvl w:ilvl="1" w:tplc="FFFFFFFF">
      <w:start w:val="1"/>
      <w:numFmt w:val="bullet"/>
      <w:lvlText w:val="o"/>
      <w:lvlJc w:val="left"/>
      <w:pPr>
        <w:ind w:left="785"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6" w15:restartNumberingAfterBreak="0">
    <w:nsid w:val="22850DF2"/>
    <w:multiLevelType w:val="hybridMultilevel"/>
    <w:tmpl w:val="6CAA43E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 w15:restartNumberingAfterBreak="0">
    <w:nsid w:val="229D2397"/>
    <w:multiLevelType w:val="hybridMultilevel"/>
    <w:tmpl w:val="1F3210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23B34D18"/>
    <w:multiLevelType w:val="singleLevel"/>
    <w:tmpl w:val="904C2D2E"/>
    <w:lvl w:ilvl="0">
      <w:start w:val="1"/>
      <w:numFmt w:val="decimal"/>
      <w:pStyle w:val="Heading11"/>
      <w:lvlText w:val="Section %1."/>
      <w:lvlJc w:val="left"/>
      <w:pPr>
        <w:tabs>
          <w:tab w:val="num" w:pos="1440"/>
        </w:tabs>
        <w:ind w:left="360" w:hanging="360"/>
      </w:pPr>
      <w:rPr>
        <w:rFonts w:ascii="Arial" w:hAnsi="Arial" w:hint="default"/>
        <w:b/>
        <w:i w:val="0"/>
        <w:sz w:val="22"/>
        <w:szCs w:val="20"/>
      </w:rPr>
    </w:lvl>
  </w:abstractNum>
  <w:abstractNum w:abstractNumId="49" w15:restartNumberingAfterBreak="0">
    <w:nsid w:val="23B63045"/>
    <w:multiLevelType w:val="hybridMultilevel"/>
    <w:tmpl w:val="0CBCD8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26942DA9"/>
    <w:multiLevelType w:val="hybridMultilevel"/>
    <w:tmpl w:val="ADFA05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27C44C8A"/>
    <w:multiLevelType w:val="multilevel"/>
    <w:tmpl w:val="1CB6D26E"/>
    <w:lvl w:ilvl="0">
      <w:start w:val="1"/>
      <w:numFmt w:val="bullet"/>
      <w:lvlText w:val=""/>
      <w:lvlJc w:val="left"/>
      <w:pPr>
        <w:ind w:left="360" w:hanging="360"/>
      </w:pPr>
      <w:rPr>
        <w:rFonts w:ascii="Symbol" w:hAnsi="Symbol" w:hint="default"/>
      </w:r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15:restartNumberingAfterBreak="0">
    <w:nsid w:val="283E7EAE"/>
    <w:multiLevelType w:val="multilevel"/>
    <w:tmpl w:val="43BACD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286D0F80"/>
    <w:multiLevelType w:val="hybridMultilevel"/>
    <w:tmpl w:val="A1D867C6"/>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4" w15:restartNumberingAfterBreak="0">
    <w:nsid w:val="28E92BBA"/>
    <w:multiLevelType w:val="hybridMultilevel"/>
    <w:tmpl w:val="5BDEAFD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5" w15:restartNumberingAfterBreak="0">
    <w:nsid w:val="2B2552C9"/>
    <w:multiLevelType w:val="hybridMultilevel"/>
    <w:tmpl w:val="3DFA2984"/>
    <w:lvl w:ilvl="0" w:tplc="EC0C35C4">
      <w:start w:val="1"/>
      <w:numFmt w:val="decimal"/>
      <w:lvlText w:val="%1."/>
      <w:lvlJc w:val="left"/>
      <w:pPr>
        <w:ind w:left="720" w:hanging="360"/>
      </w:pPr>
      <w:rPr>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 w15:restartNumberingAfterBreak="0">
    <w:nsid w:val="2BA9325E"/>
    <w:multiLevelType w:val="multilevel"/>
    <w:tmpl w:val="FCC0EB6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57" w15:restartNumberingAfterBreak="0">
    <w:nsid w:val="2D374ADD"/>
    <w:multiLevelType w:val="hybridMultilevel"/>
    <w:tmpl w:val="83C46D9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8" w15:restartNumberingAfterBreak="0">
    <w:nsid w:val="2D6111BB"/>
    <w:multiLevelType w:val="multilevel"/>
    <w:tmpl w:val="C4B60B7C"/>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59" w15:restartNumberingAfterBreak="0">
    <w:nsid w:val="2D8051B6"/>
    <w:multiLevelType w:val="hybridMultilevel"/>
    <w:tmpl w:val="D4BCDBA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 w15:restartNumberingAfterBreak="0">
    <w:nsid w:val="2D8D3CE8"/>
    <w:multiLevelType w:val="hybridMultilevel"/>
    <w:tmpl w:val="C630B7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15:restartNumberingAfterBreak="0">
    <w:nsid w:val="2EE247AE"/>
    <w:multiLevelType w:val="hybridMultilevel"/>
    <w:tmpl w:val="5F2A52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15:restartNumberingAfterBreak="0">
    <w:nsid w:val="2F1D2D48"/>
    <w:multiLevelType w:val="hybridMultilevel"/>
    <w:tmpl w:val="DDD01AD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3" w15:restartNumberingAfterBreak="0">
    <w:nsid w:val="2FF63C7B"/>
    <w:multiLevelType w:val="multilevel"/>
    <w:tmpl w:val="0DF8379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64" w15:restartNumberingAfterBreak="0">
    <w:nsid w:val="300D2D41"/>
    <w:multiLevelType w:val="hybridMultilevel"/>
    <w:tmpl w:val="88B2B8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 w15:restartNumberingAfterBreak="0">
    <w:nsid w:val="318752FC"/>
    <w:multiLevelType w:val="multilevel"/>
    <w:tmpl w:val="1CB6D26E"/>
    <w:lvl w:ilvl="0">
      <w:start w:val="1"/>
      <w:numFmt w:val="bullet"/>
      <w:lvlText w:val=""/>
      <w:lvlJc w:val="left"/>
      <w:pPr>
        <w:ind w:left="360" w:hanging="360"/>
      </w:pPr>
      <w:rPr>
        <w:rFonts w:ascii="Symbol" w:hAnsi="Symbol" w:hint="default"/>
      </w:r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 w15:restartNumberingAfterBreak="0">
    <w:nsid w:val="32077126"/>
    <w:multiLevelType w:val="hybridMultilevel"/>
    <w:tmpl w:val="2688873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7" w15:restartNumberingAfterBreak="0">
    <w:nsid w:val="32C870DF"/>
    <w:multiLevelType w:val="hybridMultilevel"/>
    <w:tmpl w:val="39E0CC04"/>
    <w:lvl w:ilvl="0" w:tplc="04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8" w15:restartNumberingAfterBreak="0">
    <w:nsid w:val="32EE01BB"/>
    <w:multiLevelType w:val="hybridMultilevel"/>
    <w:tmpl w:val="FD1251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 w15:restartNumberingAfterBreak="0">
    <w:nsid w:val="346840EA"/>
    <w:multiLevelType w:val="hybridMultilevel"/>
    <w:tmpl w:val="31EA2FC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0" w15:restartNumberingAfterBreak="0">
    <w:nsid w:val="35012204"/>
    <w:multiLevelType w:val="hybridMultilevel"/>
    <w:tmpl w:val="771859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 w15:restartNumberingAfterBreak="0">
    <w:nsid w:val="359B3A40"/>
    <w:multiLevelType w:val="multilevel"/>
    <w:tmpl w:val="0809001D"/>
    <w:styleLink w:val="CurrentList2"/>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2" w15:restartNumberingAfterBreak="0">
    <w:nsid w:val="36D428CF"/>
    <w:multiLevelType w:val="hybridMultilevel"/>
    <w:tmpl w:val="8C225E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 w15:restartNumberingAfterBreak="0">
    <w:nsid w:val="37224602"/>
    <w:multiLevelType w:val="hybridMultilevel"/>
    <w:tmpl w:val="11FEAC6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4" w15:restartNumberingAfterBreak="0">
    <w:nsid w:val="3758713C"/>
    <w:multiLevelType w:val="hybridMultilevel"/>
    <w:tmpl w:val="A112A9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 w15:restartNumberingAfterBreak="0">
    <w:nsid w:val="37625D5A"/>
    <w:multiLevelType w:val="hybridMultilevel"/>
    <w:tmpl w:val="3788ACE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 w15:restartNumberingAfterBreak="0">
    <w:nsid w:val="37B01764"/>
    <w:multiLevelType w:val="hybridMultilevel"/>
    <w:tmpl w:val="C074AD06"/>
    <w:lvl w:ilvl="0" w:tplc="08090019">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7" w15:restartNumberingAfterBreak="0">
    <w:nsid w:val="38D910E7"/>
    <w:multiLevelType w:val="multilevel"/>
    <w:tmpl w:val="FC04F0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3A131DE6"/>
    <w:multiLevelType w:val="hybridMultilevel"/>
    <w:tmpl w:val="FD3C6FFE"/>
    <w:lvl w:ilvl="0" w:tplc="0409001B">
      <w:start w:val="1"/>
      <w:numFmt w:val="lowerRoman"/>
      <w:lvlText w:val="%1."/>
      <w:lvlJc w:val="righ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 w15:restartNumberingAfterBreak="0">
    <w:nsid w:val="3A1C0DE0"/>
    <w:multiLevelType w:val="hybridMultilevel"/>
    <w:tmpl w:val="FCF0135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 w15:restartNumberingAfterBreak="0">
    <w:nsid w:val="3AA4752D"/>
    <w:multiLevelType w:val="hybridMultilevel"/>
    <w:tmpl w:val="17380D3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1" w15:restartNumberingAfterBreak="0">
    <w:nsid w:val="3ABE4E5D"/>
    <w:multiLevelType w:val="multilevel"/>
    <w:tmpl w:val="1AB26788"/>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rPr>
        <w:b/>
        <w:bCs/>
      </w:rPr>
    </w:lvl>
    <w:lvl w:ilvl="4">
      <w:start w:val="1"/>
      <w:numFmt w:val="decimal"/>
      <w:pStyle w:val="Heading5"/>
      <w:lvlText w:val="%1.%2.%3.%4.%5"/>
      <w:lvlJc w:val="left"/>
      <w:pPr>
        <w:ind w:left="136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82" w15:restartNumberingAfterBreak="0">
    <w:nsid w:val="3AD25B73"/>
    <w:multiLevelType w:val="hybridMultilevel"/>
    <w:tmpl w:val="19D2CC6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3" w15:restartNumberingAfterBreak="0">
    <w:nsid w:val="3AD7184F"/>
    <w:multiLevelType w:val="hybridMultilevel"/>
    <w:tmpl w:val="86F841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 w15:restartNumberingAfterBreak="0">
    <w:nsid w:val="3AFF0AD4"/>
    <w:multiLevelType w:val="hybridMultilevel"/>
    <w:tmpl w:val="52A4CD1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 w15:restartNumberingAfterBreak="0">
    <w:nsid w:val="3BC378F1"/>
    <w:multiLevelType w:val="hybridMultilevel"/>
    <w:tmpl w:val="F8C423E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6" w15:restartNumberingAfterBreak="0">
    <w:nsid w:val="3BF430C2"/>
    <w:multiLevelType w:val="multilevel"/>
    <w:tmpl w:val="6D78F900"/>
    <w:lvl w:ilvl="0">
      <w:start w:val="1"/>
      <w:numFmt w:val="decimal"/>
      <w:lvlText w:val="%1."/>
      <w:lvlJc w:val="left"/>
      <w:pPr>
        <w:tabs>
          <w:tab w:val="num" w:pos="900"/>
        </w:tabs>
        <w:ind w:left="540" w:hanging="360"/>
      </w:pPr>
      <w:rPr>
        <w:rFonts w:cs="Times New Roman" w:hint="default"/>
      </w:rPr>
    </w:lvl>
    <w:lvl w:ilvl="1">
      <w:start w:val="1"/>
      <w:numFmt w:val="decimal"/>
      <w:lvlText w:val="%1.%2."/>
      <w:lvlJc w:val="left"/>
      <w:pPr>
        <w:tabs>
          <w:tab w:val="num" w:pos="1080"/>
        </w:tabs>
        <w:ind w:left="432" w:hanging="432"/>
      </w:pPr>
      <w:rPr>
        <w:rFonts w:ascii="Times New Roman" w:hAnsi="Times New Roman" w:cs="Times New Roman"/>
        <w:b w:val="0"/>
        <w:bCs w:val="0"/>
        <w:i w:val="0"/>
        <w:iCs w:val="0"/>
        <w:caps w:val="0"/>
        <w:smallCaps w:val="0"/>
        <w:strike w:val="0"/>
        <w:dstrike w:val="0"/>
        <w:vanish w:val="0"/>
        <w:color w:val="auto"/>
        <w:spacing w:val="0"/>
        <w:w w:val="100"/>
        <w:kern w:val="0"/>
        <w:position w:val="0"/>
        <w:sz w:val="24"/>
        <w:szCs w:val="24"/>
        <w:u w:val="none"/>
        <w:vertAlign w:val="baseline"/>
      </w:rPr>
    </w:lvl>
    <w:lvl w:ilvl="2">
      <w:start w:val="1"/>
      <w:numFmt w:val="decimal"/>
      <w:lvlText w:val="%1.%2.%3."/>
      <w:lvlJc w:val="left"/>
      <w:pPr>
        <w:tabs>
          <w:tab w:val="num" w:pos="3927"/>
        </w:tabs>
        <w:ind w:left="2631" w:hanging="504"/>
      </w:pPr>
      <w:rPr>
        <w:rFonts w:cs="Times New Roman" w:hint="default"/>
      </w:rPr>
    </w:lvl>
    <w:lvl w:ilvl="3">
      <w:start w:val="1"/>
      <w:numFmt w:val="decimal"/>
      <w:lvlText w:val="%1.%2.%3.%4."/>
      <w:lvlJc w:val="left"/>
      <w:pPr>
        <w:tabs>
          <w:tab w:val="num" w:pos="4145"/>
        </w:tabs>
        <w:ind w:left="2633" w:hanging="648"/>
      </w:pPr>
      <w:rPr>
        <w:rFonts w:cs="Times New Roman" w:hint="default"/>
      </w:rPr>
    </w:lvl>
    <w:lvl w:ilvl="4">
      <w:start w:val="1"/>
      <w:numFmt w:val="decimal"/>
      <w:lvlText w:val="%1.%2.%3.%4.%5."/>
      <w:lvlJc w:val="left"/>
      <w:pPr>
        <w:tabs>
          <w:tab w:val="num" w:pos="4298"/>
        </w:tabs>
        <w:ind w:left="2570" w:hanging="792"/>
      </w:pPr>
      <w:rPr>
        <w:rFonts w:cs="Times New Roman" w:hint="default"/>
      </w:rPr>
    </w:lvl>
    <w:lvl w:ilvl="5">
      <w:start w:val="1"/>
      <w:numFmt w:val="decimal"/>
      <w:lvlText w:val="%1.%2.%3.%4.%5.%6."/>
      <w:lvlJc w:val="left"/>
      <w:pPr>
        <w:tabs>
          <w:tab w:val="num" w:pos="5378"/>
        </w:tabs>
        <w:ind w:left="3074" w:hanging="936"/>
      </w:pPr>
      <w:rPr>
        <w:rFonts w:cs="Times New Roman" w:hint="default"/>
      </w:rPr>
    </w:lvl>
    <w:lvl w:ilvl="6">
      <w:start w:val="1"/>
      <w:numFmt w:val="decimal"/>
      <w:lvlText w:val="%1.%2.%3.%4.%5.%6.%7."/>
      <w:lvlJc w:val="left"/>
      <w:pPr>
        <w:tabs>
          <w:tab w:val="num" w:pos="6098"/>
        </w:tabs>
        <w:ind w:left="3578" w:hanging="1080"/>
      </w:pPr>
      <w:rPr>
        <w:rFonts w:cs="Times New Roman" w:hint="default"/>
      </w:rPr>
    </w:lvl>
    <w:lvl w:ilvl="7">
      <w:start w:val="1"/>
      <w:numFmt w:val="decimal"/>
      <w:lvlText w:val="%1.%2.%3.%4.%5.%6.%7.%8."/>
      <w:lvlJc w:val="left"/>
      <w:pPr>
        <w:tabs>
          <w:tab w:val="num" w:pos="6818"/>
        </w:tabs>
        <w:ind w:left="4082" w:hanging="1224"/>
      </w:pPr>
      <w:rPr>
        <w:rFonts w:cs="Times New Roman" w:hint="default"/>
      </w:rPr>
    </w:lvl>
    <w:lvl w:ilvl="8">
      <w:start w:val="1"/>
      <w:numFmt w:val="decimal"/>
      <w:lvlText w:val="%1.%2.%3.%4.%5.%6.%7.%8.%9."/>
      <w:lvlJc w:val="left"/>
      <w:pPr>
        <w:tabs>
          <w:tab w:val="num" w:pos="7898"/>
        </w:tabs>
        <w:ind w:left="4658" w:hanging="1440"/>
      </w:pPr>
      <w:rPr>
        <w:rFonts w:cs="Times New Roman" w:hint="default"/>
      </w:rPr>
    </w:lvl>
  </w:abstractNum>
  <w:abstractNum w:abstractNumId="87" w15:restartNumberingAfterBreak="0">
    <w:nsid w:val="3C9F6C1B"/>
    <w:multiLevelType w:val="multilevel"/>
    <w:tmpl w:val="1CB6D26E"/>
    <w:lvl w:ilvl="0">
      <w:start w:val="1"/>
      <w:numFmt w:val="bullet"/>
      <w:lvlText w:val=""/>
      <w:lvlJc w:val="left"/>
      <w:pPr>
        <w:ind w:left="360" w:hanging="360"/>
      </w:pPr>
      <w:rPr>
        <w:rFonts w:ascii="Symbol" w:hAnsi="Symbol" w:hint="default"/>
      </w:r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8" w15:restartNumberingAfterBreak="0">
    <w:nsid w:val="3DB47190"/>
    <w:multiLevelType w:val="hybridMultilevel"/>
    <w:tmpl w:val="FA74E6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9" w15:restartNumberingAfterBreak="0">
    <w:nsid w:val="3DE41D25"/>
    <w:multiLevelType w:val="hybridMultilevel"/>
    <w:tmpl w:val="9702C0B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0" w15:restartNumberingAfterBreak="0">
    <w:nsid w:val="400D7994"/>
    <w:multiLevelType w:val="hybridMultilevel"/>
    <w:tmpl w:val="0A549B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1" w15:restartNumberingAfterBreak="0">
    <w:nsid w:val="44D84C0A"/>
    <w:multiLevelType w:val="hybridMultilevel"/>
    <w:tmpl w:val="A7A4AC56"/>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2" w15:restartNumberingAfterBreak="0">
    <w:nsid w:val="44FD70A4"/>
    <w:multiLevelType w:val="hybridMultilevel"/>
    <w:tmpl w:val="20FE0F3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3" w15:restartNumberingAfterBreak="0">
    <w:nsid w:val="471F2E12"/>
    <w:multiLevelType w:val="hybridMultilevel"/>
    <w:tmpl w:val="50880BB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4" w15:restartNumberingAfterBreak="0">
    <w:nsid w:val="476664E8"/>
    <w:multiLevelType w:val="hybridMultilevel"/>
    <w:tmpl w:val="CF044F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5" w15:restartNumberingAfterBreak="0">
    <w:nsid w:val="47AA1149"/>
    <w:multiLevelType w:val="hybridMultilevel"/>
    <w:tmpl w:val="AE30E0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6" w15:restartNumberingAfterBreak="0">
    <w:nsid w:val="4823341E"/>
    <w:multiLevelType w:val="hybridMultilevel"/>
    <w:tmpl w:val="4E44175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7" w15:restartNumberingAfterBreak="0">
    <w:nsid w:val="48691F70"/>
    <w:multiLevelType w:val="hybridMultilevel"/>
    <w:tmpl w:val="8F5E838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8" w15:restartNumberingAfterBreak="0">
    <w:nsid w:val="48AE0874"/>
    <w:multiLevelType w:val="hybridMultilevel"/>
    <w:tmpl w:val="E8FA5D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9" w15:restartNumberingAfterBreak="0">
    <w:nsid w:val="49190E05"/>
    <w:multiLevelType w:val="multilevel"/>
    <w:tmpl w:val="1CB6D26E"/>
    <w:lvl w:ilvl="0">
      <w:start w:val="1"/>
      <w:numFmt w:val="bullet"/>
      <w:lvlText w:val=""/>
      <w:lvlJc w:val="left"/>
      <w:pPr>
        <w:ind w:left="360" w:hanging="360"/>
      </w:pPr>
      <w:rPr>
        <w:rFonts w:ascii="Symbol" w:hAnsi="Symbol" w:hint="default"/>
      </w:r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0" w15:restartNumberingAfterBreak="0">
    <w:nsid w:val="4A9C7930"/>
    <w:multiLevelType w:val="hybridMultilevel"/>
    <w:tmpl w:val="DD7C5F3A"/>
    <w:lvl w:ilvl="0" w:tplc="04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1" w15:restartNumberingAfterBreak="0">
    <w:nsid w:val="4BEB4470"/>
    <w:multiLevelType w:val="multilevel"/>
    <w:tmpl w:val="1CB6D26E"/>
    <w:lvl w:ilvl="0">
      <w:start w:val="1"/>
      <w:numFmt w:val="bullet"/>
      <w:lvlText w:val=""/>
      <w:lvlJc w:val="left"/>
      <w:pPr>
        <w:ind w:left="360" w:hanging="360"/>
      </w:pPr>
      <w:rPr>
        <w:rFonts w:ascii="Symbol" w:hAnsi="Symbol" w:hint="default"/>
      </w:r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2" w15:restartNumberingAfterBreak="0">
    <w:nsid w:val="4D1E40D4"/>
    <w:multiLevelType w:val="hybridMultilevel"/>
    <w:tmpl w:val="926CAE5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3" w15:restartNumberingAfterBreak="0">
    <w:nsid w:val="4D2A7942"/>
    <w:multiLevelType w:val="multilevel"/>
    <w:tmpl w:val="43BACD9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15:restartNumberingAfterBreak="0">
    <w:nsid w:val="4E530205"/>
    <w:multiLevelType w:val="hybridMultilevel"/>
    <w:tmpl w:val="51DCF13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5" w15:restartNumberingAfterBreak="0">
    <w:nsid w:val="51166FE4"/>
    <w:multiLevelType w:val="hybridMultilevel"/>
    <w:tmpl w:val="8C56482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6" w15:restartNumberingAfterBreak="0">
    <w:nsid w:val="514A5015"/>
    <w:multiLevelType w:val="hybridMultilevel"/>
    <w:tmpl w:val="64F816D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7" w15:restartNumberingAfterBreak="0">
    <w:nsid w:val="51877831"/>
    <w:multiLevelType w:val="hybridMultilevel"/>
    <w:tmpl w:val="66DC7BEA"/>
    <w:lvl w:ilvl="0" w:tplc="08090001">
      <w:start w:val="1"/>
      <w:numFmt w:val="bullet"/>
      <w:lvlText w:val=""/>
      <w:lvlJc w:val="left"/>
      <w:pPr>
        <w:ind w:left="833" w:hanging="360"/>
      </w:pPr>
      <w:rPr>
        <w:rFonts w:ascii="Symbol" w:hAnsi="Symbol" w:hint="default"/>
      </w:rPr>
    </w:lvl>
    <w:lvl w:ilvl="1" w:tplc="08090003" w:tentative="1">
      <w:start w:val="1"/>
      <w:numFmt w:val="bullet"/>
      <w:lvlText w:val="o"/>
      <w:lvlJc w:val="left"/>
      <w:pPr>
        <w:ind w:left="1553" w:hanging="360"/>
      </w:pPr>
      <w:rPr>
        <w:rFonts w:ascii="Courier New" w:hAnsi="Courier New" w:cs="Courier New" w:hint="default"/>
      </w:rPr>
    </w:lvl>
    <w:lvl w:ilvl="2" w:tplc="08090005" w:tentative="1">
      <w:start w:val="1"/>
      <w:numFmt w:val="bullet"/>
      <w:lvlText w:val=""/>
      <w:lvlJc w:val="left"/>
      <w:pPr>
        <w:ind w:left="2273" w:hanging="360"/>
      </w:pPr>
      <w:rPr>
        <w:rFonts w:ascii="Wingdings" w:hAnsi="Wingdings" w:hint="default"/>
      </w:rPr>
    </w:lvl>
    <w:lvl w:ilvl="3" w:tplc="08090001" w:tentative="1">
      <w:start w:val="1"/>
      <w:numFmt w:val="bullet"/>
      <w:lvlText w:val=""/>
      <w:lvlJc w:val="left"/>
      <w:pPr>
        <w:ind w:left="2993" w:hanging="360"/>
      </w:pPr>
      <w:rPr>
        <w:rFonts w:ascii="Symbol" w:hAnsi="Symbol" w:hint="default"/>
      </w:rPr>
    </w:lvl>
    <w:lvl w:ilvl="4" w:tplc="08090003" w:tentative="1">
      <w:start w:val="1"/>
      <w:numFmt w:val="bullet"/>
      <w:lvlText w:val="o"/>
      <w:lvlJc w:val="left"/>
      <w:pPr>
        <w:ind w:left="3713" w:hanging="360"/>
      </w:pPr>
      <w:rPr>
        <w:rFonts w:ascii="Courier New" w:hAnsi="Courier New" w:cs="Courier New" w:hint="default"/>
      </w:rPr>
    </w:lvl>
    <w:lvl w:ilvl="5" w:tplc="08090005" w:tentative="1">
      <w:start w:val="1"/>
      <w:numFmt w:val="bullet"/>
      <w:lvlText w:val=""/>
      <w:lvlJc w:val="left"/>
      <w:pPr>
        <w:ind w:left="4433" w:hanging="360"/>
      </w:pPr>
      <w:rPr>
        <w:rFonts w:ascii="Wingdings" w:hAnsi="Wingdings" w:hint="default"/>
      </w:rPr>
    </w:lvl>
    <w:lvl w:ilvl="6" w:tplc="08090001" w:tentative="1">
      <w:start w:val="1"/>
      <w:numFmt w:val="bullet"/>
      <w:lvlText w:val=""/>
      <w:lvlJc w:val="left"/>
      <w:pPr>
        <w:ind w:left="5153" w:hanging="360"/>
      </w:pPr>
      <w:rPr>
        <w:rFonts w:ascii="Symbol" w:hAnsi="Symbol" w:hint="default"/>
      </w:rPr>
    </w:lvl>
    <w:lvl w:ilvl="7" w:tplc="08090003" w:tentative="1">
      <w:start w:val="1"/>
      <w:numFmt w:val="bullet"/>
      <w:lvlText w:val="o"/>
      <w:lvlJc w:val="left"/>
      <w:pPr>
        <w:ind w:left="5873" w:hanging="360"/>
      </w:pPr>
      <w:rPr>
        <w:rFonts w:ascii="Courier New" w:hAnsi="Courier New" w:cs="Courier New" w:hint="default"/>
      </w:rPr>
    </w:lvl>
    <w:lvl w:ilvl="8" w:tplc="08090005" w:tentative="1">
      <w:start w:val="1"/>
      <w:numFmt w:val="bullet"/>
      <w:lvlText w:val=""/>
      <w:lvlJc w:val="left"/>
      <w:pPr>
        <w:ind w:left="6593" w:hanging="360"/>
      </w:pPr>
      <w:rPr>
        <w:rFonts w:ascii="Wingdings" w:hAnsi="Wingdings" w:hint="default"/>
      </w:rPr>
    </w:lvl>
  </w:abstractNum>
  <w:abstractNum w:abstractNumId="108" w15:restartNumberingAfterBreak="0">
    <w:nsid w:val="52164E25"/>
    <w:multiLevelType w:val="hybridMultilevel"/>
    <w:tmpl w:val="28801CD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9" w15:restartNumberingAfterBreak="0">
    <w:nsid w:val="52F0084C"/>
    <w:multiLevelType w:val="hybridMultilevel"/>
    <w:tmpl w:val="DBC23A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0" w15:restartNumberingAfterBreak="0">
    <w:nsid w:val="531F0ECF"/>
    <w:multiLevelType w:val="hybridMultilevel"/>
    <w:tmpl w:val="9FD2AE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1" w15:restartNumberingAfterBreak="0">
    <w:nsid w:val="538C7052"/>
    <w:multiLevelType w:val="hybridMultilevel"/>
    <w:tmpl w:val="A70AA1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2" w15:restartNumberingAfterBreak="0">
    <w:nsid w:val="54337879"/>
    <w:multiLevelType w:val="hybridMultilevel"/>
    <w:tmpl w:val="1512C3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3" w15:restartNumberingAfterBreak="0">
    <w:nsid w:val="553E7A98"/>
    <w:multiLevelType w:val="hybridMultilevel"/>
    <w:tmpl w:val="E386195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4" w15:restartNumberingAfterBreak="0">
    <w:nsid w:val="553F20C7"/>
    <w:multiLevelType w:val="hybridMultilevel"/>
    <w:tmpl w:val="645A386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5" w15:restartNumberingAfterBreak="0">
    <w:nsid w:val="55666E99"/>
    <w:multiLevelType w:val="multilevel"/>
    <w:tmpl w:val="FC04F0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 w15:restartNumberingAfterBreak="0">
    <w:nsid w:val="55C22D87"/>
    <w:multiLevelType w:val="hybridMultilevel"/>
    <w:tmpl w:val="80E2DDBA"/>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7" w15:restartNumberingAfterBreak="0">
    <w:nsid w:val="577324D1"/>
    <w:multiLevelType w:val="hybridMultilevel"/>
    <w:tmpl w:val="1ED0606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8" w15:restartNumberingAfterBreak="0">
    <w:nsid w:val="57B45A88"/>
    <w:multiLevelType w:val="multilevel"/>
    <w:tmpl w:val="1CB6D26E"/>
    <w:lvl w:ilvl="0">
      <w:start w:val="1"/>
      <w:numFmt w:val="bullet"/>
      <w:lvlText w:val=""/>
      <w:lvlJc w:val="left"/>
      <w:pPr>
        <w:ind w:left="360" w:hanging="360"/>
      </w:pPr>
      <w:rPr>
        <w:rFonts w:ascii="Symbol" w:hAnsi="Symbol" w:hint="default"/>
      </w:r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9" w15:restartNumberingAfterBreak="0">
    <w:nsid w:val="57DA21B2"/>
    <w:multiLevelType w:val="hybridMultilevel"/>
    <w:tmpl w:val="B928AA4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0" w15:restartNumberingAfterBreak="0">
    <w:nsid w:val="597B1E4E"/>
    <w:multiLevelType w:val="hybridMultilevel"/>
    <w:tmpl w:val="8CFE90EE"/>
    <w:lvl w:ilvl="0" w:tplc="04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1" w15:restartNumberingAfterBreak="0">
    <w:nsid w:val="59BA727B"/>
    <w:multiLevelType w:val="hybridMultilevel"/>
    <w:tmpl w:val="5658EDC8"/>
    <w:lvl w:ilvl="0" w:tplc="9F342DDA">
      <w:start w:val="1"/>
      <w:numFmt w:val="lowerRoman"/>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2" w15:restartNumberingAfterBreak="0">
    <w:nsid w:val="5A70491B"/>
    <w:multiLevelType w:val="hybridMultilevel"/>
    <w:tmpl w:val="841CB48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3" w15:restartNumberingAfterBreak="0">
    <w:nsid w:val="5A775054"/>
    <w:multiLevelType w:val="multilevel"/>
    <w:tmpl w:val="FC04F0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 w15:restartNumberingAfterBreak="0">
    <w:nsid w:val="5ADA39B6"/>
    <w:multiLevelType w:val="hybridMultilevel"/>
    <w:tmpl w:val="8624B39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5" w15:restartNumberingAfterBreak="0">
    <w:nsid w:val="5AF47AE3"/>
    <w:multiLevelType w:val="hybridMultilevel"/>
    <w:tmpl w:val="5C48CFB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6" w15:restartNumberingAfterBreak="0">
    <w:nsid w:val="5B440804"/>
    <w:multiLevelType w:val="hybridMultilevel"/>
    <w:tmpl w:val="B83EC424"/>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7" w15:restartNumberingAfterBreak="0">
    <w:nsid w:val="5B6C18EC"/>
    <w:multiLevelType w:val="hybridMultilevel"/>
    <w:tmpl w:val="808AB8B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8" w15:restartNumberingAfterBreak="0">
    <w:nsid w:val="5D903A2A"/>
    <w:multiLevelType w:val="hybridMultilevel"/>
    <w:tmpl w:val="3462FF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9" w15:restartNumberingAfterBreak="0">
    <w:nsid w:val="5E3A174D"/>
    <w:multiLevelType w:val="hybridMultilevel"/>
    <w:tmpl w:val="57CA75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0" w15:restartNumberingAfterBreak="0">
    <w:nsid w:val="5EBD4962"/>
    <w:multiLevelType w:val="hybridMultilevel"/>
    <w:tmpl w:val="F5AAFD2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1" w15:restartNumberingAfterBreak="0">
    <w:nsid w:val="5EEB37F3"/>
    <w:multiLevelType w:val="hybridMultilevel"/>
    <w:tmpl w:val="6862F41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2" w15:restartNumberingAfterBreak="0">
    <w:nsid w:val="5FAC264D"/>
    <w:multiLevelType w:val="hybridMultilevel"/>
    <w:tmpl w:val="07047866"/>
    <w:lvl w:ilvl="0" w:tplc="04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3" w15:restartNumberingAfterBreak="0">
    <w:nsid w:val="60323A63"/>
    <w:multiLevelType w:val="multilevel"/>
    <w:tmpl w:val="08B2D8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4" w15:restartNumberingAfterBreak="0">
    <w:nsid w:val="62940ED6"/>
    <w:multiLevelType w:val="hybridMultilevel"/>
    <w:tmpl w:val="B66E1E8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5" w15:restartNumberingAfterBreak="0">
    <w:nsid w:val="62C02861"/>
    <w:multiLevelType w:val="multilevel"/>
    <w:tmpl w:val="1CB6D26E"/>
    <w:lvl w:ilvl="0">
      <w:start w:val="1"/>
      <w:numFmt w:val="bullet"/>
      <w:lvlText w:val=""/>
      <w:lvlJc w:val="left"/>
      <w:pPr>
        <w:ind w:left="360" w:hanging="360"/>
      </w:pPr>
      <w:rPr>
        <w:rFonts w:ascii="Symbol" w:hAnsi="Symbol" w:hint="default"/>
      </w:r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6" w15:restartNumberingAfterBreak="0">
    <w:nsid w:val="63BD0753"/>
    <w:multiLevelType w:val="hybridMultilevel"/>
    <w:tmpl w:val="67E4F0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7" w15:restartNumberingAfterBreak="0">
    <w:nsid w:val="656B14E3"/>
    <w:multiLevelType w:val="hybridMultilevel"/>
    <w:tmpl w:val="F9084C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8" w15:restartNumberingAfterBreak="0">
    <w:nsid w:val="65A41E73"/>
    <w:multiLevelType w:val="hybridMultilevel"/>
    <w:tmpl w:val="9424CCFE"/>
    <w:lvl w:ilvl="0" w:tplc="08090001">
      <w:start w:val="1"/>
      <w:numFmt w:val="bullet"/>
      <w:lvlText w:val=""/>
      <w:lvlJc w:val="left"/>
      <w:pPr>
        <w:ind w:left="360" w:hanging="360"/>
      </w:pPr>
      <w:rPr>
        <w:rFonts w:ascii="Symbol" w:hAnsi="Symbol"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9" w15:restartNumberingAfterBreak="0">
    <w:nsid w:val="65B21A17"/>
    <w:multiLevelType w:val="multilevel"/>
    <w:tmpl w:val="598A761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40" w15:restartNumberingAfterBreak="0">
    <w:nsid w:val="66715B1E"/>
    <w:multiLevelType w:val="hybridMultilevel"/>
    <w:tmpl w:val="A4EA43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1" w15:restartNumberingAfterBreak="0">
    <w:nsid w:val="66FE74D2"/>
    <w:multiLevelType w:val="hybridMultilevel"/>
    <w:tmpl w:val="E3A4BB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2" w15:restartNumberingAfterBreak="0">
    <w:nsid w:val="680F4A58"/>
    <w:multiLevelType w:val="multilevel"/>
    <w:tmpl w:val="BF5CB38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143" w15:restartNumberingAfterBreak="0">
    <w:nsid w:val="68721D7C"/>
    <w:multiLevelType w:val="hybridMultilevel"/>
    <w:tmpl w:val="6FE0773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4" w15:restartNumberingAfterBreak="0">
    <w:nsid w:val="69B509C1"/>
    <w:multiLevelType w:val="hybridMultilevel"/>
    <w:tmpl w:val="4834427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5" w15:restartNumberingAfterBreak="0">
    <w:nsid w:val="6A417DA0"/>
    <w:multiLevelType w:val="multilevel"/>
    <w:tmpl w:val="6FD6FE46"/>
    <w:styleLink w:val="CurrentList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46" w15:restartNumberingAfterBreak="0">
    <w:nsid w:val="6A43506E"/>
    <w:multiLevelType w:val="hybridMultilevel"/>
    <w:tmpl w:val="3728896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7" w15:restartNumberingAfterBreak="0">
    <w:nsid w:val="6AA809F3"/>
    <w:multiLevelType w:val="multilevel"/>
    <w:tmpl w:val="FC04F0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 w15:restartNumberingAfterBreak="0">
    <w:nsid w:val="6C845928"/>
    <w:multiLevelType w:val="multilevel"/>
    <w:tmpl w:val="164CC7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9" w15:restartNumberingAfterBreak="0">
    <w:nsid w:val="6D2F0515"/>
    <w:multiLevelType w:val="hybridMultilevel"/>
    <w:tmpl w:val="62C0D60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0" w15:restartNumberingAfterBreak="0">
    <w:nsid w:val="6E016345"/>
    <w:multiLevelType w:val="hybridMultilevel"/>
    <w:tmpl w:val="4CA247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1" w15:restartNumberingAfterBreak="0">
    <w:nsid w:val="6FA3037E"/>
    <w:multiLevelType w:val="hybridMultilevel"/>
    <w:tmpl w:val="41FE11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2" w15:restartNumberingAfterBreak="0">
    <w:nsid w:val="738759FD"/>
    <w:multiLevelType w:val="hybridMultilevel"/>
    <w:tmpl w:val="35A67F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3" w15:restartNumberingAfterBreak="0">
    <w:nsid w:val="74A126B8"/>
    <w:multiLevelType w:val="hybridMultilevel"/>
    <w:tmpl w:val="19DA43C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4" w15:restartNumberingAfterBreak="0">
    <w:nsid w:val="75BA416F"/>
    <w:multiLevelType w:val="hybridMultilevel"/>
    <w:tmpl w:val="0480DE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5" w15:restartNumberingAfterBreak="0">
    <w:nsid w:val="76A44D58"/>
    <w:multiLevelType w:val="hybridMultilevel"/>
    <w:tmpl w:val="CC72EE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6" w15:restartNumberingAfterBreak="0">
    <w:nsid w:val="782D2D66"/>
    <w:multiLevelType w:val="hybridMultilevel"/>
    <w:tmpl w:val="9CE8F6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7" w15:restartNumberingAfterBreak="0">
    <w:nsid w:val="787560D8"/>
    <w:multiLevelType w:val="hybridMultilevel"/>
    <w:tmpl w:val="217E5A1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8" w15:restartNumberingAfterBreak="0">
    <w:nsid w:val="78F64959"/>
    <w:multiLevelType w:val="multilevel"/>
    <w:tmpl w:val="D0DC2FF6"/>
    <w:styleLink w:val="CurrentList1"/>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59" w15:restartNumberingAfterBreak="0">
    <w:nsid w:val="7BA6570A"/>
    <w:multiLevelType w:val="hybridMultilevel"/>
    <w:tmpl w:val="77E2BC9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0" w15:restartNumberingAfterBreak="0">
    <w:nsid w:val="7BDB5EAD"/>
    <w:multiLevelType w:val="hybridMultilevel"/>
    <w:tmpl w:val="D1600AA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1" w15:restartNumberingAfterBreak="0">
    <w:nsid w:val="7C4356C0"/>
    <w:multiLevelType w:val="hybridMultilevel"/>
    <w:tmpl w:val="F37201A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2" w15:restartNumberingAfterBreak="0">
    <w:nsid w:val="7E026BA6"/>
    <w:multiLevelType w:val="multilevel"/>
    <w:tmpl w:val="FC04F0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 w15:restartNumberingAfterBreak="0">
    <w:nsid w:val="7E460A74"/>
    <w:multiLevelType w:val="hybridMultilevel"/>
    <w:tmpl w:val="7CAEC3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4" w15:restartNumberingAfterBreak="0">
    <w:nsid w:val="7EB3603C"/>
    <w:multiLevelType w:val="hybridMultilevel"/>
    <w:tmpl w:val="4B08DDE4"/>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5" w15:restartNumberingAfterBreak="0">
    <w:nsid w:val="7F640530"/>
    <w:multiLevelType w:val="hybridMultilevel"/>
    <w:tmpl w:val="662AD0F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16cid:durableId="2123574514">
    <w:abstractNumId w:val="3"/>
  </w:num>
  <w:num w:numId="2" w16cid:durableId="486702336">
    <w:abstractNumId w:val="81"/>
  </w:num>
  <w:num w:numId="3" w16cid:durableId="416710267">
    <w:abstractNumId w:val="68"/>
  </w:num>
  <w:num w:numId="4" w16cid:durableId="2125807800">
    <w:abstractNumId w:val="132"/>
  </w:num>
  <w:num w:numId="5" w16cid:durableId="1494292468">
    <w:abstractNumId w:val="141"/>
  </w:num>
  <w:num w:numId="6" w16cid:durableId="1603294543">
    <w:abstractNumId w:val="98"/>
  </w:num>
  <w:num w:numId="7" w16cid:durableId="538398468">
    <w:abstractNumId w:val="67"/>
  </w:num>
  <w:num w:numId="8" w16cid:durableId="554853008">
    <w:abstractNumId w:val="157"/>
  </w:num>
  <w:num w:numId="9" w16cid:durableId="1847670373">
    <w:abstractNumId w:val="142"/>
  </w:num>
  <w:num w:numId="10" w16cid:durableId="62143389">
    <w:abstractNumId w:val="63"/>
  </w:num>
  <w:num w:numId="11" w16cid:durableId="1582132081">
    <w:abstractNumId w:val="25"/>
  </w:num>
  <w:num w:numId="12" w16cid:durableId="1953438068">
    <w:abstractNumId w:val="48"/>
  </w:num>
  <w:num w:numId="13" w16cid:durableId="1661424637">
    <w:abstractNumId w:val="23"/>
  </w:num>
  <w:num w:numId="14" w16cid:durableId="355666770">
    <w:abstractNumId w:val="19"/>
  </w:num>
  <w:num w:numId="15" w16cid:durableId="1610773975">
    <w:abstractNumId w:val="104"/>
  </w:num>
  <w:num w:numId="16" w16cid:durableId="1244605404">
    <w:abstractNumId w:val="100"/>
  </w:num>
  <w:num w:numId="17" w16cid:durableId="594095478">
    <w:abstractNumId w:val="140"/>
  </w:num>
  <w:num w:numId="18" w16cid:durableId="305624460">
    <w:abstractNumId w:val="102"/>
  </w:num>
  <w:num w:numId="19" w16cid:durableId="1186677963">
    <w:abstractNumId w:val="37"/>
  </w:num>
  <w:num w:numId="20" w16cid:durableId="1155221747">
    <w:abstractNumId w:val="139"/>
  </w:num>
  <w:num w:numId="21" w16cid:durableId="452090984">
    <w:abstractNumId w:val="153"/>
  </w:num>
  <w:num w:numId="22" w16cid:durableId="1194463509">
    <w:abstractNumId w:val="121"/>
  </w:num>
  <w:num w:numId="23" w16cid:durableId="873883363">
    <w:abstractNumId w:val="86"/>
  </w:num>
  <w:num w:numId="24" w16cid:durableId="2042123307">
    <w:abstractNumId w:val="29"/>
  </w:num>
  <w:num w:numId="25" w16cid:durableId="197200594">
    <w:abstractNumId w:val="55"/>
  </w:num>
  <w:num w:numId="26" w16cid:durableId="552738927">
    <w:abstractNumId w:val="149"/>
  </w:num>
  <w:num w:numId="27" w16cid:durableId="1167866580">
    <w:abstractNumId w:val="158"/>
  </w:num>
  <w:num w:numId="28" w16cid:durableId="1486554516">
    <w:abstractNumId w:val="71"/>
  </w:num>
  <w:num w:numId="29" w16cid:durableId="1421683521">
    <w:abstractNumId w:val="21"/>
  </w:num>
  <w:num w:numId="30" w16cid:durableId="562060074">
    <w:abstractNumId w:val="145"/>
  </w:num>
  <w:num w:numId="31" w16cid:durableId="658509057">
    <w:abstractNumId w:val="36"/>
  </w:num>
  <w:num w:numId="32" w16cid:durableId="773865099">
    <w:abstractNumId w:val="105"/>
  </w:num>
  <w:num w:numId="33" w16cid:durableId="1361708215">
    <w:abstractNumId w:val="66"/>
  </w:num>
  <w:num w:numId="34" w16cid:durableId="1429354983">
    <w:abstractNumId w:val="125"/>
  </w:num>
  <w:num w:numId="35" w16cid:durableId="1287004687">
    <w:abstractNumId w:val="116"/>
  </w:num>
  <w:num w:numId="36" w16cid:durableId="681930863">
    <w:abstractNumId w:val="69"/>
  </w:num>
  <w:num w:numId="37" w16cid:durableId="2009210293">
    <w:abstractNumId w:val="12"/>
  </w:num>
  <w:num w:numId="38" w16cid:durableId="786849176">
    <w:abstractNumId w:val="106"/>
  </w:num>
  <w:num w:numId="39" w16cid:durableId="668099353">
    <w:abstractNumId w:val="90"/>
  </w:num>
  <w:num w:numId="40" w16cid:durableId="384767506">
    <w:abstractNumId w:val="2"/>
  </w:num>
  <w:num w:numId="41" w16cid:durableId="1773239234">
    <w:abstractNumId w:val="117"/>
  </w:num>
  <w:num w:numId="42" w16cid:durableId="1769155196">
    <w:abstractNumId w:val="165"/>
  </w:num>
  <w:num w:numId="43" w16cid:durableId="2124879052">
    <w:abstractNumId w:val="164"/>
  </w:num>
  <w:num w:numId="44" w16cid:durableId="195657502">
    <w:abstractNumId w:val="32"/>
  </w:num>
  <w:num w:numId="45" w16cid:durableId="1039089964">
    <w:abstractNumId w:val="15"/>
  </w:num>
  <w:num w:numId="46" w16cid:durableId="1320232299">
    <w:abstractNumId w:val="60"/>
  </w:num>
  <w:num w:numId="47" w16cid:durableId="707340443">
    <w:abstractNumId w:val="120"/>
  </w:num>
  <w:num w:numId="48" w16cid:durableId="1084110394">
    <w:abstractNumId w:val="76"/>
  </w:num>
  <w:num w:numId="49" w16cid:durableId="1113861444">
    <w:abstractNumId w:val="13"/>
  </w:num>
  <w:num w:numId="50" w16cid:durableId="256839507">
    <w:abstractNumId w:val="46"/>
  </w:num>
  <w:num w:numId="51" w16cid:durableId="1770806159">
    <w:abstractNumId w:val="70"/>
  </w:num>
  <w:num w:numId="52" w16cid:durableId="1247303189">
    <w:abstractNumId w:val="94"/>
  </w:num>
  <w:num w:numId="53" w16cid:durableId="838084511">
    <w:abstractNumId w:val="54"/>
  </w:num>
  <w:num w:numId="54" w16cid:durableId="506484497">
    <w:abstractNumId w:val="84"/>
  </w:num>
  <w:num w:numId="55" w16cid:durableId="1114254492">
    <w:abstractNumId w:val="97"/>
  </w:num>
  <w:num w:numId="56" w16cid:durableId="2034914177">
    <w:abstractNumId w:val="47"/>
  </w:num>
  <w:num w:numId="57" w16cid:durableId="748770020">
    <w:abstractNumId w:val="129"/>
  </w:num>
  <w:num w:numId="58" w16cid:durableId="1821313207">
    <w:abstractNumId w:val="154"/>
  </w:num>
  <w:num w:numId="59" w16cid:durableId="1927766541">
    <w:abstractNumId w:val="114"/>
  </w:num>
  <w:num w:numId="60" w16cid:durableId="1956597465">
    <w:abstractNumId w:val="44"/>
  </w:num>
  <w:num w:numId="61" w16cid:durableId="1255166097">
    <w:abstractNumId w:val="53"/>
  </w:num>
  <w:num w:numId="62" w16cid:durableId="1741249514">
    <w:abstractNumId w:val="33"/>
  </w:num>
  <w:num w:numId="63" w16cid:durableId="1073813514">
    <w:abstractNumId w:val="161"/>
  </w:num>
  <w:num w:numId="64" w16cid:durableId="2084139464">
    <w:abstractNumId w:val="148"/>
  </w:num>
  <w:num w:numId="65" w16cid:durableId="1461454583">
    <w:abstractNumId w:val="9"/>
  </w:num>
  <w:num w:numId="66" w16cid:durableId="954404276">
    <w:abstractNumId w:val="82"/>
  </w:num>
  <w:num w:numId="67" w16cid:durableId="1129859566">
    <w:abstractNumId w:val="62"/>
  </w:num>
  <w:num w:numId="68" w16cid:durableId="1655063727">
    <w:abstractNumId w:val="146"/>
  </w:num>
  <w:num w:numId="69" w16cid:durableId="1054890911">
    <w:abstractNumId w:val="134"/>
  </w:num>
  <w:num w:numId="70" w16cid:durableId="121383520">
    <w:abstractNumId w:val="96"/>
  </w:num>
  <w:num w:numId="71" w16cid:durableId="2109693668">
    <w:abstractNumId w:val="130"/>
  </w:num>
  <w:num w:numId="72" w16cid:durableId="1273779627">
    <w:abstractNumId w:val="138"/>
  </w:num>
  <w:num w:numId="73" w16cid:durableId="520051582">
    <w:abstractNumId w:val="6"/>
  </w:num>
  <w:num w:numId="74" w16cid:durableId="556206580">
    <w:abstractNumId w:val="7"/>
  </w:num>
  <w:num w:numId="75" w16cid:durableId="662587690">
    <w:abstractNumId w:val="18"/>
  </w:num>
  <w:num w:numId="76" w16cid:durableId="1523938142">
    <w:abstractNumId w:val="143"/>
  </w:num>
  <w:num w:numId="77" w16cid:durableId="857306065">
    <w:abstractNumId w:val="34"/>
  </w:num>
  <w:num w:numId="78" w16cid:durableId="1755515107">
    <w:abstractNumId w:val="119"/>
  </w:num>
  <w:num w:numId="79" w16cid:durableId="317655908">
    <w:abstractNumId w:val="40"/>
  </w:num>
  <w:num w:numId="80" w16cid:durableId="1036854592">
    <w:abstractNumId w:val="137"/>
  </w:num>
  <w:num w:numId="81" w16cid:durableId="1720394507">
    <w:abstractNumId w:val="26"/>
  </w:num>
  <w:num w:numId="82" w16cid:durableId="2029485521">
    <w:abstractNumId w:val="133"/>
  </w:num>
  <w:num w:numId="83" w16cid:durableId="454518358">
    <w:abstractNumId w:val="80"/>
  </w:num>
  <w:num w:numId="84" w16cid:durableId="2030838721">
    <w:abstractNumId w:val="56"/>
  </w:num>
  <w:num w:numId="85" w16cid:durableId="104350133">
    <w:abstractNumId w:val="8"/>
  </w:num>
  <w:num w:numId="86" w16cid:durableId="2124421702">
    <w:abstractNumId w:val="42"/>
  </w:num>
  <w:num w:numId="87" w16cid:durableId="1008949109">
    <w:abstractNumId w:val="35"/>
  </w:num>
  <w:num w:numId="88" w16cid:durableId="1536770769">
    <w:abstractNumId w:val="107"/>
  </w:num>
  <w:num w:numId="89" w16cid:durableId="1196164142">
    <w:abstractNumId w:val="78"/>
  </w:num>
  <w:num w:numId="90" w16cid:durableId="570165838">
    <w:abstractNumId w:val="85"/>
  </w:num>
  <w:num w:numId="91" w16cid:durableId="580410084">
    <w:abstractNumId w:val="92"/>
  </w:num>
  <w:num w:numId="92" w16cid:durableId="1848515841">
    <w:abstractNumId w:val="151"/>
  </w:num>
  <w:num w:numId="93" w16cid:durableId="79841201">
    <w:abstractNumId w:val="88"/>
  </w:num>
  <w:num w:numId="94" w16cid:durableId="132984503">
    <w:abstractNumId w:val="108"/>
  </w:num>
  <w:num w:numId="95" w16cid:durableId="1708986212">
    <w:abstractNumId w:val="59"/>
  </w:num>
  <w:num w:numId="96" w16cid:durableId="304435059">
    <w:abstractNumId w:val="31"/>
  </w:num>
  <w:num w:numId="97" w16cid:durableId="1393458417">
    <w:abstractNumId w:val="61"/>
  </w:num>
  <w:num w:numId="98" w16cid:durableId="1514496927">
    <w:abstractNumId w:val="124"/>
  </w:num>
  <w:num w:numId="99" w16cid:durableId="1106197870">
    <w:abstractNumId w:val="131"/>
  </w:num>
  <w:num w:numId="100" w16cid:durableId="2122451491">
    <w:abstractNumId w:val="160"/>
  </w:num>
  <w:num w:numId="101" w16cid:durableId="2007124222">
    <w:abstractNumId w:val="22"/>
  </w:num>
  <w:num w:numId="102" w16cid:durableId="903218467">
    <w:abstractNumId w:val="155"/>
  </w:num>
  <w:num w:numId="103" w16cid:durableId="2083290188">
    <w:abstractNumId w:val="10"/>
  </w:num>
  <w:num w:numId="104" w16cid:durableId="1823890109">
    <w:abstractNumId w:val="11"/>
  </w:num>
  <w:num w:numId="105" w16cid:durableId="1774982263">
    <w:abstractNumId w:val="38"/>
  </w:num>
  <w:num w:numId="106" w16cid:durableId="1664116403">
    <w:abstractNumId w:val="49"/>
  </w:num>
  <w:num w:numId="107" w16cid:durableId="1422023835">
    <w:abstractNumId w:val="103"/>
  </w:num>
  <w:num w:numId="108" w16cid:durableId="617637723">
    <w:abstractNumId w:val="52"/>
  </w:num>
  <w:num w:numId="109" w16cid:durableId="1108622455">
    <w:abstractNumId w:val="4"/>
  </w:num>
  <w:num w:numId="110" w16cid:durableId="736515231">
    <w:abstractNumId w:val="127"/>
  </w:num>
  <w:num w:numId="111" w16cid:durableId="309293711">
    <w:abstractNumId w:val="122"/>
  </w:num>
  <w:num w:numId="112" w16cid:durableId="1517573221">
    <w:abstractNumId w:val="77"/>
  </w:num>
  <w:num w:numId="113" w16cid:durableId="1807044216">
    <w:abstractNumId w:val="123"/>
  </w:num>
  <w:num w:numId="114" w16cid:durableId="1194533258">
    <w:abstractNumId w:val="147"/>
  </w:num>
  <w:num w:numId="115" w16cid:durableId="801581930">
    <w:abstractNumId w:val="115"/>
  </w:num>
  <w:num w:numId="116" w16cid:durableId="437213657">
    <w:abstractNumId w:val="43"/>
  </w:num>
  <w:num w:numId="117" w16cid:durableId="677385129">
    <w:abstractNumId w:val="162"/>
  </w:num>
  <w:num w:numId="118" w16cid:durableId="1451511051">
    <w:abstractNumId w:val="110"/>
  </w:num>
  <w:num w:numId="119" w16cid:durableId="1606422117">
    <w:abstractNumId w:val="152"/>
  </w:num>
  <w:num w:numId="120" w16cid:durableId="727653480">
    <w:abstractNumId w:val="41"/>
  </w:num>
  <w:num w:numId="121" w16cid:durableId="2021815446">
    <w:abstractNumId w:val="95"/>
  </w:num>
  <w:num w:numId="122" w16cid:durableId="79955156">
    <w:abstractNumId w:val="28"/>
  </w:num>
  <w:num w:numId="123" w16cid:durableId="1082992252">
    <w:abstractNumId w:val="128"/>
  </w:num>
  <w:num w:numId="124" w16cid:durableId="1837458688">
    <w:abstractNumId w:val="79"/>
  </w:num>
  <w:num w:numId="125" w16cid:durableId="2064984750">
    <w:abstractNumId w:val="75"/>
  </w:num>
  <w:num w:numId="126" w16cid:durableId="828450018">
    <w:abstractNumId w:val="109"/>
  </w:num>
  <w:num w:numId="127" w16cid:durableId="718014555">
    <w:abstractNumId w:val="5"/>
  </w:num>
  <w:num w:numId="128" w16cid:durableId="1731462627">
    <w:abstractNumId w:val="163"/>
  </w:num>
  <w:num w:numId="129" w16cid:durableId="1452702519">
    <w:abstractNumId w:val="74"/>
  </w:num>
  <w:num w:numId="130" w16cid:durableId="1741564461">
    <w:abstractNumId w:val="72"/>
  </w:num>
  <w:num w:numId="131" w16cid:durableId="961961711">
    <w:abstractNumId w:val="30"/>
  </w:num>
  <w:num w:numId="132" w16cid:durableId="643317438">
    <w:abstractNumId w:val="144"/>
  </w:num>
  <w:num w:numId="133" w16cid:durableId="1562129207">
    <w:abstractNumId w:val="50"/>
  </w:num>
  <w:num w:numId="134" w16cid:durableId="212425020">
    <w:abstractNumId w:val="0"/>
  </w:num>
  <w:num w:numId="135" w16cid:durableId="2091464736">
    <w:abstractNumId w:val="16"/>
  </w:num>
  <w:num w:numId="136" w16cid:durableId="717437392">
    <w:abstractNumId w:val="111"/>
  </w:num>
  <w:num w:numId="137" w16cid:durableId="85199573">
    <w:abstractNumId w:val="112"/>
  </w:num>
  <w:num w:numId="138" w16cid:durableId="62216676">
    <w:abstractNumId w:val="39"/>
  </w:num>
  <w:num w:numId="139" w16cid:durableId="970939418">
    <w:abstractNumId w:val="83"/>
  </w:num>
  <w:num w:numId="140" w16cid:durableId="214238842">
    <w:abstractNumId w:val="93"/>
  </w:num>
  <w:num w:numId="141" w16cid:durableId="2098480367">
    <w:abstractNumId w:val="150"/>
  </w:num>
  <w:num w:numId="142" w16cid:durableId="1573006562">
    <w:abstractNumId w:val="27"/>
  </w:num>
  <w:num w:numId="143" w16cid:durableId="1261795378">
    <w:abstractNumId w:val="136"/>
  </w:num>
  <w:num w:numId="144" w16cid:durableId="437796194">
    <w:abstractNumId w:val="126"/>
  </w:num>
  <w:num w:numId="145" w16cid:durableId="428627184">
    <w:abstractNumId w:val="73"/>
  </w:num>
  <w:num w:numId="146" w16cid:durableId="374040449">
    <w:abstractNumId w:val="57"/>
  </w:num>
  <w:num w:numId="147" w16cid:durableId="2101947221">
    <w:abstractNumId w:val="1"/>
  </w:num>
  <w:num w:numId="148" w16cid:durableId="420177061">
    <w:abstractNumId w:val="45"/>
  </w:num>
  <w:num w:numId="149" w16cid:durableId="1601600170">
    <w:abstractNumId w:val="159"/>
  </w:num>
  <w:num w:numId="150" w16cid:durableId="769159201">
    <w:abstractNumId w:val="156"/>
  </w:num>
  <w:num w:numId="151" w16cid:durableId="855076061">
    <w:abstractNumId w:val="24"/>
  </w:num>
  <w:num w:numId="152" w16cid:durableId="1699696617">
    <w:abstractNumId w:val="64"/>
  </w:num>
  <w:num w:numId="153" w16cid:durableId="606500611">
    <w:abstractNumId w:val="113"/>
  </w:num>
  <w:num w:numId="154" w16cid:durableId="2029795849">
    <w:abstractNumId w:val="14"/>
  </w:num>
  <w:num w:numId="155" w16cid:durableId="385371301">
    <w:abstractNumId w:val="89"/>
  </w:num>
  <w:num w:numId="156" w16cid:durableId="1956711811">
    <w:abstractNumId w:val="20"/>
  </w:num>
  <w:num w:numId="157" w16cid:durableId="1002704423">
    <w:abstractNumId w:val="118"/>
  </w:num>
  <w:num w:numId="158" w16cid:durableId="1557664706">
    <w:abstractNumId w:val="135"/>
  </w:num>
  <w:num w:numId="159" w16cid:durableId="1211848080">
    <w:abstractNumId w:val="58"/>
  </w:num>
  <w:num w:numId="160" w16cid:durableId="299116680">
    <w:abstractNumId w:val="51"/>
  </w:num>
  <w:num w:numId="161" w16cid:durableId="949318134">
    <w:abstractNumId w:val="65"/>
  </w:num>
  <w:num w:numId="162" w16cid:durableId="312875929">
    <w:abstractNumId w:val="101"/>
  </w:num>
  <w:num w:numId="163" w16cid:durableId="266349850">
    <w:abstractNumId w:val="17"/>
  </w:num>
  <w:num w:numId="164" w16cid:durableId="2092387676">
    <w:abstractNumId w:val="99"/>
  </w:num>
  <w:num w:numId="165" w16cid:durableId="1217274543">
    <w:abstractNumId w:val="87"/>
  </w:num>
  <w:num w:numId="166" w16cid:durableId="1921870622">
    <w:abstractNumId w:val="91"/>
  </w:num>
  <w:numIdMacAtCleanup w:val="1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removePersonalInformation/>
  <w:removeDateAndTime/>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tDQ1NjExtTQ2MjYzsDRW0lEKTi0uzszPAykwqQUAjrNyMSwAAAA="/>
  </w:docVars>
  <w:rsids>
    <w:rsidRoot w:val="00154971"/>
    <w:rsid w:val="000002AB"/>
    <w:rsid w:val="00000550"/>
    <w:rsid w:val="00000DE2"/>
    <w:rsid w:val="00000F1F"/>
    <w:rsid w:val="00002008"/>
    <w:rsid w:val="00002B62"/>
    <w:rsid w:val="00003124"/>
    <w:rsid w:val="00005313"/>
    <w:rsid w:val="0000578D"/>
    <w:rsid w:val="000064AB"/>
    <w:rsid w:val="00006963"/>
    <w:rsid w:val="00007520"/>
    <w:rsid w:val="00007A28"/>
    <w:rsid w:val="00007F46"/>
    <w:rsid w:val="00010092"/>
    <w:rsid w:val="00010294"/>
    <w:rsid w:val="00011932"/>
    <w:rsid w:val="0001351D"/>
    <w:rsid w:val="000135BC"/>
    <w:rsid w:val="0001371F"/>
    <w:rsid w:val="0001399A"/>
    <w:rsid w:val="00013E25"/>
    <w:rsid w:val="000141F9"/>
    <w:rsid w:val="00014BDE"/>
    <w:rsid w:val="0001556C"/>
    <w:rsid w:val="00016193"/>
    <w:rsid w:val="000176DF"/>
    <w:rsid w:val="00017E73"/>
    <w:rsid w:val="00020C4D"/>
    <w:rsid w:val="00020DAB"/>
    <w:rsid w:val="000216B4"/>
    <w:rsid w:val="00021B3B"/>
    <w:rsid w:val="0002259E"/>
    <w:rsid w:val="000235BE"/>
    <w:rsid w:val="000238DA"/>
    <w:rsid w:val="0002400C"/>
    <w:rsid w:val="000241D7"/>
    <w:rsid w:val="00024235"/>
    <w:rsid w:val="00024BC0"/>
    <w:rsid w:val="00025645"/>
    <w:rsid w:val="00026740"/>
    <w:rsid w:val="00026969"/>
    <w:rsid w:val="000269AB"/>
    <w:rsid w:val="00027180"/>
    <w:rsid w:val="0002769B"/>
    <w:rsid w:val="0002774C"/>
    <w:rsid w:val="00027A66"/>
    <w:rsid w:val="00030139"/>
    <w:rsid w:val="0003030C"/>
    <w:rsid w:val="00030803"/>
    <w:rsid w:val="0003137A"/>
    <w:rsid w:val="000314C6"/>
    <w:rsid w:val="0003188A"/>
    <w:rsid w:val="00031C9A"/>
    <w:rsid w:val="00031F9D"/>
    <w:rsid w:val="00032377"/>
    <w:rsid w:val="000323B4"/>
    <w:rsid w:val="000325EF"/>
    <w:rsid w:val="000329D9"/>
    <w:rsid w:val="00032FBA"/>
    <w:rsid w:val="0003305C"/>
    <w:rsid w:val="000334D3"/>
    <w:rsid w:val="00033E8A"/>
    <w:rsid w:val="0003425E"/>
    <w:rsid w:val="0003476A"/>
    <w:rsid w:val="00036474"/>
    <w:rsid w:val="0003650E"/>
    <w:rsid w:val="00036816"/>
    <w:rsid w:val="00036A57"/>
    <w:rsid w:val="000374B5"/>
    <w:rsid w:val="00037AD3"/>
    <w:rsid w:val="00037F48"/>
    <w:rsid w:val="000401E5"/>
    <w:rsid w:val="00040473"/>
    <w:rsid w:val="0004130F"/>
    <w:rsid w:val="000417A0"/>
    <w:rsid w:val="000425DE"/>
    <w:rsid w:val="000429FA"/>
    <w:rsid w:val="00042B8B"/>
    <w:rsid w:val="00043458"/>
    <w:rsid w:val="00043658"/>
    <w:rsid w:val="00043922"/>
    <w:rsid w:val="00044109"/>
    <w:rsid w:val="000443E6"/>
    <w:rsid w:val="00044885"/>
    <w:rsid w:val="0004489A"/>
    <w:rsid w:val="00044AD4"/>
    <w:rsid w:val="00045CF4"/>
    <w:rsid w:val="000469BC"/>
    <w:rsid w:val="00046F23"/>
    <w:rsid w:val="00046F59"/>
    <w:rsid w:val="00047E40"/>
    <w:rsid w:val="000506CE"/>
    <w:rsid w:val="00050CCF"/>
    <w:rsid w:val="00051364"/>
    <w:rsid w:val="000519D2"/>
    <w:rsid w:val="00051A8E"/>
    <w:rsid w:val="00052FCA"/>
    <w:rsid w:val="0005326C"/>
    <w:rsid w:val="000538A1"/>
    <w:rsid w:val="00053C27"/>
    <w:rsid w:val="00053EDA"/>
    <w:rsid w:val="0005449E"/>
    <w:rsid w:val="00055368"/>
    <w:rsid w:val="00055391"/>
    <w:rsid w:val="00055B74"/>
    <w:rsid w:val="00055DDC"/>
    <w:rsid w:val="00056209"/>
    <w:rsid w:val="0005695E"/>
    <w:rsid w:val="00056B12"/>
    <w:rsid w:val="00056C7E"/>
    <w:rsid w:val="0005762E"/>
    <w:rsid w:val="00060A5C"/>
    <w:rsid w:val="00060C30"/>
    <w:rsid w:val="00060C42"/>
    <w:rsid w:val="000617EF"/>
    <w:rsid w:val="0006233E"/>
    <w:rsid w:val="00062D07"/>
    <w:rsid w:val="0006303C"/>
    <w:rsid w:val="00063228"/>
    <w:rsid w:val="00063754"/>
    <w:rsid w:val="000642CC"/>
    <w:rsid w:val="00064AC2"/>
    <w:rsid w:val="00064D08"/>
    <w:rsid w:val="00064D66"/>
    <w:rsid w:val="00066346"/>
    <w:rsid w:val="00066E91"/>
    <w:rsid w:val="00066F8B"/>
    <w:rsid w:val="00067058"/>
    <w:rsid w:val="0006711A"/>
    <w:rsid w:val="00067562"/>
    <w:rsid w:val="0006772E"/>
    <w:rsid w:val="00067AA9"/>
    <w:rsid w:val="00067C1A"/>
    <w:rsid w:val="00067E15"/>
    <w:rsid w:val="000704E7"/>
    <w:rsid w:val="00070980"/>
    <w:rsid w:val="00070C4D"/>
    <w:rsid w:val="000717E9"/>
    <w:rsid w:val="00071B86"/>
    <w:rsid w:val="00071F0C"/>
    <w:rsid w:val="00071FE2"/>
    <w:rsid w:val="00073042"/>
    <w:rsid w:val="0007342A"/>
    <w:rsid w:val="00073725"/>
    <w:rsid w:val="00074084"/>
    <w:rsid w:val="000741D1"/>
    <w:rsid w:val="0007463A"/>
    <w:rsid w:val="000748E9"/>
    <w:rsid w:val="0007524C"/>
    <w:rsid w:val="0007595D"/>
    <w:rsid w:val="00076193"/>
    <w:rsid w:val="00076F16"/>
    <w:rsid w:val="00077904"/>
    <w:rsid w:val="00080478"/>
    <w:rsid w:val="000804BC"/>
    <w:rsid w:val="0008355B"/>
    <w:rsid w:val="00083A99"/>
    <w:rsid w:val="00083C4C"/>
    <w:rsid w:val="00084111"/>
    <w:rsid w:val="00084F08"/>
    <w:rsid w:val="0008606D"/>
    <w:rsid w:val="00086093"/>
    <w:rsid w:val="000860D9"/>
    <w:rsid w:val="000860E5"/>
    <w:rsid w:val="00086133"/>
    <w:rsid w:val="00090145"/>
    <w:rsid w:val="00090E7D"/>
    <w:rsid w:val="00091056"/>
    <w:rsid w:val="0009150F"/>
    <w:rsid w:val="000925AB"/>
    <w:rsid w:val="00092E90"/>
    <w:rsid w:val="00093816"/>
    <w:rsid w:val="00093A5B"/>
    <w:rsid w:val="0009477F"/>
    <w:rsid w:val="000950CC"/>
    <w:rsid w:val="00095E13"/>
    <w:rsid w:val="00096F03"/>
    <w:rsid w:val="00097BCC"/>
    <w:rsid w:val="000A18B2"/>
    <w:rsid w:val="000A1A05"/>
    <w:rsid w:val="000A1E70"/>
    <w:rsid w:val="000A21DB"/>
    <w:rsid w:val="000A28D4"/>
    <w:rsid w:val="000A2D75"/>
    <w:rsid w:val="000A2E5B"/>
    <w:rsid w:val="000A371C"/>
    <w:rsid w:val="000A41AE"/>
    <w:rsid w:val="000A437C"/>
    <w:rsid w:val="000A45F0"/>
    <w:rsid w:val="000A4DEA"/>
    <w:rsid w:val="000A5292"/>
    <w:rsid w:val="000A58C9"/>
    <w:rsid w:val="000A5BF2"/>
    <w:rsid w:val="000A6E3D"/>
    <w:rsid w:val="000A7332"/>
    <w:rsid w:val="000A76DE"/>
    <w:rsid w:val="000A7759"/>
    <w:rsid w:val="000A79B6"/>
    <w:rsid w:val="000B0050"/>
    <w:rsid w:val="000B0CF8"/>
    <w:rsid w:val="000B13FC"/>
    <w:rsid w:val="000B14AB"/>
    <w:rsid w:val="000B14E3"/>
    <w:rsid w:val="000B1564"/>
    <w:rsid w:val="000B15F2"/>
    <w:rsid w:val="000B1B6B"/>
    <w:rsid w:val="000B2339"/>
    <w:rsid w:val="000B23B7"/>
    <w:rsid w:val="000B2DBE"/>
    <w:rsid w:val="000B3625"/>
    <w:rsid w:val="000B44DB"/>
    <w:rsid w:val="000B4FB5"/>
    <w:rsid w:val="000B615A"/>
    <w:rsid w:val="000B6175"/>
    <w:rsid w:val="000B63F0"/>
    <w:rsid w:val="000B66B1"/>
    <w:rsid w:val="000B69A2"/>
    <w:rsid w:val="000B6DFC"/>
    <w:rsid w:val="000B765B"/>
    <w:rsid w:val="000B781A"/>
    <w:rsid w:val="000B7836"/>
    <w:rsid w:val="000B78D5"/>
    <w:rsid w:val="000B7B65"/>
    <w:rsid w:val="000B7CCD"/>
    <w:rsid w:val="000C0BAF"/>
    <w:rsid w:val="000C1788"/>
    <w:rsid w:val="000C187D"/>
    <w:rsid w:val="000C1B6F"/>
    <w:rsid w:val="000C2355"/>
    <w:rsid w:val="000C2A89"/>
    <w:rsid w:val="000C3CF5"/>
    <w:rsid w:val="000C4690"/>
    <w:rsid w:val="000C53CF"/>
    <w:rsid w:val="000C5561"/>
    <w:rsid w:val="000C6088"/>
    <w:rsid w:val="000C64AF"/>
    <w:rsid w:val="000C795F"/>
    <w:rsid w:val="000D029D"/>
    <w:rsid w:val="000D03E6"/>
    <w:rsid w:val="000D1138"/>
    <w:rsid w:val="000D1199"/>
    <w:rsid w:val="000D19AF"/>
    <w:rsid w:val="000D2082"/>
    <w:rsid w:val="000D2574"/>
    <w:rsid w:val="000D29D6"/>
    <w:rsid w:val="000D2D31"/>
    <w:rsid w:val="000D3E24"/>
    <w:rsid w:val="000D468F"/>
    <w:rsid w:val="000D523C"/>
    <w:rsid w:val="000D5DE2"/>
    <w:rsid w:val="000D6836"/>
    <w:rsid w:val="000E0B94"/>
    <w:rsid w:val="000E20D0"/>
    <w:rsid w:val="000E3403"/>
    <w:rsid w:val="000E3B52"/>
    <w:rsid w:val="000E3D12"/>
    <w:rsid w:val="000E4C70"/>
    <w:rsid w:val="000E5CE2"/>
    <w:rsid w:val="000E6F36"/>
    <w:rsid w:val="000E6FB4"/>
    <w:rsid w:val="000F0290"/>
    <w:rsid w:val="000F06E3"/>
    <w:rsid w:val="000F076D"/>
    <w:rsid w:val="000F0DAF"/>
    <w:rsid w:val="000F0F98"/>
    <w:rsid w:val="000F16C3"/>
    <w:rsid w:val="000F1C45"/>
    <w:rsid w:val="000F2132"/>
    <w:rsid w:val="000F21D3"/>
    <w:rsid w:val="000F232E"/>
    <w:rsid w:val="000F23CF"/>
    <w:rsid w:val="000F2487"/>
    <w:rsid w:val="000F2570"/>
    <w:rsid w:val="000F2C81"/>
    <w:rsid w:val="000F387B"/>
    <w:rsid w:val="000F3952"/>
    <w:rsid w:val="000F3E7C"/>
    <w:rsid w:val="000F42E0"/>
    <w:rsid w:val="000F44E2"/>
    <w:rsid w:val="000F4504"/>
    <w:rsid w:val="000F4950"/>
    <w:rsid w:val="000F4A5A"/>
    <w:rsid w:val="000F4D5C"/>
    <w:rsid w:val="000F516C"/>
    <w:rsid w:val="000F573C"/>
    <w:rsid w:val="000F5D69"/>
    <w:rsid w:val="000F6166"/>
    <w:rsid w:val="0010014E"/>
    <w:rsid w:val="00100D2A"/>
    <w:rsid w:val="0010211E"/>
    <w:rsid w:val="0010333F"/>
    <w:rsid w:val="00103471"/>
    <w:rsid w:val="00103B47"/>
    <w:rsid w:val="00104E52"/>
    <w:rsid w:val="00105298"/>
    <w:rsid w:val="0010613F"/>
    <w:rsid w:val="00106891"/>
    <w:rsid w:val="00107871"/>
    <w:rsid w:val="00107D21"/>
    <w:rsid w:val="00107EE4"/>
    <w:rsid w:val="0011002D"/>
    <w:rsid w:val="0011018C"/>
    <w:rsid w:val="001110DB"/>
    <w:rsid w:val="001119ED"/>
    <w:rsid w:val="0011218A"/>
    <w:rsid w:val="0011278B"/>
    <w:rsid w:val="00112A76"/>
    <w:rsid w:val="0011487E"/>
    <w:rsid w:val="001148D5"/>
    <w:rsid w:val="00115651"/>
    <w:rsid w:val="00115C9C"/>
    <w:rsid w:val="00115FF3"/>
    <w:rsid w:val="00116F61"/>
    <w:rsid w:val="00117219"/>
    <w:rsid w:val="001178F0"/>
    <w:rsid w:val="00117B2B"/>
    <w:rsid w:val="0012066E"/>
    <w:rsid w:val="001208FB"/>
    <w:rsid w:val="00120AB9"/>
    <w:rsid w:val="00120F09"/>
    <w:rsid w:val="00121C23"/>
    <w:rsid w:val="00122CD7"/>
    <w:rsid w:val="00123C0A"/>
    <w:rsid w:val="00124ED6"/>
    <w:rsid w:val="00124FB1"/>
    <w:rsid w:val="00125156"/>
    <w:rsid w:val="001251C5"/>
    <w:rsid w:val="00125DA2"/>
    <w:rsid w:val="00126123"/>
    <w:rsid w:val="00126678"/>
    <w:rsid w:val="00126EDF"/>
    <w:rsid w:val="00130A7C"/>
    <w:rsid w:val="00130BB8"/>
    <w:rsid w:val="00130DD8"/>
    <w:rsid w:val="00132141"/>
    <w:rsid w:val="00132193"/>
    <w:rsid w:val="001324C3"/>
    <w:rsid w:val="0013275C"/>
    <w:rsid w:val="001329DD"/>
    <w:rsid w:val="001329F0"/>
    <w:rsid w:val="00132E37"/>
    <w:rsid w:val="00132FAF"/>
    <w:rsid w:val="00133850"/>
    <w:rsid w:val="001339CD"/>
    <w:rsid w:val="00134FD5"/>
    <w:rsid w:val="00135024"/>
    <w:rsid w:val="0013635D"/>
    <w:rsid w:val="00136A90"/>
    <w:rsid w:val="001372E4"/>
    <w:rsid w:val="00137A2A"/>
    <w:rsid w:val="00137B35"/>
    <w:rsid w:val="00137B57"/>
    <w:rsid w:val="0014053E"/>
    <w:rsid w:val="0014068A"/>
    <w:rsid w:val="001409CB"/>
    <w:rsid w:val="00142F12"/>
    <w:rsid w:val="0014318F"/>
    <w:rsid w:val="001450A0"/>
    <w:rsid w:val="00145119"/>
    <w:rsid w:val="00145735"/>
    <w:rsid w:val="00145A40"/>
    <w:rsid w:val="00145C9A"/>
    <w:rsid w:val="001461A3"/>
    <w:rsid w:val="001465C8"/>
    <w:rsid w:val="00146C0D"/>
    <w:rsid w:val="00146C78"/>
    <w:rsid w:val="001474A6"/>
    <w:rsid w:val="0015006A"/>
    <w:rsid w:val="00150147"/>
    <w:rsid w:val="001501FC"/>
    <w:rsid w:val="00150A0A"/>
    <w:rsid w:val="00150C79"/>
    <w:rsid w:val="00151218"/>
    <w:rsid w:val="00151559"/>
    <w:rsid w:val="00151B4A"/>
    <w:rsid w:val="00151C80"/>
    <w:rsid w:val="00151EBE"/>
    <w:rsid w:val="0015218F"/>
    <w:rsid w:val="0015288C"/>
    <w:rsid w:val="00152ABF"/>
    <w:rsid w:val="00152E65"/>
    <w:rsid w:val="001533A5"/>
    <w:rsid w:val="00153491"/>
    <w:rsid w:val="00153656"/>
    <w:rsid w:val="00153A2C"/>
    <w:rsid w:val="00153D21"/>
    <w:rsid w:val="00154304"/>
    <w:rsid w:val="00154971"/>
    <w:rsid w:val="00155CA3"/>
    <w:rsid w:val="00156326"/>
    <w:rsid w:val="00156383"/>
    <w:rsid w:val="00156649"/>
    <w:rsid w:val="00156747"/>
    <w:rsid w:val="00156809"/>
    <w:rsid w:val="00156908"/>
    <w:rsid w:val="0015731B"/>
    <w:rsid w:val="0015753E"/>
    <w:rsid w:val="00160C33"/>
    <w:rsid w:val="001616C8"/>
    <w:rsid w:val="0016193E"/>
    <w:rsid w:val="00161D96"/>
    <w:rsid w:val="00161E3A"/>
    <w:rsid w:val="001625E8"/>
    <w:rsid w:val="001632F1"/>
    <w:rsid w:val="00164E66"/>
    <w:rsid w:val="00164E82"/>
    <w:rsid w:val="001661AF"/>
    <w:rsid w:val="001663B7"/>
    <w:rsid w:val="001667FF"/>
    <w:rsid w:val="00166BB0"/>
    <w:rsid w:val="00166C92"/>
    <w:rsid w:val="001679B7"/>
    <w:rsid w:val="00170029"/>
    <w:rsid w:val="00170063"/>
    <w:rsid w:val="001700D2"/>
    <w:rsid w:val="0017055E"/>
    <w:rsid w:val="00171545"/>
    <w:rsid w:val="00172125"/>
    <w:rsid w:val="00172F02"/>
    <w:rsid w:val="001731D0"/>
    <w:rsid w:val="001734F1"/>
    <w:rsid w:val="00173C84"/>
    <w:rsid w:val="00174361"/>
    <w:rsid w:val="00175994"/>
    <w:rsid w:val="001761A5"/>
    <w:rsid w:val="00176403"/>
    <w:rsid w:val="001765E6"/>
    <w:rsid w:val="00176B90"/>
    <w:rsid w:val="00177624"/>
    <w:rsid w:val="0017765F"/>
    <w:rsid w:val="001779F2"/>
    <w:rsid w:val="00177C4A"/>
    <w:rsid w:val="00180106"/>
    <w:rsid w:val="00180535"/>
    <w:rsid w:val="00180B6C"/>
    <w:rsid w:val="00180CBB"/>
    <w:rsid w:val="00181158"/>
    <w:rsid w:val="00181DB6"/>
    <w:rsid w:val="00181E7C"/>
    <w:rsid w:val="0018210E"/>
    <w:rsid w:val="00182FBE"/>
    <w:rsid w:val="001835A1"/>
    <w:rsid w:val="001845A0"/>
    <w:rsid w:val="001846F4"/>
    <w:rsid w:val="0018482D"/>
    <w:rsid w:val="00184AF5"/>
    <w:rsid w:val="00186BF1"/>
    <w:rsid w:val="00186D48"/>
    <w:rsid w:val="0018783B"/>
    <w:rsid w:val="00187BAA"/>
    <w:rsid w:val="00187E21"/>
    <w:rsid w:val="00187ED5"/>
    <w:rsid w:val="001903E7"/>
    <w:rsid w:val="00190692"/>
    <w:rsid w:val="0019298B"/>
    <w:rsid w:val="0019337C"/>
    <w:rsid w:val="00193E1F"/>
    <w:rsid w:val="001940C7"/>
    <w:rsid w:val="0019459A"/>
    <w:rsid w:val="00194A2E"/>
    <w:rsid w:val="00194C0B"/>
    <w:rsid w:val="001966ED"/>
    <w:rsid w:val="00196A7C"/>
    <w:rsid w:val="00196B98"/>
    <w:rsid w:val="0019717A"/>
    <w:rsid w:val="0019738E"/>
    <w:rsid w:val="001A1576"/>
    <w:rsid w:val="001A1D2F"/>
    <w:rsid w:val="001A2BE9"/>
    <w:rsid w:val="001A2E37"/>
    <w:rsid w:val="001A4052"/>
    <w:rsid w:val="001A48FD"/>
    <w:rsid w:val="001A49FE"/>
    <w:rsid w:val="001A5AAD"/>
    <w:rsid w:val="001A60D1"/>
    <w:rsid w:val="001A7231"/>
    <w:rsid w:val="001A76D1"/>
    <w:rsid w:val="001B0171"/>
    <w:rsid w:val="001B02B3"/>
    <w:rsid w:val="001B06AA"/>
    <w:rsid w:val="001B0913"/>
    <w:rsid w:val="001B0C26"/>
    <w:rsid w:val="001B1106"/>
    <w:rsid w:val="001B1B18"/>
    <w:rsid w:val="001B2571"/>
    <w:rsid w:val="001B2A71"/>
    <w:rsid w:val="001B3199"/>
    <w:rsid w:val="001B3734"/>
    <w:rsid w:val="001B3979"/>
    <w:rsid w:val="001B4818"/>
    <w:rsid w:val="001B49C0"/>
    <w:rsid w:val="001B4C5F"/>
    <w:rsid w:val="001B4D24"/>
    <w:rsid w:val="001B4E12"/>
    <w:rsid w:val="001B53AB"/>
    <w:rsid w:val="001B5A50"/>
    <w:rsid w:val="001B69B5"/>
    <w:rsid w:val="001B6B05"/>
    <w:rsid w:val="001B7147"/>
    <w:rsid w:val="001B7203"/>
    <w:rsid w:val="001B7526"/>
    <w:rsid w:val="001B7618"/>
    <w:rsid w:val="001C1EB5"/>
    <w:rsid w:val="001C1FF1"/>
    <w:rsid w:val="001C2270"/>
    <w:rsid w:val="001C34FD"/>
    <w:rsid w:val="001C4159"/>
    <w:rsid w:val="001C4F4B"/>
    <w:rsid w:val="001C6878"/>
    <w:rsid w:val="001C6F8A"/>
    <w:rsid w:val="001C7293"/>
    <w:rsid w:val="001C7357"/>
    <w:rsid w:val="001C7D2A"/>
    <w:rsid w:val="001D050B"/>
    <w:rsid w:val="001D0897"/>
    <w:rsid w:val="001D0A77"/>
    <w:rsid w:val="001D1CC3"/>
    <w:rsid w:val="001D1F65"/>
    <w:rsid w:val="001D2290"/>
    <w:rsid w:val="001D276F"/>
    <w:rsid w:val="001D2FB4"/>
    <w:rsid w:val="001D3601"/>
    <w:rsid w:val="001D42E1"/>
    <w:rsid w:val="001D4625"/>
    <w:rsid w:val="001D51DD"/>
    <w:rsid w:val="001D541F"/>
    <w:rsid w:val="001D57C0"/>
    <w:rsid w:val="001D5AD5"/>
    <w:rsid w:val="001D5CCF"/>
    <w:rsid w:val="001D607E"/>
    <w:rsid w:val="001D6BB5"/>
    <w:rsid w:val="001D75A3"/>
    <w:rsid w:val="001D7B64"/>
    <w:rsid w:val="001D7D2D"/>
    <w:rsid w:val="001D7DB8"/>
    <w:rsid w:val="001D7E87"/>
    <w:rsid w:val="001E0F2F"/>
    <w:rsid w:val="001E17D7"/>
    <w:rsid w:val="001E4583"/>
    <w:rsid w:val="001E47B4"/>
    <w:rsid w:val="001E5308"/>
    <w:rsid w:val="001E557F"/>
    <w:rsid w:val="001E55B7"/>
    <w:rsid w:val="001E5969"/>
    <w:rsid w:val="001E5D9E"/>
    <w:rsid w:val="001E5F93"/>
    <w:rsid w:val="001E64D6"/>
    <w:rsid w:val="001E6578"/>
    <w:rsid w:val="001E6954"/>
    <w:rsid w:val="001E775E"/>
    <w:rsid w:val="001F0109"/>
    <w:rsid w:val="001F1504"/>
    <w:rsid w:val="001F16A9"/>
    <w:rsid w:val="001F2086"/>
    <w:rsid w:val="001F2A58"/>
    <w:rsid w:val="001F2A5A"/>
    <w:rsid w:val="001F34BB"/>
    <w:rsid w:val="001F37EC"/>
    <w:rsid w:val="001F3E5D"/>
    <w:rsid w:val="001F44EC"/>
    <w:rsid w:val="001F45C6"/>
    <w:rsid w:val="001F45FE"/>
    <w:rsid w:val="001F47F1"/>
    <w:rsid w:val="001F487F"/>
    <w:rsid w:val="001F5381"/>
    <w:rsid w:val="001F5403"/>
    <w:rsid w:val="001F5928"/>
    <w:rsid w:val="001F6A5C"/>
    <w:rsid w:val="001F6C77"/>
    <w:rsid w:val="001F6CC1"/>
    <w:rsid w:val="001F7294"/>
    <w:rsid w:val="001F7789"/>
    <w:rsid w:val="001F7DB1"/>
    <w:rsid w:val="0020059D"/>
    <w:rsid w:val="00200FB7"/>
    <w:rsid w:val="00201B02"/>
    <w:rsid w:val="00202AC3"/>
    <w:rsid w:val="002035C7"/>
    <w:rsid w:val="002041EE"/>
    <w:rsid w:val="00205360"/>
    <w:rsid w:val="00205971"/>
    <w:rsid w:val="00205A73"/>
    <w:rsid w:val="00205FCF"/>
    <w:rsid w:val="00206029"/>
    <w:rsid w:val="0020619B"/>
    <w:rsid w:val="0020630A"/>
    <w:rsid w:val="002065AD"/>
    <w:rsid w:val="002074BC"/>
    <w:rsid w:val="00207645"/>
    <w:rsid w:val="00207750"/>
    <w:rsid w:val="00207869"/>
    <w:rsid w:val="00207B11"/>
    <w:rsid w:val="00207B58"/>
    <w:rsid w:val="00210110"/>
    <w:rsid w:val="002109C6"/>
    <w:rsid w:val="002109DB"/>
    <w:rsid w:val="0021127D"/>
    <w:rsid w:val="00211F2F"/>
    <w:rsid w:val="00212A2D"/>
    <w:rsid w:val="00212E36"/>
    <w:rsid w:val="0021325B"/>
    <w:rsid w:val="00214750"/>
    <w:rsid w:val="002150A3"/>
    <w:rsid w:val="0021522D"/>
    <w:rsid w:val="002152EE"/>
    <w:rsid w:val="002156AC"/>
    <w:rsid w:val="002159A9"/>
    <w:rsid w:val="002159CB"/>
    <w:rsid w:val="00215CF4"/>
    <w:rsid w:val="00216597"/>
    <w:rsid w:val="00217466"/>
    <w:rsid w:val="00217EA1"/>
    <w:rsid w:val="00220488"/>
    <w:rsid w:val="00220865"/>
    <w:rsid w:val="00220BF7"/>
    <w:rsid w:val="002214C1"/>
    <w:rsid w:val="002218B0"/>
    <w:rsid w:val="00221C19"/>
    <w:rsid w:val="00222A38"/>
    <w:rsid w:val="00222AD1"/>
    <w:rsid w:val="00223139"/>
    <w:rsid w:val="002231C9"/>
    <w:rsid w:val="002234F3"/>
    <w:rsid w:val="00223830"/>
    <w:rsid w:val="0022387F"/>
    <w:rsid w:val="00224341"/>
    <w:rsid w:val="00224A33"/>
    <w:rsid w:val="00227091"/>
    <w:rsid w:val="0022771E"/>
    <w:rsid w:val="0022793F"/>
    <w:rsid w:val="00227FDB"/>
    <w:rsid w:val="002301BE"/>
    <w:rsid w:val="00230411"/>
    <w:rsid w:val="0023159E"/>
    <w:rsid w:val="002326B6"/>
    <w:rsid w:val="00233461"/>
    <w:rsid w:val="0023349B"/>
    <w:rsid w:val="002337AE"/>
    <w:rsid w:val="002338F2"/>
    <w:rsid w:val="00233E6A"/>
    <w:rsid w:val="002341B0"/>
    <w:rsid w:val="002341FD"/>
    <w:rsid w:val="00234464"/>
    <w:rsid w:val="00234C27"/>
    <w:rsid w:val="00235148"/>
    <w:rsid w:val="00235B2B"/>
    <w:rsid w:val="00236266"/>
    <w:rsid w:val="002368AC"/>
    <w:rsid w:val="00236AEF"/>
    <w:rsid w:val="00236E3C"/>
    <w:rsid w:val="00236F03"/>
    <w:rsid w:val="00236FA2"/>
    <w:rsid w:val="002371AA"/>
    <w:rsid w:val="002379F6"/>
    <w:rsid w:val="00240415"/>
    <w:rsid w:val="00240C03"/>
    <w:rsid w:val="00240D2A"/>
    <w:rsid w:val="00240E0D"/>
    <w:rsid w:val="00241D4A"/>
    <w:rsid w:val="00242119"/>
    <w:rsid w:val="002428A6"/>
    <w:rsid w:val="002428EF"/>
    <w:rsid w:val="00242CBE"/>
    <w:rsid w:val="002444A3"/>
    <w:rsid w:val="00244961"/>
    <w:rsid w:val="002449E2"/>
    <w:rsid w:val="00244E3B"/>
    <w:rsid w:val="00244E41"/>
    <w:rsid w:val="00244E57"/>
    <w:rsid w:val="00245371"/>
    <w:rsid w:val="00245831"/>
    <w:rsid w:val="0024591F"/>
    <w:rsid w:val="00245962"/>
    <w:rsid w:val="002460A9"/>
    <w:rsid w:val="0024614B"/>
    <w:rsid w:val="00246300"/>
    <w:rsid w:val="00246A5A"/>
    <w:rsid w:val="00246BC5"/>
    <w:rsid w:val="00247558"/>
    <w:rsid w:val="0024784D"/>
    <w:rsid w:val="00247A38"/>
    <w:rsid w:val="002507E9"/>
    <w:rsid w:val="00250A19"/>
    <w:rsid w:val="00250C00"/>
    <w:rsid w:val="0025105B"/>
    <w:rsid w:val="0025139A"/>
    <w:rsid w:val="00251B78"/>
    <w:rsid w:val="00252FE7"/>
    <w:rsid w:val="00254630"/>
    <w:rsid w:val="00254992"/>
    <w:rsid w:val="002551DB"/>
    <w:rsid w:val="00255245"/>
    <w:rsid w:val="002554A0"/>
    <w:rsid w:val="00255965"/>
    <w:rsid w:val="002559B7"/>
    <w:rsid w:val="002559F4"/>
    <w:rsid w:val="00255B0A"/>
    <w:rsid w:val="00256286"/>
    <w:rsid w:val="00256712"/>
    <w:rsid w:val="00260986"/>
    <w:rsid w:val="0026098B"/>
    <w:rsid w:val="00260E9F"/>
    <w:rsid w:val="00261177"/>
    <w:rsid w:val="00261543"/>
    <w:rsid w:val="0026168A"/>
    <w:rsid w:val="002620DD"/>
    <w:rsid w:val="002621D0"/>
    <w:rsid w:val="002624D8"/>
    <w:rsid w:val="002643A2"/>
    <w:rsid w:val="00264636"/>
    <w:rsid w:val="0026501C"/>
    <w:rsid w:val="00265737"/>
    <w:rsid w:val="00265793"/>
    <w:rsid w:val="002658CD"/>
    <w:rsid w:val="002667F8"/>
    <w:rsid w:val="00266B10"/>
    <w:rsid w:val="00266CF1"/>
    <w:rsid w:val="00266E16"/>
    <w:rsid w:val="00267837"/>
    <w:rsid w:val="00267DD8"/>
    <w:rsid w:val="00271341"/>
    <w:rsid w:val="00271AAA"/>
    <w:rsid w:val="002726CE"/>
    <w:rsid w:val="00272D93"/>
    <w:rsid w:val="00272E8E"/>
    <w:rsid w:val="00272ECD"/>
    <w:rsid w:val="00273F7F"/>
    <w:rsid w:val="002751A5"/>
    <w:rsid w:val="00276456"/>
    <w:rsid w:val="002770E5"/>
    <w:rsid w:val="00277224"/>
    <w:rsid w:val="002773CC"/>
    <w:rsid w:val="002775F3"/>
    <w:rsid w:val="0027797F"/>
    <w:rsid w:val="00277F5B"/>
    <w:rsid w:val="002800EA"/>
    <w:rsid w:val="0028175C"/>
    <w:rsid w:val="0028182F"/>
    <w:rsid w:val="002821A6"/>
    <w:rsid w:val="0028270A"/>
    <w:rsid w:val="00282942"/>
    <w:rsid w:val="00283B85"/>
    <w:rsid w:val="00284BED"/>
    <w:rsid w:val="00284F4A"/>
    <w:rsid w:val="002861C6"/>
    <w:rsid w:val="00286FFC"/>
    <w:rsid w:val="00287F19"/>
    <w:rsid w:val="00287F24"/>
    <w:rsid w:val="0029003D"/>
    <w:rsid w:val="00290923"/>
    <w:rsid w:val="00290E46"/>
    <w:rsid w:val="00291078"/>
    <w:rsid w:val="00291352"/>
    <w:rsid w:val="00291692"/>
    <w:rsid w:val="00291AAA"/>
    <w:rsid w:val="00291B7B"/>
    <w:rsid w:val="0029259D"/>
    <w:rsid w:val="00292807"/>
    <w:rsid w:val="0029320B"/>
    <w:rsid w:val="00293C79"/>
    <w:rsid w:val="00293EB9"/>
    <w:rsid w:val="002941EF"/>
    <w:rsid w:val="00294849"/>
    <w:rsid w:val="00294D3F"/>
    <w:rsid w:val="0029542F"/>
    <w:rsid w:val="00295590"/>
    <w:rsid w:val="002955CD"/>
    <w:rsid w:val="0029586B"/>
    <w:rsid w:val="002958DC"/>
    <w:rsid w:val="002960DC"/>
    <w:rsid w:val="0029639A"/>
    <w:rsid w:val="002967DF"/>
    <w:rsid w:val="00296BFE"/>
    <w:rsid w:val="002A09A6"/>
    <w:rsid w:val="002A1EE7"/>
    <w:rsid w:val="002A2624"/>
    <w:rsid w:val="002A2898"/>
    <w:rsid w:val="002A3537"/>
    <w:rsid w:val="002A3B8B"/>
    <w:rsid w:val="002A425E"/>
    <w:rsid w:val="002A49AC"/>
    <w:rsid w:val="002A5C1B"/>
    <w:rsid w:val="002A62CC"/>
    <w:rsid w:val="002A68FA"/>
    <w:rsid w:val="002A698D"/>
    <w:rsid w:val="002A6CC6"/>
    <w:rsid w:val="002A7110"/>
    <w:rsid w:val="002A7415"/>
    <w:rsid w:val="002A7461"/>
    <w:rsid w:val="002A7E4F"/>
    <w:rsid w:val="002B03CF"/>
    <w:rsid w:val="002B0919"/>
    <w:rsid w:val="002B1FDD"/>
    <w:rsid w:val="002B225B"/>
    <w:rsid w:val="002B266A"/>
    <w:rsid w:val="002B29B8"/>
    <w:rsid w:val="002B304F"/>
    <w:rsid w:val="002B39F9"/>
    <w:rsid w:val="002B3DCA"/>
    <w:rsid w:val="002B3DCB"/>
    <w:rsid w:val="002B441D"/>
    <w:rsid w:val="002B4A3F"/>
    <w:rsid w:val="002B4BC8"/>
    <w:rsid w:val="002B4C8E"/>
    <w:rsid w:val="002B50FE"/>
    <w:rsid w:val="002B5CCD"/>
    <w:rsid w:val="002B6108"/>
    <w:rsid w:val="002B6456"/>
    <w:rsid w:val="002B6D04"/>
    <w:rsid w:val="002B73C8"/>
    <w:rsid w:val="002C02C7"/>
    <w:rsid w:val="002C066A"/>
    <w:rsid w:val="002C0F62"/>
    <w:rsid w:val="002C139B"/>
    <w:rsid w:val="002C1464"/>
    <w:rsid w:val="002C1EB0"/>
    <w:rsid w:val="002C2A01"/>
    <w:rsid w:val="002C2ACA"/>
    <w:rsid w:val="002C2C3C"/>
    <w:rsid w:val="002C3F97"/>
    <w:rsid w:val="002C5004"/>
    <w:rsid w:val="002C6DD8"/>
    <w:rsid w:val="002C6E58"/>
    <w:rsid w:val="002C708F"/>
    <w:rsid w:val="002C734F"/>
    <w:rsid w:val="002C7BC3"/>
    <w:rsid w:val="002C7C87"/>
    <w:rsid w:val="002C7E11"/>
    <w:rsid w:val="002D0237"/>
    <w:rsid w:val="002D0701"/>
    <w:rsid w:val="002D0B73"/>
    <w:rsid w:val="002D0C30"/>
    <w:rsid w:val="002D1FCF"/>
    <w:rsid w:val="002D44C0"/>
    <w:rsid w:val="002D4D1E"/>
    <w:rsid w:val="002D4DC4"/>
    <w:rsid w:val="002D575B"/>
    <w:rsid w:val="002D57A0"/>
    <w:rsid w:val="002D5D56"/>
    <w:rsid w:val="002D6135"/>
    <w:rsid w:val="002D65B3"/>
    <w:rsid w:val="002D68FB"/>
    <w:rsid w:val="002D6C43"/>
    <w:rsid w:val="002D6D5C"/>
    <w:rsid w:val="002D7308"/>
    <w:rsid w:val="002D78D1"/>
    <w:rsid w:val="002D7968"/>
    <w:rsid w:val="002E0655"/>
    <w:rsid w:val="002E0999"/>
    <w:rsid w:val="002E0D37"/>
    <w:rsid w:val="002E1554"/>
    <w:rsid w:val="002E29A1"/>
    <w:rsid w:val="002E29E2"/>
    <w:rsid w:val="002E2C29"/>
    <w:rsid w:val="002E2DD7"/>
    <w:rsid w:val="002E2F42"/>
    <w:rsid w:val="002E3615"/>
    <w:rsid w:val="002E3ADC"/>
    <w:rsid w:val="002E3B18"/>
    <w:rsid w:val="002E3B59"/>
    <w:rsid w:val="002E3D5E"/>
    <w:rsid w:val="002E3F23"/>
    <w:rsid w:val="002E4420"/>
    <w:rsid w:val="002E4493"/>
    <w:rsid w:val="002E50CE"/>
    <w:rsid w:val="002E6B16"/>
    <w:rsid w:val="002E6D1B"/>
    <w:rsid w:val="002E73D8"/>
    <w:rsid w:val="002F0081"/>
    <w:rsid w:val="002F0320"/>
    <w:rsid w:val="002F04F9"/>
    <w:rsid w:val="002F1B12"/>
    <w:rsid w:val="002F2BC9"/>
    <w:rsid w:val="002F2DD7"/>
    <w:rsid w:val="002F33C6"/>
    <w:rsid w:val="002F3B02"/>
    <w:rsid w:val="002F47B3"/>
    <w:rsid w:val="002F47E2"/>
    <w:rsid w:val="002F507F"/>
    <w:rsid w:val="002F509F"/>
    <w:rsid w:val="002F516F"/>
    <w:rsid w:val="002F55E8"/>
    <w:rsid w:val="002F6581"/>
    <w:rsid w:val="002F669A"/>
    <w:rsid w:val="002F67CF"/>
    <w:rsid w:val="002F6993"/>
    <w:rsid w:val="002F6D07"/>
    <w:rsid w:val="002F740D"/>
    <w:rsid w:val="002F76DF"/>
    <w:rsid w:val="002F7B48"/>
    <w:rsid w:val="002F7FFE"/>
    <w:rsid w:val="0030138C"/>
    <w:rsid w:val="003019FC"/>
    <w:rsid w:val="00301D42"/>
    <w:rsid w:val="00301F2E"/>
    <w:rsid w:val="00301F58"/>
    <w:rsid w:val="0030240C"/>
    <w:rsid w:val="003024A1"/>
    <w:rsid w:val="00302CDB"/>
    <w:rsid w:val="003031A9"/>
    <w:rsid w:val="00303D8B"/>
    <w:rsid w:val="00303FC6"/>
    <w:rsid w:val="00304134"/>
    <w:rsid w:val="00304DC9"/>
    <w:rsid w:val="0030574A"/>
    <w:rsid w:val="00305A99"/>
    <w:rsid w:val="0031045D"/>
    <w:rsid w:val="00310CBB"/>
    <w:rsid w:val="00310FEF"/>
    <w:rsid w:val="003110E4"/>
    <w:rsid w:val="00312BEC"/>
    <w:rsid w:val="003131D1"/>
    <w:rsid w:val="0031326F"/>
    <w:rsid w:val="00314BE7"/>
    <w:rsid w:val="003155FE"/>
    <w:rsid w:val="00315DE3"/>
    <w:rsid w:val="00316A96"/>
    <w:rsid w:val="00316D08"/>
    <w:rsid w:val="003175C7"/>
    <w:rsid w:val="003175CC"/>
    <w:rsid w:val="003176E4"/>
    <w:rsid w:val="0031774D"/>
    <w:rsid w:val="0032040D"/>
    <w:rsid w:val="00320756"/>
    <w:rsid w:val="00320B91"/>
    <w:rsid w:val="00321312"/>
    <w:rsid w:val="003213E0"/>
    <w:rsid w:val="0032209C"/>
    <w:rsid w:val="00322585"/>
    <w:rsid w:val="00322801"/>
    <w:rsid w:val="00323DD4"/>
    <w:rsid w:val="0032403E"/>
    <w:rsid w:val="003249A0"/>
    <w:rsid w:val="00324C70"/>
    <w:rsid w:val="00324DA3"/>
    <w:rsid w:val="003254CD"/>
    <w:rsid w:val="003255AB"/>
    <w:rsid w:val="00327117"/>
    <w:rsid w:val="00327EC3"/>
    <w:rsid w:val="00330B2A"/>
    <w:rsid w:val="00331431"/>
    <w:rsid w:val="003316F7"/>
    <w:rsid w:val="003319BE"/>
    <w:rsid w:val="00331ADE"/>
    <w:rsid w:val="00332427"/>
    <w:rsid w:val="00332A36"/>
    <w:rsid w:val="00332E38"/>
    <w:rsid w:val="0033361F"/>
    <w:rsid w:val="00333CCB"/>
    <w:rsid w:val="00334004"/>
    <w:rsid w:val="0033432E"/>
    <w:rsid w:val="0033484B"/>
    <w:rsid w:val="003350E3"/>
    <w:rsid w:val="00335945"/>
    <w:rsid w:val="0033649C"/>
    <w:rsid w:val="00336951"/>
    <w:rsid w:val="003400D5"/>
    <w:rsid w:val="00341089"/>
    <w:rsid w:val="00341B0B"/>
    <w:rsid w:val="00342E71"/>
    <w:rsid w:val="00343A6E"/>
    <w:rsid w:val="0034466E"/>
    <w:rsid w:val="0034538C"/>
    <w:rsid w:val="00345AFA"/>
    <w:rsid w:val="00345D70"/>
    <w:rsid w:val="00345F9A"/>
    <w:rsid w:val="00346251"/>
    <w:rsid w:val="003462DD"/>
    <w:rsid w:val="0034653D"/>
    <w:rsid w:val="003468EB"/>
    <w:rsid w:val="00346AD3"/>
    <w:rsid w:val="00346DC7"/>
    <w:rsid w:val="00347558"/>
    <w:rsid w:val="003476E9"/>
    <w:rsid w:val="0035001A"/>
    <w:rsid w:val="0035007C"/>
    <w:rsid w:val="00350491"/>
    <w:rsid w:val="00350E7D"/>
    <w:rsid w:val="00353296"/>
    <w:rsid w:val="00353461"/>
    <w:rsid w:val="003535D4"/>
    <w:rsid w:val="00353642"/>
    <w:rsid w:val="003545EC"/>
    <w:rsid w:val="00354FC7"/>
    <w:rsid w:val="0035536C"/>
    <w:rsid w:val="00355BA1"/>
    <w:rsid w:val="00355E69"/>
    <w:rsid w:val="00356592"/>
    <w:rsid w:val="0035667A"/>
    <w:rsid w:val="003567DB"/>
    <w:rsid w:val="00356C33"/>
    <w:rsid w:val="00360FD4"/>
    <w:rsid w:val="003616AB"/>
    <w:rsid w:val="00361F76"/>
    <w:rsid w:val="00363870"/>
    <w:rsid w:val="003646C5"/>
    <w:rsid w:val="00364BAA"/>
    <w:rsid w:val="00365188"/>
    <w:rsid w:val="00365394"/>
    <w:rsid w:val="00366479"/>
    <w:rsid w:val="00366940"/>
    <w:rsid w:val="00366FA0"/>
    <w:rsid w:val="00367D88"/>
    <w:rsid w:val="00367DFA"/>
    <w:rsid w:val="003705B0"/>
    <w:rsid w:val="00370DEC"/>
    <w:rsid w:val="00371C5C"/>
    <w:rsid w:val="00372188"/>
    <w:rsid w:val="0037278E"/>
    <w:rsid w:val="003728B4"/>
    <w:rsid w:val="00372F79"/>
    <w:rsid w:val="00373157"/>
    <w:rsid w:val="00373CC4"/>
    <w:rsid w:val="003749E4"/>
    <w:rsid w:val="00374D30"/>
    <w:rsid w:val="00374EF8"/>
    <w:rsid w:val="00374F12"/>
    <w:rsid w:val="00375601"/>
    <w:rsid w:val="00376113"/>
    <w:rsid w:val="0037670A"/>
    <w:rsid w:val="00376867"/>
    <w:rsid w:val="003773E5"/>
    <w:rsid w:val="0037766C"/>
    <w:rsid w:val="003776CB"/>
    <w:rsid w:val="00377D0E"/>
    <w:rsid w:val="00377E0B"/>
    <w:rsid w:val="00377F9D"/>
    <w:rsid w:val="0038068E"/>
    <w:rsid w:val="00380926"/>
    <w:rsid w:val="00380DC3"/>
    <w:rsid w:val="003816B9"/>
    <w:rsid w:val="00381881"/>
    <w:rsid w:val="00381D11"/>
    <w:rsid w:val="00381D8D"/>
    <w:rsid w:val="003821C3"/>
    <w:rsid w:val="00382ED0"/>
    <w:rsid w:val="00383896"/>
    <w:rsid w:val="00383C2A"/>
    <w:rsid w:val="00384338"/>
    <w:rsid w:val="003852EF"/>
    <w:rsid w:val="00386054"/>
    <w:rsid w:val="003865AB"/>
    <w:rsid w:val="003875B3"/>
    <w:rsid w:val="003876B9"/>
    <w:rsid w:val="00390351"/>
    <w:rsid w:val="003905FB"/>
    <w:rsid w:val="00390AAA"/>
    <w:rsid w:val="00390BD3"/>
    <w:rsid w:val="003927D9"/>
    <w:rsid w:val="003929BD"/>
    <w:rsid w:val="00392A64"/>
    <w:rsid w:val="00393103"/>
    <w:rsid w:val="0039322E"/>
    <w:rsid w:val="00393B12"/>
    <w:rsid w:val="00394751"/>
    <w:rsid w:val="00394C0C"/>
    <w:rsid w:val="00395390"/>
    <w:rsid w:val="003953D0"/>
    <w:rsid w:val="0039573B"/>
    <w:rsid w:val="0039647B"/>
    <w:rsid w:val="00396650"/>
    <w:rsid w:val="00396EAD"/>
    <w:rsid w:val="00397AE9"/>
    <w:rsid w:val="00397D7E"/>
    <w:rsid w:val="003A035C"/>
    <w:rsid w:val="003A0915"/>
    <w:rsid w:val="003A147D"/>
    <w:rsid w:val="003A1704"/>
    <w:rsid w:val="003A215C"/>
    <w:rsid w:val="003A22F5"/>
    <w:rsid w:val="003A233D"/>
    <w:rsid w:val="003A31E4"/>
    <w:rsid w:val="003A34A2"/>
    <w:rsid w:val="003A3BA9"/>
    <w:rsid w:val="003A3FA3"/>
    <w:rsid w:val="003A48AA"/>
    <w:rsid w:val="003A5ABB"/>
    <w:rsid w:val="003A5D2A"/>
    <w:rsid w:val="003A60A5"/>
    <w:rsid w:val="003A6376"/>
    <w:rsid w:val="003A74B3"/>
    <w:rsid w:val="003A77E2"/>
    <w:rsid w:val="003A7812"/>
    <w:rsid w:val="003A7CDB"/>
    <w:rsid w:val="003A7D85"/>
    <w:rsid w:val="003B11E0"/>
    <w:rsid w:val="003B17E8"/>
    <w:rsid w:val="003B2080"/>
    <w:rsid w:val="003B2384"/>
    <w:rsid w:val="003B3F13"/>
    <w:rsid w:val="003B6446"/>
    <w:rsid w:val="003B678A"/>
    <w:rsid w:val="003B6C7F"/>
    <w:rsid w:val="003B6DE1"/>
    <w:rsid w:val="003B73E4"/>
    <w:rsid w:val="003B7FF7"/>
    <w:rsid w:val="003C033B"/>
    <w:rsid w:val="003C0523"/>
    <w:rsid w:val="003C08B1"/>
    <w:rsid w:val="003C1528"/>
    <w:rsid w:val="003C1A70"/>
    <w:rsid w:val="003C1F04"/>
    <w:rsid w:val="003C2839"/>
    <w:rsid w:val="003C2871"/>
    <w:rsid w:val="003C2886"/>
    <w:rsid w:val="003C2C11"/>
    <w:rsid w:val="003C320B"/>
    <w:rsid w:val="003C34E0"/>
    <w:rsid w:val="003C3596"/>
    <w:rsid w:val="003C37DE"/>
    <w:rsid w:val="003C3AFB"/>
    <w:rsid w:val="003C3C28"/>
    <w:rsid w:val="003C4362"/>
    <w:rsid w:val="003C449E"/>
    <w:rsid w:val="003C5798"/>
    <w:rsid w:val="003C5E77"/>
    <w:rsid w:val="003C63F4"/>
    <w:rsid w:val="003C640A"/>
    <w:rsid w:val="003C752C"/>
    <w:rsid w:val="003D02C5"/>
    <w:rsid w:val="003D115D"/>
    <w:rsid w:val="003D118E"/>
    <w:rsid w:val="003D18C0"/>
    <w:rsid w:val="003D1B80"/>
    <w:rsid w:val="003D2DD2"/>
    <w:rsid w:val="003D2FEB"/>
    <w:rsid w:val="003D3096"/>
    <w:rsid w:val="003D4699"/>
    <w:rsid w:val="003D4C0E"/>
    <w:rsid w:val="003D4DA9"/>
    <w:rsid w:val="003D4E6D"/>
    <w:rsid w:val="003D5361"/>
    <w:rsid w:val="003D568D"/>
    <w:rsid w:val="003D5D0A"/>
    <w:rsid w:val="003D6DAB"/>
    <w:rsid w:val="003D70A4"/>
    <w:rsid w:val="003D7BC9"/>
    <w:rsid w:val="003D7CC7"/>
    <w:rsid w:val="003E0024"/>
    <w:rsid w:val="003E0CCB"/>
    <w:rsid w:val="003E1125"/>
    <w:rsid w:val="003E1365"/>
    <w:rsid w:val="003E1962"/>
    <w:rsid w:val="003E22B6"/>
    <w:rsid w:val="003E2A3B"/>
    <w:rsid w:val="003E2AF3"/>
    <w:rsid w:val="003E2B79"/>
    <w:rsid w:val="003E3B1A"/>
    <w:rsid w:val="003E3D7F"/>
    <w:rsid w:val="003E55ED"/>
    <w:rsid w:val="003E5938"/>
    <w:rsid w:val="003E5B43"/>
    <w:rsid w:val="003E5E94"/>
    <w:rsid w:val="003E6134"/>
    <w:rsid w:val="003E6C5E"/>
    <w:rsid w:val="003E71B0"/>
    <w:rsid w:val="003E7725"/>
    <w:rsid w:val="003E7868"/>
    <w:rsid w:val="003E794A"/>
    <w:rsid w:val="003E7D7F"/>
    <w:rsid w:val="003F0057"/>
    <w:rsid w:val="003F13A2"/>
    <w:rsid w:val="003F14DF"/>
    <w:rsid w:val="003F1F2A"/>
    <w:rsid w:val="003F2430"/>
    <w:rsid w:val="003F2514"/>
    <w:rsid w:val="003F28A9"/>
    <w:rsid w:val="003F2AC7"/>
    <w:rsid w:val="003F3754"/>
    <w:rsid w:val="003F3DC3"/>
    <w:rsid w:val="003F48DE"/>
    <w:rsid w:val="003F4AB5"/>
    <w:rsid w:val="003F5051"/>
    <w:rsid w:val="003F5893"/>
    <w:rsid w:val="003F5985"/>
    <w:rsid w:val="003F5A0E"/>
    <w:rsid w:val="003F5B4E"/>
    <w:rsid w:val="003F5C51"/>
    <w:rsid w:val="003F63EF"/>
    <w:rsid w:val="003F6506"/>
    <w:rsid w:val="003F68FC"/>
    <w:rsid w:val="003F6AA4"/>
    <w:rsid w:val="003F6F1A"/>
    <w:rsid w:val="003F791D"/>
    <w:rsid w:val="0040076A"/>
    <w:rsid w:val="0040080A"/>
    <w:rsid w:val="00401017"/>
    <w:rsid w:val="00401B93"/>
    <w:rsid w:val="00402C25"/>
    <w:rsid w:val="00402C38"/>
    <w:rsid w:val="004031DA"/>
    <w:rsid w:val="00403CDE"/>
    <w:rsid w:val="004046DE"/>
    <w:rsid w:val="0040489B"/>
    <w:rsid w:val="00404D6C"/>
    <w:rsid w:val="00405968"/>
    <w:rsid w:val="00406751"/>
    <w:rsid w:val="00406BB2"/>
    <w:rsid w:val="00407896"/>
    <w:rsid w:val="00407B9E"/>
    <w:rsid w:val="00410B5C"/>
    <w:rsid w:val="00411479"/>
    <w:rsid w:val="004115F7"/>
    <w:rsid w:val="00411AB7"/>
    <w:rsid w:val="00411C6E"/>
    <w:rsid w:val="00412129"/>
    <w:rsid w:val="00412D54"/>
    <w:rsid w:val="00412DA7"/>
    <w:rsid w:val="00412F97"/>
    <w:rsid w:val="004130F6"/>
    <w:rsid w:val="0041327A"/>
    <w:rsid w:val="004137CA"/>
    <w:rsid w:val="0041397D"/>
    <w:rsid w:val="00413E3E"/>
    <w:rsid w:val="004140B9"/>
    <w:rsid w:val="0041420D"/>
    <w:rsid w:val="00414721"/>
    <w:rsid w:val="00414726"/>
    <w:rsid w:val="00414767"/>
    <w:rsid w:val="00414B21"/>
    <w:rsid w:val="00414D08"/>
    <w:rsid w:val="00414F3D"/>
    <w:rsid w:val="004150AF"/>
    <w:rsid w:val="0041516A"/>
    <w:rsid w:val="004151D8"/>
    <w:rsid w:val="00415552"/>
    <w:rsid w:val="00415DD0"/>
    <w:rsid w:val="00416B7A"/>
    <w:rsid w:val="00416C5A"/>
    <w:rsid w:val="004208EC"/>
    <w:rsid w:val="00420B41"/>
    <w:rsid w:val="00420C9A"/>
    <w:rsid w:val="00420D28"/>
    <w:rsid w:val="00420F95"/>
    <w:rsid w:val="004211FE"/>
    <w:rsid w:val="004212E7"/>
    <w:rsid w:val="0042168A"/>
    <w:rsid w:val="00421838"/>
    <w:rsid w:val="00422DE7"/>
    <w:rsid w:val="004232E5"/>
    <w:rsid w:val="00423CFF"/>
    <w:rsid w:val="00424DF1"/>
    <w:rsid w:val="00425601"/>
    <w:rsid w:val="0042582C"/>
    <w:rsid w:val="004259D7"/>
    <w:rsid w:val="00425DE5"/>
    <w:rsid w:val="0042699B"/>
    <w:rsid w:val="00426EBE"/>
    <w:rsid w:val="00427236"/>
    <w:rsid w:val="0042774F"/>
    <w:rsid w:val="00427D81"/>
    <w:rsid w:val="004312BB"/>
    <w:rsid w:val="0043169E"/>
    <w:rsid w:val="00432224"/>
    <w:rsid w:val="004328D0"/>
    <w:rsid w:val="004328F0"/>
    <w:rsid w:val="00432946"/>
    <w:rsid w:val="00432F61"/>
    <w:rsid w:val="004335CA"/>
    <w:rsid w:val="004335D7"/>
    <w:rsid w:val="00433AF7"/>
    <w:rsid w:val="00433ECB"/>
    <w:rsid w:val="00433F69"/>
    <w:rsid w:val="00434194"/>
    <w:rsid w:val="004342F9"/>
    <w:rsid w:val="004349AA"/>
    <w:rsid w:val="0043531A"/>
    <w:rsid w:val="00435FA8"/>
    <w:rsid w:val="00436011"/>
    <w:rsid w:val="0043736F"/>
    <w:rsid w:val="00437CDF"/>
    <w:rsid w:val="00437D58"/>
    <w:rsid w:val="00440830"/>
    <w:rsid w:val="004411C4"/>
    <w:rsid w:val="004418B5"/>
    <w:rsid w:val="00441A5C"/>
    <w:rsid w:val="00442E56"/>
    <w:rsid w:val="00442F2A"/>
    <w:rsid w:val="004432D0"/>
    <w:rsid w:val="00443968"/>
    <w:rsid w:val="00443B95"/>
    <w:rsid w:val="004445D6"/>
    <w:rsid w:val="004446C2"/>
    <w:rsid w:val="00445031"/>
    <w:rsid w:val="004456FE"/>
    <w:rsid w:val="004463DA"/>
    <w:rsid w:val="004464BE"/>
    <w:rsid w:val="00446EB5"/>
    <w:rsid w:val="0044790F"/>
    <w:rsid w:val="00447B39"/>
    <w:rsid w:val="004500F0"/>
    <w:rsid w:val="00450275"/>
    <w:rsid w:val="004505D0"/>
    <w:rsid w:val="004505E6"/>
    <w:rsid w:val="004517A5"/>
    <w:rsid w:val="00451920"/>
    <w:rsid w:val="00451D7F"/>
    <w:rsid w:val="00452BC5"/>
    <w:rsid w:val="00452D93"/>
    <w:rsid w:val="00452E4E"/>
    <w:rsid w:val="00453546"/>
    <w:rsid w:val="00453670"/>
    <w:rsid w:val="00453EFB"/>
    <w:rsid w:val="00453F37"/>
    <w:rsid w:val="004540FD"/>
    <w:rsid w:val="00454231"/>
    <w:rsid w:val="00454EA4"/>
    <w:rsid w:val="0045547F"/>
    <w:rsid w:val="004555D0"/>
    <w:rsid w:val="004567D3"/>
    <w:rsid w:val="00456E5C"/>
    <w:rsid w:val="00457B15"/>
    <w:rsid w:val="00457B23"/>
    <w:rsid w:val="00460D6F"/>
    <w:rsid w:val="00461728"/>
    <w:rsid w:val="00462898"/>
    <w:rsid w:val="00463155"/>
    <w:rsid w:val="00463476"/>
    <w:rsid w:val="00463A9F"/>
    <w:rsid w:val="004646BE"/>
    <w:rsid w:val="00464C00"/>
    <w:rsid w:val="00465661"/>
    <w:rsid w:val="00465BE9"/>
    <w:rsid w:val="00466033"/>
    <w:rsid w:val="0046660E"/>
    <w:rsid w:val="00466F46"/>
    <w:rsid w:val="0046718C"/>
    <w:rsid w:val="0046794A"/>
    <w:rsid w:val="00470641"/>
    <w:rsid w:val="004708BF"/>
    <w:rsid w:val="00470B74"/>
    <w:rsid w:val="00470E5D"/>
    <w:rsid w:val="004719F0"/>
    <w:rsid w:val="00471A0F"/>
    <w:rsid w:val="00471ECF"/>
    <w:rsid w:val="00472469"/>
    <w:rsid w:val="00472682"/>
    <w:rsid w:val="004729FC"/>
    <w:rsid w:val="00472FA6"/>
    <w:rsid w:val="00473450"/>
    <w:rsid w:val="00473986"/>
    <w:rsid w:val="0047448A"/>
    <w:rsid w:val="004744F7"/>
    <w:rsid w:val="00474EA4"/>
    <w:rsid w:val="00475209"/>
    <w:rsid w:val="00475429"/>
    <w:rsid w:val="00475A9D"/>
    <w:rsid w:val="00476247"/>
    <w:rsid w:val="004774F5"/>
    <w:rsid w:val="00480065"/>
    <w:rsid w:val="00480867"/>
    <w:rsid w:val="00480891"/>
    <w:rsid w:val="004817C8"/>
    <w:rsid w:val="00483847"/>
    <w:rsid w:val="00483AD4"/>
    <w:rsid w:val="00483C42"/>
    <w:rsid w:val="00483E59"/>
    <w:rsid w:val="00484800"/>
    <w:rsid w:val="00484DEC"/>
    <w:rsid w:val="00485513"/>
    <w:rsid w:val="00485F4F"/>
    <w:rsid w:val="004862BE"/>
    <w:rsid w:val="0048644E"/>
    <w:rsid w:val="00486654"/>
    <w:rsid w:val="00487389"/>
    <w:rsid w:val="00487428"/>
    <w:rsid w:val="00487510"/>
    <w:rsid w:val="00487845"/>
    <w:rsid w:val="00490320"/>
    <w:rsid w:val="00490471"/>
    <w:rsid w:val="00490E4D"/>
    <w:rsid w:val="004910D4"/>
    <w:rsid w:val="00491828"/>
    <w:rsid w:val="004919FF"/>
    <w:rsid w:val="00492149"/>
    <w:rsid w:val="0049253D"/>
    <w:rsid w:val="0049278D"/>
    <w:rsid w:val="004931D9"/>
    <w:rsid w:val="00494541"/>
    <w:rsid w:val="004948BC"/>
    <w:rsid w:val="004949C9"/>
    <w:rsid w:val="00494CAE"/>
    <w:rsid w:val="004953AB"/>
    <w:rsid w:val="0049598A"/>
    <w:rsid w:val="00495AAC"/>
    <w:rsid w:val="00496B96"/>
    <w:rsid w:val="00496FC8"/>
    <w:rsid w:val="00497865"/>
    <w:rsid w:val="004A115C"/>
    <w:rsid w:val="004A13A0"/>
    <w:rsid w:val="004A15FC"/>
    <w:rsid w:val="004A199B"/>
    <w:rsid w:val="004A1A3B"/>
    <w:rsid w:val="004A2021"/>
    <w:rsid w:val="004A36EF"/>
    <w:rsid w:val="004A377C"/>
    <w:rsid w:val="004A3F15"/>
    <w:rsid w:val="004A40D7"/>
    <w:rsid w:val="004A4452"/>
    <w:rsid w:val="004A4C1A"/>
    <w:rsid w:val="004A57BC"/>
    <w:rsid w:val="004A60E5"/>
    <w:rsid w:val="004A65A7"/>
    <w:rsid w:val="004A714C"/>
    <w:rsid w:val="004A7566"/>
    <w:rsid w:val="004A7A4F"/>
    <w:rsid w:val="004A7B94"/>
    <w:rsid w:val="004B058B"/>
    <w:rsid w:val="004B144D"/>
    <w:rsid w:val="004B1530"/>
    <w:rsid w:val="004B15A7"/>
    <w:rsid w:val="004B15DF"/>
    <w:rsid w:val="004B1717"/>
    <w:rsid w:val="004B176F"/>
    <w:rsid w:val="004B1A9F"/>
    <w:rsid w:val="004B27ED"/>
    <w:rsid w:val="004B2E41"/>
    <w:rsid w:val="004B3030"/>
    <w:rsid w:val="004B347B"/>
    <w:rsid w:val="004B3AE6"/>
    <w:rsid w:val="004B3ED9"/>
    <w:rsid w:val="004B41CB"/>
    <w:rsid w:val="004B4A38"/>
    <w:rsid w:val="004B56B3"/>
    <w:rsid w:val="004B5874"/>
    <w:rsid w:val="004B5D67"/>
    <w:rsid w:val="004B6119"/>
    <w:rsid w:val="004B6487"/>
    <w:rsid w:val="004B6C6A"/>
    <w:rsid w:val="004B7091"/>
    <w:rsid w:val="004B710F"/>
    <w:rsid w:val="004B783E"/>
    <w:rsid w:val="004C0EB6"/>
    <w:rsid w:val="004C1454"/>
    <w:rsid w:val="004C17C9"/>
    <w:rsid w:val="004C1B98"/>
    <w:rsid w:val="004C1D4A"/>
    <w:rsid w:val="004C1EF2"/>
    <w:rsid w:val="004C2299"/>
    <w:rsid w:val="004C234C"/>
    <w:rsid w:val="004C24FE"/>
    <w:rsid w:val="004C26EB"/>
    <w:rsid w:val="004C2AC2"/>
    <w:rsid w:val="004C3107"/>
    <w:rsid w:val="004C3417"/>
    <w:rsid w:val="004C3636"/>
    <w:rsid w:val="004C38C1"/>
    <w:rsid w:val="004C3AB7"/>
    <w:rsid w:val="004C3B81"/>
    <w:rsid w:val="004C430D"/>
    <w:rsid w:val="004C4ADF"/>
    <w:rsid w:val="004C4BC0"/>
    <w:rsid w:val="004C4E02"/>
    <w:rsid w:val="004C4F35"/>
    <w:rsid w:val="004C59D6"/>
    <w:rsid w:val="004C5BE3"/>
    <w:rsid w:val="004C7137"/>
    <w:rsid w:val="004C79C8"/>
    <w:rsid w:val="004C7DCB"/>
    <w:rsid w:val="004D14E7"/>
    <w:rsid w:val="004D1D9B"/>
    <w:rsid w:val="004D2228"/>
    <w:rsid w:val="004D2BB2"/>
    <w:rsid w:val="004D31EC"/>
    <w:rsid w:val="004D38D3"/>
    <w:rsid w:val="004D47A4"/>
    <w:rsid w:val="004D4A1F"/>
    <w:rsid w:val="004D4D1B"/>
    <w:rsid w:val="004D4EF9"/>
    <w:rsid w:val="004D55C1"/>
    <w:rsid w:val="004D55FD"/>
    <w:rsid w:val="004D56A5"/>
    <w:rsid w:val="004D5EAF"/>
    <w:rsid w:val="004D5F0E"/>
    <w:rsid w:val="004D634E"/>
    <w:rsid w:val="004D721E"/>
    <w:rsid w:val="004D7521"/>
    <w:rsid w:val="004D766B"/>
    <w:rsid w:val="004D7AB8"/>
    <w:rsid w:val="004E0146"/>
    <w:rsid w:val="004E0339"/>
    <w:rsid w:val="004E0840"/>
    <w:rsid w:val="004E0AF0"/>
    <w:rsid w:val="004E138C"/>
    <w:rsid w:val="004E1A1C"/>
    <w:rsid w:val="004E29E3"/>
    <w:rsid w:val="004E36F3"/>
    <w:rsid w:val="004E3843"/>
    <w:rsid w:val="004E4E70"/>
    <w:rsid w:val="004E4FEA"/>
    <w:rsid w:val="004E5089"/>
    <w:rsid w:val="004E54A7"/>
    <w:rsid w:val="004E5640"/>
    <w:rsid w:val="004E582F"/>
    <w:rsid w:val="004E5F0B"/>
    <w:rsid w:val="004E693A"/>
    <w:rsid w:val="004E70DC"/>
    <w:rsid w:val="004E7ADB"/>
    <w:rsid w:val="004E7FED"/>
    <w:rsid w:val="004F02A8"/>
    <w:rsid w:val="004F0432"/>
    <w:rsid w:val="004F1105"/>
    <w:rsid w:val="004F1616"/>
    <w:rsid w:val="004F1D91"/>
    <w:rsid w:val="004F1F86"/>
    <w:rsid w:val="004F214C"/>
    <w:rsid w:val="004F25A1"/>
    <w:rsid w:val="004F29A8"/>
    <w:rsid w:val="004F2F19"/>
    <w:rsid w:val="004F340D"/>
    <w:rsid w:val="004F483C"/>
    <w:rsid w:val="004F5B9F"/>
    <w:rsid w:val="004F5CB4"/>
    <w:rsid w:val="004F7443"/>
    <w:rsid w:val="004F7887"/>
    <w:rsid w:val="004F7D86"/>
    <w:rsid w:val="00500730"/>
    <w:rsid w:val="005007E0"/>
    <w:rsid w:val="00501264"/>
    <w:rsid w:val="005030DE"/>
    <w:rsid w:val="00503A76"/>
    <w:rsid w:val="00504EB4"/>
    <w:rsid w:val="00505159"/>
    <w:rsid w:val="005051E6"/>
    <w:rsid w:val="00505ACF"/>
    <w:rsid w:val="005062C5"/>
    <w:rsid w:val="0050671A"/>
    <w:rsid w:val="005069CE"/>
    <w:rsid w:val="00506C8D"/>
    <w:rsid w:val="00507050"/>
    <w:rsid w:val="005073C2"/>
    <w:rsid w:val="00507B02"/>
    <w:rsid w:val="00510352"/>
    <w:rsid w:val="005107E3"/>
    <w:rsid w:val="0051175F"/>
    <w:rsid w:val="00511919"/>
    <w:rsid w:val="005137CD"/>
    <w:rsid w:val="00513C53"/>
    <w:rsid w:val="0051469A"/>
    <w:rsid w:val="00514811"/>
    <w:rsid w:val="005152A8"/>
    <w:rsid w:val="00515ED7"/>
    <w:rsid w:val="0051634C"/>
    <w:rsid w:val="00516E9A"/>
    <w:rsid w:val="0052019B"/>
    <w:rsid w:val="00520662"/>
    <w:rsid w:val="005207C8"/>
    <w:rsid w:val="00520895"/>
    <w:rsid w:val="00520E3A"/>
    <w:rsid w:val="00521049"/>
    <w:rsid w:val="00521400"/>
    <w:rsid w:val="00521530"/>
    <w:rsid w:val="0052155D"/>
    <w:rsid w:val="00521884"/>
    <w:rsid w:val="00521A1D"/>
    <w:rsid w:val="00521C9A"/>
    <w:rsid w:val="00521F4C"/>
    <w:rsid w:val="00522475"/>
    <w:rsid w:val="005226A3"/>
    <w:rsid w:val="00522A8B"/>
    <w:rsid w:val="00522B87"/>
    <w:rsid w:val="0052353D"/>
    <w:rsid w:val="00523CD5"/>
    <w:rsid w:val="00524649"/>
    <w:rsid w:val="0052509A"/>
    <w:rsid w:val="005250AA"/>
    <w:rsid w:val="00525187"/>
    <w:rsid w:val="00525F88"/>
    <w:rsid w:val="00526130"/>
    <w:rsid w:val="00526B3B"/>
    <w:rsid w:val="00526D3D"/>
    <w:rsid w:val="0052703C"/>
    <w:rsid w:val="00527941"/>
    <w:rsid w:val="00527AFD"/>
    <w:rsid w:val="00527ECA"/>
    <w:rsid w:val="005308D6"/>
    <w:rsid w:val="00530BF6"/>
    <w:rsid w:val="00530DA6"/>
    <w:rsid w:val="005315D4"/>
    <w:rsid w:val="00531D05"/>
    <w:rsid w:val="00531F66"/>
    <w:rsid w:val="00532F62"/>
    <w:rsid w:val="0053367F"/>
    <w:rsid w:val="0053419C"/>
    <w:rsid w:val="00534475"/>
    <w:rsid w:val="005353A7"/>
    <w:rsid w:val="00535572"/>
    <w:rsid w:val="00535FE4"/>
    <w:rsid w:val="005363F8"/>
    <w:rsid w:val="00536624"/>
    <w:rsid w:val="00540915"/>
    <w:rsid w:val="0054177E"/>
    <w:rsid w:val="00541815"/>
    <w:rsid w:val="005418CB"/>
    <w:rsid w:val="00541FDB"/>
    <w:rsid w:val="005427BA"/>
    <w:rsid w:val="005439CE"/>
    <w:rsid w:val="00543DB0"/>
    <w:rsid w:val="00543E40"/>
    <w:rsid w:val="005445B5"/>
    <w:rsid w:val="0054480B"/>
    <w:rsid w:val="00545CAD"/>
    <w:rsid w:val="005461A5"/>
    <w:rsid w:val="005467B9"/>
    <w:rsid w:val="00547054"/>
    <w:rsid w:val="005471C2"/>
    <w:rsid w:val="00550202"/>
    <w:rsid w:val="00550458"/>
    <w:rsid w:val="005506D6"/>
    <w:rsid w:val="00550C70"/>
    <w:rsid w:val="00550E10"/>
    <w:rsid w:val="005512EB"/>
    <w:rsid w:val="00552139"/>
    <w:rsid w:val="00552452"/>
    <w:rsid w:val="0055259D"/>
    <w:rsid w:val="0055270F"/>
    <w:rsid w:val="0055280D"/>
    <w:rsid w:val="00552DD0"/>
    <w:rsid w:val="00553610"/>
    <w:rsid w:val="0055373D"/>
    <w:rsid w:val="00553780"/>
    <w:rsid w:val="00553C8E"/>
    <w:rsid w:val="00553D92"/>
    <w:rsid w:val="00554277"/>
    <w:rsid w:val="005543E4"/>
    <w:rsid w:val="00555001"/>
    <w:rsid w:val="00555C6A"/>
    <w:rsid w:val="005560F8"/>
    <w:rsid w:val="0055662A"/>
    <w:rsid w:val="0055727B"/>
    <w:rsid w:val="005578AE"/>
    <w:rsid w:val="00557BDC"/>
    <w:rsid w:val="00557D04"/>
    <w:rsid w:val="00557F3C"/>
    <w:rsid w:val="005603DA"/>
    <w:rsid w:val="005605B5"/>
    <w:rsid w:val="00560A40"/>
    <w:rsid w:val="00560D11"/>
    <w:rsid w:val="00560F3C"/>
    <w:rsid w:val="005617E6"/>
    <w:rsid w:val="0056181C"/>
    <w:rsid w:val="0056195D"/>
    <w:rsid w:val="005632A7"/>
    <w:rsid w:val="00563374"/>
    <w:rsid w:val="00563956"/>
    <w:rsid w:val="00565A4A"/>
    <w:rsid w:val="00566097"/>
    <w:rsid w:val="005667F7"/>
    <w:rsid w:val="005668D6"/>
    <w:rsid w:val="005670C5"/>
    <w:rsid w:val="00567863"/>
    <w:rsid w:val="005704C1"/>
    <w:rsid w:val="00570643"/>
    <w:rsid w:val="00570D6C"/>
    <w:rsid w:val="0057191B"/>
    <w:rsid w:val="00571A8B"/>
    <w:rsid w:val="00572976"/>
    <w:rsid w:val="00572A21"/>
    <w:rsid w:val="005730CE"/>
    <w:rsid w:val="0057394D"/>
    <w:rsid w:val="0057418C"/>
    <w:rsid w:val="00575ECA"/>
    <w:rsid w:val="00576780"/>
    <w:rsid w:val="00576C89"/>
    <w:rsid w:val="00576CC6"/>
    <w:rsid w:val="00576E92"/>
    <w:rsid w:val="005771F7"/>
    <w:rsid w:val="005778CD"/>
    <w:rsid w:val="005779B7"/>
    <w:rsid w:val="00580143"/>
    <w:rsid w:val="005809BC"/>
    <w:rsid w:val="00581166"/>
    <w:rsid w:val="005812AF"/>
    <w:rsid w:val="00581646"/>
    <w:rsid w:val="00581DA2"/>
    <w:rsid w:val="00581E6D"/>
    <w:rsid w:val="00581FE3"/>
    <w:rsid w:val="0058212C"/>
    <w:rsid w:val="005829BC"/>
    <w:rsid w:val="00582B3B"/>
    <w:rsid w:val="00582BCC"/>
    <w:rsid w:val="00582DA4"/>
    <w:rsid w:val="00582E4D"/>
    <w:rsid w:val="00583D44"/>
    <w:rsid w:val="00584093"/>
    <w:rsid w:val="00584A7A"/>
    <w:rsid w:val="00584B0A"/>
    <w:rsid w:val="00584DF3"/>
    <w:rsid w:val="00585135"/>
    <w:rsid w:val="005862EF"/>
    <w:rsid w:val="0058702A"/>
    <w:rsid w:val="0058777A"/>
    <w:rsid w:val="00590BA3"/>
    <w:rsid w:val="00591A18"/>
    <w:rsid w:val="005922B4"/>
    <w:rsid w:val="00593586"/>
    <w:rsid w:val="00595A4D"/>
    <w:rsid w:val="00595D9D"/>
    <w:rsid w:val="005961DD"/>
    <w:rsid w:val="0059746A"/>
    <w:rsid w:val="005A014B"/>
    <w:rsid w:val="005A1851"/>
    <w:rsid w:val="005A1DB9"/>
    <w:rsid w:val="005A381A"/>
    <w:rsid w:val="005A3912"/>
    <w:rsid w:val="005A396F"/>
    <w:rsid w:val="005A4045"/>
    <w:rsid w:val="005A438C"/>
    <w:rsid w:val="005A43A2"/>
    <w:rsid w:val="005A450D"/>
    <w:rsid w:val="005A5252"/>
    <w:rsid w:val="005A5476"/>
    <w:rsid w:val="005A569E"/>
    <w:rsid w:val="005A5C80"/>
    <w:rsid w:val="005A5D04"/>
    <w:rsid w:val="005A7123"/>
    <w:rsid w:val="005B0778"/>
    <w:rsid w:val="005B0EB6"/>
    <w:rsid w:val="005B11BD"/>
    <w:rsid w:val="005B1915"/>
    <w:rsid w:val="005B19CE"/>
    <w:rsid w:val="005B25CA"/>
    <w:rsid w:val="005B324A"/>
    <w:rsid w:val="005B36DC"/>
    <w:rsid w:val="005B3FFF"/>
    <w:rsid w:val="005B4906"/>
    <w:rsid w:val="005B4A90"/>
    <w:rsid w:val="005B4E91"/>
    <w:rsid w:val="005C0327"/>
    <w:rsid w:val="005C04EC"/>
    <w:rsid w:val="005C0E47"/>
    <w:rsid w:val="005C1960"/>
    <w:rsid w:val="005C1ECF"/>
    <w:rsid w:val="005C2A08"/>
    <w:rsid w:val="005C2EAF"/>
    <w:rsid w:val="005C2EE5"/>
    <w:rsid w:val="005C2FAF"/>
    <w:rsid w:val="005C37D5"/>
    <w:rsid w:val="005C3A34"/>
    <w:rsid w:val="005C3E9B"/>
    <w:rsid w:val="005C4238"/>
    <w:rsid w:val="005C44A6"/>
    <w:rsid w:val="005C52EA"/>
    <w:rsid w:val="005C5C97"/>
    <w:rsid w:val="005C5CE0"/>
    <w:rsid w:val="005C6A09"/>
    <w:rsid w:val="005C6BC0"/>
    <w:rsid w:val="005C7108"/>
    <w:rsid w:val="005C7234"/>
    <w:rsid w:val="005C73CE"/>
    <w:rsid w:val="005D0639"/>
    <w:rsid w:val="005D06E5"/>
    <w:rsid w:val="005D1329"/>
    <w:rsid w:val="005D2747"/>
    <w:rsid w:val="005D32EB"/>
    <w:rsid w:val="005D3464"/>
    <w:rsid w:val="005D35C5"/>
    <w:rsid w:val="005D3D7B"/>
    <w:rsid w:val="005D4044"/>
    <w:rsid w:val="005D4B6E"/>
    <w:rsid w:val="005D4BB8"/>
    <w:rsid w:val="005D4F9E"/>
    <w:rsid w:val="005D5426"/>
    <w:rsid w:val="005D5C56"/>
    <w:rsid w:val="005D5FD3"/>
    <w:rsid w:val="005D7265"/>
    <w:rsid w:val="005D759D"/>
    <w:rsid w:val="005D7711"/>
    <w:rsid w:val="005D77EE"/>
    <w:rsid w:val="005E00BB"/>
    <w:rsid w:val="005E0952"/>
    <w:rsid w:val="005E0F31"/>
    <w:rsid w:val="005E1965"/>
    <w:rsid w:val="005E1B86"/>
    <w:rsid w:val="005E1FA8"/>
    <w:rsid w:val="005E25A1"/>
    <w:rsid w:val="005E2E9A"/>
    <w:rsid w:val="005E451C"/>
    <w:rsid w:val="005E45C6"/>
    <w:rsid w:val="005E4DDC"/>
    <w:rsid w:val="005E5A28"/>
    <w:rsid w:val="005E5C7A"/>
    <w:rsid w:val="005E5CA7"/>
    <w:rsid w:val="005E5D3E"/>
    <w:rsid w:val="005E6016"/>
    <w:rsid w:val="005E615A"/>
    <w:rsid w:val="005E6B3E"/>
    <w:rsid w:val="005E759C"/>
    <w:rsid w:val="005E7B27"/>
    <w:rsid w:val="005E7EB9"/>
    <w:rsid w:val="005F0ED2"/>
    <w:rsid w:val="005F1494"/>
    <w:rsid w:val="005F15E9"/>
    <w:rsid w:val="005F1B2A"/>
    <w:rsid w:val="005F1FF6"/>
    <w:rsid w:val="005F2CDC"/>
    <w:rsid w:val="005F2DF9"/>
    <w:rsid w:val="005F2F2E"/>
    <w:rsid w:val="005F3223"/>
    <w:rsid w:val="005F3C86"/>
    <w:rsid w:val="005F48C2"/>
    <w:rsid w:val="005F4E2D"/>
    <w:rsid w:val="005F5036"/>
    <w:rsid w:val="005F5A56"/>
    <w:rsid w:val="005F6395"/>
    <w:rsid w:val="005F67CB"/>
    <w:rsid w:val="005F6E08"/>
    <w:rsid w:val="005F740F"/>
    <w:rsid w:val="005F7842"/>
    <w:rsid w:val="005F78FD"/>
    <w:rsid w:val="005F7B0B"/>
    <w:rsid w:val="00600D92"/>
    <w:rsid w:val="0060121B"/>
    <w:rsid w:val="00601A4F"/>
    <w:rsid w:val="00601AD5"/>
    <w:rsid w:val="00601C41"/>
    <w:rsid w:val="00601E87"/>
    <w:rsid w:val="00601F85"/>
    <w:rsid w:val="00602C4A"/>
    <w:rsid w:val="0060425E"/>
    <w:rsid w:val="0060463D"/>
    <w:rsid w:val="00604AA7"/>
    <w:rsid w:val="006053B5"/>
    <w:rsid w:val="00605C79"/>
    <w:rsid w:val="0060610A"/>
    <w:rsid w:val="00606784"/>
    <w:rsid w:val="00606959"/>
    <w:rsid w:val="0060729D"/>
    <w:rsid w:val="006076AC"/>
    <w:rsid w:val="00607F26"/>
    <w:rsid w:val="0061109B"/>
    <w:rsid w:val="00611BAE"/>
    <w:rsid w:val="00611CC5"/>
    <w:rsid w:val="006124DA"/>
    <w:rsid w:val="00612744"/>
    <w:rsid w:val="006127EB"/>
    <w:rsid w:val="00612D92"/>
    <w:rsid w:val="00613CDB"/>
    <w:rsid w:val="00614230"/>
    <w:rsid w:val="006144F3"/>
    <w:rsid w:val="00614CA8"/>
    <w:rsid w:val="00615052"/>
    <w:rsid w:val="00615846"/>
    <w:rsid w:val="0061671C"/>
    <w:rsid w:val="006169D1"/>
    <w:rsid w:val="00617F13"/>
    <w:rsid w:val="00620D7C"/>
    <w:rsid w:val="006214F0"/>
    <w:rsid w:val="00621990"/>
    <w:rsid w:val="00621ADA"/>
    <w:rsid w:val="00623199"/>
    <w:rsid w:val="00623A51"/>
    <w:rsid w:val="00623C78"/>
    <w:rsid w:val="00623F17"/>
    <w:rsid w:val="006240D4"/>
    <w:rsid w:val="00624435"/>
    <w:rsid w:val="0062463E"/>
    <w:rsid w:val="006247AD"/>
    <w:rsid w:val="00624C96"/>
    <w:rsid w:val="00624CEC"/>
    <w:rsid w:val="00624E86"/>
    <w:rsid w:val="00625822"/>
    <w:rsid w:val="00625FD4"/>
    <w:rsid w:val="00626505"/>
    <w:rsid w:val="00626B22"/>
    <w:rsid w:val="00626F2B"/>
    <w:rsid w:val="0063004C"/>
    <w:rsid w:val="00630294"/>
    <w:rsid w:val="00631068"/>
    <w:rsid w:val="0063164D"/>
    <w:rsid w:val="0063173B"/>
    <w:rsid w:val="00632463"/>
    <w:rsid w:val="00632CF5"/>
    <w:rsid w:val="00633177"/>
    <w:rsid w:val="006333EA"/>
    <w:rsid w:val="00633749"/>
    <w:rsid w:val="00633F07"/>
    <w:rsid w:val="00634945"/>
    <w:rsid w:val="00634FE4"/>
    <w:rsid w:val="006353F8"/>
    <w:rsid w:val="00635E0B"/>
    <w:rsid w:val="00636B9E"/>
    <w:rsid w:val="00636BA3"/>
    <w:rsid w:val="00637271"/>
    <w:rsid w:val="006373CD"/>
    <w:rsid w:val="006378CD"/>
    <w:rsid w:val="00637926"/>
    <w:rsid w:val="00637B81"/>
    <w:rsid w:val="0064010A"/>
    <w:rsid w:val="006401EB"/>
    <w:rsid w:val="00640473"/>
    <w:rsid w:val="00640701"/>
    <w:rsid w:val="006410B2"/>
    <w:rsid w:val="0064126F"/>
    <w:rsid w:val="0064176F"/>
    <w:rsid w:val="00641AC8"/>
    <w:rsid w:val="00641CF8"/>
    <w:rsid w:val="00641ECD"/>
    <w:rsid w:val="0064322E"/>
    <w:rsid w:val="0064329D"/>
    <w:rsid w:val="006442D5"/>
    <w:rsid w:val="006449C3"/>
    <w:rsid w:val="00644B72"/>
    <w:rsid w:val="00644DD5"/>
    <w:rsid w:val="00644E65"/>
    <w:rsid w:val="0064510D"/>
    <w:rsid w:val="00645790"/>
    <w:rsid w:val="0064586E"/>
    <w:rsid w:val="00646477"/>
    <w:rsid w:val="00646C6A"/>
    <w:rsid w:val="00647872"/>
    <w:rsid w:val="006508FE"/>
    <w:rsid w:val="006512EA"/>
    <w:rsid w:val="0065173A"/>
    <w:rsid w:val="006517BA"/>
    <w:rsid w:val="00651B90"/>
    <w:rsid w:val="00651D72"/>
    <w:rsid w:val="00652690"/>
    <w:rsid w:val="00655779"/>
    <w:rsid w:val="00655D28"/>
    <w:rsid w:val="00656173"/>
    <w:rsid w:val="00656480"/>
    <w:rsid w:val="00656897"/>
    <w:rsid w:val="00656A64"/>
    <w:rsid w:val="00656EDB"/>
    <w:rsid w:val="00656FE8"/>
    <w:rsid w:val="00657282"/>
    <w:rsid w:val="00657BE9"/>
    <w:rsid w:val="00657FDD"/>
    <w:rsid w:val="00660595"/>
    <w:rsid w:val="006622B2"/>
    <w:rsid w:val="00662381"/>
    <w:rsid w:val="006627F4"/>
    <w:rsid w:val="00663834"/>
    <w:rsid w:val="006639AA"/>
    <w:rsid w:val="006643FC"/>
    <w:rsid w:val="0066567D"/>
    <w:rsid w:val="00665EA1"/>
    <w:rsid w:val="00665EE0"/>
    <w:rsid w:val="00666428"/>
    <w:rsid w:val="0066660C"/>
    <w:rsid w:val="00666BBB"/>
    <w:rsid w:val="0066700C"/>
    <w:rsid w:val="00667529"/>
    <w:rsid w:val="0066785E"/>
    <w:rsid w:val="00667A8F"/>
    <w:rsid w:val="00667EB7"/>
    <w:rsid w:val="00670B7B"/>
    <w:rsid w:val="0067134D"/>
    <w:rsid w:val="00671E77"/>
    <w:rsid w:val="006723D3"/>
    <w:rsid w:val="00672FEF"/>
    <w:rsid w:val="00673B25"/>
    <w:rsid w:val="00673B3D"/>
    <w:rsid w:val="00673F16"/>
    <w:rsid w:val="006742EB"/>
    <w:rsid w:val="0067430B"/>
    <w:rsid w:val="00674D3A"/>
    <w:rsid w:val="00674E1B"/>
    <w:rsid w:val="006752BB"/>
    <w:rsid w:val="006756FC"/>
    <w:rsid w:val="00675A0C"/>
    <w:rsid w:val="00675D06"/>
    <w:rsid w:val="00675F58"/>
    <w:rsid w:val="0067621C"/>
    <w:rsid w:val="00676A06"/>
    <w:rsid w:val="00676C6E"/>
    <w:rsid w:val="006803BE"/>
    <w:rsid w:val="00680AEF"/>
    <w:rsid w:val="00681070"/>
    <w:rsid w:val="0068160A"/>
    <w:rsid w:val="00681667"/>
    <w:rsid w:val="00682412"/>
    <w:rsid w:val="00682921"/>
    <w:rsid w:val="00682B33"/>
    <w:rsid w:val="00682DB1"/>
    <w:rsid w:val="006830B0"/>
    <w:rsid w:val="00683EB2"/>
    <w:rsid w:val="00686B53"/>
    <w:rsid w:val="00686E72"/>
    <w:rsid w:val="00686F22"/>
    <w:rsid w:val="006876D8"/>
    <w:rsid w:val="00687B0F"/>
    <w:rsid w:val="00687E03"/>
    <w:rsid w:val="00691755"/>
    <w:rsid w:val="006917BC"/>
    <w:rsid w:val="00691DE9"/>
    <w:rsid w:val="00691FD9"/>
    <w:rsid w:val="00692066"/>
    <w:rsid w:val="006924A8"/>
    <w:rsid w:val="00693194"/>
    <w:rsid w:val="006931AB"/>
    <w:rsid w:val="00693410"/>
    <w:rsid w:val="00693C71"/>
    <w:rsid w:val="0069413E"/>
    <w:rsid w:val="006942EB"/>
    <w:rsid w:val="006952A2"/>
    <w:rsid w:val="00695D9B"/>
    <w:rsid w:val="00695F6F"/>
    <w:rsid w:val="006968B7"/>
    <w:rsid w:val="00697721"/>
    <w:rsid w:val="006978CB"/>
    <w:rsid w:val="006A02D8"/>
    <w:rsid w:val="006A1E78"/>
    <w:rsid w:val="006A252F"/>
    <w:rsid w:val="006A2F2C"/>
    <w:rsid w:val="006A2FF2"/>
    <w:rsid w:val="006A3EDC"/>
    <w:rsid w:val="006A3F8B"/>
    <w:rsid w:val="006A4B0C"/>
    <w:rsid w:val="006A4D46"/>
    <w:rsid w:val="006A4DBC"/>
    <w:rsid w:val="006A53A3"/>
    <w:rsid w:val="006A5571"/>
    <w:rsid w:val="006A55AA"/>
    <w:rsid w:val="006A5BA7"/>
    <w:rsid w:val="006A6069"/>
    <w:rsid w:val="006A6619"/>
    <w:rsid w:val="006A74DE"/>
    <w:rsid w:val="006A765D"/>
    <w:rsid w:val="006A76F4"/>
    <w:rsid w:val="006A77BB"/>
    <w:rsid w:val="006B0470"/>
    <w:rsid w:val="006B04EB"/>
    <w:rsid w:val="006B05CD"/>
    <w:rsid w:val="006B12E1"/>
    <w:rsid w:val="006B25B4"/>
    <w:rsid w:val="006B2B32"/>
    <w:rsid w:val="006B2BB0"/>
    <w:rsid w:val="006B2BD2"/>
    <w:rsid w:val="006B3364"/>
    <w:rsid w:val="006B34F7"/>
    <w:rsid w:val="006B3B3B"/>
    <w:rsid w:val="006B3ED8"/>
    <w:rsid w:val="006B3FB1"/>
    <w:rsid w:val="006B41E1"/>
    <w:rsid w:val="006B4A95"/>
    <w:rsid w:val="006B52F9"/>
    <w:rsid w:val="006B64A9"/>
    <w:rsid w:val="006B6A91"/>
    <w:rsid w:val="006B794A"/>
    <w:rsid w:val="006B7B98"/>
    <w:rsid w:val="006C03F5"/>
    <w:rsid w:val="006C0894"/>
    <w:rsid w:val="006C2279"/>
    <w:rsid w:val="006C2ADB"/>
    <w:rsid w:val="006C300A"/>
    <w:rsid w:val="006C3AF9"/>
    <w:rsid w:val="006C4058"/>
    <w:rsid w:val="006C4063"/>
    <w:rsid w:val="006C464B"/>
    <w:rsid w:val="006C4C3A"/>
    <w:rsid w:val="006C53DF"/>
    <w:rsid w:val="006C574C"/>
    <w:rsid w:val="006C6CBD"/>
    <w:rsid w:val="006C6F5B"/>
    <w:rsid w:val="006C7013"/>
    <w:rsid w:val="006C7471"/>
    <w:rsid w:val="006C7688"/>
    <w:rsid w:val="006C7EB6"/>
    <w:rsid w:val="006D12CF"/>
    <w:rsid w:val="006D1313"/>
    <w:rsid w:val="006D1570"/>
    <w:rsid w:val="006D1833"/>
    <w:rsid w:val="006D1C5E"/>
    <w:rsid w:val="006D1EFA"/>
    <w:rsid w:val="006D2848"/>
    <w:rsid w:val="006D2DA5"/>
    <w:rsid w:val="006D38B7"/>
    <w:rsid w:val="006D4134"/>
    <w:rsid w:val="006D424A"/>
    <w:rsid w:val="006D47CB"/>
    <w:rsid w:val="006D4932"/>
    <w:rsid w:val="006D4E4C"/>
    <w:rsid w:val="006D7DCC"/>
    <w:rsid w:val="006E1419"/>
    <w:rsid w:val="006E1526"/>
    <w:rsid w:val="006E1775"/>
    <w:rsid w:val="006E19CD"/>
    <w:rsid w:val="006E1A7A"/>
    <w:rsid w:val="006E252A"/>
    <w:rsid w:val="006E2A7D"/>
    <w:rsid w:val="006E32FA"/>
    <w:rsid w:val="006E3414"/>
    <w:rsid w:val="006E3FAC"/>
    <w:rsid w:val="006E46CA"/>
    <w:rsid w:val="006E4B31"/>
    <w:rsid w:val="006E4BBF"/>
    <w:rsid w:val="006E5214"/>
    <w:rsid w:val="006E632B"/>
    <w:rsid w:val="006E64AF"/>
    <w:rsid w:val="006E66D7"/>
    <w:rsid w:val="006E678E"/>
    <w:rsid w:val="006E701A"/>
    <w:rsid w:val="006E7560"/>
    <w:rsid w:val="006E7A14"/>
    <w:rsid w:val="006E7C18"/>
    <w:rsid w:val="006E7DE1"/>
    <w:rsid w:val="006E7F5F"/>
    <w:rsid w:val="006F0178"/>
    <w:rsid w:val="006F089C"/>
    <w:rsid w:val="006F0B8F"/>
    <w:rsid w:val="006F0CFF"/>
    <w:rsid w:val="006F13CD"/>
    <w:rsid w:val="006F1839"/>
    <w:rsid w:val="006F1B4B"/>
    <w:rsid w:val="006F1BE9"/>
    <w:rsid w:val="006F1C0D"/>
    <w:rsid w:val="006F1CAC"/>
    <w:rsid w:val="006F2A7A"/>
    <w:rsid w:val="006F3020"/>
    <w:rsid w:val="006F342D"/>
    <w:rsid w:val="006F3DE7"/>
    <w:rsid w:val="006F418D"/>
    <w:rsid w:val="006F43F7"/>
    <w:rsid w:val="006F45C2"/>
    <w:rsid w:val="006F460B"/>
    <w:rsid w:val="006F5468"/>
    <w:rsid w:val="006F5613"/>
    <w:rsid w:val="006F56A6"/>
    <w:rsid w:val="006F5CFF"/>
    <w:rsid w:val="006F6433"/>
    <w:rsid w:val="006F6974"/>
    <w:rsid w:val="006F6FD5"/>
    <w:rsid w:val="006F7C6D"/>
    <w:rsid w:val="00700564"/>
    <w:rsid w:val="00700859"/>
    <w:rsid w:val="00700FF4"/>
    <w:rsid w:val="007015D0"/>
    <w:rsid w:val="00701B38"/>
    <w:rsid w:val="00701BB6"/>
    <w:rsid w:val="0070218F"/>
    <w:rsid w:val="00702516"/>
    <w:rsid w:val="00702BC0"/>
    <w:rsid w:val="00702E0C"/>
    <w:rsid w:val="00703127"/>
    <w:rsid w:val="007032F8"/>
    <w:rsid w:val="00703AA2"/>
    <w:rsid w:val="00704CA4"/>
    <w:rsid w:val="0070511F"/>
    <w:rsid w:val="007051B8"/>
    <w:rsid w:val="00705805"/>
    <w:rsid w:val="00705B08"/>
    <w:rsid w:val="00705DAF"/>
    <w:rsid w:val="00705E35"/>
    <w:rsid w:val="00706066"/>
    <w:rsid w:val="007067E5"/>
    <w:rsid w:val="00706EA9"/>
    <w:rsid w:val="0070799B"/>
    <w:rsid w:val="007079DD"/>
    <w:rsid w:val="007109B0"/>
    <w:rsid w:val="00710A04"/>
    <w:rsid w:val="00711AE1"/>
    <w:rsid w:val="00711C99"/>
    <w:rsid w:val="00711CA6"/>
    <w:rsid w:val="0071247F"/>
    <w:rsid w:val="007127AD"/>
    <w:rsid w:val="00712971"/>
    <w:rsid w:val="00712C07"/>
    <w:rsid w:val="00712D79"/>
    <w:rsid w:val="00713A09"/>
    <w:rsid w:val="00713F91"/>
    <w:rsid w:val="0071402C"/>
    <w:rsid w:val="007151E3"/>
    <w:rsid w:val="00715BC9"/>
    <w:rsid w:val="0071611D"/>
    <w:rsid w:val="0071658F"/>
    <w:rsid w:val="00716761"/>
    <w:rsid w:val="00717744"/>
    <w:rsid w:val="00717968"/>
    <w:rsid w:val="00720010"/>
    <w:rsid w:val="0072029C"/>
    <w:rsid w:val="00720616"/>
    <w:rsid w:val="007216A2"/>
    <w:rsid w:val="00721CA2"/>
    <w:rsid w:val="00721D23"/>
    <w:rsid w:val="00722AC3"/>
    <w:rsid w:val="00722CC5"/>
    <w:rsid w:val="00723F43"/>
    <w:rsid w:val="00724258"/>
    <w:rsid w:val="007245B6"/>
    <w:rsid w:val="00724748"/>
    <w:rsid w:val="00724D8C"/>
    <w:rsid w:val="0072523F"/>
    <w:rsid w:val="007253BC"/>
    <w:rsid w:val="00725982"/>
    <w:rsid w:val="00725AAF"/>
    <w:rsid w:val="00725F40"/>
    <w:rsid w:val="00726009"/>
    <w:rsid w:val="00726257"/>
    <w:rsid w:val="00727950"/>
    <w:rsid w:val="00730376"/>
    <w:rsid w:val="00730E49"/>
    <w:rsid w:val="00731C2C"/>
    <w:rsid w:val="00732887"/>
    <w:rsid w:val="007337E7"/>
    <w:rsid w:val="00733841"/>
    <w:rsid w:val="00733853"/>
    <w:rsid w:val="00734553"/>
    <w:rsid w:val="007345AD"/>
    <w:rsid w:val="007348BC"/>
    <w:rsid w:val="00734BDD"/>
    <w:rsid w:val="00735B20"/>
    <w:rsid w:val="00735CC9"/>
    <w:rsid w:val="007362A0"/>
    <w:rsid w:val="00736F05"/>
    <w:rsid w:val="0073761F"/>
    <w:rsid w:val="00737D61"/>
    <w:rsid w:val="00740BF8"/>
    <w:rsid w:val="00740CED"/>
    <w:rsid w:val="0074109E"/>
    <w:rsid w:val="007417A3"/>
    <w:rsid w:val="00741F43"/>
    <w:rsid w:val="00742863"/>
    <w:rsid w:val="00742A23"/>
    <w:rsid w:val="00744C06"/>
    <w:rsid w:val="0074567F"/>
    <w:rsid w:val="00745984"/>
    <w:rsid w:val="00745B7D"/>
    <w:rsid w:val="00745C91"/>
    <w:rsid w:val="007462D2"/>
    <w:rsid w:val="00746EED"/>
    <w:rsid w:val="0074738C"/>
    <w:rsid w:val="00747950"/>
    <w:rsid w:val="00747BA8"/>
    <w:rsid w:val="00747BEA"/>
    <w:rsid w:val="007502C7"/>
    <w:rsid w:val="007503D8"/>
    <w:rsid w:val="00750959"/>
    <w:rsid w:val="00750F75"/>
    <w:rsid w:val="00751A5C"/>
    <w:rsid w:val="00751AF1"/>
    <w:rsid w:val="00751B5F"/>
    <w:rsid w:val="00752714"/>
    <w:rsid w:val="00752A40"/>
    <w:rsid w:val="00753094"/>
    <w:rsid w:val="007534DE"/>
    <w:rsid w:val="00753721"/>
    <w:rsid w:val="007539A5"/>
    <w:rsid w:val="00753DD3"/>
    <w:rsid w:val="00753F00"/>
    <w:rsid w:val="0075419E"/>
    <w:rsid w:val="00754478"/>
    <w:rsid w:val="00754D50"/>
    <w:rsid w:val="00755189"/>
    <w:rsid w:val="00756118"/>
    <w:rsid w:val="007564B4"/>
    <w:rsid w:val="00756683"/>
    <w:rsid w:val="007569DA"/>
    <w:rsid w:val="00756AD4"/>
    <w:rsid w:val="00756EC8"/>
    <w:rsid w:val="00757FD9"/>
    <w:rsid w:val="007601AA"/>
    <w:rsid w:val="007607C7"/>
    <w:rsid w:val="00760AC9"/>
    <w:rsid w:val="0076159D"/>
    <w:rsid w:val="00761623"/>
    <w:rsid w:val="007618D1"/>
    <w:rsid w:val="007624BE"/>
    <w:rsid w:val="00763729"/>
    <w:rsid w:val="00763F7C"/>
    <w:rsid w:val="00764429"/>
    <w:rsid w:val="007645D2"/>
    <w:rsid w:val="007645DC"/>
    <w:rsid w:val="00764961"/>
    <w:rsid w:val="00766402"/>
    <w:rsid w:val="007664B7"/>
    <w:rsid w:val="007670A0"/>
    <w:rsid w:val="00767336"/>
    <w:rsid w:val="00767741"/>
    <w:rsid w:val="007678E1"/>
    <w:rsid w:val="00767941"/>
    <w:rsid w:val="00767A0D"/>
    <w:rsid w:val="00767A8B"/>
    <w:rsid w:val="00770DC2"/>
    <w:rsid w:val="007712C6"/>
    <w:rsid w:val="0077196D"/>
    <w:rsid w:val="00773085"/>
    <w:rsid w:val="007739AB"/>
    <w:rsid w:val="007744EE"/>
    <w:rsid w:val="00774D25"/>
    <w:rsid w:val="00774E7F"/>
    <w:rsid w:val="00774FB6"/>
    <w:rsid w:val="00775EB7"/>
    <w:rsid w:val="007760CC"/>
    <w:rsid w:val="007763B9"/>
    <w:rsid w:val="007763E3"/>
    <w:rsid w:val="00776589"/>
    <w:rsid w:val="00776632"/>
    <w:rsid w:val="007766FB"/>
    <w:rsid w:val="0077672E"/>
    <w:rsid w:val="007768C7"/>
    <w:rsid w:val="00777575"/>
    <w:rsid w:val="007777B8"/>
    <w:rsid w:val="00777F1D"/>
    <w:rsid w:val="007804E9"/>
    <w:rsid w:val="007808AD"/>
    <w:rsid w:val="0078111B"/>
    <w:rsid w:val="00781892"/>
    <w:rsid w:val="0078256A"/>
    <w:rsid w:val="007828E9"/>
    <w:rsid w:val="00782C85"/>
    <w:rsid w:val="00782EC0"/>
    <w:rsid w:val="007830EF"/>
    <w:rsid w:val="00783595"/>
    <w:rsid w:val="0078427D"/>
    <w:rsid w:val="007846BE"/>
    <w:rsid w:val="00784E1F"/>
    <w:rsid w:val="00784F7D"/>
    <w:rsid w:val="00784FF8"/>
    <w:rsid w:val="0078547B"/>
    <w:rsid w:val="00785E1D"/>
    <w:rsid w:val="00786D08"/>
    <w:rsid w:val="00786EA6"/>
    <w:rsid w:val="00790027"/>
    <w:rsid w:val="00790B0E"/>
    <w:rsid w:val="00790BB4"/>
    <w:rsid w:val="00791680"/>
    <w:rsid w:val="00791F44"/>
    <w:rsid w:val="00792219"/>
    <w:rsid w:val="00792258"/>
    <w:rsid w:val="007922DA"/>
    <w:rsid w:val="007924D3"/>
    <w:rsid w:val="00793073"/>
    <w:rsid w:val="00793126"/>
    <w:rsid w:val="00794432"/>
    <w:rsid w:val="00794631"/>
    <w:rsid w:val="00794895"/>
    <w:rsid w:val="00794ABB"/>
    <w:rsid w:val="00795ACA"/>
    <w:rsid w:val="00795B7D"/>
    <w:rsid w:val="00796F8C"/>
    <w:rsid w:val="00796FCC"/>
    <w:rsid w:val="007976DE"/>
    <w:rsid w:val="00797B9A"/>
    <w:rsid w:val="00797C5E"/>
    <w:rsid w:val="007A05AB"/>
    <w:rsid w:val="007A06C8"/>
    <w:rsid w:val="007A1AA5"/>
    <w:rsid w:val="007A207D"/>
    <w:rsid w:val="007A20E0"/>
    <w:rsid w:val="007A21BB"/>
    <w:rsid w:val="007A24D9"/>
    <w:rsid w:val="007A26E0"/>
    <w:rsid w:val="007A3659"/>
    <w:rsid w:val="007A3BE0"/>
    <w:rsid w:val="007A3F65"/>
    <w:rsid w:val="007A436C"/>
    <w:rsid w:val="007A4C78"/>
    <w:rsid w:val="007A50E3"/>
    <w:rsid w:val="007A5754"/>
    <w:rsid w:val="007A6DC4"/>
    <w:rsid w:val="007A6F89"/>
    <w:rsid w:val="007A76F3"/>
    <w:rsid w:val="007A7ADE"/>
    <w:rsid w:val="007A7CA6"/>
    <w:rsid w:val="007B0123"/>
    <w:rsid w:val="007B04CD"/>
    <w:rsid w:val="007B06DF"/>
    <w:rsid w:val="007B0EF9"/>
    <w:rsid w:val="007B1DD6"/>
    <w:rsid w:val="007B206B"/>
    <w:rsid w:val="007B311B"/>
    <w:rsid w:val="007B3637"/>
    <w:rsid w:val="007B3716"/>
    <w:rsid w:val="007B4CB1"/>
    <w:rsid w:val="007B4CCF"/>
    <w:rsid w:val="007B58D2"/>
    <w:rsid w:val="007B6CA2"/>
    <w:rsid w:val="007B72A3"/>
    <w:rsid w:val="007B7511"/>
    <w:rsid w:val="007B7853"/>
    <w:rsid w:val="007B79F7"/>
    <w:rsid w:val="007B7C18"/>
    <w:rsid w:val="007B7DCD"/>
    <w:rsid w:val="007B7F18"/>
    <w:rsid w:val="007C0A6A"/>
    <w:rsid w:val="007C0C21"/>
    <w:rsid w:val="007C1026"/>
    <w:rsid w:val="007C14D0"/>
    <w:rsid w:val="007C1DF8"/>
    <w:rsid w:val="007C267C"/>
    <w:rsid w:val="007C3012"/>
    <w:rsid w:val="007C30BD"/>
    <w:rsid w:val="007C322F"/>
    <w:rsid w:val="007C3237"/>
    <w:rsid w:val="007C3248"/>
    <w:rsid w:val="007C3258"/>
    <w:rsid w:val="007C3798"/>
    <w:rsid w:val="007C49FE"/>
    <w:rsid w:val="007C5C11"/>
    <w:rsid w:val="007C61A2"/>
    <w:rsid w:val="007D0922"/>
    <w:rsid w:val="007D0B7C"/>
    <w:rsid w:val="007D12B2"/>
    <w:rsid w:val="007D1B2F"/>
    <w:rsid w:val="007D24F2"/>
    <w:rsid w:val="007D25A6"/>
    <w:rsid w:val="007D2ABD"/>
    <w:rsid w:val="007D2CC2"/>
    <w:rsid w:val="007D2E95"/>
    <w:rsid w:val="007D3556"/>
    <w:rsid w:val="007D3C8C"/>
    <w:rsid w:val="007D3E3A"/>
    <w:rsid w:val="007D4005"/>
    <w:rsid w:val="007D51C7"/>
    <w:rsid w:val="007D541A"/>
    <w:rsid w:val="007D5BB2"/>
    <w:rsid w:val="007D669A"/>
    <w:rsid w:val="007D6809"/>
    <w:rsid w:val="007D6C06"/>
    <w:rsid w:val="007D76E2"/>
    <w:rsid w:val="007E0527"/>
    <w:rsid w:val="007E068E"/>
    <w:rsid w:val="007E14F2"/>
    <w:rsid w:val="007E1BDA"/>
    <w:rsid w:val="007E1E16"/>
    <w:rsid w:val="007E202C"/>
    <w:rsid w:val="007E21F7"/>
    <w:rsid w:val="007E38C8"/>
    <w:rsid w:val="007E390E"/>
    <w:rsid w:val="007E3A9C"/>
    <w:rsid w:val="007E428E"/>
    <w:rsid w:val="007E4359"/>
    <w:rsid w:val="007E49E6"/>
    <w:rsid w:val="007E53E6"/>
    <w:rsid w:val="007E667F"/>
    <w:rsid w:val="007E6D21"/>
    <w:rsid w:val="007E7F00"/>
    <w:rsid w:val="007F000D"/>
    <w:rsid w:val="007F0A91"/>
    <w:rsid w:val="007F13A0"/>
    <w:rsid w:val="007F202E"/>
    <w:rsid w:val="007F21F9"/>
    <w:rsid w:val="007F2788"/>
    <w:rsid w:val="007F3457"/>
    <w:rsid w:val="007F3AB7"/>
    <w:rsid w:val="007F4104"/>
    <w:rsid w:val="007F47CB"/>
    <w:rsid w:val="007F49E9"/>
    <w:rsid w:val="007F62DA"/>
    <w:rsid w:val="007F7A75"/>
    <w:rsid w:val="00800148"/>
    <w:rsid w:val="0080026E"/>
    <w:rsid w:val="0080084E"/>
    <w:rsid w:val="0080098D"/>
    <w:rsid w:val="00801187"/>
    <w:rsid w:val="00801DCC"/>
    <w:rsid w:val="008027DA"/>
    <w:rsid w:val="0080295F"/>
    <w:rsid w:val="0080331D"/>
    <w:rsid w:val="00803685"/>
    <w:rsid w:val="00803DBA"/>
    <w:rsid w:val="00803F70"/>
    <w:rsid w:val="008053EF"/>
    <w:rsid w:val="008057B8"/>
    <w:rsid w:val="008061D2"/>
    <w:rsid w:val="00806F55"/>
    <w:rsid w:val="00807B9F"/>
    <w:rsid w:val="00807F7E"/>
    <w:rsid w:val="008103AE"/>
    <w:rsid w:val="00810922"/>
    <w:rsid w:val="00810CBE"/>
    <w:rsid w:val="0081113F"/>
    <w:rsid w:val="00811257"/>
    <w:rsid w:val="00811796"/>
    <w:rsid w:val="008119F1"/>
    <w:rsid w:val="00811B97"/>
    <w:rsid w:val="0081233A"/>
    <w:rsid w:val="008127C8"/>
    <w:rsid w:val="00813450"/>
    <w:rsid w:val="00813620"/>
    <w:rsid w:val="00814A92"/>
    <w:rsid w:val="00814C15"/>
    <w:rsid w:val="00815396"/>
    <w:rsid w:val="008156E3"/>
    <w:rsid w:val="00815E83"/>
    <w:rsid w:val="00816482"/>
    <w:rsid w:val="00820A15"/>
    <w:rsid w:val="0082140D"/>
    <w:rsid w:val="00821656"/>
    <w:rsid w:val="00821B56"/>
    <w:rsid w:val="00822218"/>
    <w:rsid w:val="00822442"/>
    <w:rsid w:val="008224EF"/>
    <w:rsid w:val="008236AB"/>
    <w:rsid w:val="00824096"/>
    <w:rsid w:val="0082459B"/>
    <w:rsid w:val="0082467F"/>
    <w:rsid w:val="008247B1"/>
    <w:rsid w:val="00824969"/>
    <w:rsid w:val="00824C3D"/>
    <w:rsid w:val="0082527A"/>
    <w:rsid w:val="008261BF"/>
    <w:rsid w:val="00826C64"/>
    <w:rsid w:val="0082711D"/>
    <w:rsid w:val="008276D4"/>
    <w:rsid w:val="00830C72"/>
    <w:rsid w:val="00832938"/>
    <w:rsid w:val="008331D2"/>
    <w:rsid w:val="0083380E"/>
    <w:rsid w:val="00833CA5"/>
    <w:rsid w:val="00834059"/>
    <w:rsid w:val="00834243"/>
    <w:rsid w:val="008345AC"/>
    <w:rsid w:val="00835920"/>
    <w:rsid w:val="00836C1B"/>
    <w:rsid w:val="00836C55"/>
    <w:rsid w:val="00837762"/>
    <w:rsid w:val="00837DBB"/>
    <w:rsid w:val="00837FF2"/>
    <w:rsid w:val="008401AD"/>
    <w:rsid w:val="008402C3"/>
    <w:rsid w:val="0084068F"/>
    <w:rsid w:val="008408E7"/>
    <w:rsid w:val="0084100F"/>
    <w:rsid w:val="00841575"/>
    <w:rsid w:val="008415C0"/>
    <w:rsid w:val="008415F8"/>
    <w:rsid w:val="00841639"/>
    <w:rsid w:val="0084171E"/>
    <w:rsid w:val="00841A89"/>
    <w:rsid w:val="00842466"/>
    <w:rsid w:val="0084269F"/>
    <w:rsid w:val="00842B82"/>
    <w:rsid w:val="008434B9"/>
    <w:rsid w:val="008434F9"/>
    <w:rsid w:val="008437FE"/>
    <w:rsid w:val="008456BF"/>
    <w:rsid w:val="00845A08"/>
    <w:rsid w:val="00845BF2"/>
    <w:rsid w:val="00846B82"/>
    <w:rsid w:val="008474D3"/>
    <w:rsid w:val="00847E9D"/>
    <w:rsid w:val="00850072"/>
    <w:rsid w:val="0085010A"/>
    <w:rsid w:val="00850984"/>
    <w:rsid w:val="008512FD"/>
    <w:rsid w:val="00851FC2"/>
    <w:rsid w:val="008536E6"/>
    <w:rsid w:val="0085397E"/>
    <w:rsid w:val="00853B04"/>
    <w:rsid w:val="00853C9D"/>
    <w:rsid w:val="008546C7"/>
    <w:rsid w:val="00856231"/>
    <w:rsid w:val="00856EDB"/>
    <w:rsid w:val="00857236"/>
    <w:rsid w:val="00857F3D"/>
    <w:rsid w:val="008600D6"/>
    <w:rsid w:val="008604FD"/>
    <w:rsid w:val="00860B04"/>
    <w:rsid w:val="008624E5"/>
    <w:rsid w:val="008635FE"/>
    <w:rsid w:val="00863AEE"/>
    <w:rsid w:val="00865A95"/>
    <w:rsid w:val="00865B4A"/>
    <w:rsid w:val="008660D6"/>
    <w:rsid w:val="00866F46"/>
    <w:rsid w:val="0086747B"/>
    <w:rsid w:val="00867AEF"/>
    <w:rsid w:val="00870034"/>
    <w:rsid w:val="00870162"/>
    <w:rsid w:val="00870484"/>
    <w:rsid w:val="008708B4"/>
    <w:rsid w:val="008714D9"/>
    <w:rsid w:val="00871570"/>
    <w:rsid w:val="00871657"/>
    <w:rsid w:val="00871747"/>
    <w:rsid w:val="0087181F"/>
    <w:rsid w:val="00872150"/>
    <w:rsid w:val="00872464"/>
    <w:rsid w:val="00872B8E"/>
    <w:rsid w:val="00872BAE"/>
    <w:rsid w:val="00872EA2"/>
    <w:rsid w:val="00873D91"/>
    <w:rsid w:val="008746F3"/>
    <w:rsid w:val="008747CF"/>
    <w:rsid w:val="008748AD"/>
    <w:rsid w:val="00874B53"/>
    <w:rsid w:val="00874EAE"/>
    <w:rsid w:val="00875A97"/>
    <w:rsid w:val="00875ACB"/>
    <w:rsid w:val="008764F1"/>
    <w:rsid w:val="008771DC"/>
    <w:rsid w:val="00877C9B"/>
    <w:rsid w:val="008815AC"/>
    <w:rsid w:val="00881B82"/>
    <w:rsid w:val="00882440"/>
    <w:rsid w:val="00882469"/>
    <w:rsid w:val="0088333B"/>
    <w:rsid w:val="00883EA2"/>
    <w:rsid w:val="00884B2C"/>
    <w:rsid w:val="00884B3A"/>
    <w:rsid w:val="00884BFC"/>
    <w:rsid w:val="00884C4E"/>
    <w:rsid w:val="0088541D"/>
    <w:rsid w:val="00885476"/>
    <w:rsid w:val="00885498"/>
    <w:rsid w:val="00885540"/>
    <w:rsid w:val="0088578E"/>
    <w:rsid w:val="00885960"/>
    <w:rsid w:val="00885B64"/>
    <w:rsid w:val="00886B0F"/>
    <w:rsid w:val="00887E34"/>
    <w:rsid w:val="008904E2"/>
    <w:rsid w:val="008917FA"/>
    <w:rsid w:val="00891A11"/>
    <w:rsid w:val="00891C03"/>
    <w:rsid w:val="0089244D"/>
    <w:rsid w:val="00892904"/>
    <w:rsid w:val="00892E8B"/>
    <w:rsid w:val="00892EA5"/>
    <w:rsid w:val="0089360F"/>
    <w:rsid w:val="008936FD"/>
    <w:rsid w:val="008937C2"/>
    <w:rsid w:val="008937EF"/>
    <w:rsid w:val="008944EE"/>
    <w:rsid w:val="00894520"/>
    <w:rsid w:val="0089479C"/>
    <w:rsid w:val="00894A20"/>
    <w:rsid w:val="00894E51"/>
    <w:rsid w:val="008950E7"/>
    <w:rsid w:val="00895278"/>
    <w:rsid w:val="008953C5"/>
    <w:rsid w:val="0089577B"/>
    <w:rsid w:val="00896007"/>
    <w:rsid w:val="0089677B"/>
    <w:rsid w:val="00896821"/>
    <w:rsid w:val="00897437"/>
    <w:rsid w:val="00897A22"/>
    <w:rsid w:val="00897A73"/>
    <w:rsid w:val="008A07F4"/>
    <w:rsid w:val="008A0B30"/>
    <w:rsid w:val="008A0E28"/>
    <w:rsid w:val="008A237A"/>
    <w:rsid w:val="008A3084"/>
    <w:rsid w:val="008A3480"/>
    <w:rsid w:val="008A3A74"/>
    <w:rsid w:val="008A419D"/>
    <w:rsid w:val="008A420C"/>
    <w:rsid w:val="008A4858"/>
    <w:rsid w:val="008A4BDF"/>
    <w:rsid w:val="008A4BEA"/>
    <w:rsid w:val="008A4F6B"/>
    <w:rsid w:val="008A56C1"/>
    <w:rsid w:val="008A5971"/>
    <w:rsid w:val="008A5BF7"/>
    <w:rsid w:val="008A6256"/>
    <w:rsid w:val="008A75C1"/>
    <w:rsid w:val="008B030B"/>
    <w:rsid w:val="008B0378"/>
    <w:rsid w:val="008B099D"/>
    <w:rsid w:val="008B0AC9"/>
    <w:rsid w:val="008B0B80"/>
    <w:rsid w:val="008B158B"/>
    <w:rsid w:val="008B162C"/>
    <w:rsid w:val="008B2EDF"/>
    <w:rsid w:val="008B313A"/>
    <w:rsid w:val="008B3926"/>
    <w:rsid w:val="008B3D36"/>
    <w:rsid w:val="008B4F6C"/>
    <w:rsid w:val="008B4FAF"/>
    <w:rsid w:val="008B52CD"/>
    <w:rsid w:val="008B63CE"/>
    <w:rsid w:val="008B65AD"/>
    <w:rsid w:val="008B69FD"/>
    <w:rsid w:val="008C0CBD"/>
    <w:rsid w:val="008C0EE3"/>
    <w:rsid w:val="008C1B95"/>
    <w:rsid w:val="008C1F12"/>
    <w:rsid w:val="008C2A62"/>
    <w:rsid w:val="008C351F"/>
    <w:rsid w:val="008C3A9D"/>
    <w:rsid w:val="008C3E6E"/>
    <w:rsid w:val="008C483C"/>
    <w:rsid w:val="008C537D"/>
    <w:rsid w:val="008C56B8"/>
    <w:rsid w:val="008C5BBE"/>
    <w:rsid w:val="008C6988"/>
    <w:rsid w:val="008C69AD"/>
    <w:rsid w:val="008C6B2A"/>
    <w:rsid w:val="008D0AEF"/>
    <w:rsid w:val="008D1972"/>
    <w:rsid w:val="008D2364"/>
    <w:rsid w:val="008D27FF"/>
    <w:rsid w:val="008D2B83"/>
    <w:rsid w:val="008D2C5F"/>
    <w:rsid w:val="008D37FD"/>
    <w:rsid w:val="008D39F9"/>
    <w:rsid w:val="008D3AE6"/>
    <w:rsid w:val="008D564A"/>
    <w:rsid w:val="008D5B92"/>
    <w:rsid w:val="008D5CFC"/>
    <w:rsid w:val="008D642F"/>
    <w:rsid w:val="008D794D"/>
    <w:rsid w:val="008D79DB"/>
    <w:rsid w:val="008E06ED"/>
    <w:rsid w:val="008E2195"/>
    <w:rsid w:val="008E230C"/>
    <w:rsid w:val="008E368D"/>
    <w:rsid w:val="008E380D"/>
    <w:rsid w:val="008E3875"/>
    <w:rsid w:val="008E39EB"/>
    <w:rsid w:val="008E41A8"/>
    <w:rsid w:val="008E4377"/>
    <w:rsid w:val="008E4F0F"/>
    <w:rsid w:val="008E4F7F"/>
    <w:rsid w:val="008E542B"/>
    <w:rsid w:val="008E5841"/>
    <w:rsid w:val="008E5F4F"/>
    <w:rsid w:val="008E6477"/>
    <w:rsid w:val="008E6840"/>
    <w:rsid w:val="008E6AAE"/>
    <w:rsid w:val="008E6E31"/>
    <w:rsid w:val="008E7E49"/>
    <w:rsid w:val="008F0893"/>
    <w:rsid w:val="008F0E4D"/>
    <w:rsid w:val="008F0EF3"/>
    <w:rsid w:val="008F12C3"/>
    <w:rsid w:val="008F21BB"/>
    <w:rsid w:val="008F276D"/>
    <w:rsid w:val="008F2941"/>
    <w:rsid w:val="008F2A6E"/>
    <w:rsid w:val="008F2C1E"/>
    <w:rsid w:val="008F3247"/>
    <w:rsid w:val="008F3B88"/>
    <w:rsid w:val="008F439C"/>
    <w:rsid w:val="008F4692"/>
    <w:rsid w:val="008F4717"/>
    <w:rsid w:val="008F4C98"/>
    <w:rsid w:val="008F523E"/>
    <w:rsid w:val="008F52CC"/>
    <w:rsid w:val="008F5923"/>
    <w:rsid w:val="008F5978"/>
    <w:rsid w:val="008F612C"/>
    <w:rsid w:val="008F658A"/>
    <w:rsid w:val="008F66A6"/>
    <w:rsid w:val="008F6901"/>
    <w:rsid w:val="008F7804"/>
    <w:rsid w:val="0090028B"/>
    <w:rsid w:val="00900803"/>
    <w:rsid w:val="00900C10"/>
    <w:rsid w:val="00900FBA"/>
    <w:rsid w:val="00901715"/>
    <w:rsid w:val="00901956"/>
    <w:rsid w:val="00901EF3"/>
    <w:rsid w:val="00902B47"/>
    <w:rsid w:val="0090322F"/>
    <w:rsid w:val="00903CA6"/>
    <w:rsid w:val="00903CB1"/>
    <w:rsid w:val="00903F96"/>
    <w:rsid w:val="00904012"/>
    <w:rsid w:val="009040F4"/>
    <w:rsid w:val="0090428F"/>
    <w:rsid w:val="009048F6"/>
    <w:rsid w:val="00904A7A"/>
    <w:rsid w:val="00904AED"/>
    <w:rsid w:val="00904D2A"/>
    <w:rsid w:val="0090500B"/>
    <w:rsid w:val="00905348"/>
    <w:rsid w:val="00905605"/>
    <w:rsid w:val="00905BAF"/>
    <w:rsid w:val="00905C9B"/>
    <w:rsid w:val="00906634"/>
    <w:rsid w:val="00906CC6"/>
    <w:rsid w:val="00906FB7"/>
    <w:rsid w:val="009073D5"/>
    <w:rsid w:val="00907A45"/>
    <w:rsid w:val="00907CDF"/>
    <w:rsid w:val="0091138D"/>
    <w:rsid w:val="00911C56"/>
    <w:rsid w:val="009124AF"/>
    <w:rsid w:val="00912BDF"/>
    <w:rsid w:val="00912CB0"/>
    <w:rsid w:val="00913CCC"/>
    <w:rsid w:val="00913D0A"/>
    <w:rsid w:val="00914802"/>
    <w:rsid w:val="00914CA8"/>
    <w:rsid w:val="00914EE8"/>
    <w:rsid w:val="0091526C"/>
    <w:rsid w:val="009153C6"/>
    <w:rsid w:val="0091559D"/>
    <w:rsid w:val="00915A52"/>
    <w:rsid w:val="00915F1F"/>
    <w:rsid w:val="00916663"/>
    <w:rsid w:val="00916FA3"/>
    <w:rsid w:val="0091716F"/>
    <w:rsid w:val="0091750C"/>
    <w:rsid w:val="00917C47"/>
    <w:rsid w:val="00917DC5"/>
    <w:rsid w:val="009203C0"/>
    <w:rsid w:val="0092098D"/>
    <w:rsid w:val="00921393"/>
    <w:rsid w:val="0092188D"/>
    <w:rsid w:val="00921A16"/>
    <w:rsid w:val="00921B6E"/>
    <w:rsid w:val="00921DC2"/>
    <w:rsid w:val="00922D9D"/>
    <w:rsid w:val="009238A4"/>
    <w:rsid w:val="00923BBA"/>
    <w:rsid w:val="00923C92"/>
    <w:rsid w:val="00923CB1"/>
    <w:rsid w:val="00923E16"/>
    <w:rsid w:val="00923FE3"/>
    <w:rsid w:val="00924258"/>
    <w:rsid w:val="00924260"/>
    <w:rsid w:val="009246C7"/>
    <w:rsid w:val="009248AF"/>
    <w:rsid w:val="009249C3"/>
    <w:rsid w:val="00924ACC"/>
    <w:rsid w:val="00924B64"/>
    <w:rsid w:val="00925B14"/>
    <w:rsid w:val="00925F6A"/>
    <w:rsid w:val="009260BF"/>
    <w:rsid w:val="009267D5"/>
    <w:rsid w:val="00927BEC"/>
    <w:rsid w:val="00927C53"/>
    <w:rsid w:val="00927C98"/>
    <w:rsid w:val="00927D9A"/>
    <w:rsid w:val="009303E7"/>
    <w:rsid w:val="009309FB"/>
    <w:rsid w:val="00930A4A"/>
    <w:rsid w:val="00930CBD"/>
    <w:rsid w:val="00930CCC"/>
    <w:rsid w:val="00931212"/>
    <w:rsid w:val="00931900"/>
    <w:rsid w:val="00931EB8"/>
    <w:rsid w:val="00931ED3"/>
    <w:rsid w:val="00933665"/>
    <w:rsid w:val="009338DF"/>
    <w:rsid w:val="00933B86"/>
    <w:rsid w:val="00933BA4"/>
    <w:rsid w:val="00933F30"/>
    <w:rsid w:val="00935DE9"/>
    <w:rsid w:val="00935EFC"/>
    <w:rsid w:val="009362CC"/>
    <w:rsid w:val="0093637F"/>
    <w:rsid w:val="0093692B"/>
    <w:rsid w:val="0093698B"/>
    <w:rsid w:val="00936C4B"/>
    <w:rsid w:val="00936D78"/>
    <w:rsid w:val="009372F4"/>
    <w:rsid w:val="00937925"/>
    <w:rsid w:val="00940014"/>
    <w:rsid w:val="00940A0E"/>
    <w:rsid w:val="00941368"/>
    <w:rsid w:val="00941A68"/>
    <w:rsid w:val="00941CBD"/>
    <w:rsid w:val="009426E3"/>
    <w:rsid w:val="009428A5"/>
    <w:rsid w:val="009428F1"/>
    <w:rsid w:val="00943851"/>
    <w:rsid w:val="00943ACA"/>
    <w:rsid w:val="00943BD0"/>
    <w:rsid w:val="009441B2"/>
    <w:rsid w:val="00945B0E"/>
    <w:rsid w:val="00946577"/>
    <w:rsid w:val="009465C6"/>
    <w:rsid w:val="00946A19"/>
    <w:rsid w:val="0094707D"/>
    <w:rsid w:val="009478BD"/>
    <w:rsid w:val="00950015"/>
    <w:rsid w:val="00950648"/>
    <w:rsid w:val="009506CE"/>
    <w:rsid w:val="009506EB"/>
    <w:rsid w:val="00950BB5"/>
    <w:rsid w:val="00950BD0"/>
    <w:rsid w:val="00950FBF"/>
    <w:rsid w:val="009514A6"/>
    <w:rsid w:val="00952340"/>
    <w:rsid w:val="00952410"/>
    <w:rsid w:val="00953B60"/>
    <w:rsid w:val="00953D6C"/>
    <w:rsid w:val="009545DA"/>
    <w:rsid w:val="00954F6C"/>
    <w:rsid w:val="0095554C"/>
    <w:rsid w:val="00955965"/>
    <w:rsid w:val="00955B69"/>
    <w:rsid w:val="00956737"/>
    <w:rsid w:val="00956B13"/>
    <w:rsid w:val="00956D98"/>
    <w:rsid w:val="009570C5"/>
    <w:rsid w:val="00957E97"/>
    <w:rsid w:val="009603A9"/>
    <w:rsid w:val="0096043C"/>
    <w:rsid w:val="0096048D"/>
    <w:rsid w:val="009619C4"/>
    <w:rsid w:val="00961D56"/>
    <w:rsid w:val="00962DB6"/>
    <w:rsid w:val="00962E66"/>
    <w:rsid w:val="009632AC"/>
    <w:rsid w:val="00963B9C"/>
    <w:rsid w:val="00963E6B"/>
    <w:rsid w:val="00963EC4"/>
    <w:rsid w:val="00964153"/>
    <w:rsid w:val="00964A08"/>
    <w:rsid w:val="00964EAD"/>
    <w:rsid w:val="00965308"/>
    <w:rsid w:val="00965449"/>
    <w:rsid w:val="00965737"/>
    <w:rsid w:val="00965C2A"/>
    <w:rsid w:val="0096675C"/>
    <w:rsid w:val="0096697E"/>
    <w:rsid w:val="00966DC9"/>
    <w:rsid w:val="00967236"/>
    <w:rsid w:val="00967ABB"/>
    <w:rsid w:val="00967F8B"/>
    <w:rsid w:val="009701EA"/>
    <w:rsid w:val="00970A59"/>
    <w:rsid w:val="00971840"/>
    <w:rsid w:val="00971980"/>
    <w:rsid w:val="009720DF"/>
    <w:rsid w:val="00972481"/>
    <w:rsid w:val="0097248D"/>
    <w:rsid w:val="00972DEA"/>
    <w:rsid w:val="00973829"/>
    <w:rsid w:val="00973E62"/>
    <w:rsid w:val="00973F49"/>
    <w:rsid w:val="00973F7C"/>
    <w:rsid w:val="00974CFC"/>
    <w:rsid w:val="00974F9A"/>
    <w:rsid w:val="009764D4"/>
    <w:rsid w:val="00976E3D"/>
    <w:rsid w:val="00977204"/>
    <w:rsid w:val="0097720D"/>
    <w:rsid w:val="0097782C"/>
    <w:rsid w:val="009778B6"/>
    <w:rsid w:val="00977C43"/>
    <w:rsid w:val="00977E5E"/>
    <w:rsid w:val="00980206"/>
    <w:rsid w:val="00980FA1"/>
    <w:rsid w:val="009829EB"/>
    <w:rsid w:val="00982C9C"/>
    <w:rsid w:val="009836E9"/>
    <w:rsid w:val="0098375B"/>
    <w:rsid w:val="0098375D"/>
    <w:rsid w:val="009838AA"/>
    <w:rsid w:val="00983B4D"/>
    <w:rsid w:val="00983DA0"/>
    <w:rsid w:val="009842ED"/>
    <w:rsid w:val="009844EF"/>
    <w:rsid w:val="0098481B"/>
    <w:rsid w:val="0098494D"/>
    <w:rsid w:val="00984E7C"/>
    <w:rsid w:val="009850A2"/>
    <w:rsid w:val="00985619"/>
    <w:rsid w:val="009862BC"/>
    <w:rsid w:val="0098665B"/>
    <w:rsid w:val="00986F32"/>
    <w:rsid w:val="00987310"/>
    <w:rsid w:val="00987FF9"/>
    <w:rsid w:val="00990E7F"/>
    <w:rsid w:val="00990EFC"/>
    <w:rsid w:val="00991818"/>
    <w:rsid w:val="00992C43"/>
    <w:rsid w:val="00992E1B"/>
    <w:rsid w:val="0099301A"/>
    <w:rsid w:val="00993180"/>
    <w:rsid w:val="00993EF5"/>
    <w:rsid w:val="009943EB"/>
    <w:rsid w:val="00994E3A"/>
    <w:rsid w:val="00995285"/>
    <w:rsid w:val="00995B4A"/>
    <w:rsid w:val="00995CBD"/>
    <w:rsid w:val="00995E8B"/>
    <w:rsid w:val="009964F6"/>
    <w:rsid w:val="0099674D"/>
    <w:rsid w:val="009977DA"/>
    <w:rsid w:val="00997965"/>
    <w:rsid w:val="009A0015"/>
    <w:rsid w:val="009A1B26"/>
    <w:rsid w:val="009A1FB2"/>
    <w:rsid w:val="009A2116"/>
    <w:rsid w:val="009A23C0"/>
    <w:rsid w:val="009A2903"/>
    <w:rsid w:val="009A33A6"/>
    <w:rsid w:val="009A3650"/>
    <w:rsid w:val="009A390A"/>
    <w:rsid w:val="009A3A86"/>
    <w:rsid w:val="009A47C6"/>
    <w:rsid w:val="009A49EF"/>
    <w:rsid w:val="009A4A4B"/>
    <w:rsid w:val="009A4BEF"/>
    <w:rsid w:val="009A522D"/>
    <w:rsid w:val="009A5FFF"/>
    <w:rsid w:val="009A64BF"/>
    <w:rsid w:val="009A70CF"/>
    <w:rsid w:val="009A7C3B"/>
    <w:rsid w:val="009B028D"/>
    <w:rsid w:val="009B0E8A"/>
    <w:rsid w:val="009B0F67"/>
    <w:rsid w:val="009B11D5"/>
    <w:rsid w:val="009B349F"/>
    <w:rsid w:val="009B385F"/>
    <w:rsid w:val="009B472D"/>
    <w:rsid w:val="009B4AD7"/>
    <w:rsid w:val="009B510B"/>
    <w:rsid w:val="009B5238"/>
    <w:rsid w:val="009B5752"/>
    <w:rsid w:val="009B608A"/>
    <w:rsid w:val="009B661B"/>
    <w:rsid w:val="009B6974"/>
    <w:rsid w:val="009B6BC7"/>
    <w:rsid w:val="009B6C1A"/>
    <w:rsid w:val="009B7872"/>
    <w:rsid w:val="009B7AC8"/>
    <w:rsid w:val="009B7AFA"/>
    <w:rsid w:val="009C03C5"/>
    <w:rsid w:val="009C0BDD"/>
    <w:rsid w:val="009C1024"/>
    <w:rsid w:val="009C11CB"/>
    <w:rsid w:val="009C1217"/>
    <w:rsid w:val="009C1F1F"/>
    <w:rsid w:val="009C20BD"/>
    <w:rsid w:val="009C2426"/>
    <w:rsid w:val="009C24EC"/>
    <w:rsid w:val="009C28BC"/>
    <w:rsid w:val="009C2AF8"/>
    <w:rsid w:val="009C3271"/>
    <w:rsid w:val="009C3523"/>
    <w:rsid w:val="009C4452"/>
    <w:rsid w:val="009C4796"/>
    <w:rsid w:val="009C4E72"/>
    <w:rsid w:val="009C5BD1"/>
    <w:rsid w:val="009C5DFD"/>
    <w:rsid w:val="009C697C"/>
    <w:rsid w:val="009C72D6"/>
    <w:rsid w:val="009C76DD"/>
    <w:rsid w:val="009D02F6"/>
    <w:rsid w:val="009D13A6"/>
    <w:rsid w:val="009D18B1"/>
    <w:rsid w:val="009D19E4"/>
    <w:rsid w:val="009D264B"/>
    <w:rsid w:val="009D2C43"/>
    <w:rsid w:val="009D3A81"/>
    <w:rsid w:val="009D41F7"/>
    <w:rsid w:val="009D4708"/>
    <w:rsid w:val="009D48D3"/>
    <w:rsid w:val="009D4A39"/>
    <w:rsid w:val="009D4D68"/>
    <w:rsid w:val="009D53A3"/>
    <w:rsid w:val="009D54DE"/>
    <w:rsid w:val="009D5648"/>
    <w:rsid w:val="009D5989"/>
    <w:rsid w:val="009D5DE5"/>
    <w:rsid w:val="009D60B7"/>
    <w:rsid w:val="009D682E"/>
    <w:rsid w:val="009D6C6C"/>
    <w:rsid w:val="009D7954"/>
    <w:rsid w:val="009D7A14"/>
    <w:rsid w:val="009E0431"/>
    <w:rsid w:val="009E0C4F"/>
    <w:rsid w:val="009E11BC"/>
    <w:rsid w:val="009E1522"/>
    <w:rsid w:val="009E1F8D"/>
    <w:rsid w:val="009E29DF"/>
    <w:rsid w:val="009E2B5A"/>
    <w:rsid w:val="009E3494"/>
    <w:rsid w:val="009E3AE8"/>
    <w:rsid w:val="009E3BBC"/>
    <w:rsid w:val="009E4006"/>
    <w:rsid w:val="009E406A"/>
    <w:rsid w:val="009E4C1E"/>
    <w:rsid w:val="009E5301"/>
    <w:rsid w:val="009E59AD"/>
    <w:rsid w:val="009E5B69"/>
    <w:rsid w:val="009E6BF4"/>
    <w:rsid w:val="009E6E82"/>
    <w:rsid w:val="009E7CA0"/>
    <w:rsid w:val="009F03C8"/>
    <w:rsid w:val="009F056F"/>
    <w:rsid w:val="009F0707"/>
    <w:rsid w:val="009F0F70"/>
    <w:rsid w:val="009F1A86"/>
    <w:rsid w:val="009F35BD"/>
    <w:rsid w:val="009F3D10"/>
    <w:rsid w:val="009F3D39"/>
    <w:rsid w:val="009F457A"/>
    <w:rsid w:val="009F4DC8"/>
    <w:rsid w:val="009F504E"/>
    <w:rsid w:val="009F621E"/>
    <w:rsid w:val="009F666C"/>
    <w:rsid w:val="009F7570"/>
    <w:rsid w:val="009F7A91"/>
    <w:rsid w:val="009F7C85"/>
    <w:rsid w:val="009F7FD8"/>
    <w:rsid w:val="00A010C3"/>
    <w:rsid w:val="00A02E08"/>
    <w:rsid w:val="00A034A1"/>
    <w:rsid w:val="00A036FB"/>
    <w:rsid w:val="00A04000"/>
    <w:rsid w:val="00A04083"/>
    <w:rsid w:val="00A044B7"/>
    <w:rsid w:val="00A048C7"/>
    <w:rsid w:val="00A048E4"/>
    <w:rsid w:val="00A049E8"/>
    <w:rsid w:val="00A04E69"/>
    <w:rsid w:val="00A04F4B"/>
    <w:rsid w:val="00A050E3"/>
    <w:rsid w:val="00A05FDB"/>
    <w:rsid w:val="00A07E1C"/>
    <w:rsid w:val="00A10553"/>
    <w:rsid w:val="00A106F2"/>
    <w:rsid w:val="00A10909"/>
    <w:rsid w:val="00A10D5A"/>
    <w:rsid w:val="00A11342"/>
    <w:rsid w:val="00A11D32"/>
    <w:rsid w:val="00A12661"/>
    <w:rsid w:val="00A126C7"/>
    <w:rsid w:val="00A127FA"/>
    <w:rsid w:val="00A12BF4"/>
    <w:rsid w:val="00A13382"/>
    <w:rsid w:val="00A136DC"/>
    <w:rsid w:val="00A14E01"/>
    <w:rsid w:val="00A154D4"/>
    <w:rsid w:val="00A15551"/>
    <w:rsid w:val="00A160B9"/>
    <w:rsid w:val="00A16CC9"/>
    <w:rsid w:val="00A17585"/>
    <w:rsid w:val="00A177A5"/>
    <w:rsid w:val="00A17ABC"/>
    <w:rsid w:val="00A20697"/>
    <w:rsid w:val="00A20A00"/>
    <w:rsid w:val="00A218B0"/>
    <w:rsid w:val="00A2256F"/>
    <w:rsid w:val="00A22835"/>
    <w:rsid w:val="00A2286B"/>
    <w:rsid w:val="00A22AB5"/>
    <w:rsid w:val="00A23A60"/>
    <w:rsid w:val="00A25144"/>
    <w:rsid w:val="00A25721"/>
    <w:rsid w:val="00A2589D"/>
    <w:rsid w:val="00A25BFB"/>
    <w:rsid w:val="00A26004"/>
    <w:rsid w:val="00A2618F"/>
    <w:rsid w:val="00A2640A"/>
    <w:rsid w:val="00A26649"/>
    <w:rsid w:val="00A26DDF"/>
    <w:rsid w:val="00A27276"/>
    <w:rsid w:val="00A274BA"/>
    <w:rsid w:val="00A3057A"/>
    <w:rsid w:val="00A30C0F"/>
    <w:rsid w:val="00A310EF"/>
    <w:rsid w:val="00A320CE"/>
    <w:rsid w:val="00A32275"/>
    <w:rsid w:val="00A328BB"/>
    <w:rsid w:val="00A32A19"/>
    <w:rsid w:val="00A337C3"/>
    <w:rsid w:val="00A3390F"/>
    <w:rsid w:val="00A34AE5"/>
    <w:rsid w:val="00A34C8B"/>
    <w:rsid w:val="00A3513B"/>
    <w:rsid w:val="00A359B1"/>
    <w:rsid w:val="00A35A63"/>
    <w:rsid w:val="00A35ED8"/>
    <w:rsid w:val="00A363E8"/>
    <w:rsid w:val="00A36B66"/>
    <w:rsid w:val="00A36B97"/>
    <w:rsid w:val="00A371BB"/>
    <w:rsid w:val="00A375DE"/>
    <w:rsid w:val="00A37B6C"/>
    <w:rsid w:val="00A400D3"/>
    <w:rsid w:val="00A403A0"/>
    <w:rsid w:val="00A4047C"/>
    <w:rsid w:val="00A40FFD"/>
    <w:rsid w:val="00A413FD"/>
    <w:rsid w:val="00A41679"/>
    <w:rsid w:val="00A42219"/>
    <w:rsid w:val="00A425C0"/>
    <w:rsid w:val="00A4267B"/>
    <w:rsid w:val="00A42CEC"/>
    <w:rsid w:val="00A42CF9"/>
    <w:rsid w:val="00A43123"/>
    <w:rsid w:val="00A4345A"/>
    <w:rsid w:val="00A441D1"/>
    <w:rsid w:val="00A4571A"/>
    <w:rsid w:val="00A4581C"/>
    <w:rsid w:val="00A46183"/>
    <w:rsid w:val="00A46628"/>
    <w:rsid w:val="00A467A9"/>
    <w:rsid w:val="00A46D1F"/>
    <w:rsid w:val="00A47C67"/>
    <w:rsid w:val="00A47E0F"/>
    <w:rsid w:val="00A50371"/>
    <w:rsid w:val="00A50553"/>
    <w:rsid w:val="00A5068A"/>
    <w:rsid w:val="00A506EA"/>
    <w:rsid w:val="00A50EE2"/>
    <w:rsid w:val="00A518CA"/>
    <w:rsid w:val="00A519CD"/>
    <w:rsid w:val="00A51A01"/>
    <w:rsid w:val="00A520B9"/>
    <w:rsid w:val="00A521C9"/>
    <w:rsid w:val="00A5281F"/>
    <w:rsid w:val="00A529AA"/>
    <w:rsid w:val="00A52E7F"/>
    <w:rsid w:val="00A52EEA"/>
    <w:rsid w:val="00A530F7"/>
    <w:rsid w:val="00A538B8"/>
    <w:rsid w:val="00A53D33"/>
    <w:rsid w:val="00A542F9"/>
    <w:rsid w:val="00A549BC"/>
    <w:rsid w:val="00A54C03"/>
    <w:rsid w:val="00A554CF"/>
    <w:rsid w:val="00A55810"/>
    <w:rsid w:val="00A55BBB"/>
    <w:rsid w:val="00A5623C"/>
    <w:rsid w:val="00A56520"/>
    <w:rsid w:val="00A56904"/>
    <w:rsid w:val="00A56AD2"/>
    <w:rsid w:val="00A56AD4"/>
    <w:rsid w:val="00A57BEC"/>
    <w:rsid w:val="00A60202"/>
    <w:rsid w:val="00A60561"/>
    <w:rsid w:val="00A610DB"/>
    <w:rsid w:val="00A61126"/>
    <w:rsid w:val="00A61A9E"/>
    <w:rsid w:val="00A61C98"/>
    <w:rsid w:val="00A621EB"/>
    <w:rsid w:val="00A62C67"/>
    <w:rsid w:val="00A62E65"/>
    <w:rsid w:val="00A6330B"/>
    <w:rsid w:val="00A6347C"/>
    <w:rsid w:val="00A63B02"/>
    <w:rsid w:val="00A64601"/>
    <w:rsid w:val="00A648F4"/>
    <w:rsid w:val="00A64F7D"/>
    <w:rsid w:val="00A65363"/>
    <w:rsid w:val="00A65386"/>
    <w:rsid w:val="00A658A7"/>
    <w:rsid w:val="00A66364"/>
    <w:rsid w:val="00A66566"/>
    <w:rsid w:val="00A66B3D"/>
    <w:rsid w:val="00A66C0B"/>
    <w:rsid w:val="00A66C75"/>
    <w:rsid w:val="00A675EB"/>
    <w:rsid w:val="00A70F65"/>
    <w:rsid w:val="00A715F5"/>
    <w:rsid w:val="00A71C91"/>
    <w:rsid w:val="00A71FCB"/>
    <w:rsid w:val="00A725E3"/>
    <w:rsid w:val="00A72967"/>
    <w:rsid w:val="00A72C4B"/>
    <w:rsid w:val="00A7315D"/>
    <w:rsid w:val="00A7340A"/>
    <w:rsid w:val="00A73423"/>
    <w:rsid w:val="00A737A8"/>
    <w:rsid w:val="00A741C1"/>
    <w:rsid w:val="00A750E5"/>
    <w:rsid w:val="00A752ED"/>
    <w:rsid w:val="00A75B97"/>
    <w:rsid w:val="00A75FE4"/>
    <w:rsid w:val="00A76773"/>
    <w:rsid w:val="00A770FF"/>
    <w:rsid w:val="00A7732E"/>
    <w:rsid w:val="00A77A6F"/>
    <w:rsid w:val="00A81828"/>
    <w:rsid w:val="00A819FA"/>
    <w:rsid w:val="00A82EAF"/>
    <w:rsid w:val="00A83515"/>
    <w:rsid w:val="00A8383A"/>
    <w:rsid w:val="00A83D75"/>
    <w:rsid w:val="00A83EB3"/>
    <w:rsid w:val="00A84AC2"/>
    <w:rsid w:val="00A8518A"/>
    <w:rsid w:val="00A853AE"/>
    <w:rsid w:val="00A87469"/>
    <w:rsid w:val="00A878CD"/>
    <w:rsid w:val="00A87B33"/>
    <w:rsid w:val="00A90013"/>
    <w:rsid w:val="00A9042D"/>
    <w:rsid w:val="00A90896"/>
    <w:rsid w:val="00A90F99"/>
    <w:rsid w:val="00A91607"/>
    <w:rsid w:val="00A9162E"/>
    <w:rsid w:val="00A9177A"/>
    <w:rsid w:val="00A9186F"/>
    <w:rsid w:val="00A9329A"/>
    <w:rsid w:val="00A9409C"/>
    <w:rsid w:val="00A94582"/>
    <w:rsid w:val="00A949B7"/>
    <w:rsid w:val="00A94D82"/>
    <w:rsid w:val="00A95345"/>
    <w:rsid w:val="00A95671"/>
    <w:rsid w:val="00A95A34"/>
    <w:rsid w:val="00A96209"/>
    <w:rsid w:val="00A9623D"/>
    <w:rsid w:val="00A9683F"/>
    <w:rsid w:val="00A972BC"/>
    <w:rsid w:val="00A97420"/>
    <w:rsid w:val="00AA00CC"/>
    <w:rsid w:val="00AA0FB9"/>
    <w:rsid w:val="00AA0FCE"/>
    <w:rsid w:val="00AA25B5"/>
    <w:rsid w:val="00AA2EEC"/>
    <w:rsid w:val="00AA4317"/>
    <w:rsid w:val="00AA458A"/>
    <w:rsid w:val="00AA459D"/>
    <w:rsid w:val="00AA494D"/>
    <w:rsid w:val="00AA50F0"/>
    <w:rsid w:val="00AA5F41"/>
    <w:rsid w:val="00AA604F"/>
    <w:rsid w:val="00AA6689"/>
    <w:rsid w:val="00AA73E0"/>
    <w:rsid w:val="00AA76BB"/>
    <w:rsid w:val="00AB01FE"/>
    <w:rsid w:val="00AB035F"/>
    <w:rsid w:val="00AB1B22"/>
    <w:rsid w:val="00AB42AC"/>
    <w:rsid w:val="00AB45C6"/>
    <w:rsid w:val="00AB4CA9"/>
    <w:rsid w:val="00AB5402"/>
    <w:rsid w:val="00AB6679"/>
    <w:rsid w:val="00AB6F25"/>
    <w:rsid w:val="00AB786D"/>
    <w:rsid w:val="00AB79F9"/>
    <w:rsid w:val="00AB7A57"/>
    <w:rsid w:val="00AC05D8"/>
    <w:rsid w:val="00AC074B"/>
    <w:rsid w:val="00AC0886"/>
    <w:rsid w:val="00AC1203"/>
    <w:rsid w:val="00AC139E"/>
    <w:rsid w:val="00AC147A"/>
    <w:rsid w:val="00AC1493"/>
    <w:rsid w:val="00AC15DB"/>
    <w:rsid w:val="00AC15F8"/>
    <w:rsid w:val="00AC1608"/>
    <w:rsid w:val="00AC190C"/>
    <w:rsid w:val="00AC1E8E"/>
    <w:rsid w:val="00AC2025"/>
    <w:rsid w:val="00AC231C"/>
    <w:rsid w:val="00AC2A65"/>
    <w:rsid w:val="00AC2A9C"/>
    <w:rsid w:val="00AC2B27"/>
    <w:rsid w:val="00AC3FA8"/>
    <w:rsid w:val="00AC4888"/>
    <w:rsid w:val="00AC4B6A"/>
    <w:rsid w:val="00AC4D58"/>
    <w:rsid w:val="00AC52AC"/>
    <w:rsid w:val="00AC5E0C"/>
    <w:rsid w:val="00AC7DCC"/>
    <w:rsid w:val="00AD0E50"/>
    <w:rsid w:val="00AD1992"/>
    <w:rsid w:val="00AD2358"/>
    <w:rsid w:val="00AD34DC"/>
    <w:rsid w:val="00AD3577"/>
    <w:rsid w:val="00AD41A5"/>
    <w:rsid w:val="00AD43EF"/>
    <w:rsid w:val="00AD4DD6"/>
    <w:rsid w:val="00AD52B9"/>
    <w:rsid w:val="00AD52C7"/>
    <w:rsid w:val="00AD5417"/>
    <w:rsid w:val="00AD5B2B"/>
    <w:rsid w:val="00AD63AD"/>
    <w:rsid w:val="00AD74B7"/>
    <w:rsid w:val="00AE02C5"/>
    <w:rsid w:val="00AE0584"/>
    <w:rsid w:val="00AE08DA"/>
    <w:rsid w:val="00AE12B9"/>
    <w:rsid w:val="00AE1918"/>
    <w:rsid w:val="00AE1B2A"/>
    <w:rsid w:val="00AE2A00"/>
    <w:rsid w:val="00AE2B20"/>
    <w:rsid w:val="00AE2BB5"/>
    <w:rsid w:val="00AE394D"/>
    <w:rsid w:val="00AE3AD3"/>
    <w:rsid w:val="00AE3D53"/>
    <w:rsid w:val="00AE58EF"/>
    <w:rsid w:val="00AE723D"/>
    <w:rsid w:val="00AE7D62"/>
    <w:rsid w:val="00AF01A8"/>
    <w:rsid w:val="00AF036C"/>
    <w:rsid w:val="00AF03A0"/>
    <w:rsid w:val="00AF0C26"/>
    <w:rsid w:val="00AF1E83"/>
    <w:rsid w:val="00AF204D"/>
    <w:rsid w:val="00AF231F"/>
    <w:rsid w:val="00AF28D3"/>
    <w:rsid w:val="00AF3691"/>
    <w:rsid w:val="00AF383F"/>
    <w:rsid w:val="00AF3CA6"/>
    <w:rsid w:val="00AF498B"/>
    <w:rsid w:val="00AF4F55"/>
    <w:rsid w:val="00AF575D"/>
    <w:rsid w:val="00AF58CC"/>
    <w:rsid w:val="00AF6AB4"/>
    <w:rsid w:val="00AF7B18"/>
    <w:rsid w:val="00AF7FFA"/>
    <w:rsid w:val="00B001D5"/>
    <w:rsid w:val="00B00335"/>
    <w:rsid w:val="00B005F2"/>
    <w:rsid w:val="00B0099F"/>
    <w:rsid w:val="00B00A42"/>
    <w:rsid w:val="00B00BF2"/>
    <w:rsid w:val="00B014B5"/>
    <w:rsid w:val="00B01632"/>
    <w:rsid w:val="00B02283"/>
    <w:rsid w:val="00B025CE"/>
    <w:rsid w:val="00B03B91"/>
    <w:rsid w:val="00B03D4A"/>
    <w:rsid w:val="00B0422F"/>
    <w:rsid w:val="00B04332"/>
    <w:rsid w:val="00B04363"/>
    <w:rsid w:val="00B0445E"/>
    <w:rsid w:val="00B04778"/>
    <w:rsid w:val="00B04789"/>
    <w:rsid w:val="00B04D2D"/>
    <w:rsid w:val="00B04E2B"/>
    <w:rsid w:val="00B04E67"/>
    <w:rsid w:val="00B05068"/>
    <w:rsid w:val="00B055A7"/>
    <w:rsid w:val="00B057D0"/>
    <w:rsid w:val="00B05CDD"/>
    <w:rsid w:val="00B06165"/>
    <w:rsid w:val="00B061A4"/>
    <w:rsid w:val="00B061A6"/>
    <w:rsid w:val="00B0633B"/>
    <w:rsid w:val="00B06AD4"/>
    <w:rsid w:val="00B0708F"/>
    <w:rsid w:val="00B072DD"/>
    <w:rsid w:val="00B07BC8"/>
    <w:rsid w:val="00B101E0"/>
    <w:rsid w:val="00B10F7B"/>
    <w:rsid w:val="00B110AA"/>
    <w:rsid w:val="00B110EB"/>
    <w:rsid w:val="00B112F4"/>
    <w:rsid w:val="00B11902"/>
    <w:rsid w:val="00B12A3D"/>
    <w:rsid w:val="00B12DE1"/>
    <w:rsid w:val="00B13374"/>
    <w:rsid w:val="00B135DE"/>
    <w:rsid w:val="00B137A7"/>
    <w:rsid w:val="00B146F8"/>
    <w:rsid w:val="00B14B03"/>
    <w:rsid w:val="00B15E24"/>
    <w:rsid w:val="00B16135"/>
    <w:rsid w:val="00B1622B"/>
    <w:rsid w:val="00B16B42"/>
    <w:rsid w:val="00B16BFC"/>
    <w:rsid w:val="00B1715F"/>
    <w:rsid w:val="00B17437"/>
    <w:rsid w:val="00B178E3"/>
    <w:rsid w:val="00B1799A"/>
    <w:rsid w:val="00B17A29"/>
    <w:rsid w:val="00B17A58"/>
    <w:rsid w:val="00B20D01"/>
    <w:rsid w:val="00B20FBB"/>
    <w:rsid w:val="00B20FF4"/>
    <w:rsid w:val="00B22BBB"/>
    <w:rsid w:val="00B2375C"/>
    <w:rsid w:val="00B237B1"/>
    <w:rsid w:val="00B23B27"/>
    <w:rsid w:val="00B23CE2"/>
    <w:rsid w:val="00B23FAD"/>
    <w:rsid w:val="00B259E2"/>
    <w:rsid w:val="00B25E66"/>
    <w:rsid w:val="00B26189"/>
    <w:rsid w:val="00B26723"/>
    <w:rsid w:val="00B26FED"/>
    <w:rsid w:val="00B27084"/>
    <w:rsid w:val="00B2710D"/>
    <w:rsid w:val="00B2718C"/>
    <w:rsid w:val="00B27EB2"/>
    <w:rsid w:val="00B30060"/>
    <w:rsid w:val="00B30475"/>
    <w:rsid w:val="00B306A6"/>
    <w:rsid w:val="00B3114D"/>
    <w:rsid w:val="00B3199E"/>
    <w:rsid w:val="00B324A6"/>
    <w:rsid w:val="00B33126"/>
    <w:rsid w:val="00B33367"/>
    <w:rsid w:val="00B33BF1"/>
    <w:rsid w:val="00B33C40"/>
    <w:rsid w:val="00B346FF"/>
    <w:rsid w:val="00B34E13"/>
    <w:rsid w:val="00B36099"/>
    <w:rsid w:val="00B3635B"/>
    <w:rsid w:val="00B363F5"/>
    <w:rsid w:val="00B368F8"/>
    <w:rsid w:val="00B36901"/>
    <w:rsid w:val="00B376F4"/>
    <w:rsid w:val="00B37ED8"/>
    <w:rsid w:val="00B400F3"/>
    <w:rsid w:val="00B41DDC"/>
    <w:rsid w:val="00B42407"/>
    <w:rsid w:val="00B42A44"/>
    <w:rsid w:val="00B42D1E"/>
    <w:rsid w:val="00B43970"/>
    <w:rsid w:val="00B44021"/>
    <w:rsid w:val="00B44C61"/>
    <w:rsid w:val="00B45A70"/>
    <w:rsid w:val="00B46973"/>
    <w:rsid w:val="00B46DF4"/>
    <w:rsid w:val="00B4760C"/>
    <w:rsid w:val="00B47B3B"/>
    <w:rsid w:val="00B47EBE"/>
    <w:rsid w:val="00B505F6"/>
    <w:rsid w:val="00B50BFE"/>
    <w:rsid w:val="00B51061"/>
    <w:rsid w:val="00B53FEE"/>
    <w:rsid w:val="00B54A5A"/>
    <w:rsid w:val="00B552F0"/>
    <w:rsid w:val="00B55372"/>
    <w:rsid w:val="00B554BF"/>
    <w:rsid w:val="00B55A13"/>
    <w:rsid w:val="00B55EEE"/>
    <w:rsid w:val="00B56109"/>
    <w:rsid w:val="00B56B6D"/>
    <w:rsid w:val="00B571FE"/>
    <w:rsid w:val="00B573CA"/>
    <w:rsid w:val="00B575AE"/>
    <w:rsid w:val="00B576BF"/>
    <w:rsid w:val="00B57D4A"/>
    <w:rsid w:val="00B57F52"/>
    <w:rsid w:val="00B600B9"/>
    <w:rsid w:val="00B60588"/>
    <w:rsid w:val="00B60595"/>
    <w:rsid w:val="00B606A9"/>
    <w:rsid w:val="00B61033"/>
    <w:rsid w:val="00B61936"/>
    <w:rsid w:val="00B61BC5"/>
    <w:rsid w:val="00B61D79"/>
    <w:rsid w:val="00B622F0"/>
    <w:rsid w:val="00B625B9"/>
    <w:rsid w:val="00B626BF"/>
    <w:rsid w:val="00B62A02"/>
    <w:rsid w:val="00B636DE"/>
    <w:rsid w:val="00B6375A"/>
    <w:rsid w:val="00B63C10"/>
    <w:rsid w:val="00B63D6B"/>
    <w:rsid w:val="00B63E83"/>
    <w:rsid w:val="00B64369"/>
    <w:rsid w:val="00B64890"/>
    <w:rsid w:val="00B64A3F"/>
    <w:rsid w:val="00B64BCE"/>
    <w:rsid w:val="00B6527D"/>
    <w:rsid w:val="00B6533B"/>
    <w:rsid w:val="00B6561B"/>
    <w:rsid w:val="00B658C9"/>
    <w:rsid w:val="00B66933"/>
    <w:rsid w:val="00B6712A"/>
    <w:rsid w:val="00B6764F"/>
    <w:rsid w:val="00B67A60"/>
    <w:rsid w:val="00B67B4E"/>
    <w:rsid w:val="00B70219"/>
    <w:rsid w:val="00B7076B"/>
    <w:rsid w:val="00B710F6"/>
    <w:rsid w:val="00B7119D"/>
    <w:rsid w:val="00B714B3"/>
    <w:rsid w:val="00B717AA"/>
    <w:rsid w:val="00B71FF2"/>
    <w:rsid w:val="00B7218A"/>
    <w:rsid w:val="00B73273"/>
    <w:rsid w:val="00B73306"/>
    <w:rsid w:val="00B737A1"/>
    <w:rsid w:val="00B737E7"/>
    <w:rsid w:val="00B73DEC"/>
    <w:rsid w:val="00B748AB"/>
    <w:rsid w:val="00B754C3"/>
    <w:rsid w:val="00B7571D"/>
    <w:rsid w:val="00B75C73"/>
    <w:rsid w:val="00B76A82"/>
    <w:rsid w:val="00B76DD7"/>
    <w:rsid w:val="00B76F49"/>
    <w:rsid w:val="00B7766F"/>
    <w:rsid w:val="00B77ADF"/>
    <w:rsid w:val="00B80063"/>
    <w:rsid w:val="00B80F4C"/>
    <w:rsid w:val="00B81730"/>
    <w:rsid w:val="00B82012"/>
    <w:rsid w:val="00B82B23"/>
    <w:rsid w:val="00B834C4"/>
    <w:rsid w:val="00B84172"/>
    <w:rsid w:val="00B847ED"/>
    <w:rsid w:val="00B85719"/>
    <w:rsid w:val="00B85B62"/>
    <w:rsid w:val="00B86240"/>
    <w:rsid w:val="00B8625F"/>
    <w:rsid w:val="00B8637B"/>
    <w:rsid w:val="00B86389"/>
    <w:rsid w:val="00B86A0C"/>
    <w:rsid w:val="00B86C6A"/>
    <w:rsid w:val="00B86C82"/>
    <w:rsid w:val="00B87745"/>
    <w:rsid w:val="00B8781C"/>
    <w:rsid w:val="00B90848"/>
    <w:rsid w:val="00B90DBD"/>
    <w:rsid w:val="00B9129E"/>
    <w:rsid w:val="00B91925"/>
    <w:rsid w:val="00B92C2E"/>
    <w:rsid w:val="00B92C62"/>
    <w:rsid w:val="00B92E57"/>
    <w:rsid w:val="00B930FF"/>
    <w:rsid w:val="00B938E0"/>
    <w:rsid w:val="00B93FF8"/>
    <w:rsid w:val="00B941B5"/>
    <w:rsid w:val="00B944DF"/>
    <w:rsid w:val="00B944F5"/>
    <w:rsid w:val="00B945DD"/>
    <w:rsid w:val="00B952C3"/>
    <w:rsid w:val="00B95435"/>
    <w:rsid w:val="00B95A3D"/>
    <w:rsid w:val="00B95A64"/>
    <w:rsid w:val="00B95CB3"/>
    <w:rsid w:val="00B9660D"/>
    <w:rsid w:val="00B96E9F"/>
    <w:rsid w:val="00B973E4"/>
    <w:rsid w:val="00BA04D6"/>
    <w:rsid w:val="00BA15B2"/>
    <w:rsid w:val="00BA3099"/>
    <w:rsid w:val="00BA3194"/>
    <w:rsid w:val="00BA3839"/>
    <w:rsid w:val="00BA3910"/>
    <w:rsid w:val="00BA56A9"/>
    <w:rsid w:val="00BA57B8"/>
    <w:rsid w:val="00BA5A32"/>
    <w:rsid w:val="00BA6519"/>
    <w:rsid w:val="00BA67A6"/>
    <w:rsid w:val="00BA6D52"/>
    <w:rsid w:val="00BA6E80"/>
    <w:rsid w:val="00BA7053"/>
    <w:rsid w:val="00BA776B"/>
    <w:rsid w:val="00BA7D67"/>
    <w:rsid w:val="00BB1F74"/>
    <w:rsid w:val="00BB1FA5"/>
    <w:rsid w:val="00BB215E"/>
    <w:rsid w:val="00BB23F7"/>
    <w:rsid w:val="00BB290B"/>
    <w:rsid w:val="00BB2B27"/>
    <w:rsid w:val="00BB3AA8"/>
    <w:rsid w:val="00BB3FBD"/>
    <w:rsid w:val="00BB4050"/>
    <w:rsid w:val="00BB4409"/>
    <w:rsid w:val="00BB4C57"/>
    <w:rsid w:val="00BB5690"/>
    <w:rsid w:val="00BB60C7"/>
    <w:rsid w:val="00BB6158"/>
    <w:rsid w:val="00BB691F"/>
    <w:rsid w:val="00BB760E"/>
    <w:rsid w:val="00BB7DA2"/>
    <w:rsid w:val="00BB7F33"/>
    <w:rsid w:val="00BC068D"/>
    <w:rsid w:val="00BC118B"/>
    <w:rsid w:val="00BC192C"/>
    <w:rsid w:val="00BC1ECE"/>
    <w:rsid w:val="00BC2139"/>
    <w:rsid w:val="00BC33C3"/>
    <w:rsid w:val="00BC347F"/>
    <w:rsid w:val="00BC3F2B"/>
    <w:rsid w:val="00BC433F"/>
    <w:rsid w:val="00BC523C"/>
    <w:rsid w:val="00BC556E"/>
    <w:rsid w:val="00BC5D3B"/>
    <w:rsid w:val="00BC5D94"/>
    <w:rsid w:val="00BC5E60"/>
    <w:rsid w:val="00BC5F81"/>
    <w:rsid w:val="00BC634B"/>
    <w:rsid w:val="00BC651F"/>
    <w:rsid w:val="00BC6578"/>
    <w:rsid w:val="00BC65DF"/>
    <w:rsid w:val="00BC66A1"/>
    <w:rsid w:val="00BC66EA"/>
    <w:rsid w:val="00BC6768"/>
    <w:rsid w:val="00BD0629"/>
    <w:rsid w:val="00BD074C"/>
    <w:rsid w:val="00BD08E6"/>
    <w:rsid w:val="00BD0CF1"/>
    <w:rsid w:val="00BD0F41"/>
    <w:rsid w:val="00BD0F53"/>
    <w:rsid w:val="00BD1167"/>
    <w:rsid w:val="00BD1613"/>
    <w:rsid w:val="00BD20A8"/>
    <w:rsid w:val="00BD23FC"/>
    <w:rsid w:val="00BD2646"/>
    <w:rsid w:val="00BD34CA"/>
    <w:rsid w:val="00BD3AB0"/>
    <w:rsid w:val="00BD47BC"/>
    <w:rsid w:val="00BD49EA"/>
    <w:rsid w:val="00BD50D9"/>
    <w:rsid w:val="00BD54CB"/>
    <w:rsid w:val="00BD62D7"/>
    <w:rsid w:val="00BD681E"/>
    <w:rsid w:val="00BD7228"/>
    <w:rsid w:val="00BD727C"/>
    <w:rsid w:val="00BD737F"/>
    <w:rsid w:val="00BD7928"/>
    <w:rsid w:val="00BD7CA6"/>
    <w:rsid w:val="00BE045F"/>
    <w:rsid w:val="00BE049D"/>
    <w:rsid w:val="00BE063F"/>
    <w:rsid w:val="00BE0F73"/>
    <w:rsid w:val="00BE1A43"/>
    <w:rsid w:val="00BE1DEB"/>
    <w:rsid w:val="00BE209F"/>
    <w:rsid w:val="00BE23B8"/>
    <w:rsid w:val="00BE2522"/>
    <w:rsid w:val="00BE2793"/>
    <w:rsid w:val="00BE313F"/>
    <w:rsid w:val="00BE378D"/>
    <w:rsid w:val="00BE3829"/>
    <w:rsid w:val="00BE384E"/>
    <w:rsid w:val="00BE408E"/>
    <w:rsid w:val="00BE48EE"/>
    <w:rsid w:val="00BE4A9C"/>
    <w:rsid w:val="00BE4FF6"/>
    <w:rsid w:val="00BE518D"/>
    <w:rsid w:val="00BE6162"/>
    <w:rsid w:val="00BE65CF"/>
    <w:rsid w:val="00BE68E2"/>
    <w:rsid w:val="00BE6A20"/>
    <w:rsid w:val="00BE6E26"/>
    <w:rsid w:val="00BE72D7"/>
    <w:rsid w:val="00BE788B"/>
    <w:rsid w:val="00BE7ECF"/>
    <w:rsid w:val="00BF0824"/>
    <w:rsid w:val="00BF0CF2"/>
    <w:rsid w:val="00BF121D"/>
    <w:rsid w:val="00BF1A13"/>
    <w:rsid w:val="00BF1A77"/>
    <w:rsid w:val="00BF1FA6"/>
    <w:rsid w:val="00BF2CA5"/>
    <w:rsid w:val="00BF3B4D"/>
    <w:rsid w:val="00BF403F"/>
    <w:rsid w:val="00BF523B"/>
    <w:rsid w:val="00BF5B5E"/>
    <w:rsid w:val="00BF6604"/>
    <w:rsid w:val="00BF7256"/>
    <w:rsid w:val="00BF7396"/>
    <w:rsid w:val="00BF7BB4"/>
    <w:rsid w:val="00C0066A"/>
    <w:rsid w:val="00C00CCD"/>
    <w:rsid w:val="00C012A4"/>
    <w:rsid w:val="00C01AB5"/>
    <w:rsid w:val="00C02E0F"/>
    <w:rsid w:val="00C0342E"/>
    <w:rsid w:val="00C04314"/>
    <w:rsid w:val="00C06434"/>
    <w:rsid w:val="00C065B0"/>
    <w:rsid w:val="00C06DF8"/>
    <w:rsid w:val="00C0718B"/>
    <w:rsid w:val="00C07231"/>
    <w:rsid w:val="00C072C6"/>
    <w:rsid w:val="00C07450"/>
    <w:rsid w:val="00C077A8"/>
    <w:rsid w:val="00C0798B"/>
    <w:rsid w:val="00C07C5B"/>
    <w:rsid w:val="00C07EE4"/>
    <w:rsid w:val="00C1143D"/>
    <w:rsid w:val="00C11BB8"/>
    <w:rsid w:val="00C1201B"/>
    <w:rsid w:val="00C130CD"/>
    <w:rsid w:val="00C131D7"/>
    <w:rsid w:val="00C131FB"/>
    <w:rsid w:val="00C13315"/>
    <w:rsid w:val="00C13493"/>
    <w:rsid w:val="00C1361A"/>
    <w:rsid w:val="00C14776"/>
    <w:rsid w:val="00C14BD5"/>
    <w:rsid w:val="00C14C62"/>
    <w:rsid w:val="00C14F5D"/>
    <w:rsid w:val="00C15233"/>
    <w:rsid w:val="00C161E0"/>
    <w:rsid w:val="00C16B37"/>
    <w:rsid w:val="00C16D96"/>
    <w:rsid w:val="00C17E53"/>
    <w:rsid w:val="00C17FF2"/>
    <w:rsid w:val="00C20CFC"/>
    <w:rsid w:val="00C213FA"/>
    <w:rsid w:val="00C217D5"/>
    <w:rsid w:val="00C21A5F"/>
    <w:rsid w:val="00C21E0B"/>
    <w:rsid w:val="00C23D33"/>
    <w:rsid w:val="00C23E38"/>
    <w:rsid w:val="00C246E4"/>
    <w:rsid w:val="00C24ACA"/>
    <w:rsid w:val="00C260B8"/>
    <w:rsid w:val="00C26134"/>
    <w:rsid w:val="00C262DD"/>
    <w:rsid w:val="00C2795F"/>
    <w:rsid w:val="00C301BD"/>
    <w:rsid w:val="00C30AC7"/>
    <w:rsid w:val="00C31971"/>
    <w:rsid w:val="00C319A7"/>
    <w:rsid w:val="00C31E25"/>
    <w:rsid w:val="00C322BD"/>
    <w:rsid w:val="00C32765"/>
    <w:rsid w:val="00C328F2"/>
    <w:rsid w:val="00C32F31"/>
    <w:rsid w:val="00C33013"/>
    <w:rsid w:val="00C334C3"/>
    <w:rsid w:val="00C33A6A"/>
    <w:rsid w:val="00C33A96"/>
    <w:rsid w:val="00C3477A"/>
    <w:rsid w:val="00C35BF4"/>
    <w:rsid w:val="00C365F8"/>
    <w:rsid w:val="00C36825"/>
    <w:rsid w:val="00C36B52"/>
    <w:rsid w:val="00C36E1E"/>
    <w:rsid w:val="00C375A2"/>
    <w:rsid w:val="00C407DD"/>
    <w:rsid w:val="00C412BA"/>
    <w:rsid w:val="00C413B7"/>
    <w:rsid w:val="00C41F3D"/>
    <w:rsid w:val="00C42286"/>
    <w:rsid w:val="00C4267D"/>
    <w:rsid w:val="00C438F5"/>
    <w:rsid w:val="00C439C1"/>
    <w:rsid w:val="00C445BE"/>
    <w:rsid w:val="00C447F7"/>
    <w:rsid w:val="00C4560B"/>
    <w:rsid w:val="00C4604C"/>
    <w:rsid w:val="00C46303"/>
    <w:rsid w:val="00C46BB0"/>
    <w:rsid w:val="00C4723B"/>
    <w:rsid w:val="00C472AF"/>
    <w:rsid w:val="00C47C11"/>
    <w:rsid w:val="00C50664"/>
    <w:rsid w:val="00C5068F"/>
    <w:rsid w:val="00C50EF0"/>
    <w:rsid w:val="00C52B5C"/>
    <w:rsid w:val="00C5304B"/>
    <w:rsid w:val="00C5348E"/>
    <w:rsid w:val="00C53C2A"/>
    <w:rsid w:val="00C53F75"/>
    <w:rsid w:val="00C5450D"/>
    <w:rsid w:val="00C546F5"/>
    <w:rsid w:val="00C54861"/>
    <w:rsid w:val="00C54CD1"/>
    <w:rsid w:val="00C55543"/>
    <w:rsid w:val="00C55AB8"/>
    <w:rsid w:val="00C56620"/>
    <w:rsid w:val="00C56B05"/>
    <w:rsid w:val="00C56B33"/>
    <w:rsid w:val="00C56FA7"/>
    <w:rsid w:val="00C57489"/>
    <w:rsid w:val="00C60E91"/>
    <w:rsid w:val="00C613F3"/>
    <w:rsid w:val="00C61E1C"/>
    <w:rsid w:val="00C62102"/>
    <w:rsid w:val="00C62FCF"/>
    <w:rsid w:val="00C635A3"/>
    <w:rsid w:val="00C64729"/>
    <w:rsid w:val="00C64874"/>
    <w:rsid w:val="00C64C00"/>
    <w:rsid w:val="00C662D7"/>
    <w:rsid w:val="00C6665B"/>
    <w:rsid w:val="00C66C9F"/>
    <w:rsid w:val="00C677A8"/>
    <w:rsid w:val="00C70FCB"/>
    <w:rsid w:val="00C71477"/>
    <w:rsid w:val="00C721C4"/>
    <w:rsid w:val="00C72416"/>
    <w:rsid w:val="00C73BFF"/>
    <w:rsid w:val="00C75936"/>
    <w:rsid w:val="00C76DFF"/>
    <w:rsid w:val="00C77FAF"/>
    <w:rsid w:val="00C8069E"/>
    <w:rsid w:val="00C80B5B"/>
    <w:rsid w:val="00C80B5E"/>
    <w:rsid w:val="00C81007"/>
    <w:rsid w:val="00C81755"/>
    <w:rsid w:val="00C81990"/>
    <w:rsid w:val="00C81BBE"/>
    <w:rsid w:val="00C82333"/>
    <w:rsid w:val="00C82411"/>
    <w:rsid w:val="00C82756"/>
    <w:rsid w:val="00C82CDD"/>
    <w:rsid w:val="00C82F99"/>
    <w:rsid w:val="00C83074"/>
    <w:rsid w:val="00C83234"/>
    <w:rsid w:val="00C833B7"/>
    <w:rsid w:val="00C83683"/>
    <w:rsid w:val="00C83795"/>
    <w:rsid w:val="00C83E12"/>
    <w:rsid w:val="00C83EDB"/>
    <w:rsid w:val="00C84098"/>
    <w:rsid w:val="00C846E2"/>
    <w:rsid w:val="00C8501A"/>
    <w:rsid w:val="00C857F7"/>
    <w:rsid w:val="00C85F28"/>
    <w:rsid w:val="00C868CE"/>
    <w:rsid w:val="00C8698E"/>
    <w:rsid w:val="00C87559"/>
    <w:rsid w:val="00C87B80"/>
    <w:rsid w:val="00C87F56"/>
    <w:rsid w:val="00C90A2B"/>
    <w:rsid w:val="00C90AF2"/>
    <w:rsid w:val="00C912C0"/>
    <w:rsid w:val="00C91446"/>
    <w:rsid w:val="00C91B16"/>
    <w:rsid w:val="00C91F3F"/>
    <w:rsid w:val="00C9366C"/>
    <w:rsid w:val="00C93A72"/>
    <w:rsid w:val="00C9496D"/>
    <w:rsid w:val="00C94DA7"/>
    <w:rsid w:val="00C95E9C"/>
    <w:rsid w:val="00C96CDF"/>
    <w:rsid w:val="00C96DF8"/>
    <w:rsid w:val="00C971B0"/>
    <w:rsid w:val="00C976E7"/>
    <w:rsid w:val="00C97C7B"/>
    <w:rsid w:val="00CA015C"/>
    <w:rsid w:val="00CA132E"/>
    <w:rsid w:val="00CA15CA"/>
    <w:rsid w:val="00CA15D2"/>
    <w:rsid w:val="00CA16B3"/>
    <w:rsid w:val="00CA17E9"/>
    <w:rsid w:val="00CA1EC7"/>
    <w:rsid w:val="00CA280E"/>
    <w:rsid w:val="00CA2E06"/>
    <w:rsid w:val="00CA313F"/>
    <w:rsid w:val="00CA4E8A"/>
    <w:rsid w:val="00CA4FDE"/>
    <w:rsid w:val="00CA529A"/>
    <w:rsid w:val="00CA55FC"/>
    <w:rsid w:val="00CA5934"/>
    <w:rsid w:val="00CA5CD4"/>
    <w:rsid w:val="00CA63FE"/>
    <w:rsid w:val="00CA6710"/>
    <w:rsid w:val="00CA6E94"/>
    <w:rsid w:val="00CA7421"/>
    <w:rsid w:val="00CB13C5"/>
    <w:rsid w:val="00CB1C67"/>
    <w:rsid w:val="00CB23A6"/>
    <w:rsid w:val="00CB2413"/>
    <w:rsid w:val="00CB2BF1"/>
    <w:rsid w:val="00CB3038"/>
    <w:rsid w:val="00CB47CF"/>
    <w:rsid w:val="00CB55A7"/>
    <w:rsid w:val="00CB5E97"/>
    <w:rsid w:val="00CB5F5D"/>
    <w:rsid w:val="00CB665A"/>
    <w:rsid w:val="00CB730A"/>
    <w:rsid w:val="00CB7397"/>
    <w:rsid w:val="00CB7DF4"/>
    <w:rsid w:val="00CC0315"/>
    <w:rsid w:val="00CC0705"/>
    <w:rsid w:val="00CC1713"/>
    <w:rsid w:val="00CC1969"/>
    <w:rsid w:val="00CC2037"/>
    <w:rsid w:val="00CC244F"/>
    <w:rsid w:val="00CC3156"/>
    <w:rsid w:val="00CC3D68"/>
    <w:rsid w:val="00CC445D"/>
    <w:rsid w:val="00CC4B85"/>
    <w:rsid w:val="00CC4E7B"/>
    <w:rsid w:val="00CC56DC"/>
    <w:rsid w:val="00CC5BE7"/>
    <w:rsid w:val="00CC69BF"/>
    <w:rsid w:val="00CC6A14"/>
    <w:rsid w:val="00CC752D"/>
    <w:rsid w:val="00CC7E98"/>
    <w:rsid w:val="00CD01CB"/>
    <w:rsid w:val="00CD0532"/>
    <w:rsid w:val="00CD0659"/>
    <w:rsid w:val="00CD0B37"/>
    <w:rsid w:val="00CD0DCF"/>
    <w:rsid w:val="00CD0F34"/>
    <w:rsid w:val="00CD1976"/>
    <w:rsid w:val="00CD1C6D"/>
    <w:rsid w:val="00CD21C8"/>
    <w:rsid w:val="00CD2352"/>
    <w:rsid w:val="00CD286A"/>
    <w:rsid w:val="00CD3D72"/>
    <w:rsid w:val="00CD3EEC"/>
    <w:rsid w:val="00CD4A5A"/>
    <w:rsid w:val="00CD6221"/>
    <w:rsid w:val="00CD6336"/>
    <w:rsid w:val="00CD6853"/>
    <w:rsid w:val="00CD6FE2"/>
    <w:rsid w:val="00CD72AD"/>
    <w:rsid w:val="00CE04C9"/>
    <w:rsid w:val="00CE174B"/>
    <w:rsid w:val="00CE1B76"/>
    <w:rsid w:val="00CE2B95"/>
    <w:rsid w:val="00CE2EF6"/>
    <w:rsid w:val="00CE3045"/>
    <w:rsid w:val="00CE3588"/>
    <w:rsid w:val="00CE38B3"/>
    <w:rsid w:val="00CE3A10"/>
    <w:rsid w:val="00CE3D51"/>
    <w:rsid w:val="00CE3EDE"/>
    <w:rsid w:val="00CE443C"/>
    <w:rsid w:val="00CE56DF"/>
    <w:rsid w:val="00CE5914"/>
    <w:rsid w:val="00CE5F43"/>
    <w:rsid w:val="00CE67C1"/>
    <w:rsid w:val="00CE7367"/>
    <w:rsid w:val="00CE7D20"/>
    <w:rsid w:val="00CF0224"/>
    <w:rsid w:val="00CF0398"/>
    <w:rsid w:val="00CF11A3"/>
    <w:rsid w:val="00CF1365"/>
    <w:rsid w:val="00CF16A5"/>
    <w:rsid w:val="00CF1F8A"/>
    <w:rsid w:val="00CF25CE"/>
    <w:rsid w:val="00CF2A36"/>
    <w:rsid w:val="00CF2CBC"/>
    <w:rsid w:val="00CF2E3A"/>
    <w:rsid w:val="00CF3312"/>
    <w:rsid w:val="00CF3735"/>
    <w:rsid w:val="00CF3F1F"/>
    <w:rsid w:val="00CF58D1"/>
    <w:rsid w:val="00CF6B3E"/>
    <w:rsid w:val="00CF6BEF"/>
    <w:rsid w:val="00CF6F63"/>
    <w:rsid w:val="00CF7283"/>
    <w:rsid w:val="00D0061D"/>
    <w:rsid w:val="00D00634"/>
    <w:rsid w:val="00D00B24"/>
    <w:rsid w:val="00D01A96"/>
    <w:rsid w:val="00D01AD4"/>
    <w:rsid w:val="00D01B9D"/>
    <w:rsid w:val="00D02986"/>
    <w:rsid w:val="00D02FC5"/>
    <w:rsid w:val="00D0315C"/>
    <w:rsid w:val="00D03226"/>
    <w:rsid w:val="00D039E4"/>
    <w:rsid w:val="00D03BF9"/>
    <w:rsid w:val="00D045D4"/>
    <w:rsid w:val="00D04789"/>
    <w:rsid w:val="00D053C9"/>
    <w:rsid w:val="00D05CA3"/>
    <w:rsid w:val="00D05E16"/>
    <w:rsid w:val="00D06450"/>
    <w:rsid w:val="00D06C9C"/>
    <w:rsid w:val="00D071D8"/>
    <w:rsid w:val="00D10205"/>
    <w:rsid w:val="00D10399"/>
    <w:rsid w:val="00D103A2"/>
    <w:rsid w:val="00D112D2"/>
    <w:rsid w:val="00D11426"/>
    <w:rsid w:val="00D1211B"/>
    <w:rsid w:val="00D121A3"/>
    <w:rsid w:val="00D13901"/>
    <w:rsid w:val="00D13CBB"/>
    <w:rsid w:val="00D13D61"/>
    <w:rsid w:val="00D13DBB"/>
    <w:rsid w:val="00D14165"/>
    <w:rsid w:val="00D148CA"/>
    <w:rsid w:val="00D152D5"/>
    <w:rsid w:val="00D15BB7"/>
    <w:rsid w:val="00D15D80"/>
    <w:rsid w:val="00D16668"/>
    <w:rsid w:val="00D16FAB"/>
    <w:rsid w:val="00D172C5"/>
    <w:rsid w:val="00D172DF"/>
    <w:rsid w:val="00D20144"/>
    <w:rsid w:val="00D20171"/>
    <w:rsid w:val="00D214D3"/>
    <w:rsid w:val="00D217B6"/>
    <w:rsid w:val="00D21A00"/>
    <w:rsid w:val="00D21B78"/>
    <w:rsid w:val="00D2219F"/>
    <w:rsid w:val="00D2224C"/>
    <w:rsid w:val="00D2235B"/>
    <w:rsid w:val="00D22611"/>
    <w:rsid w:val="00D2345B"/>
    <w:rsid w:val="00D23545"/>
    <w:rsid w:val="00D23D10"/>
    <w:rsid w:val="00D23E8A"/>
    <w:rsid w:val="00D24457"/>
    <w:rsid w:val="00D2469D"/>
    <w:rsid w:val="00D2470F"/>
    <w:rsid w:val="00D24F4A"/>
    <w:rsid w:val="00D25147"/>
    <w:rsid w:val="00D2542A"/>
    <w:rsid w:val="00D25968"/>
    <w:rsid w:val="00D25B50"/>
    <w:rsid w:val="00D27919"/>
    <w:rsid w:val="00D27A09"/>
    <w:rsid w:val="00D27ACC"/>
    <w:rsid w:val="00D3055A"/>
    <w:rsid w:val="00D30A4E"/>
    <w:rsid w:val="00D30B4A"/>
    <w:rsid w:val="00D30C15"/>
    <w:rsid w:val="00D311AC"/>
    <w:rsid w:val="00D31439"/>
    <w:rsid w:val="00D31814"/>
    <w:rsid w:val="00D329A9"/>
    <w:rsid w:val="00D32B07"/>
    <w:rsid w:val="00D32E66"/>
    <w:rsid w:val="00D33AE1"/>
    <w:rsid w:val="00D33D2A"/>
    <w:rsid w:val="00D34223"/>
    <w:rsid w:val="00D342C1"/>
    <w:rsid w:val="00D34F4F"/>
    <w:rsid w:val="00D35152"/>
    <w:rsid w:val="00D35651"/>
    <w:rsid w:val="00D36337"/>
    <w:rsid w:val="00D36DE1"/>
    <w:rsid w:val="00D376A6"/>
    <w:rsid w:val="00D3787A"/>
    <w:rsid w:val="00D37B55"/>
    <w:rsid w:val="00D37CFF"/>
    <w:rsid w:val="00D37ECA"/>
    <w:rsid w:val="00D407AE"/>
    <w:rsid w:val="00D40FD9"/>
    <w:rsid w:val="00D417C5"/>
    <w:rsid w:val="00D41C0C"/>
    <w:rsid w:val="00D42078"/>
    <w:rsid w:val="00D422E0"/>
    <w:rsid w:val="00D42318"/>
    <w:rsid w:val="00D423C4"/>
    <w:rsid w:val="00D42D0B"/>
    <w:rsid w:val="00D42D8D"/>
    <w:rsid w:val="00D43709"/>
    <w:rsid w:val="00D4379B"/>
    <w:rsid w:val="00D43A2D"/>
    <w:rsid w:val="00D43D8F"/>
    <w:rsid w:val="00D44287"/>
    <w:rsid w:val="00D4469E"/>
    <w:rsid w:val="00D45291"/>
    <w:rsid w:val="00D45552"/>
    <w:rsid w:val="00D462D2"/>
    <w:rsid w:val="00D4646E"/>
    <w:rsid w:val="00D467D8"/>
    <w:rsid w:val="00D46BA8"/>
    <w:rsid w:val="00D46BC2"/>
    <w:rsid w:val="00D46C08"/>
    <w:rsid w:val="00D4707B"/>
    <w:rsid w:val="00D47084"/>
    <w:rsid w:val="00D471B2"/>
    <w:rsid w:val="00D4733C"/>
    <w:rsid w:val="00D4757A"/>
    <w:rsid w:val="00D477DC"/>
    <w:rsid w:val="00D4782D"/>
    <w:rsid w:val="00D4782F"/>
    <w:rsid w:val="00D50AD3"/>
    <w:rsid w:val="00D51674"/>
    <w:rsid w:val="00D51DAF"/>
    <w:rsid w:val="00D51E55"/>
    <w:rsid w:val="00D5212F"/>
    <w:rsid w:val="00D52331"/>
    <w:rsid w:val="00D526F6"/>
    <w:rsid w:val="00D528DF"/>
    <w:rsid w:val="00D53340"/>
    <w:rsid w:val="00D53B19"/>
    <w:rsid w:val="00D53E4E"/>
    <w:rsid w:val="00D540E4"/>
    <w:rsid w:val="00D54406"/>
    <w:rsid w:val="00D5444B"/>
    <w:rsid w:val="00D54CC2"/>
    <w:rsid w:val="00D55161"/>
    <w:rsid w:val="00D56987"/>
    <w:rsid w:val="00D56ED1"/>
    <w:rsid w:val="00D60102"/>
    <w:rsid w:val="00D606D3"/>
    <w:rsid w:val="00D608C8"/>
    <w:rsid w:val="00D60B78"/>
    <w:rsid w:val="00D60C85"/>
    <w:rsid w:val="00D60F07"/>
    <w:rsid w:val="00D6109F"/>
    <w:rsid w:val="00D613E5"/>
    <w:rsid w:val="00D61691"/>
    <w:rsid w:val="00D61B83"/>
    <w:rsid w:val="00D62321"/>
    <w:rsid w:val="00D6284F"/>
    <w:rsid w:val="00D634A6"/>
    <w:rsid w:val="00D635EF"/>
    <w:rsid w:val="00D63893"/>
    <w:rsid w:val="00D64860"/>
    <w:rsid w:val="00D651A8"/>
    <w:rsid w:val="00D65CB9"/>
    <w:rsid w:val="00D66A4E"/>
    <w:rsid w:val="00D700FB"/>
    <w:rsid w:val="00D70469"/>
    <w:rsid w:val="00D7048D"/>
    <w:rsid w:val="00D71475"/>
    <w:rsid w:val="00D715E6"/>
    <w:rsid w:val="00D7192E"/>
    <w:rsid w:val="00D71BC3"/>
    <w:rsid w:val="00D72DAD"/>
    <w:rsid w:val="00D733DB"/>
    <w:rsid w:val="00D73DBF"/>
    <w:rsid w:val="00D7532B"/>
    <w:rsid w:val="00D75715"/>
    <w:rsid w:val="00D759D2"/>
    <w:rsid w:val="00D75D3A"/>
    <w:rsid w:val="00D75E5C"/>
    <w:rsid w:val="00D760F2"/>
    <w:rsid w:val="00D76325"/>
    <w:rsid w:val="00D769AF"/>
    <w:rsid w:val="00D76F68"/>
    <w:rsid w:val="00D77868"/>
    <w:rsid w:val="00D77D23"/>
    <w:rsid w:val="00D80491"/>
    <w:rsid w:val="00D804A6"/>
    <w:rsid w:val="00D81255"/>
    <w:rsid w:val="00D8162F"/>
    <w:rsid w:val="00D81781"/>
    <w:rsid w:val="00D81AE7"/>
    <w:rsid w:val="00D8258C"/>
    <w:rsid w:val="00D82653"/>
    <w:rsid w:val="00D83EFC"/>
    <w:rsid w:val="00D84A22"/>
    <w:rsid w:val="00D84B06"/>
    <w:rsid w:val="00D85464"/>
    <w:rsid w:val="00D85582"/>
    <w:rsid w:val="00D857D3"/>
    <w:rsid w:val="00D85DDD"/>
    <w:rsid w:val="00D861B8"/>
    <w:rsid w:val="00D86368"/>
    <w:rsid w:val="00D9018E"/>
    <w:rsid w:val="00D9048E"/>
    <w:rsid w:val="00D90704"/>
    <w:rsid w:val="00D910E2"/>
    <w:rsid w:val="00D9175C"/>
    <w:rsid w:val="00D91D4C"/>
    <w:rsid w:val="00D91DE3"/>
    <w:rsid w:val="00D9224E"/>
    <w:rsid w:val="00D92AE8"/>
    <w:rsid w:val="00D92CC4"/>
    <w:rsid w:val="00D92DDF"/>
    <w:rsid w:val="00D9359A"/>
    <w:rsid w:val="00D93753"/>
    <w:rsid w:val="00D93A8A"/>
    <w:rsid w:val="00D93D8D"/>
    <w:rsid w:val="00D94ADE"/>
    <w:rsid w:val="00D94DCE"/>
    <w:rsid w:val="00D95026"/>
    <w:rsid w:val="00D9502D"/>
    <w:rsid w:val="00D95109"/>
    <w:rsid w:val="00D951B0"/>
    <w:rsid w:val="00D95987"/>
    <w:rsid w:val="00D96736"/>
    <w:rsid w:val="00D968D3"/>
    <w:rsid w:val="00D96AE9"/>
    <w:rsid w:val="00D9754C"/>
    <w:rsid w:val="00D9762E"/>
    <w:rsid w:val="00DA2039"/>
    <w:rsid w:val="00DA2773"/>
    <w:rsid w:val="00DA292B"/>
    <w:rsid w:val="00DA3156"/>
    <w:rsid w:val="00DA3F3B"/>
    <w:rsid w:val="00DA42F1"/>
    <w:rsid w:val="00DA4772"/>
    <w:rsid w:val="00DA5B7F"/>
    <w:rsid w:val="00DA6CCD"/>
    <w:rsid w:val="00DA6D3B"/>
    <w:rsid w:val="00DA7859"/>
    <w:rsid w:val="00DA7F78"/>
    <w:rsid w:val="00DB0026"/>
    <w:rsid w:val="00DB09E1"/>
    <w:rsid w:val="00DB10FD"/>
    <w:rsid w:val="00DB2A2D"/>
    <w:rsid w:val="00DB3FBF"/>
    <w:rsid w:val="00DB4B14"/>
    <w:rsid w:val="00DB4BF4"/>
    <w:rsid w:val="00DB4FDC"/>
    <w:rsid w:val="00DB5AF2"/>
    <w:rsid w:val="00DB5E1C"/>
    <w:rsid w:val="00DB5E4A"/>
    <w:rsid w:val="00DB5EA1"/>
    <w:rsid w:val="00DB6279"/>
    <w:rsid w:val="00DB63F9"/>
    <w:rsid w:val="00DB6BE1"/>
    <w:rsid w:val="00DB7F51"/>
    <w:rsid w:val="00DB7FEA"/>
    <w:rsid w:val="00DC0005"/>
    <w:rsid w:val="00DC0606"/>
    <w:rsid w:val="00DC0798"/>
    <w:rsid w:val="00DC09C1"/>
    <w:rsid w:val="00DC2100"/>
    <w:rsid w:val="00DC3511"/>
    <w:rsid w:val="00DC37FC"/>
    <w:rsid w:val="00DC4D8A"/>
    <w:rsid w:val="00DC4F66"/>
    <w:rsid w:val="00DC4FE2"/>
    <w:rsid w:val="00DC526F"/>
    <w:rsid w:val="00DC56AD"/>
    <w:rsid w:val="00DC5CEC"/>
    <w:rsid w:val="00DC660F"/>
    <w:rsid w:val="00DC6678"/>
    <w:rsid w:val="00DC74DD"/>
    <w:rsid w:val="00DC793C"/>
    <w:rsid w:val="00DC7EC5"/>
    <w:rsid w:val="00DD034C"/>
    <w:rsid w:val="00DD0989"/>
    <w:rsid w:val="00DD18CE"/>
    <w:rsid w:val="00DD1976"/>
    <w:rsid w:val="00DD1E78"/>
    <w:rsid w:val="00DD2129"/>
    <w:rsid w:val="00DD2C7A"/>
    <w:rsid w:val="00DD331A"/>
    <w:rsid w:val="00DD3943"/>
    <w:rsid w:val="00DD40E5"/>
    <w:rsid w:val="00DD52B0"/>
    <w:rsid w:val="00DD5C16"/>
    <w:rsid w:val="00DD5E0E"/>
    <w:rsid w:val="00DD667C"/>
    <w:rsid w:val="00DD69BD"/>
    <w:rsid w:val="00DD6D1F"/>
    <w:rsid w:val="00DD6F60"/>
    <w:rsid w:val="00DD7216"/>
    <w:rsid w:val="00DD758D"/>
    <w:rsid w:val="00DE1C1E"/>
    <w:rsid w:val="00DE2550"/>
    <w:rsid w:val="00DE39B9"/>
    <w:rsid w:val="00DE3B05"/>
    <w:rsid w:val="00DE3B64"/>
    <w:rsid w:val="00DE484D"/>
    <w:rsid w:val="00DE4B09"/>
    <w:rsid w:val="00DE4B90"/>
    <w:rsid w:val="00DE4D45"/>
    <w:rsid w:val="00DE5CB2"/>
    <w:rsid w:val="00DE67C2"/>
    <w:rsid w:val="00DE7240"/>
    <w:rsid w:val="00DE7A02"/>
    <w:rsid w:val="00DF156E"/>
    <w:rsid w:val="00DF1DEC"/>
    <w:rsid w:val="00DF203D"/>
    <w:rsid w:val="00DF215E"/>
    <w:rsid w:val="00DF22F0"/>
    <w:rsid w:val="00DF2645"/>
    <w:rsid w:val="00DF387E"/>
    <w:rsid w:val="00DF3D4F"/>
    <w:rsid w:val="00DF5013"/>
    <w:rsid w:val="00DF5575"/>
    <w:rsid w:val="00DF5A75"/>
    <w:rsid w:val="00DF62BE"/>
    <w:rsid w:val="00DF6343"/>
    <w:rsid w:val="00DF6A0F"/>
    <w:rsid w:val="00DF6A57"/>
    <w:rsid w:val="00DF6BBA"/>
    <w:rsid w:val="00DF6CC8"/>
    <w:rsid w:val="00DF70D2"/>
    <w:rsid w:val="00DF725B"/>
    <w:rsid w:val="00DF770B"/>
    <w:rsid w:val="00DF79DC"/>
    <w:rsid w:val="00DF7A43"/>
    <w:rsid w:val="00DF7B09"/>
    <w:rsid w:val="00E00288"/>
    <w:rsid w:val="00E006D2"/>
    <w:rsid w:val="00E008CE"/>
    <w:rsid w:val="00E00BBF"/>
    <w:rsid w:val="00E01A60"/>
    <w:rsid w:val="00E01BFE"/>
    <w:rsid w:val="00E01CF0"/>
    <w:rsid w:val="00E020E3"/>
    <w:rsid w:val="00E022EE"/>
    <w:rsid w:val="00E0349A"/>
    <w:rsid w:val="00E03654"/>
    <w:rsid w:val="00E037BC"/>
    <w:rsid w:val="00E04033"/>
    <w:rsid w:val="00E043D2"/>
    <w:rsid w:val="00E0528C"/>
    <w:rsid w:val="00E05B5F"/>
    <w:rsid w:val="00E05FC2"/>
    <w:rsid w:val="00E0625D"/>
    <w:rsid w:val="00E0631F"/>
    <w:rsid w:val="00E07802"/>
    <w:rsid w:val="00E109B5"/>
    <w:rsid w:val="00E116D0"/>
    <w:rsid w:val="00E126E8"/>
    <w:rsid w:val="00E12D57"/>
    <w:rsid w:val="00E13079"/>
    <w:rsid w:val="00E1322E"/>
    <w:rsid w:val="00E135E6"/>
    <w:rsid w:val="00E1413A"/>
    <w:rsid w:val="00E14652"/>
    <w:rsid w:val="00E15A6D"/>
    <w:rsid w:val="00E1657A"/>
    <w:rsid w:val="00E16828"/>
    <w:rsid w:val="00E20ADD"/>
    <w:rsid w:val="00E21B73"/>
    <w:rsid w:val="00E21D92"/>
    <w:rsid w:val="00E21F0F"/>
    <w:rsid w:val="00E227E9"/>
    <w:rsid w:val="00E22E03"/>
    <w:rsid w:val="00E22FD2"/>
    <w:rsid w:val="00E23331"/>
    <w:rsid w:val="00E23620"/>
    <w:rsid w:val="00E23766"/>
    <w:rsid w:val="00E237F5"/>
    <w:rsid w:val="00E245F1"/>
    <w:rsid w:val="00E25A3B"/>
    <w:rsid w:val="00E2657D"/>
    <w:rsid w:val="00E26773"/>
    <w:rsid w:val="00E276ED"/>
    <w:rsid w:val="00E27E2D"/>
    <w:rsid w:val="00E3036F"/>
    <w:rsid w:val="00E30903"/>
    <w:rsid w:val="00E32181"/>
    <w:rsid w:val="00E32188"/>
    <w:rsid w:val="00E324DB"/>
    <w:rsid w:val="00E32D19"/>
    <w:rsid w:val="00E32F43"/>
    <w:rsid w:val="00E3308E"/>
    <w:rsid w:val="00E3442F"/>
    <w:rsid w:val="00E3449F"/>
    <w:rsid w:val="00E352F9"/>
    <w:rsid w:val="00E35A22"/>
    <w:rsid w:val="00E35CEC"/>
    <w:rsid w:val="00E36A48"/>
    <w:rsid w:val="00E36B92"/>
    <w:rsid w:val="00E36F23"/>
    <w:rsid w:val="00E37BEE"/>
    <w:rsid w:val="00E37DEF"/>
    <w:rsid w:val="00E400C9"/>
    <w:rsid w:val="00E40C38"/>
    <w:rsid w:val="00E41E1B"/>
    <w:rsid w:val="00E4231E"/>
    <w:rsid w:val="00E42672"/>
    <w:rsid w:val="00E42DA6"/>
    <w:rsid w:val="00E42F54"/>
    <w:rsid w:val="00E4315A"/>
    <w:rsid w:val="00E431A4"/>
    <w:rsid w:val="00E438E3"/>
    <w:rsid w:val="00E43D22"/>
    <w:rsid w:val="00E452F0"/>
    <w:rsid w:val="00E45456"/>
    <w:rsid w:val="00E45467"/>
    <w:rsid w:val="00E4641E"/>
    <w:rsid w:val="00E46F48"/>
    <w:rsid w:val="00E51C44"/>
    <w:rsid w:val="00E51D89"/>
    <w:rsid w:val="00E5208D"/>
    <w:rsid w:val="00E52172"/>
    <w:rsid w:val="00E5220C"/>
    <w:rsid w:val="00E526F4"/>
    <w:rsid w:val="00E52895"/>
    <w:rsid w:val="00E5300C"/>
    <w:rsid w:val="00E533CD"/>
    <w:rsid w:val="00E536D4"/>
    <w:rsid w:val="00E538C6"/>
    <w:rsid w:val="00E53AFC"/>
    <w:rsid w:val="00E54202"/>
    <w:rsid w:val="00E5498C"/>
    <w:rsid w:val="00E555C8"/>
    <w:rsid w:val="00E563C9"/>
    <w:rsid w:val="00E563E2"/>
    <w:rsid w:val="00E56813"/>
    <w:rsid w:val="00E56D0D"/>
    <w:rsid w:val="00E56D9E"/>
    <w:rsid w:val="00E578C1"/>
    <w:rsid w:val="00E60A76"/>
    <w:rsid w:val="00E6201E"/>
    <w:rsid w:val="00E62674"/>
    <w:rsid w:val="00E62CB7"/>
    <w:rsid w:val="00E651FD"/>
    <w:rsid w:val="00E6556A"/>
    <w:rsid w:val="00E659CA"/>
    <w:rsid w:val="00E66128"/>
    <w:rsid w:val="00E678AD"/>
    <w:rsid w:val="00E70879"/>
    <w:rsid w:val="00E709F0"/>
    <w:rsid w:val="00E70B6F"/>
    <w:rsid w:val="00E70D08"/>
    <w:rsid w:val="00E71BAD"/>
    <w:rsid w:val="00E71C42"/>
    <w:rsid w:val="00E722CE"/>
    <w:rsid w:val="00E725F2"/>
    <w:rsid w:val="00E72733"/>
    <w:rsid w:val="00E7277F"/>
    <w:rsid w:val="00E739B4"/>
    <w:rsid w:val="00E73F0E"/>
    <w:rsid w:val="00E745D5"/>
    <w:rsid w:val="00E748BE"/>
    <w:rsid w:val="00E748EC"/>
    <w:rsid w:val="00E74915"/>
    <w:rsid w:val="00E75997"/>
    <w:rsid w:val="00E7675F"/>
    <w:rsid w:val="00E771DD"/>
    <w:rsid w:val="00E7776A"/>
    <w:rsid w:val="00E77CBB"/>
    <w:rsid w:val="00E805E9"/>
    <w:rsid w:val="00E807FE"/>
    <w:rsid w:val="00E80BFB"/>
    <w:rsid w:val="00E80E20"/>
    <w:rsid w:val="00E81484"/>
    <w:rsid w:val="00E82656"/>
    <w:rsid w:val="00E82DAA"/>
    <w:rsid w:val="00E83574"/>
    <w:rsid w:val="00E84A35"/>
    <w:rsid w:val="00E84F70"/>
    <w:rsid w:val="00E85019"/>
    <w:rsid w:val="00E85944"/>
    <w:rsid w:val="00E86510"/>
    <w:rsid w:val="00E866BA"/>
    <w:rsid w:val="00E8692E"/>
    <w:rsid w:val="00E872C2"/>
    <w:rsid w:val="00E87809"/>
    <w:rsid w:val="00E87859"/>
    <w:rsid w:val="00E90E96"/>
    <w:rsid w:val="00E9126D"/>
    <w:rsid w:val="00E91E61"/>
    <w:rsid w:val="00E91E94"/>
    <w:rsid w:val="00E91F79"/>
    <w:rsid w:val="00E91FE7"/>
    <w:rsid w:val="00E92384"/>
    <w:rsid w:val="00E92B80"/>
    <w:rsid w:val="00E92DFA"/>
    <w:rsid w:val="00E930A3"/>
    <w:rsid w:val="00E93571"/>
    <w:rsid w:val="00E93CA9"/>
    <w:rsid w:val="00E94B90"/>
    <w:rsid w:val="00E95DA6"/>
    <w:rsid w:val="00E9661B"/>
    <w:rsid w:val="00E96855"/>
    <w:rsid w:val="00E96A56"/>
    <w:rsid w:val="00E96CAF"/>
    <w:rsid w:val="00E96F10"/>
    <w:rsid w:val="00E970EC"/>
    <w:rsid w:val="00E97B75"/>
    <w:rsid w:val="00E97EC2"/>
    <w:rsid w:val="00EA18D6"/>
    <w:rsid w:val="00EA1D1C"/>
    <w:rsid w:val="00EA2287"/>
    <w:rsid w:val="00EA286A"/>
    <w:rsid w:val="00EA28DA"/>
    <w:rsid w:val="00EA2ABE"/>
    <w:rsid w:val="00EA2FC4"/>
    <w:rsid w:val="00EA3EF7"/>
    <w:rsid w:val="00EA4604"/>
    <w:rsid w:val="00EA4B04"/>
    <w:rsid w:val="00EA4EE1"/>
    <w:rsid w:val="00EA50C4"/>
    <w:rsid w:val="00EA566C"/>
    <w:rsid w:val="00EA5697"/>
    <w:rsid w:val="00EA64AE"/>
    <w:rsid w:val="00EA6605"/>
    <w:rsid w:val="00EA7709"/>
    <w:rsid w:val="00EA79D5"/>
    <w:rsid w:val="00EA7A8C"/>
    <w:rsid w:val="00EB0A4A"/>
    <w:rsid w:val="00EB23CE"/>
    <w:rsid w:val="00EB2CDB"/>
    <w:rsid w:val="00EB2E20"/>
    <w:rsid w:val="00EB373D"/>
    <w:rsid w:val="00EB3E7F"/>
    <w:rsid w:val="00EB4E48"/>
    <w:rsid w:val="00EB5561"/>
    <w:rsid w:val="00EB55B2"/>
    <w:rsid w:val="00EB58FC"/>
    <w:rsid w:val="00EB5ED8"/>
    <w:rsid w:val="00EB6601"/>
    <w:rsid w:val="00EB6F91"/>
    <w:rsid w:val="00EB72AB"/>
    <w:rsid w:val="00EB7463"/>
    <w:rsid w:val="00EB789D"/>
    <w:rsid w:val="00EB78A3"/>
    <w:rsid w:val="00EB7E22"/>
    <w:rsid w:val="00EC08D9"/>
    <w:rsid w:val="00EC13BF"/>
    <w:rsid w:val="00EC15EB"/>
    <w:rsid w:val="00EC164B"/>
    <w:rsid w:val="00EC1BB0"/>
    <w:rsid w:val="00EC265E"/>
    <w:rsid w:val="00EC2C22"/>
    <w:rsid w:val="00EC325B"/>
    <w:rsid w:val="00EC4AD2"/>
    <w:rsid w:val="00EC5558"/>
    <w:rsid w:val="00EC5C5E"/>
    <w:rsid w:val="00EC5E53"/>
    <w:rsid w:val="00EC6240"/>
    <w:rsid w:val="00EC6913"/>
    <w:rsid w:val="00EC6CA5"/>
    <w:rsid w:val="00EC71BB"/>
    <w:rsid w:val="00EC73F6"/>
    <w:rsid w:val="00EC791E"/>
    <w:rsid w:val="00EC7B02"/>
    <w:rsid w:val="00ED0679"/>
    <w:rsid w:val="00ED0BA9"/>
    <w:rsid w:val="00ED110C"/>
    <w:rsid w:val="00ED1132"/>
    <w:rsid w:val="00ED11AE"/>
    <w:rsid w:val="00ED124E"/>
    <w:rsid w:val="00ED1764"/>
    <w:rsid w:val="00ED194B"/>
    <w:rsid w:val="00ED1B1A"/>
    <w:rsid w:val="00ED2792"/>
    <w:rsid w:val="00ED289B"/>
    <w:rsid w:val="00ED2D5A"/>
    <w:rsid w:val="00ED3125"/>
    <w:rsid w:val="00ED3661"/>
    <w:rsid w:val="00ED3E0E"/>
    <w:rsid w:val="00ED41EA"/>
    <w:rsid w:val="00ED563D"/>
    <w:rsid w:val="00ED5E2B"/>
    <w:rsid w:val="00ED620A"/>
    <w:rsid w:val="00ED6221"/>
    <w:rsid w:val="00ED648A"/>
    <w:rsid w:val="00ED64F6"/>
    <w:rsid w:val="00ED68F4"/>
    <w:rsid w:val="00ED7DDA"/>
    <w:rsid w:val="00EE0379"/>
    <w:rsid w:val="00EE0800"/>
    <w:rsid w:val="00EE08C8"/>
    <w:rsid w:val="00EE0A8E"/>
    <w:rsid w:val="00EE12D2"/>
    <w:rsid w:val="00EE1727"/>
    <w:rsid w:val="00EE1986"/>
    <w:rsid w:val="00EE1B48"/>
    <w:rsid w:val="00EE1C08"/>
    <w:rsid w:val="00EE2064"/>
    <w:rsid w:val="00EE259D"/>
    <w:rsid w:val="00EE2A40"/>
    <w:rsid w:val="00EE2B33"/>
    <w:rsid w:val="00EE3B90"/>
    <w:rsid w:val="00EE426A"/>
    <w:rsid w:val="00EE4422"/>
    <w:rsid w:val="00EE497F"/>
    <w:rsid w:val="00EE4FF9"/>
    <w:rsid w:val="00EE5323"/>
    <w:rsid w:val="00EE56EA"/>
    <w:rsid w:val="00EE5D9B"/>
    <w:rsid w:val="00EE6E35"/>
    <w:rsid w:val="00EE727A"/>
    <w:rsid w:val="00EE774E"/>
    <w:rsid w:val="00EE78A6"/>
    <w:rsid w:val="00EF05D2"/>
    <w:rsid w:val="00EF06F7"/>
    <w:rsid w:val="00EF0D7B"/>
    <w:rsid w:val="00EF1754"/>
    <w:rsid w:val="00EF2E3C"/>
    <w:rsid w:val="00EF2EC2"/>
    <w:rsid w:val="00EF2F98"/>
    <w:rsid w:val="00EF33C6"/>
    <w:rsid w:val="00EF3E41"/>
    <w:rsid w:val="00EF3F3C"/>
    <w:rsid w:val="00EF4421"/>
    <w:rsid w:val="00EF55B0"/>
    <w:rsid w:val="00EF55D8"/>
    <w:rsid w:val="00EF5E9F"/>
    <w:rsid w:val="00EF6569"/>
    <w:rsid w:val="00EF7164"/>
    <w:rsid w:val="00EF7C4C"/>
    <w:rsid w:val="00F00122"/>
    <w:rsid w:val="00F001F2"/>
    <w:rsid w:val="00F0054E"/>
    <w:rsid w:val="00F00AA9"/>
    <w:rsid w:val="00F0119B"/>
    <w:rsid w:val="00F01230"/>
    <w:rsid w:val="00F01588"/>
    <w:rsid w:val="00F0169D"/>
    <w:rsid w:val="00F016B9"/>
    <w:rsid w:val="00F0170B"/>
    <w:rsid w:val="00F0268B"/>
    <w:rsid w:val="00F02894"/>
    <w:rsid w:val="00F02B37"/>
    <w:rsid w:val="00F02E80"/>
    <w:rsid w:val="00F039A6"/>
    <w:rsid w:val="00F06B09"/>
    <w:rsid w:val="00F06F6B"/>
    <w:rsid w:val="00F075B7"/>
    <w:rsid w:val="00F07B17"/>
    <w:rsid w:val="00F07E72"/>
    <w:rsid w:val="00F103A2"/>
    <w:rsid w:val="00F113F2"/>
    <w:rsid w:val="00F115DA"/>
    <w:rsid w:val="00F11AEA"/>
    <w:rsid w:val="00F11F19"/>
    <w:rsid w:val="00F12B9F"/>
    <w:rsid w:val="00F12DEA"/>
    <w:rsid w:val="00F149BB"/>
    <w:rsid w:val="00F14AA7"/>
    <w:rsid w:val="00F14DFD"/>
    <w:rsid w:val="00F1516A"/>
    <w:rsid w:val="00F155CE"/>
    <w:rsid w:val="00F1563B"/>
    <w:rsid w:val="00F165AB"/>
    <w:rsid w:val="00F16641"/>
    <w:rsid w:val="00F16F05"/>
    <w:rsid w:val="00F16FB8"/>
    <w:rsid w:val="00F177A9"/>
    <w:rsid w:val="00F17981"/>
    <w:rsid w:val="00F20C6F"/>
    <w:rsid w:val="00F21286"/>
    <w:rsid w:val="00F217F4"/>
    <w:rsid w:val="00F21ECA"/>
    <w:rsid w:val="00F235EC"/>
    <w:rsid w:val="00F237E5"/>
    <w:rsid w:val="00F24CE4"/>
    <w:rsid w:val="00F25003"/>
    <w:rsid w:val="00F2506C"/>
    <w:rsid w:val="00F2558C"/>
    <w:rsid w:val="00F25B62"/>
    <w:rsid w:val="00F25B82"/>
    <w:rsid w:val="00F25E92"/>
    <w:rsid w:val="00F26B9E"/>
    <w:rsid w:val="00F31597"/>
    <w:rsid w:val="00F316C8"/>
    <w:rsid w:val="00F31D0F"/>
    <w:rsid w:val="00F3242F"/>
    <w:rsid w:val="00F3291D"/>
    <w:rsid w:val="00F32CCA"/>
    <w:rsid w:val="00F32E56"/>
    <w:rsid w:val="00F33AB1"/>
    <w:rsid w:val="00F33E49"/>
    <w:rsid w:val="00F33EA8"/>
    <w:rsid w:val="00F34061"/>
    <w:rsid w:val="00F345A0"/>
    <w:rsid w:val="00F346FB"/>
    <w:rsid w:val="00F365AE"/>
    <w:rsid w:val="00F365E0"/>
    <w:rsid w:val="00F36759"/>
    <w:rsid w:val="00F40AA8"/>
    <w:rsid w:val="00F40D26"/>
    <w:rsid w:val="00F40E20"/>
    <w:rsid w:val="00F413F5"/>
    <w:rsid w:val="00F4177E"/>
    <w:rsid w:val="00F4184F"/>
    <w:rsid w:val="00F43418"/>
    <w:rsid w:val="00F43965"/>
    <w:rsid w:val="00F43EE0"/>
    <w:rsid w:val="00F44525"/>
    <w:rsid w:val="00F4492C"/>
    <w:rsid w:val="00F44D5A"/>
    <w:rsid w:val="00F44F07"/>
    <w:rsid w:val="00F45129"/>
    <w:rsid w:val="00F457C5"/>
    <w:rsid w:val="00F457F2"/>
    <w:rsid w:val="00F45E31"/>
    <w:rsid w:val="00F45F18"/>
    <w:rsid w:val="00F46ECC"/>
    <w:rsid w:val="00F4706F"/>
    <w:rsid w:val="00F47437"/>
    <w:rsid w:val="00F50B27"/>
    <w:rsid w:val="00F51D1D"/>
    <w:rsid w:val="00F51F66"/>
    <w:rsid w:val="00F52229"/>
    <w:rsid w:val="00F52545"/>
    <w:rsid w:val="00F526E6"/>
    <w:rsid w:val="00F52757"/>
    <w:rsid w:val="00F528A7"/>
    <w:rsid w:val="00F52A8D"/>
    <w:rsid w:val="00F5387F"/>
    <w:rsid w:val="00F539F5"/>
    <w:rsid w:val="00F53CE1"/>
    <w:rsid w:val="00F53E9C"/>
    <w:rsid w:val="00F54061"/>
    <w:rsid w:val="00F54434"/>
    <w:rsid w:val="00F55514"/>
    <w:rsid w:val="00F55C1B"/>
    <w:rsid w:val="00F55F56"/>
    <w:rsid w:val="00F56323"/>
    <w:rsid w:val="00F56407"/>
    <w:rsid w:val="00F56AF2"/>
    <w:rsid w:val="00F56D8A"/>
    <w:rsid w:val="00F57110"/>
    <w:rsid w:val="00F57D14"/>
    <w:rsid w:val="00F6029C"/>
    <w:rsid w:val="00F605F4"/>
    <w:rsid w:val="00F61B83"/>
    <w:rsid w:val="00F61C57"/>
    <w:rsid w:val="00F627D6"/>
    <w:rsid w:val="00F631AB"/>
    <w:rsid w:val="00F64432"/>
    <w:rsid w:val="00F64563"/>
    <w:rsid w:val="00F6494C"/>
    <w:rsid w:val="00F64B83"/>
    <w:rsid w:val="00F64D5E"/>
    <w:rsid w:val="00F65304"/>
    <w:rsid w:val="00F65308"/>
    <w:rsid w:val="00F659A0"/>
    <w:rsid w:val="00F668BB"/>
    <w:rsid w:val="00F66BD6"/>
    <w:rsid w:val="00F67668"/>
    <w:rsid w:val="00F70529"/>
    <w:rsid w:val="00F70D7B"/>
    <w:rsid w:val="00F70FFE"/>
    <w:rsid w:val="00F715DD"/>
    <w:rsid w:val="00F71B94"/>
    <w:rsid w:val="00F71C56"/>
    <w:rsid w:val="00F7273C"/>
    <w:rsid w:val="00F72752"/>
    <w:rsid w:val="00F72815"/>
    <w:rsid w:val="00F72C6B"/>
    <w:rsid w:val="00F7350F"/>
    <w:rsid w:val="00F735A6"/>
    <w:rsid w:val="00F742DD"/>
    <w:rsid w:val="00F7433E"/>
    <w:rsid w:val="00F7494A"/>
    <w:rsid w:val="00F74F9F"/>
    <w:rsid w:val="00F74FFC"/>
    <w:rsid w:val="00F752B9"/>
    <w:rsid w:val="00F75A66"/>
    <w:rsid w:val="00F761DD"/>
    <w:rsid w:val="00F7657F"/>
    <w:rsid w:val="00F768AC"/>
    <w:rsid w:val="00F769E3"/>
    <w:rsid w:val="00F76D9E"/>
    <w:rsid w:val="00F778ED"/>
    <w:rsid w:val="00F77975"/>
    <w:rsid w:val="00F80581"/>
    <w:rsid w:val="00F81127"/>
    <w:rsid w:val="00F81AEE"/>
    <w:rsid w:val="00F81B81"/>
    <w:rsid w:val="00F8244A"/>
    <w:rsid w:val="00F8250E"/>
    <w:rsid w:val="00F8254B"/>
    <w:rsid w:val="00F82DC5"/>
    <w:rsid w:val="00F83C60"/>
    <w:rsid w:val="00F84006"/>
    <w:rsid w:val="00F84880"/>
    <w:rsid w:val="00F84A7A"/>
    <w:rsid w:val="00F84ECA"/>
    <w:rsid w:val="00F852C2"/>
    <w:rsid w:val="00F8530B"/>
    <w:rsid w:val="00F85499"/>
    <w:rsid w:val="00F86055"/>
    <w:rsid w:val="00F86427"/>
    <w:rsid w:val="00F87253"/>
    <w:rsid w:val="00F873FD"/>
    <w:rsid w:val="00F87EC2"/>
    <w:rsid w:val="00F87F3A"/>
    <w:rsid w:val="00F90199"/>
    <w:rsid w:val="00F901FC"/>
    <w:rsid w:val="00F902C0"/>
    <w:rsid w:val="00F90FFC"/>
    <w:rsid w:val="00F916E9"/>
    <w:rsid w:val="00F92B0A"/>
    <w:rsid w:val="00F92FE4"/>
    <w:rsid w:val="00F935AB"/>
    <w:rsid w:val="00F9370A"/>
    <w:rsid w:val="00F93D17"/>
    <w:rsid w:val="00F94532"/>
    <w:rsid w:val="00F94A92"/>
    <w:rsid w:val="00F95048"/>
    <w:rsid w:val="00F9674A"/>
    <w:rsid w:val="00F96D5F"/>
    <w:rsid w:val="00F96ECC"/>
    <w:rsid w:val="00F96F14"/>
    <w:rsid w:val="00F97D01"/>
    <w:rsid w:val="00FA06BE"/>
    <w:rsid w:val="00FA0886"/>
    <w:rsid w:val="00FA11F2"/>
    <w:rsid w:val="00FA1E46"/>
    <w:rsid w:val="00FA2697"/>
    <w:rsid w:val="00FA3588"/>
    <w:rsid w:val="00FA3AC1"/>
    <w:rsid w:val="00FA419F"/>
    <w:rsid w:val="00FA48D0"/>
    <w:rsid w:val="00FA48D6"/>
    <w:rsid w:val="00FA57BF"/>
    <w:rsid w:val="00FA60E2"/>
    <w:rsid w:val="00FA6209"/>
    <w:rsid w:val="00FA6411"/>
    <w:rsid w:val="00FA64E5"/>
    <w:rsid w:val="00FA66A2"/>
    <w:rsid w:val="00FA6F77"/>
    <w:rsid w:val="00FA79BA"/>
    <w:rsid w:val="00FB04BB"/>
    <w:rsid w:val="00FB0A9E"/>
    <w:rsid w:val="00FB0BAD"/>
    <w:rsid w:val="00FB1197"/>
    <w:rsid w:val="00FB1D48"/>
    <w:rsid w:val="00FB1DC0"/>
    <w:rsid w:val="00FB1FBA"/>
    <w:rsid w:val="00FB36DD"/>
    <w:rsid w:val="00FB3764"/>
    <w:rsid w:val="00FB3B19"/>
    <w:rsid w:val="00FB5043"/>
    <w:rsid w:val="00FB530F"/>
    <w:rsid w:val="00FB56E6"/>
    <w:rsid w:val="00FB5D22"/>
    <w:rsid w:val="00FB6020"/>
    <w:rsid w:val="00FB608D"/>
    <w:rsid w:val="00FC0144"/>
    <w:rsid w:val="00FC02AD"/>
    <w:rsid w:val="00FC0E0D"/>
    <w:rsid w:val="00FC0F6E"/>
    <w:rsid w:val="00FC11A1"/>
    <w:rsid w:val="00FC1F73"/>
    <w:rsid w:val="00FC216E"/>
    <w:rsid w:val="00FC4977"/>
    <w:rsid w:val="00FC4A09"/>
    <w:rsid w:val="00FC4A8C"/>
    <w:rsid w:val="00FC4D89"/>
    <w:rsid w:val="00FC5229"/>
    <w:rsid w:val="00FC5373"/>
    <w:rsid w:val="00FC5602"/>
    <w:rsid w:val="00FC570C"/>
    <w:rsid w:val="00FC5F1A"/>
    <w:rsid w:val="00FC605D"/>
    <w:rsid w:val="00FC6625"/>
    <w:rsid w:val="00FC6AA1"/>
    <w:rsid w:val="00FD02F4"/>
    <w:rsid w:val="00FD0B19"/>
    <w:rsid w:val="00FD0B98"/>
    <w:rsid w:val="00FD11C5"/>
    <w:rsid w:val="00FD11F8"/>
    <w:rsid w:val="00FD18DA"/>
    <w:rsid w:val="00FD19E3"/>
    <w:rsid w:val="00FD1D15"/>
    <w:rsid w:val="00FD2C15"/>
    <w:rsid w:val="00FD3185"/>
    <w:rsid w:val="00FD3C60"/>
    <w:rsid w:val="00FD5836"/>
    <w:rsid w:val="00FD6EFA"/>
    <w:rsid w:val="00FD7033"/>
    <w:rsid w:val="00FD7BFD"/>
    <w:rsid w:val="00FE00FC"/>
    <w:rsid w:val="00FE12CB"/>
    <w:rsid w:val="00FE12FC"/>
    <w:rsid w:val="00FE190D"/>
    <w:rsid w:val="00FE19C4"/>
    <w:rsid w:val="00FE219B"/>
    <w:rsid w:val="00FE260A"/>
    <w:rsid w:val="00FE2792"/>
    <w:rsid w:val="00FE3693"/>
    <w:rsid w:val="00FE47E3"/>
    <w:rsid w:val="00FE5D57"/>
    <w:rsid w:val="00FE6309"/>
    <w:rsid w:val="00FE69C6"/>
    <w:rsid w:val="00FE7016"/>
    <w:rsid w:val="00FE7BAE"/>
    <w:rsid w:val="00FE7C01"/>
    <w:rsid w:val="00FE7CA2"/>
    <w:rsid w:val="00FF00E7"/>
    <w:rsid w:val="00FF08AF"/>
    <w:rsid w:val="00FF150D"/>
    <w:rsid w:val="00FF17B8"/>
    <w:rsid w:val="00FF19D2"/>
    <w:rsid w:val="00FF2580"/>
    <w:rsid w:val="00FF2A80"/>
    <w:rsid w:val="00FF2F30"/>
    <w:rsid w:val="00FF3BCC"/>
    <w:rsid w:val="00FF3D88"/>
    <w:rsid w:val="00FF3ED3"/>
    <w:rsid w:val="00FF4403"/>
    <w:rsid w:val="00FF4AC5"/>
    <w:rsid w:val="00FF519A"/>
    <w:rsid w:val="00FF52B1"/>
    <w:rsid w:val="00FF54DC"/>
    <w:rsid w:val="00FF57D7"/>
    <w:rsid w:val="00FF5A13"/>
    <w:rsid w:val="00FF6B83"/>
    <w:rsid w:val="00FF6E11"/>
    <w:rsid w:val="00FF6ED4"/>
    <w:rsid w:val="00FF7116"/>
    <w:rsid w:val="00FF71B1"/>
    <w:rsid w:val="00FF7244"/>
    <w:rsid w:val="00FF792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170DAECD"/>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qFormat="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2"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iPriority="0"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qFormat="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C3D68"/>
    <w:pPr>
      <w:spacing w:after="120" w:line="259" w:lineRule="auto"/>
      <w:jc w:val="both"/>
    </w:pPr>
    <w:rPr>
      <w:sz w:val="22"/>
      <w:szCs w:val="22"/>
      <w:lang w:val="en-US"/>
    </w:rPr>
  </w:style>
  <w:style w:type="paragraph" w:styleId="Heading1">
    <w:name w:val="heading 1"/>
    <w:basedOn w:val="Normal"/>
    <w:next w:val="Normal"/>
    <w:link w:val="Heading1Char"/>
    <w:uiPriority w:val="9"/>
    <w:qFormat/>
    <w:rsid w:val="00224341"/>
    <w:pPr>
      <w:keepNext/>
      <w:keepLines/>
      <w:numPr>
        <w:numId w:val="2"/>
      </w:numPr>
      <w:spacing w:before="120" w:after="60" w:line="240" w:lineRule="auto"/>
      <w:outlineLvl w:val="0"/>
    </w:pPr>
    <w:rPr>
      <w:rFonts w:eastAsiaTheme="majorEastAsia" w:cs="Times New Roman (Headings CS)"/>
      <w:b/>
      <w:caps/>
      <w:color w:val="FF0000"/>
      <w:sz w:val="24"/>
      <w:szCs w:val="32"/>
    </w:rPr>
  </w:style>
  <w:style w:type="paragraph" w:styleId="Heading2">
    <w:name w:val="heading 2"/>
    <w:basedOn w:val="Normal"/>
    <w:next w:val="Normal"/>
    <w:link w:val="Heading2Char"/>
    <w:uiPriority w:val="9"/>
    <w:unhideWhenUsed/>
    <w:qFormat/>
    <w:rsid w:val="00224341"/>
    <w:pPr>
      <w:keepNext/>
      <w:keepLines/>
      <w:numPr>
        <w:ilvl w:val="1"/>
        <w:numId w:val="2"/>
      </w:numPr>
      <w:spacing w:before="240" w:line="240" w:lineRule="auto"/>
      <w:ind w:left="578" w:hanging="578"/>
      <w:outlineLvl w:val="1"/>
    </w:pPr>
    <w:rPr>
      <w:rFonts w:eastAsiaTheme="majorEastAsia" w:cstheme="majorBidi"/>
      <w:b/>
      <w:color w:val="57B347"/>
      <w:sz w:val="24"/>
      <w:szCs w:val="26"/>
    </w:rPr>
  </w:style>
  <w:style w:type="paragraph" w:styleId="Heading3">
    <w:name w:val="heading 3"/>
    <w:basedOn w:val="Normal"/>
    <w:next w:val="Normal"/>
    <w:link w:val="Heading3Char"/>
    <w:uiPriority w:val="9"/>
    <w:unhideWhenUsed/>
    <w:qFormat/>
    <w:rsid w:val="00224341"/>
    <w:pPr>
      <w:keepNext/>
      <w:keepLines/>
      <w:numPr>
        <w:ilvl w:val="2"/>
        <w:numId w:val="2"/>
      </w:numPr>
      <w:spacing w:before="120" w:after="60"/>
      <w:outlineLvl w:val="2"/>
    </w:pPr>
    <w:rPr>
      <w:rFonts w:eastAsiaTheme="majorEastAsia" w:cstheme="majorBidi"/>
      <w:b/>
      <w:i/>
      <w:color w:val="FF0000"/>
      <w:sz w:val="24"/>
      <w:szCs w:val="24"/>
    </w:rPr>
  </w:style>
  <w:style w:type="paragraph" w:styleId="Heading4">
    <w:name w:val="heading 4"/>
    <w:basedOn w:val="Normal"/>
    <w:next w:val="Normal"/>
    <w:link w:val="Heading4Char"/>
    <w:uiPriority w:val="9"/>
    <w:unhideWhenUsed/>
    <w:qFormat/>
    <w:rsid w:val="0051469A"/>
    <w:pPr>
      <w:keepNext/>
      <w:keepLines/>
      <w:numPr>
        <w:ilvl w:val="3"/>
        <w:numId w:val="2"/>
      </w:numPr>
      <w:spacing w:before="40"/>
      <w:ind w:left="862" w:hanging="862"/>
      <w:outlineLvl w:val="3"/>
    </w:pPr>
    <w:rPr>
      <w:rFonts w:asciiTheme="majorHAnsi" w:eastAsiaTheme="majorEastAsia" w:hAnsiTheme="majorHAnsi" w:cstheme="majorBidi"/>
      <w:b/>
      <w:i/>
      <w:iCs/>
      <w:color w:val="57B347"/>
    </w:rPr>
  </w:style>
  <w:style w:type="paragraph" w:styleId="Heading5">
    <w:name w:val="heading 5"/>
    <w:aliases w:val="T5 Seureca"/>
    <w:basedOn w:val="Normal"/>
    <w:next w:val="Normal"/>
    <w:link w:val="Heading5Char"/>
    <w:uiPriority w:val="9"/>
    <w:unhideWhenUsed/>
    <w:qFormat/>
    <w:rsid w:val="00C438F5"/>
    <w:pPr>
      <w:keepNext/>
      <w:keepLines/>
      <w:numPr>
        <w:ilvl w:val="4"/>
        <w:numId w:val="2"/>
      </w:numPr>
      <w:spacing w:before="120" w:after="60"/>
      <w:ind w:left="1009" w:hanging="1009"/>
      <w:outlineLvl w:val="4"/>
    </w:pPr>
    <w:rPr>
      <w:rFonts w:eastAsiaTheme="majorEastAsia" w:cstheme="majorBidi"/>
      <w:color w:val="2F5496" w:themeColor="accent1" w:themeShade="BF"/>
    </w:rPr>
  </w:style>
  <w:style w:type="paragraph" w:styleId="Heading6">
    <w:name w:val="heading 6"/>
    <w:aliases w:val="표 내용"/>
    <w:basedOn w:val="Normal"/>
    <w:next w:val="Normal"/>
    <w:link w:val="Heading6Char"/>
    <w:unhideWhenUsed/>
    <w:qFormat/>
    <w:rsid w:val="007830EF"/>
    <w:pPr>
      <w:keepNext/>
      <w:keepLines/>
      <w:numPr>
        <w:ilvl w:val="5"/>
        <w:numId w:val="2"/>
      </w:numPr>
      <w:spacing w:before="40" w:after="0"/>
      <w:outlineLvl w:val="5"/>
    </w:pPr>
    <w:rPr>
      <w:rFonts w:asciiTheme="majorHAnsi" w:eastAsiaTheme="majorEastAsia" w:hAnsiTheme="majorHAnsi" w:cstheme="majorBidi"/>
      <w:color w:val="1F3763" w:themeColor="accent1" w:themeShade="7F"/>
    </w:rPr>
  </w:style>
  <w:style w:type="paragraph" w:styleId="Heading7">
    <w:name w:val="heading 7"/>
    <w:aliases w:val="&lt;그림제목&gt;"/>
    <w:basedOn w:val="Normal"/>
    <w:next w:val="Normal"/>
    <w:link w:val="Heading7Char"/>
    <w:uiPriority w:val="9"/>
    <w:unhideWhenUsed/>
    <w:qFormat/>
    <w:rsid w:val="007830EF"/>
    <w:pPr>
      <w:keepNext/>
      <w:keepLines/>
      <w:numPr>
        <w:ilvl w:val="6"/>
        <w:numId w:val="2"/>
      </w:numPr>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unhideWhenUsed/>
    <w:qFormat/>
    <w:rsid w:val="007830EF"/>
    <w:pPr>
      <w:keepNext/>
      <w:keepLines/>
      <w:numPr>
        <w:ilvl w:val="7"/>
        <w:numId w:val="2"/>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unhideWhenUsed/>
    <w:qFormat/>
    <w:rsid w:val="007830EF"/>
    <w:pPr>
      <w:keepNext/>
      <w:keepLines/>
      <w:numPr>
        <w:ilvl w:val="8"/>
        <w:numId w:val="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ANNEX,Bullet List,Bullets,Citation List,FooterText,List Item,List Paragraph (numbered (a)),List Paragraph Char Char,List Paragraph1,List Paragraph11,List Paragraph2,ListPar1,Liste 1,Number_1,SGLText List Paragraph,b1,new,numbered,본문(내용),3"/>
    <w:basedOn w:val="Normal"/>
    <w:link w:val="ListParagraphChar"/>
    <w:uiPriority w:val="34"/>
    <w:qFormat/>
    <w:rsid w:val="00BC118B"/>
    <w:pPr>
      <w:spacing w:after="60"/>
      <w:ind w:left="720"/>
      <w:contextualSpacing/>
    </w:pPr>
  </w:style>
  <w:style w:type="character" w:customStyle="1" w:styleId="ListParagraphChar">
    <w:name w:val="List Paragraph Char"/>
    <w:aliases w:val="ANNEX Char,Bullet List Char,Bullets Char,Citation List Char,FooterText Char,List Item Char,List Paragraph (numbered (a)) Char,List Paragraph Char Char Char,List Paragraph1 Char,List Paragraph11 Char,List Paragraph2 Char,ListPar1 Char"/>
    <w:link w:val="ListParagraph"/>
    <w:uiPriority w:val="34"/>
    <w:qFormat/>
    <w:locked/>
    <w:rsid w:val="00BC118B"/>
    <w:rPr>
      <w:sz w:val="22"/>
      <w:szCs w:val="22"/>
      <w:lang w:val="en-US"/>
    </w:rPr>
  </w:style>
  <w:style w:type="character" w:customStyle="1" w:styleId="Heading1Char">
    <w:name w:val="Heading 1 Char"/>
    <w:basedOn w:val="DefaultParagraphFont"/>
    <w:link w:val="Heading1"/>
    <w:uiPriority w:val="9"/>
    <w:rsid w:val="00224341"/>
    <w:rPr>
      <w:rFonts w:eastAsiaTheme="majorEastAsia" w:cs="Times New Roman (Headings CS)"/>
      <w:b/>
      <w:caps/>
      <w:color w:val="FF0000"/>
      <w:szCs w:val="32"/>
      <w:lang w:val="en-US"/>
    </w:rPr>
  </w:style>
  <w:style w:type="character" w:customStyle="1" w:styleId="Heading2Char">
    <w:name w:val="Heading 2 Char"/>
    <w:basedOn w:val="DefaultParagraphFont"/>
    <w:link w:val="Heading2"/>
    <w:uiPriority w:val="9"/>
    <w:rsid w:val="00224341"/>
    <w:rPr>
      <w:rFonts w:eastAsiaTheme="majorEastAsia" w:cstheme="majorBidi"/>
      <w:b/>
      <w:color w:val="57B347"/>
      <w:szCs w:val="26"/>
      <w:lang w:val="en-US"/>
    </w:rPr>
  </w:style>
  <w:style w:type="character" w:customStyle="1" w:styleId="Heading3Char">
    <w:name w:val="Heading 3 Char"/>
    <w:basedOn w:val="DefaultParagraphFont"/>
    <w:link w:val="Heading3"/>
    <w:uiPriority w:val="9"/>
    <w:rsid w:val="00224341"/>
    <w:rPr>
      <w:rFonts w:eastAsiaTheme="majorEastAsia" w:cstheme="majorBidi"/>
      <w:b/>
      <w:i/>
      <w:color w:val="FF0000"/>
      <w:lang w:val="en-US"/>
    </w:rPr>
  </w:style>
  <w:style w:type="paragraph" w:styleId="FootnoteText">
    <w:name w:val="footnote text"/>
    <w:aliases w:val="9,ADB,ALTS FOOTNOTE,Car,Ch,Cha,Char,Char Char Char,FOOTNOTES,Footnote,Footnote Text Char Char Char Char Char Char,Fußnote,Fußnotentextr,Fuﬂnote,Note de bas de page Car,WB-Fußnotentext,WB-Fuﬂnotentext,f,fn,footnote text,ft,single space,text"/>
    <w:basedOn w:val="Normal"/>
    <w:link w:val="FootnoteTextChar"/>
    <w:uiPriority w:val="99"/>
    <w:unhideWhenUsed/>
    <w:qFormat/>
    <w:rsid w:val="004445D6"/>
    <w:pPr>
      <w:spacing w:after="0" w:line="240" w:lineRule="auto"/>
    </w:pPr>
    <w:rPr>
      <w:sz w:val="20"/>
      <w:szCs w:val="20"/>
    </w:rPr>
  </w:style>
  <w:style w:type="character" w:customStyle="1" w:styleId="FootnoteTextChar">
    <w:name w:val="Footnote Text Char"/>
    <w:aliases w:val="9 Char,ADB Char,ALTS FOOTNOTE Char,Car Char,Ch Char,Cha Char,Char Char,Char Char Char Char,FOOTNOTES Char,Footnote Char,Footnote Text Char Char Char Char Char Char Char,Fußnote Char,Fußnotentextr Char,Fuﬂnote Char,WB-Fußnotentext Char"/>
    <w:basedOn w:val="DefaultParagraphFont"/>
    <w:link w:val="FootnoteText"/>
    <w:uiPriority w:val="99"/>
    <w:qFormat/>
    <w:rsid w:val="004445D6"/>
    <w:rPr>
      <w:sz w:val="20"/>
      <w:szCs w:val="20"/>
      <w:lang w:val="en-US"/>
    </w:rPr>
  </w:style>
  <w:style w:type="character" w:styleId="FootnoteReference">
    <w:name w:val="footnote reference"/>
    <w:aliases w:val="BVI fnr,Error-Fußnotenzeichen3,Error-Fußnotenzeichen5,Error-Fußnotenzeichen6,FO,Footnote Reference Number,Footnote Reference1,Footnote Reference_LVL6,Footnote Reference_LVL61,Footnote Reference_LVL62,Footnote Reference_LVL63,fr,ftref"/>
    <w:basedOn w:val="DefaultParagraphFont"/>
    <w:link w:val="4G"/>
    <w:uiPriority w:val="99"/>
    <w:unhideWhenUsed/>
    <w:qFormat/>
    <w:rsid w:val="004445D6"/>
    <w:rPr>
      <w:vertAlign w:val="superscript"/>
    </w:rPr>
  </w:style>
  <w:style w:type="paragraph" w:styleId="CommentText">
    <w:name w:val="annotation text"/>
    <w:basedOn w:val="Normal"/>
    <w:link w:val="CommentTextChar"/>
    <w:uiPriority w:val="99"/>
    <w:unhideWhenUsed/>
    <w:rsid w:val="00244961"/>
    <w:pPr>
      <w:widowControl w:val="0"/>
      <w:autoSpaceDE w:val="0"/>
      <w:autoSpaceDN w:val="0"/>
      <w:adjustRightInd w:val="0"/>
      <w:spacing w:after="0" w:line="240" w:lineRule="auto"/>
      <w:jc w:val="left"/>
    </w:pPr>
    <w:rPr>
      <w:rFonts w:ascii="Arial" w:eastAsiaTheme="minorEastAsia" w:hAnsi="Arial" w:cs="Arial"/>
      <w:color w:val="000000"/>
      <w:sz w:val="20"/>
      <w:szCs w:val="20"/>
    </w:rPr>
  </w:style>
  <w:style w:type="character" w:customStyle="1" w:styleId="CommentTextChar">
    <w:name w:val="Comment Text Char"/>
    <w:basedOn w:val="DefaultParagraphFont"/>
    <w:link w:val="CommentText"/>
    <w:uiPriority w:val="99"/>
    <w:rsid w:val="00244961"/>
    <w:rPr>
      <w:rFonts w:ascii="Arial" w:eastAsiaTheme="minorEastAsia" w:hAnsi="Arial" w:cs="Arial"/>
      <w:color w:val="000000"/>
      <w:sz w:val="20"/>
      <w:szCs w:val="20"/>
      <w:lang w:val="en-US"/>
    </w:rPr>
  </w:style>
  <w:style w:type="character" w:styleId="Hyperlink">
    <w:name w:val="Hyperlink"/>
    <w:basedOn w:val="DefaultParagraphFont"/>
    <w:uiPriority w:val="99"/>
    <w:unhideWhenUsed/>
    <w:qFormat/>
    <w:rsid w:val="00244961"/>
    <w:rPr>
      <w:i/>
      <w:sz w:val="22"/>
      <w:szCs w:val="22"/>
    </w:rPr>
  </w:style>
  <w:style w:type="paragraph" w:customStyle="1" w:styleId="4G">
    <w:name w:val="4_G"/>
    <w:aliases w:val=" BVI fnr Char Char Char,4_G Char Char,BVI fnr Car Car Car Car Char Char1,BVI fnr Car Car Char Char,BVI fnr Car Char Char,BVI fnr Char Char,FNRefe Char Char,Footnote Reference1 Char Char,Footnotes refss Char Char,ftref Char Char"/>
    <w:basedOn w:val="Normal"/>
    <w:link w:val="FootnoteReference"/>
    <w:uiPriority w:val="99"/>
    <w:qFormat/>
    <w:rsid w:val="00244961"/>
    <w:pPr>
      <w:spacing w:line="240" w:lineRule="exact"/>
    </w:pPr>
    <w:rPr>
      <w:sz w:val="24"/>
      <w:szCs w:val="24"/>
      <w:vertAlign w:val="superscript"/>
    </w:rPr>
  </w:style>
  <w:style w:type="paragraph" w:styleId="Caption">
    <w:name w:val="caption"/>
    <w:aliases w:val="Caption: FIGURES,TABLES,AGT ESIA,Figure Headings,Caption Char Char Char Char,Caption Char Char Char,Table,headings,CPR Caption,Legenda Char,Table/Figure Heading,Caption- Figure,Caption- Figure1,Caption- Figure2,Map,Caption Char Char อักขระ"/>
    <w:basedOn w:val="Normal"/>
    <w:next w:val="Normal"/>
    <w:link w:val="CaptionChar"/>
    <w:uiPriority w:val="35"/>
    <w:unhideWhenUsed/>
    <w:qFormat/>
    <w:rsid w:val="00884B2C"/>
    <w:pPr>
      <w:spacing w:after="200" w:line="240" w:lineRule="auto"/>
      <w:jc w:val="center"/>
    </w:pPr>
    <w:rPr>
      <w:b/>
      <w:i/>
      <w:iCs/>
      <w:color w:val="FF0000"/>
      <w:szCs w:val="18"/>
    </w:rPr>
  </w:style>
  <w:style w:type="table" w:styleId="TableGrid">
    <w:name w:val="Table Grid"/>
    <w:basedOn w:val="TableNormal"/>
    <w:uiPriority w:val="59"/>
    <w:qFormat/>
    <w:rsid w:val="002C6E58"/>
    <w:rPr>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9"/>
    <w:rsid w:val="0051469A"/>
    <w:rPr>
      <w:rFonts w:asciiTheme="majorHAnsi" w:eastAsiaTheme="majorEastAsia" w:hAnsiTheme="majorHAnsi" w:cstheme="majorBidi"/>
      <w:b/>
      <w:i/>
      <w:iCs/>
      <w:color w:val="57B347"/>
      <w:sz w:val="22"/>
      <w:szCs w:val="22"/>
      <w:lang w:val="en-US"/>
    </w:rPr>
  </w:style>
  <w:style w:type="character" w:customStyle="1" w:styleId="Heading5Char">
    <w:name w:val="Heading 5 Char"/>
    <w:aliases w:val="T5 Seureca Char"/>
    <w:basedOn w:val="DefaultParagraphFont"/>
    <w:link w:val="Heading5"/>
    <w:uiPriority w:val="9"/>
    <w:rsid w:val="00C438F5"/>
    <w:rPr>
      <w:rFonts w:eastAsiaTheme="majorEastAsia" w:cstheme="majorBidi"/>
      <w:color w:val="2F5496" w:themeColor="accent1" w:themeShade="BF"/>
      <w:sz w:val="22"/>
      <w:szCs w:val="22"/>
      <w:lang w:val="en-US"/>
    </w:rPr>
  </w:style>
  <w:style w:type="character" w:customStyle="1" w:styleId="Heading6Char">
    <w:name w:val="Heading 6 Char"/>
    <w:aliases w:val="표 내용 Char"/>
    <w:basedOn w:val="DefaultParagraphFont"/>
    <w:link w:val="Heading6"/>
    <w:rsid w:val="007830EF"/>
    <w:rPr>
      <w:rFonts w:asciiTheme="majorHAnsi" w:eastAsiaTheme="majorEastAsia" w:hAnsiTheme="majorHAnsi" w:cstheme="majorBidi"/>
      <w:color w:val="1F3763" w:themeColor="accent1" w:themeShade="7F"/>
      <w:sz w:val="22"/>
      <w:szCs w:val="22"/>
      <w:lang w:val="en-US"/>
    </w:rPr>
  </w:style>
  <w:style w:type="character" w:customStyle="1" w:styleId="Heading7Char">
    <w:name w:val="Heading 7 Char"/>
    <w:aliases w:val="&lt;그림제목&gt; Char"/>
    <w:basedOn w:val="DefaultParagraphFont"/>
    <w:link w:val="Heading7"/>
    <w:uiPriority w:val="9"/>
    <w:rsid w:val="007830EF"/>
    <w:rPr>
      <w:rFonts w:asciiTheme="majorHAnsi" w:eastAsiaTheme="majorEastAsia" w:hAnsiTheme="majorHAnsi" w:cstheme="majorBidi"/>
      <w:i/>
      <w:iCs/>
      <w:color w:val="1F3763" w:themeColor="accent1" w:themeShade="7F"/>
      <w:sz w:val="22"/>
      <w:szCs w:val="22"/>
      <w:lang w:val="en-US"/>
    </w:rPr>
  </w:style>
  <w:style w:type="character" w:customStyle="1" w:styleId="Heading8Char">
    <w:name w:val="Heading 8 Char"/>
    <w:basedOn w:val="DefaultParagraphFont"/>
    <w:link w:val="Heading8"/>
    <w:uiPriority w:val="9"/>
    <w:rsid w:val="007830EF"/>
    <w:rPr>
      <w:rFonts w:asciiTheme="majorHAnsi" w:eastAsiaTheme="majorEastAsia" w:hAnsiTheme="majorHAnsi" w:cstheme="majorBidi"/>
      <w:color w:val="272727" w:themeColor="text1" w:themeTint="D8"/>
      <w:sz w:val="21"/>
      <w:szCs w:val="21"/>
      <w:lang w:val="en-US"/>
    </w:rPr>
  </w:style>
  <w:style w:type="character" w:customStyle="1" w:styleId="Heading9Char">
    <w:name w:val="Heading 9 Char"/>
    <w:basedOn w:val="DefaultParagraphFont"/>
    <w:link w:val="Heading9"/>
    <w:uiPriority w:val="9"/>
    <w:rsid w:val="007830EF"/>
    <w:rPr>
      <w:rFonts w:asciiTheme="majorHAnsi" w:eastAsiaTheme="majorEastAsia" w:hAnsiTheme="majorHAnsi" w:cstheme="majorBidi"/>
      <w:i/>
      <w:iCs/>
      <w:color w:val="272727" w:themeColor="text1" w:themeTint="D8"/>
      <w:sz w:val="21"/>
      <w:szCs w:val="21"/>
      <w:lang w:val="en-US"/>
    </w:rPr>
  </w:style>
  <w:style w:type="table" w:styleId="GridTable1Light">
    <w:name w:val="Grid Table 1 Light"/>
    <w:basedOn w:val="TableNormal"/>
    <w:uiPriority w:val="46"/>
    <w:rsid w:val="00725F40"/>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CaptionChar">
    <w:name w:val="Caption Char"/>
    <w:aliases w:val="Caption: FIGURES Char,TABLES Char,AGT ESIA Char,Figure Headings Char,Caption Char Char Char Char Char,Caption Char Char Char Char1,Table Char,headings Char,CPR Caption Char,Legenda Char Char,Table/Figure Heading Char,Caption- Figure Char"/>
    <w:link w:val="Caption"/>
    <w:uiPriority w:val="35"/>
    <w:qFormat/>
    <w:rsid w:val="00884B2C"/>
    <w:rPr>
      <w:b/>
      <w:i/>
      <w:iCs/>
      <w:color w:val="FF0000"/>
      <w:sz w:val="22"/>
      <w:szCs w:val="18"/>
      <w:lang w:val="en-US"/>
    </w:rPr>
  </w:style>
  <w:style w:type="table" w:customStyle="1" w:styleId="GridTable1Light1">
    <w:name w:val="Grid Table 1 Light1"/>
    <w:basedOn w:val="TableNormal"/>
    <w:uiPriority w:val="46"/>
    <w:rsid w:val="00EC6CA5"/>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NormalWeb">
    <w:name w:val="Normal (Web)"/>
    <w:basedOn w:val="Normal"/>
    <w:uiPriority w:val="99"/>
    <w:unhideWhenUsed/>
    <w:qFormat/>
    <w:rsid w:val="002B0919"/>
    <w:pPr>
      <w:spacing w:before="100" w:beforeAutospacing="1" w:after="100" w:afterAutospacing="1" w:line="240" w:lineRule="auto"/>
      <w:jc w:val="left"/>
    </w:pPr>
    <w:rPr>
      <w:rFonts w:ascii="Times New Roman" w:eastAsia="Times New Roman" w:hAnsi="Times New Roman" w:cs="Times New Roman"/>
      <w:sz w:val="24"/>
      <w:szCs w:val="24"/>
      <w:lang w:eastAsia="en-GB"/>
    </w:rPr>
  </w:style>
  <w:style w:type="paragraph" w:customStyle="1" w:styleId="Heading11">
    <w:name w:val="Heading 11"/>
    <w:basedOn w:val="Normal"/>
    <w:next w:val="Heading2"/>
    <w:uiPriority w:val="9"/>
    <w:rsid w:val="003316F7"/>
    <w:pPr>
      <w:keepNext/>
      <w:keepLines/>
      <w:widowControl w:val="0"/>
      <w:numPr>
        <w:numId w:val="12"/>
      </w:numPr>
      <w:spacing w:after="240" w:line="240" w:lineRule="auto"/>
      <w:jc w:val="left"/>
    </w:pPr>
    <w:rPr>
      <w:rFonts w:ascii="Times New Roman" w:eastAsia="Times New Roman" w:hAnsi="Times New Roman" w:cs="Times New Roman"/>
      <w:b/>
      <w:sz w:val="32"/>
      <w:szCs w:val="20"/>
    </w:rPr>
  </w:style>
  <w:style w:type="paragraph" w:customStyle="1" w:styleId="BVIfnrCarattereCharCharCharCarattereCharCharCharCharCharChar1CharCharChar">
    <w:name w:val="BVI fnr Carattere Char Char Char Carattere Char Char Char Char Char Char1 Char Char Char"/>
    <w:basedOn w:val="Normal"/>
    <w:uiPriority w:val="99"/>
    <w:rsid w:val="003316F7"/>
    <w:pPr>
      <w:spacing w:line="240" w:lineRule="exact"/>
      <w:jc w:val="left"/>
    </w:pPr>
    <w:rPr>
      <w:rFonts w:ascii="Avenir Light" w:hAnsi="Avenir Light"/>
      <w:sz w:val="18"/>
      <w:szCs w:val="24"/>
      <w:vertAlign w:val="superscript"/>
      <w:lang w:val="en-GB"/>
    </w:rPr>
  </w:style>
  <w:style w:type="paragraph" w:styleId="BalloonText">
    <w:name w:val="Balloon Text"/>
    <w:basedOn w:val="Normal"/>
    <w:link w:val="BalloonTextChar"/>
    <w:uiPriority w:val="99"/>
    <w:semiHidden/>
    <w:unhideWhenUsed/>
    <w:rsid w:val="00F83C60"/>
    <w:pPr>
      <w:spacing w:after="0" w:line="240" w:lineRule="auto"/>
      <w:jc w:val="left"/>
    </w:pPr>
    <w:rPr>
      <w:rFonts w:ascii="Times New Roman" w:hAnsi="Times New Roman" w:cs="Times New Roman"/>
      <w:sz w:val="18"/>
      <w:szCs w:val="18"/>
      <w:lang w:val="en-GB"/>
    </w:rPr>
  </w:style>
  <w:style w:type="character" w:customStyle="1" w:styleId="BalloonTextChar">
    <w:name w:val="Balloon Text Char"/>
    <w:basedOn w:val="DefaultParagraphFont"/>
    <w:link w:val="BalloonText"/>
    <w:uiPriority w:val="99"/>
    <w:semiHidden/>
    <w:rsid w:val="00F83C60"/>
    <w:rPr>
      <w:rFonts w:ascii="Times New Roman" w:hAnsi="Times New Roman" w:cs="Times New Roman"/>
      <w:sz w:val="18"/>
      <w:szCs w:val="18"/>
      <w:lang w:val="en-GB"/>
    </w:rPr>
  </w:style>
  <w:style w:type="paragraph" w:styleId="Header">
    <w:name w:val="header"/>
    <w:basedOn w:val="Normal"/>
    <w:link w:val="HeaderChar"/>
    <w:uiPriority w:val="99"/>
    <w:unhideWhenUsed/>
    <w:rsid w:val="00F83C60"/>
    <w:pPr>
      <w:tabs>
        <w:tab w:val="center" w:pos="4513"/>
        <w:tab w:val="right" w:pos="9026"/>
      </w:tabs>
      <w:spacing w:after="0" w:line="240" w:lineRule="auto"/>
      <w:jc w:val="left"/>
    </w:pPr>
    <w:rPr>
      <w:rFonts w:ascii="Avenir Book" w:hAnsi="Avenir Book"/>
      <w:szCs w:val="24"/>
      <w:lang w:val="en-GB"/>
    </w:rPr>
  </w:style>
  <w:style w:type="character" w:customStyle="1" w:styleId="HeaderChar">
    <w:name w:val="Header Char"/>
    <w:basedOn w:val="DefaultParagraphFont"/>
    <w:link w:val="Header"/>
    <w:uiPriority w:val="99"/>
    <w:rsid w:val="00F83C60"/>
    <w:rPr>
      <w:rFonts w:ascii="Avenir Book" w:hAnsi="Avenir Book"/>
      <w:sz w:val="22"/>
      <w:lang w:val="en-GB"/>
    </w:rPr>
  </w:style>
  <w:style w:type="paragraph" w:styleId="Footer">
    <w:name w:val="footer"/>
    <w:aliases w:val="eersteregel,footer,Footer2,Footer - cover"/>
    <w:basedOn w:val="Normal"/>
    <w:link w:val="FooterChar"/>
    <w:uiPriority w:val="99"/>
    <w:unhideWhenUsed/>
    <w:qFormat/>
    <w:rsid w:val="00F83C60"/>
    <w:pPr>
      <w:tabs>
        <w:tab w:val="center" w:pos="4513"/>
        <w:tab w:val="right" w:pos="9026"/>
      </w:tabs>
      <w:spacing w:after="0" w:line="240" w:lineRule="auto"/>
      <w:jc w:val="left"/>
    </w:pPr>
    <w:rPr>
      <w:rFonts w:ascii="Avenir Book" w:hAnsi="Avenir Book"/>
      <w:szCs w:val="24"/>
      <w:lang w:val="en-GB"/>
    </w:rPr>
  </w:style>
  <w:style w:type="character" w:customStyle="1" w:styleId="FooterChar">
    <w:name w:val="Footer Char"/>
    <w:aliases w:val="eersteregel Char,footer Char,Footer2 Char,Footer - cover Char"/>
    <w:basedOn w:val="DefaultParagraphFont"/>
    <w:link w:val="Footer"/>
    <w:uiPriority w:val="99"/>
    <w:rsid w:val="00F83C60"/>
    <w:rPr>
      <w:rFonts w:ascii="Avenir Book" w:hAnsi="Avenir Book"/>
      <w:sz w:val="22"/>
      <w:lang w:val="en-GB"/>
    </w:rPr>
  </w:style>
  <w:style w:type="character" w:customStyle="1" w:styleId="UnresolvedMention1">
    <w:name w:val="Unresolved Mention1"/>
    <w:basedOn w:val="DefaultParagraphFont"/>
    <w:uiPriority w:val="99"/>
    <w:semiHidden/>
    <w:unhideWhenUsed/>
    <w:rsid w:val="00F83C60"/>
    <w:rPr>
      <w:color w:val="605E5C"/>
      <w:shd w:val="clear" w:color="auto" w:fill="E1DFDD"/>
    </w:rPr>
  </w:style>
  <w:style w:type="character" w:styleId="PageNumber">
    <w:name w:val="page number"/>
    <w:basedOn w:val="DefaultParagraphFont"/>
    <w:uiPriority w:val="99"/>
    <w:semiHidden/>
    <w:unhideWhenUsed/>
    <w:rsid w:val="00F83C60"/>
  </w:style>
  <w:style w:type="character" w:styleId="Emphasis">
    <w:name w:val="Emphasis"/>
    <w:basedOn w:val="DefaultParagraphFont"/>
    <w:uiPriority w:val="20"/>
    <w:qFormat/>
    <w:rsid w:val="00F83C60"/>
    <w:rPr>
      <w:i/>
      <w:iCs/>
    </w:rPr>
  </w:style>
  <w:style w:type="paragraph" w:styleId="TOC1">
    <w:name w:val="toc 1"/>
    <w:basedOn w:val="Normal"/>
    <w:uiPriority w:val="39"/>
    <w:qFormat/>
    <w:rsid w:val="00F83C60"/>
    <w:pPr>
      <w:spacing w:before="120" w:after="0"/>
      <w:jc w:val="left"/>
    </w:pPr>
    <w:rPr>
      <w:rFonts w:cstheme="minorHAnsi"/>
      <w:b/>
      <w:bCs/>
      <w:i/>
      <w:iCs/>
      <w:sz w:val="24"/>
      <w:szCs w:val="24"/>
    </w:rPr>
  </w:style>
  <w:style w:type="paragraph" w:styleId="TOC2">
    <w:name w:val="toc 2"/>
    <w:basedOn w:val="Normal"/>
    <w:uiPriority w:val="39"/>
    <w:qFormat/>
    <w:rsid w:val="00F83C60"/>
    <w:pPr>
      <w:spacing w:before="120" w:after="0"/>
      <w:ind w:left="220"/>
      <w:jc w:val="left"/>
    </w:pPr>
    <w:rPr>
      <w:rFonts w:cstheme="minorHAnsi"/>
      <w:b/>
      <w:bCs/>
    </w:rPr>
  </w:style>
  <w:style w:type="paragraph" w:styleId="BodyText">
    <w:name w:val="Body Text"/>
    <w:basedOn w:val="Normal"/>
    <w:link w:val="BodyTextChar"/>
    <w:uiPriority w:val="1"/>
    <w:qFormat/>
    <w:rsid w:val="00F83C60"/>
    <w:pPr>
      <w:spacing w:after="60" w:line="240" w:lineRule="auto"/>
      <w:jc w:val="left"/>
    </w:pPr>
    <w:rPr>
      <w:rFonts w:ascii="Avenir Book" w:eastAsia="Times New Roman" w:hAnsi="Avenir Book" w:cs="Times New Roman"/>
      <w:szCs w:val="20"/>
      <w:lang w:val="en-GB" w:eastAsia="en-GB"/>
    </w:rPr>
  </w:style>
  <w:style w:type="character" w:customStyle="1" w:styleId="BodyTextChar">
    <w:name w:val="Body Text Char"/>
    <w:basedOn w:val="DefaultParagraphFont"/>
    <w:link w:val="BodyText"/>
    <w:uiPriority w:val="1"/>
    <w:rsid w:val="00F83C60"/>
    <w:rPr>
      <w:rFonts w:ascii="Avenir Book" w:eastAsia="Times New Roman" w:hAnsi="Avenir Book" w:cs="Times New Roman"/>
      <w:sz w:val="22"/>
      <w:szCs w:val="20"/>
      <w:lang w:val="en-GB" w:eastAsia="en-GB"/>
    </w:rPr>
  </w:style>
  <w:style w:type="paragraph" w:customStyle="1" w:styleId="TableParagraph">
    <w:name w:val="Table Paragraph"/>
    <w:basedOn w:val="Normal"/>
    <w:uiPriority w:val="1"/>
    <w:qFormat/>
    <w:rsid w:val="00F83C60"/>
    <w:pPr>
      <w:spacing w:after="60" w:line="240" w:lineRule="auto"/>
      <w:ind w:left="95"/>
      <w:jc w:val="left"/>
    </w:pPr>
    <w:rPr>
      <w:rFonts w:ascii="Avenir Book" w:eastAsia="Times New Roman" w:hAnsi="Avenir Book" w:cs="Times New Roman"/>
      <w:szCs w:val="24"/>
      <w:lang w:val="en-GB" w:eastAsia="en-GB"/>
    </w:rPr>
  </w:style>
  <w:style w:type="character" w:customStyle="1" w:styleId="apple-converted-space">
    <w:name w:val="apple-converted-space"/>
    <w:basedOn w:val="DefaultParagraphFont"/>
    <w:rsid w:val="00F83C60"/>
  </w:style>
  <w:style w:type="table" w:styleId="TableGrid8">
    <w:name w:val="Table Grid 8"/>
    <w:basedOn w:val="TableNormal"/>
    <w:rsid w:val="00F83C60"/>
    <w:pPr>
      <w:spacing w:before="120" w:after="120"/>
      <w:jc w:val="both"/>
    </w:pPr>
    <w:rPr>
      <w:rFonts w:ascii="Times New Roman" w:eastAsia="Times New Roman" w:hAnsi="Times New Roman" w:cs="Times New Roman"/>
      <w:sz w:val="20"/>
      <w:szCs w:val="20"/>
      <w:lang w:val="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op w:val="single" w:sz="4" w:space="0" w:color="FFFFFF"/>
          <w:left w:val="single" w:sz="4" w:space="0" w:color="FFFFFF"/>
          <w:bottom w:val="single" w:sz="4" w:space="0" w:color="FFFFFF"/>
          <w:right w:val="single" w:sz="4" w:space="0" w:color="FFFFFF"/>
          <w:insideH w:val="nil"/>
          <w:insideV w:val="single" w:sz="4" w:space="0" w:color="FFFFFF"/>
          <w:tl2br w:val="nil"/>
          <w:tr2bl w:val="nil"/>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GridTable1Light-Accent61">
    <w:name w:val="Grid Table 1 Light - Accent 61"/>
    <w:basedOn w:val="TableNormal"/>
    <w:uiPriority w:val="46"/>
    <w:rsid w:val="00F83C60"/>
    <w:rPr>
      <w:lang w:val="en-US"/>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31">
    <w:name w:val="Grid Table 1 Light - Accent 31"/>
    <w:basedOn w:val="TableNormal"/>
    <w:uiPriority w:val="46"/>
    <w:rsid w:val="00F83C60"/>
    <w:rPr>
      <w:lang w:val="en-US"/>
    </w:r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ListTable3-Accent61">
    <w:name w:val="List Table 3 - Accent 61"/>
    <w:basedOn w:val="TableNormal"/>
    <w:uiPriority w:val="48"/>
    <w:rsid w:val="00F83C60"/>
    <w:rPr>
      <w:lang w:val="en-US"/>
    </w:rPr>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tblBorders>
    </w:tblPr>
    <w:tblStylePr w:type="firstRow">
      <w:rPr>
        <w:b/>
        <w:bCs/>
        <w:color w:val="FFFFFF" w:themeColor="background1"/>
      </w:rPr>
      <w:tblPr/>
      <w:tcPr>
        <w:shd w:val="clear" w:color="auto" w:fill="70AD47" w:themeFill="accent6"/>
      </w:tcPr>
    </w:tblStylePr>
    <w:tblStylePr w:type="lastRow">
      <w:rPr>
        <w:b/>
        <w:bCs/>
      </w:rPr>
      <w:tblPr/>
      <w:tcPr>
        <w:tcBorders>
          <w:top w:val="double" w:sz="4" w:space="0" w:color="70AD4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AD47" w:themeColor="accent6"/>
          <w:right w:val="single" w:sz="4" w:space="0" w:color="70AD47" w:themeColor="accent6"/>
        </w:tcBorders>
      </w:tcPr>
    </w:tblStylePr>
    <w:tblStylePr w:type="band1Horz">
      <w:tblPr/>
      <w:tcPr>
        <w:tcBorders>
          <w:top w:val="single" w:sz="4" w:space="0" w:color="70AD47" w:themeColor="accent6"/>
          <w:bottom w:val="single" w:sz="4" w:space="0" w:color="70AD4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themeColor="accent6"/>
          <w:left w:val="nil"/>
        </w:tcBorders>
      </w:tcPr>
    </w:tblStylePr>
    <w:tblStylePr w:type="swCell">
      <w:tblPr/>
      <w:tcPr>
        <w:tcBorders>
          <w:top w:val="double" w:sz="4" w:space="0" w:color="70AD47" w:themeColor="accent6"/>
          <w:right w:val="nil"/>
        </w:tcBorders>
      </w:tcPr>
    </w:tblStylePr>
  </w:style>
  <w:style w:type="paragraph" w:styleId="NoSpacing">
    <w:name w:val="No Spacing"/>
    <w:aliases w:val="esf reporting,ESF Consultants"/>
    <w:link w:val="NoSpacingChar"/>
    <w:qFormat/>
    <w:rsid w:val="00F83C60"/>
    <w:rPr>
      <w:sz w:val="22"/>
      <w:szCs w:val="22"/>
      <w:lang w:val="en-US"/>
    </w:rPr>
  </w:style>
  <w:style w:type="table" w:customStyle="1" w:styleId="TableGridLight1">
    <w:name w:val="Table Grid Light1"/>
    <w:basedOn w:val="TableNormal"/>
    <w:uiPriority w:val="40"/>
    <w:rsid w:val="00F83C60"/>
    <w:rPr>
      <w:lang w:val="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Strong">
    <w:name w:val="Strong"/>
    <w:basedOn w:val="DefaultParagraphFont"/>
    <w:uiPriority w:val="22"/>
    <w:qFormat/>
    <w:rsid w:val="00F83C60"/>
    <w:rPr>
      <w:b/>
      <w:bCs/>
    </w:rPr>
  </w:style>
  <w:style w:type="paragraph" w:styleId="TOCHeading">
    <w:name w:val="TOC Heading"/>
    <w:basedOn w:val="Heading1"/>
    <w:next w:val="Normal"/>
    <w:uiPriority w:val="39"/>
    <w:unhideWhenUsed/>
    <w:qFormat/>
    <w:rsid w:val="00F83C60"/>
    <w:pPr>
      <w:numPr>
        <w:numId w:val="0"/>
      </w:numPr>
      <w:spacing w:before="480" w:after="0" w:line="276" w:lineRule="auto"/>
      <w:jc w:val="left"/>
      <w:outlineLvl w:val="9"/>
    </w:pPr>
    <w:rPr>
      <w:rFonts w:asciiTheme="majorHAnsi" w:hAnsiTheme="majorHAnsi"/>
      <w:bCs/>
      <w:sz w:val="28"/>
      <w:szCs w:val="28"/>
    </w:rPr>
  </w:style>
  <w:style w:type="paragraph" w:styleId="TOC3">
    <w:name w:val="toc 3"/>
    <w:basedOn w:val="Normal"/>
    <w:next w:val="Normal"/>
    <w:autoRedefine/>
    <w:uiPriority w:val="39"/>
    <w:unhideWhenUsed/>
    <w:rsid w:val="00F83C60"/>
    <w:pPr>
      <w:spacing w:after="0"/>
      <w:ind w:left="440"/>
      <w:jc w:val="left"/>
    </w:pPr>
    <w:rPr>
      <w:rFonts w:cstheme="minorHAnsi"/>
      <w:sz w:val="20"/>
      <w:szCs w:val="20"/>
    </w:rPr>
  </w:style>
  <w:style w:type="paragraph" w:styleId="TOC4">
    <w:name w:val="toc 4"/>
    <w:basedOn w:val="Normal"/>
    <w:next w:val="Normal"/>
    <w:autoRedefine/>
    <w:uiPriority w:val="39"/>
    <w:unhideWhenUsed/>
    <w:rsid w:val="00F83C60"/>
    <w:pPr>
      <w:spacing w:after="0"/>
      <w:ind w:left="660"/>
      <w:jc w:val="left"/>
    </w:pPr>
    <w:rPr>
      <w:rFonts w:cstheme="minorHAnsi"/>
      <w:sz w:val="20"/>
      <w:szCs w:val="20"/>
    </w:rPr>
  </w:style>
  <w:style w:type="paragraph" w:styleId="TOC5">
    <w:name w:val="toc 5"/>
    <w:basedOn w:val="Normal"/>
    <w:next w:val="Normal"/>
    <w:autoRedefine/>
    <w:uiPriority w:val="39"/>
    <w:unhideWhenUsed/>
    <w:rsid w:val="00F83C60"/>
    <w:pPr>
      <w:spacing w:after="0"/>
      <w:ind w:left="880"/>
      <w:jc w:val="left"/>
    </w:pPr>
    <w:rPr>
      <w:rFonts w:cstheme="minorHAnsi"/>
      <w:sz w:val="20"/>
      <w:szCs w:val="20"/>
    </w:rPr>
  </w:style>
  <w:style w:type="paragraph" w:styleId="TOC6">
    <w:name w:val="toc 6"/>
    <w:basedOn w:val="Normal"/>
    <w:next w:val="Normal"/>
    <w:autoRedefine/>
    <w:uiPriority w:val="39"/>
    <w:unhideWhenUsed/>
    <w:rsid w:val="00F83C60"/>
    <w:pPr>
      <w:spacing w:after="0"/>
      <w:ind w:left="1100"/>
      <w:jc w:val="left"/>
    </w:pPr>
    <w:rPr>
      <w:rFonts w:cstheme="minorHAnsi"/>
      <w:sz w:val="20"/>
      <w:szCs w:val="20"/>
    </w:rPr>
  </w:style>
  <w:style w:type="paragraph" w:styleId="TOC7">
    <w:name w:val="toc 7"/>
    <w:basedOn w:val="Normal"/>
    <w:next w:val="Normal"/>
    <w:autoRedefine/>
    <w:uiPriority w:val="39"/>
    <w:unhideWhenUsed/>
    <w:rsid w:val="00F83C60"/>
    <w:pPr>
      <w:spacing w:after="0"/>
      <w:ind w:left="1320"/>
      <w:jc w:val="left"/>
    </w:pPr>
    <w:rPr>
      <w:rFonts w:cstheme="minorHAnsi"/>
      <w:sz w:val="20"/>
      <w:szCs w:val="20"/>
    </w:rPr>
  </w:style>
  <w:style w:type="paragraph" w:styleId="TOC8">
    <w:name w:val="toc 8"/>
    <w:basedOn w:val="Normal"/>
    <w:next w:val="Normal"/>
    <w:autoRedefine/>
    <w:uiPriority w:val="39"/>
    <w:unhideWhenUsed/>
    <w:rsid w:val="00F83C60"/>
    <w:pPr>
      <w:spacing w:after="0"/>
      <w:ind w:left="1540"/>
      <w:jc w:val="left"/>
    </w:pPr>
    <w:rPr>
      <w:rFonts w:cstheme="minorHAnsi"/>
      <w:sz w:val="20"/>
      <w:szCs w:val="20"/>
    </w:rPr>
  </w:style>
  <w:style w:type="paragraph" w:styleId="TOC9">
    <w:name w:val="toc 9"/>
    <w:basedOn w:val="Normal"/>
    <w:next w:val="Normal"/>
    <w:autoRedefine/>
    <w:uiPriority w:val="39"/>
    <w:unhideWhenUsed/>
    <w:rsid w:val="00F83C60"/>
    <w:pPr>
      <w:spacing w:after="0"/>
      <w:ind w:left="1760"/>
      <w:jc w:val="left"/>
    </w:pPr>
    <w:rPr>
      <w:rFonts w:cstheme="minorHAnsi"/>
      <w:sz w:val="20"/>
      <w:szCs w:val="20"/>
    </w:rPr>
  </w:style>
  <w:style w:type="paragraph" w:styleId="TableofFigures">
    <w:name w:val="table of figures"/>
    <w:basedOn w:val="Normal"/>
    <w:next w:val="Normal"/>
    <w:uiPriority w:val="99"/>
    <w:unhideWhenUsed/>
    <w:rsid w:val="00EE6E35"/>
    <w:pPr>
      <w:snapToGrid w:val="0"/>
      <w:spacing w:after="0" w:line="240" w:lineRule="auto"/>
    </w:pPr>
    <w:rPr>
      <w:lang w:val="en-GB"/>
    </w:rPr>
  </w:style>
  <w:style w:type="table" w:customStyle="1" w:styleId="ListTable2-Accent61">
    <w:name w:val="List Table 2 - Accent 61"/>
    <w:basedOn w:val="TableNormal"/>
    <w:uiPriority w:val="47"/>
    <w:rsid w:val="00F83C60"/>
    <w:rPr>
      <w:lang w:val="en-US"/>
    </w:rPr>
    <w:tblPr>
      <w:tblStyleRowBandSize w:val="1"/>
      <w:tblStyleColBandSize w:val="1"/>
      <w:tblBorders>
        <w:top w:val="single" w:sz="4" w:space="0" w:color="A8D08D" w:themeColor="accent6" w:themeTint="99"/>
        <w:bottom w:val="single" w:sz="4" w:space="0" w:color="A8D08D" w:themeColor="accent6" w:themeTint="99"/>
        <w:insideH w:val="single" w:sz="4" w:space="0" w:color="A8D08D"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1">
    <w:name w:val="List Table 1 Light - Accent 61"/>
    <w:basedOn w:val="TableNormal"/>
    <w:uiPriority w:val="46"/>
    <w:rsid w:val="00F83C60"/>
    <w:rPr>
      <w:lang w:val="en-US"/>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Title">
    <w:name w:val="Title"/>
    <w:basedOn w:val="Normal"/>
    <w:next w:val="Normal"/>
    <w:link w:val="TitleChar"/>
    <w:uiPriority w:val="10"/>
    <w:qFormat/>
    <w:rsid w:val="00F83C60"/>
    <w:pPr>
      <w:snapToGrid w:val="0"/>
      <w:spacing w:after="0" w:line="240" w:lineRule="auto"/>
      <w:contextualSpacing/>
    </w:pPr>
    <w:rPr>
      <w:rFonts w:asciiTheme="majorHAnsi" w:eastAsiaTheme="majorEastAsia" w:hAnsiTheme="majorHAnsi" w:cstheme="majorBidi"/>
      <w:spacing w:val="-10"/>
      <w:kern w:val="28"/>
      <w:sz w:val="56"/>
      <w:szCs w:val="56"/>
      <w:lang w:val="en-GB"/>
    </w:rPr>
  </w:style>
  <w:style w:type="character" w:customStyle="1" w:styleId="TitleChar">
    <w:name w:val="Title Char"/>
    <w:basedOn w:val="DefaultParagraphFont"/>
    <w:link w:val="Title"/>
    <w:uiPriority w:val="10"/>
    <w:rsid w:val="00F83C60"/>
    <w:rPr>
      <w:rFonts w:asciiTheme="majorHAnsi" w:eastAsiaTheme="majorEastAsia" w:hAnsiTheme="majorHAnsi" w:cstheme="majorBidi"/>
      <w:spacing w:val="-10"/>
      <w:kern w:val="28"/>
      <w:sz w:val="56"/>
      <w:szCs w:val="56"/>
      <w:lang w:val="en-GB"/>
    </w:rPr>
  </w:style>
  <w:style w:type="character" w:customStyle="1" w:styleId="fontstyle01">
    <w:name w:val="fontstyle01"/>
    <w:basedOn w:val="DefaultParagraphFont"/>
    <w:rsid w:val="00F83C60"/>
    <w:rPr>
      <w:rFonts w:ascii="ArialMT" w:hAnsi="ArialMT" w:hint="default"/>
      <w:b w:val="0"/>
      <w:bCs w:val="0"/>
      <w:i w:val="0"/>
      <w:iCs w:val="0"/>
      <w:color w:val="000000"/>
      <w:sz w:val="20"/>
      <w:szCs w:val="20"/>
    </w:rPr>
  </w:style>
  <w:style w:type="paragraph" w:styleId="Subtitle">
    <w:name w:val="Subtitle"/>
    <w:basedOn w:val="Normal"/>
    <w:next w:val="Normal"/>
    <w:link w:val="SubtitleChar"/>
    <w:uiPriority w:val="2"/>
    <w:qFormat/>
    <w:rsid w:val="00F83C60"/>
    <w:pPr>
      <w:keepNext/>
      <w:keepLines/>
      <w:snapToGrid w:val="0"/>
      <w:spacing w:before="360" w:after="80" w:line="240" w:lineRule="auto"/>
    </w:pPr>
    <w:rPr>
      <w:rFonts w:ascii="Georgia" w:eastAsia="Georgia" w:hAnsi="Georgia" w:cs="Georgia"/>
      <w:i/>
      <w:color w:val="666666"/>
      <w:sz w:val="48"/>
      <w:szCs w:val="48"/>
      <w:lang w:val="en-GB"/>
    </w:rPr>
  </w:style>
  <w:style w:type="character" w:customStyle="1" w:styleId="SubtitleChar">
    <w:name w:val="Subtitle Char"/>
    <w:basedOn w:val="DefaultParagraphFont"/>
    <w:link w:val="Subtitle"/>
    <w:uiPriority w:val="2"/>
    <w:rsid w:val="00F83C60"/>
    <w:rPr>
      <w:rFonts w:ascii="Georgia" w:eastAsia="Georgia" w:hAnsi="Georgia" w:cs="Georgia"/>
      <w:i/>
      <w:color w:val="666666"/>
      <w:sz w:val="48"/>
      <w:szCs w:val="48"/>
      <w:lang w:val="en-GB"/>
    </w:rPr>
  </w:style>
  <w:style w:type="table" w:customStyle="1" w:styleId="Style11">
    <w:name w:val="_Style 11"/>
    <w:basedOn w:val="TableNormal"/>
    <w:rsid w:val="00F83C60"/>
    <w:rPr>
      <w:rFonts w:ascii="Times New Roman" w:eastAsia="Times New Roman" w:hAnsi="Times New Roman" w:cs="Times New Roman"/>
      <w:sz w:val="20"/>
      <w:szCs w:val="20"/>
      <w:lang w:eastAsia="en-GB"/>
    </w:rPr>
    <w:tblPr/>
  </w:style>
  <w:style w:type="table" w:customStyle="1" w:styleId="Style12">
    <w:name w:val="_Style 12"/>
    <w:basedOn w:val="TableNormal"/>
    <w:rsid w:val="00F83C60"/>
    <w:rPr>
      <w:rFonts w:ascii="Times New Roman" w:eastAsia="Times New Roman" w:hAnsi="Times New Roman" w:cs="Times New Roman"/>
      <w:sz w:val="20"/>
      <w:szCs w:val="20"/>
      <w:lang w:eastAsia="en-GB"/>
    </w:rPr>
    <w:tblPr/>
  </w:style>
  <w:style w:type="table" w:customStyle="1" w:styleId="Style13">
    <w:name w:val="_Style 13"/>
    <w:basedOn w:val="TableNormal"/>
    <w:rsid w:val="00F83C60"/>
    <w:rPr>
      <w:rFonts w:ascii="Times New Roman" w:eastAsia="Times New Roman" w:hAnsi="Times New Roman" w:cs="Times New Roman"/>
      <w:sz w:val="20"/>
      <w:szCs w:val="20"/>
      <w:lang w:eastAsia="en-GB"/>
    </w:rPr>
    <w:tblPr/>
  </w:style>
  <w:style w:type="table" w:customStyle="1" w:styleId="Style14">
    <w:name w:val="_Style 14"/>
    <w:basedOn w:val="TableNormal"/>
    <w:rsid w:val="00F83C60"/>
    <w:rPr>
      <w:rFonts w:ascii="Times New Roman" w:eastAsia="Times New Roman" w:hAnsi="Times New Roman" w:cs="Times New Roman"/>
      <w:sz w:val="20"/>
      <w:szCs w:val="20"/>
      <w:lang w:eastAsia="en-GB"/>
    </w:rPr>
    <w:tblPr/>
  </w:style>
  <w:style w:type="table" w:customStyle="1" w:styleId="Style15">
    <w:name w:val="_Style 15"/>
    <w:basedOn w:val="TableNormal"/>
    <w:qFormat/>
    <w:rsid w:val="00F83C60"/>
    <w:rPr>
      <w:rFonts w:ascii="Times New Roman" w:eastAsia="Times New Roman" w:hAnsi="Times New Roman" w:cs="Times New Roman"/>
      <w:sz w:val="20"/>
      <w:szCs w:val="20"/>
      <w:lang w:eastAsia="en-GB"/>
    </w:rPr>
    <w:tblPr/>
  </w:style>
  <w:style w:type="table" w:customStyle="1" w:styleId="Style16">
    <w:name w:val="_Style 16"/>
    <w:basedOn w:val="TableNormal"/>
    <w:rsid w:val="00F83C60"/>
    <w:rPr>
      <w:rFonts w:ascii="Times New Roman" w:eastAsia="Times New Roman" w:hAnsi="Times New Roman" w:cs="Times New Roman"/>
      <w:sz w:val="20"/>
      <w:szCs w:val="20"/>
      <w:lang w:eastAsia="en-GB"/>
    </w:rPr>
    <w:tblPr/>
  </w:style>
  <w:style w:type="character" w:styleId="CommentReference">
    <w:name w:val="annotation reference"/>
    <w:uiPriority w:val="99"/>
    <w:unhideWhenUsed/>
    <w:rsid w:val="00F83C60"/>
    <w:rPr>
      <w:sz w:val="16"/>
      <w:szCs w:val="16"/>
    </w:rPr>
  </w:style>
  <w:style w:type="paragraph" w:styleId="CommentSubject">
    <w:name w:val="annotation subject"/>
    <w:basedOn w:val="CommentText"/>
    <w:next w:val="CommentText"/>
    <w:link w:val="CommentSubjectChar"/>
    <w:uiPriority w:val="99"/>
    <w:semiHidden/>
    <w:unhideWhenUsed/>
    <w:rsid w:val="00F83C60"/>
    <w:pPr>
      <w:widowControl/>
      <w:autoSpaceDE/>
      <w:autoSpaceDN/>
      <w:adjustRightInd/>
      <w:snapToGrid w:val="0"/>
      <w:spacing w:after="120"/>
      <w:jc w:val="both"/>
    </w:pPr>
    <w:rPr>
      <w:rFonts w:ascii="Avenir Book" w:eastAsia="Times New Roman" w:hAnsi="Avenir Book" w:cs="Times New Roman"/>
      <w:b/>
      <w:bCs/>
      <w:color w:val="auto"/>
      <w:lang w:val="en-GB"/>
    </w:rPr>
  </w:style>
  <w:style w:type="character" w:customStyle="1" w:styleId="CommentSubjectChar">
    <w:name w:val="Comment Subject Char"/>
    <w:basedOn w:val="CommentTextChar"/>
    <w:link w:val="CommentSubject"/>
    <w:uiPriority w:val="99"/>
    <w:semiHidden/>
    <w:rsid w:val="00F83C60"/>
    <w:rPr>
      <w:rFonts w:ascii="Avenir Book" w:eastAsia="Times New Roman" w:hAnsi="Avenir Book" w:cs="Times New Roman"/>
      <w:b/>
      <w:bCs/>
      <w:color w:val="000000"/>
      <w:sz w:val="20"/>
      <w:szCs w:val="20"/>
      <w:lang w:val="en-GB"/>
    </w:rPr>
  </w:style>
  <w:style w:type="paragraph" w:styleId="Revision">
    <w:name w:val="Revision"/>
    <w:hidden/>
    <w:uiPriority w:val="99"/>
    <w:unhideWhenUsed/>
    <w:rsid w:val="00F83C60"/>
    <w:rPr>
      <w:rFonts w:ascii="Times New Roman" w:eastAsia="Times New Roman" w:hAnsi="Times New Roman" w:cs="Times New Roman"/>
    </w:rPr>
  </w:style>
  <w:style w:type="table" w:customStyle="1" w:styleId="GridTable4-Accent61">
    <w:name w:val="Grid Table 4 - Accent 61"/>
    <w:basedOn w:val="TableNormal"/>
    <w:uiPriority w:val="49"/>
    <w:rsid w:val="00F83C60"/>
    <w:rPr>
      <w:rFonts w:ascii="Times New Roman" w:eastAsia="Times New Roman" w:hAnsi="Times New Roman" w:cs="Times New Roman"/>
      <w:sz w:val="20"/>
      <w:szCs w:val="20"/>
      <w:lang w:eastAsia="en-GB"/>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numbering" w:customStyle="1" w:styleId="Headings7">
    <w:name w:val="Headings7"/>
    <w:uiPriority w:val="99"/>
    <w:rsid w:val="00F83C60"/>
    <w:pPr>
      <w:numPr>
        <w:numId w:val="13"/>
      </w:numPr>
    </w:pPr>
  </w:style>
  <w:style w:type="paragraph" w:customStyle="1" w:styleId="stylenadine3">
    <w:name w:val="style nadine 3"/>
    <w:basedOn w:val="Heading3"/>
    <w:rsid w:val="00F83C60"/>
    <w:pPr>
      <w:keepNext w:val="0"/>
      <w:keepLines w:val="0"/>
      <w:snapToGrid w:val="0"/>
      <w:spacing w:before="0" w:line="240" w:lineRule="auto"/>
      <w:jc w:val="center"/>
    </w:pPr>
    <w:rPr>
      <w:rFonts w:ascii="Cambria" w:eastAsia="Times New Roman" w:hAnsi="Cambria" w:cs="Times New Roman"/>
      <w:i w:val="0"/>
      <w:color w:val="000000"/>
      <w:lang w:val="en-CA"/>
    </w:rPr>
  </w:style>
  <w:style w:type="paragraph" w:styleId="BodyText2">
    <w:name w:val="Body Text 2"/>
    <w:basedOn w:val="Normal"/>
    <w:link w:val="BodyText2Char"/>
    <w:semiHidden/>
    <w:rsid w:val="00F83C60"/>
    <w:pPr>
      <w:snapToGrid w:val="0"/>
      <w:spacing w:after="0" w:line="240" w:lineRule="auto"/>
    </w:pPr>
    <w:rPr>
      <w:rFonts w:ascii="Arial Narrow" w:eastAsia="Batang" w:hAnsi="Arial Narrow" w:cs="Times New Roman"/>
      <w:szCs w:val="24"/>
    </w:rPr>
  </w:style>
  <w:style w:type="character" w:customStyle="1" w:styleId="BodyText2Char">
    <w:name w:val="Body Text 2 Char"/>
    <w:basedOn w:val="DefaultParagraphFont"/>
    <w:link w:val="BodyText2"/>
    <w:semiHidden/>
    <w:rsid w:val="00F83C60"/>
    <w:rPr>
      <w:rFonts w:ascii="Arial Narrow" w:eastAsia="Batang" w:hAnsi="Arial Narrow" w:cs="Times New Roman"/>
      <w:sz w:val="22"/>
      <w:lang w:val="en-US"/>
    </w:rPr>
  </w:style>
  <w:style w:type="paragraph" w:styleId="BodyText3">
    <w:name w:val="Body Text 3"/>
    <w:basedOn w:val="Normal"/>
    <w:link w:val="BodyText3Char"/>
    <w:semiHidden/>
    <w:rsid w:val="00F83C60"/>
    <w:pPr>
      <w:snapToGrid w:val="0"/>
      <w:spacing w:after="0" w:line="240" w:lineRule="auto"/>
      <w:jc w:val="left"/>
    </w:pPr>
    <w:rPr>
      <w:rFonts w:ascii="Times New Roman" w:eastAsia="Batang" w:hAnsi="Times New Roman" w:cs="Times New Roman"/>
      <w:sz w:val="20"/>
      <w:szCs w:val="24"/>
    </w:rPr>
  </w:style>
  <w:style w:type="character" w:customStyle="1" w:styleId="BodyText3Char">
    <w:name w:val="Body Text 3 Char"/>
    <w:basedOn w:val="DefaultParagraphFont"/>
    <w:link w:val="BodyText3"/>
    <w:semiHidden/>
    <w:rsid w:val="00F83C60"/>
    <w:rPr>
      <w:rFonts w:ascii="Times New Roman" w:eastAsia="Batang" w:hAnsi="Times New Roman" w:cs="Times New Roman"/>
      <w:sz w:val="20"/>
      <w:lang w:val="en-US"/>
    </w:rPr>
  </w:style>
  <w:style w:type="paragraph" w:styleId="BlockText">
    <w:name w:val="Block Text"/>
    <w:basedOn w:val="Normal"/>
    <w:semiHidden/>
    <w:rsid w:val="00F83C60"/>
    <w:pPr>
      <w:snapToGrid w:val="0"/>
      <w:spacing w:after="0" w:line="240" w:lineRule="auto"/>
      <w:ind w:left="648" w:right="1260"/>
      <w:jc w:val="left"/>
    </w:pPr>
    <w:rPr>
      <w:rFonts w:ascii="Arial Narrow" w:eastAsia="Batang" w:hAnsi="Arial Narrow" w:cs="Times New Roman"/>
      <w:szCs w:val="24"/>
      <w:u w:val="single"/>
    </w:rPr>
  </w:style>
  <w:style w:type="paragraph" w:styleId="DocumentMap">
    <w:name w:val="Document Map"/>
    <w:basedOn w:val="Normal"/>
    <w:link w:val="DocumentMapChar"/>
    <w:semiHidden/>
    <w:rsid w:val="00F83C60"/>
    <w:pPr>
      <w:shd w:val="clear" w:color="auto" w:fill="000080"/>
      <w:snapToGrid w:val="0"/>
      <w:spacing w:after="0" w:line="240" w:lineRule="auto"/>
      <w:jc w:val="left"/>
    </w:pPr>
    <w:rPr>
      <w:rFonts w:ascii="Tahoma" w:eastAsia="Batang" w:hAnsi="Tahoma" w:cs="Tahoma"/>
      <w:szCs w:val="24"/>
    </w:rPr>
  </w:style>
  <w:style w:type="character" w:customStyle="1" w:styleId="DocumentMapChar">
    <w:name w:val="Document Map Char"/>
    <w:basedOn w:val="DefaultParagraphFont"/>
    <w:link w:val="DocumentMap"/>
    <w:semiHidden/>
    <w:rsid w:val="00F83C60"/>
    <w:rPr>
      <w:rFonts w:ascii="Tahoma" w:eastAsia="Batang" w:hAnsi="Tahoma" w:cs="Tahoma"/>
      <w:sz w:val="22"/>
      <w:shd w:val="clear" w:color="auto" w:fill="000080"/>
      <w:lang w:val="en-US"/>
    </w:rPr>
  </w:style>
  <w:style w:type="paragraph" w:styleId="BodyTextIndent">
    <w:name w:val="Body Text Indent"/>
    <w:basedOn w:val="Normal"/>
    <w:link w:val="BodyTextIndentChar"/>
    <w:semiHidden/>
    <w:rsid w:val="00F83C60"/>
    <w:pPr>
      <w:tabs>
        <w:tab w:val="left" w:pos="648"/>
        <w:tab w:val="left" w:pos="8329"/>
        <w:tab w:val="left" w:pos="8565"/>
        <w:tab w:val="left" w:pos="8640"/>
        <w:tab w:val="left" w:pos="8801"/>
        <w:tab w:val="left" w:pos="9037"/>
        <w:tab w:val="left" w:pos="11491"/>
        <w:tab w:val="left" w:pos="11520"/>
        <w:tab w:val="left" w:pos="12687"/>
        <w:tab w:val="left" w:pos="13700"/>
      </w:tabs>
      <w:snapToGrid w:val="0"/>
      <w:spacing w:after="0" w:line="240" w:lineRule="auto"/>
      <w:ind w:left="8329"/>
      <w:jc w:val="left"/>
    </w:pPr>
    <w:rPr>
      <w:rFonts w:ascii="Arial Narrow" w:eastAsia="Batang" w:hAnsi="Arial Narrow" w:cs="Tahoma"/>
      <w:sz w:val="20"/>
      <w:szCs w:val="20"/>
    </w:rPr>
  </w:style>
  <w:style w:type="character" w:customStyle="1" w:styleId="BodyTextIndentChar">
    <w:name w:val="Body Text Indent Char"/>
    <w:basedOn w:val="DefaultParagraphFont"/>
    <w:link w:val="BodyTextIndent"/>
    <w:semiHidden/>
    <w:rsid w:val="00F83C60"/>
    <w:rPr>
      <w:rFonts w:ascii="Arial Narrow" w:eastAsia="Batang" w:hAnsi="Arial Narrow" w:cs="Tahoma"/>
      <w:sz w:val="20"/>
      <w:szCs w:val="20"/>
      <w:lang w:val="en-US"/>
    </w:rPr>
  </w:style>
  <w:style w:type="character" w:styleId="FollowedHyperlink">
    <w:name w:val="FollowedHyperlink"/>
    <w:basedOn w:val="DefaultParagraphFont"/>
    <w:uiPriority w:val="99"/>
    <w:semiHidden/>
    <w:unhideWhenUsed/>
    <w:rsid w:val="00F83C60"/>
    <w:rPr>
      <w:color w:val="954F72" w:themeColor="followedHyperlink"/>
      <w:u w:val="single"/>
    </w:rPr>
  </w:style>
  <w:style w:type="character" w:customStyle="1" w:styleId="UnresolvedMention2">
    <w:name w:val="Unresolved Mention2"/>
    <w:basedOn w:val="DefaultParagraphFont"/>
    <w:uiPriority w:val="99"/>
    <w:semiHidden/>
    <w:unhideWhenUsed/>
    <w:rsid w:val="00F83C60"/>
    <w:rPr>
      <w:color w:val="605E5C"/>
      <w:shd w:val="clear" w:color="auto" w:fill="E1DFDD"/>
    </w:rPr>
  </w:style>
  <w:style w:type="table" w:customStyle="1" w:styleId="GridTable3-Accent61">
    <w:name w:val="Grid Table 3 - Accent 61"/>
    <w:basedOn w:val="TableNormal"/>
    <w:uiPriority w:val="48"/>
    <w:rsid w:val="00F83C60"/>
    <w:rPr>
      <w:lang w:val="en-US"/>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customStyle="1" w:styleId="GridTable6ColourfulAccent61">
    <w:name w:val="Grid Table 6 Colourful – Accent 61"/>
    <w:basedOn w:val="TableNormal"/>
    <w:uiPriority w:val="51"/>
    <w:rsid w:val="00F83C60"/>
    <w:rPr>
      <w:color w:val="538135" w:themeColor="accent6" w:themeShade="BF"/>
      <w:lang w:val="en-US"/>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BodyTextIndent2">
    <w:name w:val="Body Text Indent 2"/>
    <w:basedOn w:val="Normal"/>
    <w:link w:val="BodyTextIndent2Char"/>
    <w:uiPriority w:val="99"/>
    <w:semiHidden/>
    <w:unhideWhenUsed/>
    <w:rsid w:val="00F83C60"/>
    <w:pPr>
      <w:snapToGrid w:val="0"/>
      <w:spacing w:line="480" w:lineRule="auto"/>
      <w:ind w:left="283"/>
    </w:pPr>
    <w:rPr>
      <w:rFonts w:ascii="Avenir Book" w:hAnsi="Avenir Book"/>
      <w:lang w:val="en-GB"/>
    </w:rPr>
  </w:style>
  <w:style w:type="character" w:customStyle="1" w:styleId="BodyTextIndent2Char">
    <w:name w:val="Body Text Indent 2 Char"/>
    <w:basedOn w:val="DefaultParagraphFont"/>
    <w:link w:val="BodyTextIndent2"/>
    <w:uiPriority w:val="99"/>
    <w:semiHidden/>
    <w:rsid w:val="00F83C60"/>
    <w:rPr>
      <w:rFonts w:ascii="Avenir Book" w:hAnsi="Avenir Book"/>
      <w:sz w:val="22"/>
      <w:szCs w:val="22"/>
      <w:lang w:val="en-GB"/>
    </w:rPr>
  </w:style>
  <w:style w:type="table" w:customStyle="1" w:styleId="PlainTable31">
    <w:name w:val="Plain Table 31"/>
    <w:basedOn w:val="TableNormal"/>
    <w:uiPriority w:val="43"/>
    <w:rsid w:val="00F83C60"/>
    <w:rPr>
      <w:lang w:val="en-US"/>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customStyle="1" w:styleId="msonormal0">
    <w:name w:val="msonormal"/>
    <w:basedOn w:val="Normal"/>
    <w:rsid w:val="00F83C60"/>
    <w:pPr>
      <w:spacing w:before="100" w:beforeAutospacing="1" w:after="100" w:afterAutospacing="1" w:line="240" w:lineRule="auto"/>
      <w:jc w:val="left"/>
    </w:pPr>
    <w:rPr>
      <w:rFonts w:ascii="Times New Roman" w:eastAsia="Times New Roman" w:hAnsi="Times New Roman" w:cs="Times New Roman"/>
      <w:sz w:val="24"/>
      <w:szCs w:val="24"/>
      <w:lang w:val="en-GB" w:eastAsia="en-GB"/>
    </w:rPr>
  </w:style>
  <w:style w:type="paragraph" w:styleId="EndnoteText">
    <w:name w:val="endnote text"/>
    <w:basedOn w:val="Normal"/>
    <w:link w:val="EndnoteTextChar"/>
    <w:uiPriority w:val="99"/>
    <w:semiHidden/>
    <w:unhideWhenUsed/>
    <w:rsid w:val="00F83C60"/>
    <w:pPr>
      <w:snapToGrid w:val="0"/>
      <w:spacing w:after="0" w:line="240" w:lineRule="auto"/>
    </w:pPr>
    <w:rPr>
      <w:rFonts w:ascii="Avenir Book" w:hAnsi="Avenir Book"/>
      <w:sz w:val="20"/>
      <w:szCs w:val="20"/>
      <w:lang w:val="en-GB"/>
    </w:rPr>
  </w:style>
  <w:style w:type="character" w:customStyle="1" w:styleId="EndnoteTextChar">
    <w:name w:val="Endnote Text Char"/>
    <w:basedOn w:val="DefaultParagraphFont"/>
    <w:link w:val="EndnoteText"/>
    <w:uiPriority w:val="99"/>
    <w:semiHidden/>
    <w:rsid w:val="00F83C60"/>
    <w:rPr>
      <w:rFonts w:ascii="Avenir Book" w:hAnsi="Avenir Book"/>
      <w:sz w:val="20"/>
      <w:szCs w:val="20"/>
      <w:lang w:val="en-GB"/>
    </w:rPr>
  </w:style>
  <w:style w:type="character" w:styleId="EndnoteReference">
    <w:name w:val="endnote reference"/>
    <w:basedOn w:val="DefaultParagraphFont"/>
    <w:uiPriority w:val="99"/>
    <w:semiHidden/>
    <w:unhideWhenUsed/>
    <w:rsid w:val="00F83C60"/>
    <w:rPr>
      <w:vertAlign w:val="superscript"/>
    </w:rPr>
  </w:style>
  <w:style w:type="table" w:customStyle="1" w:styleId="PlainTable21">
    <w:name w:val="Plain Table 21"/>
    <w:basedOn w:val="TableNormal"/>
    <w:uiPriority w:val="42"/>
    <w:rsid w:val="00F83C60"/>
    <w:rPr>
      <w:lang w:val="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ListTable31">
    <w:name w:val="List Table 31"/>
    <w:basedOn w:val="TableNormal"/>
    <w:uiPriority w:val="48"/>
    <w:rsid w:val="00F83C60"/>
    <w:rPr>
      <w:lang w:val="en-US"/>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paragraph" w:customStyle="1" w:styleId="plan4">
    <w:name w:val="plan4"/>
    <w:basedOn w:val="Normal"/>
    <w:rsid w:val="00F83C60"/>
    <w:pPr>
      <w:spacing w:before="100" w:beforeAutospacing="1" w:after="100" w:afterAutospacing="1" w:line="240" w:lineRule="auto"/>
      <w:jc w:val="left"/>
    </w:pPr>
    <w:rPr>
      <w:rFonts w:ascii="Times New Roman" w:eastAsia="Times New Roman" w:hAnsi="Times New Roman" w:cs="Times New Roman"/>
      <w:szCs w:val="24"/>
      <w:lang w:val="en-GB" w:eastAsia="en-GB"/>
    </w:rPr>
  </w:style>
  <w:style w:type="paragraph" w:styleId="HTMLPreformatted">
    <w:name w:val="HTML Preformatted"/>
    <w:basedOn w:val="Normal"/>
    <w:link w:val="HTMLPreformattedChar"/>
    <w:uiPriority w:val="99"/>
    <w:semiHidden/>
    <w:unhideWhenUsed/>
    <w:rsid w:val="00F83C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pPr>
    <w:rPr>
      <w:rFonts w:ascii="Courier New" w:eastAsia="Times New Roman" w:hAnsi="Courier New" w:cs="Courier New"/>
      <w:szCs w:val="20"/>
      <w:lang w:val="en-GB" w:eastAsia="en-GB"/>
    </w:rPr>
  </w:style>
  <w:style w:type="character" w:customStyle="1" w:styleId="HTMLPreformattedChar">
    <w:name w:val="HTML Preformatted Char"/>
    <w:basedOn w:val="DefaultParagraphFont"/>
    <w:link w:val="HTMLPreformatted"/>
    <w:uiPriority w:val="99"/>
    <w:semiHidden/>
    <w:rsid w:val="00F83C60"/>
    <w:rPr>
      <w:rFonts w:ascii="Courier New" w:eastAsia="Times New Roman" w:hAnsi="Courier New" w:cs="Courier New"/>
      <w:sz w:val="22"/>
      <w:szCs w:val="20"/>
      <w:lang w:val="en-GB" w:eastAsia="en-GB"/>
    </w:rPr>
  </w:style>
  <w:style w:type="paragraph" w:customStyle="1" w:styleId="TableTextRight">
    <w:name w:val="~TableTextRight"/>
    <w:basedOn w:val="Normal"/>
    <w:qFormat/>
    <w:rsid w:val="00F83C60"/>
    <w:pPr>
      <w:numPr>
        <w:numId w:val="14"/>
      </w:numPr>
      <w:spacing w:before="60" w:after="20" w:line="240" w:lineRule="auto"/>
      <w:jc w:val="right"/>
    </w:pPr>
    <w:rPr>
      <w:rFonts w:ascii="Arial" w:eastAsia="Calibri" w:hAnsi="Arial" w:cs="Times New Roman"/>
      <w:sz w:val="17"/>
      <w:szCs w:val="20"/>
      <w:lang w:val="en-GB" w:eastAsia="en-GB"/>
    </w:rPr>
  </w:style>
  <w:style w:type="table" w:customStyle="1" w:styleId="PlainTable11">
    <w:name w:val="Plain Table 11"/>
    <w:basedOn w:val="TableNormal"/>
    <w:uiPriority w:val="41"/>
    <w:rsid w:val="00F83C60"/>
    <w:rPr>
      <w:lang w:val="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ListTable4-Accent61">
    <w:name w:val="List Table 4 - Accent 61"/>
    <w:basedOn w:val="TableNormal"/>
    <w:uiPriority w:val="49"/>
    <w:rsid w:val="00F83C60"/>
    <w:rPr>
      <w:lang w:val="en-US"/>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tcBorders>
        <w:shd w:val="clear" w:color="auto" w:fill="70AD47" w:themeFill="accent6"/>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customStyle="1" w:styleId="Default">
    <w:name w:val="Default"/>
    <w:rsid w:val="00F83C60"/>
    <w:pPr>
      <w:autoSpaceDE w:val="0"/>
      <w:autoSpaceDN w:val="0"/>
      <w:adjustRightInd w:val="0"/>
    </w:pPr>
    <w:rPr>
      <w:rFonts w:ascii="Times New Roman" w:hAnsi="Times New Roman" w:cs="Times New Roman"/>
      <w:color w:val="000000"/>
      <w:lang w:val="en-US"/>
    </w:rPr>
  </w:style>
  <w:style w:type="character" w:customStyle="1" w:styleId="UnresolvedMention3">
    <w:name w:val="Unresolved Mention3"/>
    <w:basedOn w:val="DefaultParagraphFont"/>
    <w:uiPriority w:val="99"/>
    <w:semiHidden/>
    <w:unhideWhenUsed/>
    <w:rsid w:val="00F83C60"/>
    <w:rPr>
      <w:color w:val="605E5C"/>
      <w:shd w:val="clear" w:color="auto" w:fill="E1DFDD"/>
    </w:rPr>
  </w:style>
  <w:style w:type="character" w:customStyle="1" w:styleId="UnresolvedMention4">
    <w:name w:val="Unresolved Mention4"/>
    <w:basedOn w:val="DefaultParagraphFont"/>
    <w:uiPriority w:val="99"/>
    <w:semiHidden/>
    <w:unhideWhenUsed/>
    <w:rsid w:val="00F83C60"/>
    <w:rPr>
      <w:color w:val="605E5C"/>
      <w:shd w:val="clear" w:color="auto" w:fill="E1DFDD"/>
    </w:rPr>
  </w:style>
  <w:style w:type="table" w:styleId="GridTable1Light-Accent6">
    <w:name w:val="Grid Table 1 Light Accent 6"/>
    <w:basedOn w:val="TableNormal"/>
    <w:uiPriority w:val="46"/>
    <w:rsid w:val="00F83C60"/>
    <w:rPr>
      <w:lang w:val="en-US"/>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F83C60"/>
    <w:rPr>
      <w:lang w:val="en-US"/>
    </w:r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ListTable3-Accent6">
    <w:name w:val="List Table 3 Accent 6"/>
    <w:basedOn w:val="TableNormal"/>
    <w:uiPriority w:val="48"/>
    <w:rsid w:val="00F83C60"/>
    <w:rPr>
      <w:lang w:val="en-US"/>
    </w:rPr>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tblBorders>
    </w:tblPr>
    <w:tblStylePr w:type="firstRow">
      <w:rPr>
        <w:b/>
        <w:bCs/>
        <w:color w:val="FFFFFF" w:themeColor="background1"/>
      </w:rPr>
      <w:tblPr/>
      <w:tcPr>
        <w:shd w:val="clear" w:color="auto" w:fill="70AD47" w:themeFill="accent6"/>
      </w:tcPr>
    </w:tblStylePr>
    <w:tblStylePr w:type="lastRow">
      <w:rPr>
        <w:b/>
        <w:bCs/>
      </w:rPr>
      <w:tblPr/>
      <w:tcPr>
        <w:tcBorders>
          <w:top w:val="double" w:sz="4" w:space="0" w:color="70AD4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AD47" w:themeColor="accent6"/>
          <w:right w:val="single" w:sz="4" w:space="0" w:color="70AD47" w:themeColor="accent6"/>
        </w:tcBorders>
      </w:tcPr>
    </w:tblStylePr>
    <w:tblStylePr w:type="band1Horz">
      <w:tblPr/>
      <w:tcPr>
        <w:tcBorders>
          <w:top w:val="single" w:sz="4" w:space="0" w:color="70AD47" w:themeColor="accent6"/>
          <w:bottom w:val="single" w:sz="4" w:space="0" w:color="70AD4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themeColor="accent6"/>
          <w:left w:val="nil"/>
        </w:tcBorders>
      </w:tcPr>
    </w:tblStylePr>
    <w:tblStylePr w:type="swCell">
      <w:tblPr/>
      <w:tcPr>
        <w:tcBorders>
          <w:top w:val="double" w:sz="4" w:space="0" w:color="70AD47" w:themeColor="accent6"/>
          <w:right w:val="nil"/>
        </w:tcBorders>
      </w:tcPr>
    </w:tblStylePr>
  </w:style>
  <w:style w:type="table" w:styleId="TableGridLight">
    <w:name w:val="Grid Table Light"/>
    <w:basedOn w:val="TableNormal"/>
    <w:uiPriority w:val="40"/>
    <w:rsid w:val="00F83C60"/>
    <w:rPr>
      <w:lang w:val="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ListTable2-Accent6">
    <w:name w:val="List Table 2 Accent 6"/>
    <w:basedOn w:val="TableNormal"/>
    <w:uiPriority w:val="47"/>
    <w:rsid w:val="00F83C60"/>
    <w:rPr>
      <w:lang w:val="en-US"/>
    </w:rPr>
    <w:tblPr>
      <w:tblStyleRowBandSize w:val="1"/>
      <w:tblStyleColBandSize w:val="1"/>
      <w:tblBorders>
        <w:top w:val="single" w:sz="4" w:space="0" w:color="A8D08D" w:themeColor="accent6" w:themeTint="99"/>
        <w:bottom w:val="single" w:sz="4" w:space="0" w:color="A8D08D" w:themeColor="accent6" w:themeTint="99"/>
        <w:insideH w:val="single" w:sz="4" w:space="0" w:color="A8D08D"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1Light-Accent6">
    <w:name w:val="List Table 1 Light Accent 6"/>
    <w:basedOn w:val="TableNormal"/>
    <w:uiPriority w:val="46"/>
    <w:rsid w:val="00F83C60"/>
    <w:rPr>
      <w:lang w:val="en-US"/>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4-Accent6">
    <w:name w:val="Grid Table 4 Accent 6"/>
    <w:basedOn w:val="TableNormal"/>
    <w:uiPriority w:val="49"/>
    <w:rsid w:val="00F83C60"/>
    <w:rPr>
      <w:rFonts w:ascii="Times New Roman" w:eastAsia="Times New Roman" w:hAnsi="Times New Roman" w:cs="Times New Roman"/>
      <w:sz w:val="20"/>
      <w:szCs w:val="20"/>
      <w:lang w:eastAsia="en-GB"/>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3-Accent6">
    <w:name w:val="Grid Table 3 Accent 6"/>
    <w:basedOn w:val="TableNormal"/>
    <w:uiPriority w:val="48"/>
    <w:rsid w:val="00F83C60"/>
    <w:rPr>
      <w:lang w:val="en-US"/>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styleId="GridTable6Colorful-Accent6">
    <w:name w:val="Grid Table 6 Colorful Accent 6"/>
    <w:basedOn w:val="TableNormal"/>
    <w:uiPriority w:val="51"/>
    <w:rsid w:val="00F83C60"/>
    <w:rPr>
      <w:color w:val="538135" w:themeColor="accent6" w:themeShade="BF"/>
      <w:lang w:val="en-US"/>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PlainTable3">
    <w:name w:val="Plain Table 3"/>
    <w:basedOn w:val="TableNormal"/>
    <w:uiPriority w:val="43"/>
    <w:rsid w:val="00F83C60"/>
    <w:rPr>
      <w:lang w:val="en-US"/>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2">
    <w:name w:val="Plain Table 2"/>
    <w:basedOn w:val="TableNormal"/>
    <w:uiPriority w:val="42"/>
    <w:rsid w:val="00F83C60"/>
    <w:rPr>
      <w:lang w:val="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ListTable3">
    <w:name w:val="List Table 3"/>
    <w:basedOn w:val="TableNormal"/>
    <w:uiPriority w:val="48"/>
    <w:rsid w:val="00F83C60"/>
    <w:rPr>
      <w:lang w:val="en-US"/>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PlainTable1">
    <w:name w:val="Plain Table 1"/>
    <w:basedOn w:val="TableNormal"/>
    <w:uiPriority w:val="41"/>
    <w:rsid w:val="00F83C60"/>
    <w:rPr>
      <w:lang w:val="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ListTable4-Accent6">
    <w:name w:val="List Table 4 Accent 6"/>
    <w:basedOn w:val="TableNormal"/>
    <w:uiPriority w:val="49"/>
    <w:rsid w:val="00F83C60"/>
    <w:rPr>
      <w:lang w:val="en-US"/>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tcBorders>
        <w:shd w:val="clear" w:color="auto" w:fill="70AD47" w:themeFill="accent6"/>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customStyle="1" w:styleId="trt0xe">
    <w:name w:val="trt0xe"/>
    <w:basedOn w:val="Normal"/>
    <w:rsid w:val="00F83C60"/>
    <w:pPr>
      <w:spacing w:before="100" w:beforeAutospacing="1" w:after="100" w:afterAutospacing="1" w:line="240" w:lineRule="auto"/>
      <w:jc w:val="left"/>
    </w:pPr>
    <w:rPr>
      <w:rFonts w:ascii="Times New Roman" w:eastAsia="Times New Roman" w:hAnsi="Times New Roman" w:cs="Times New Roman"/>
      <w:sz w:val="24"/>
      <w:szCs w:val="24"/>
      <w:lang w:val="en-GB" w:eastAsia="en-GB"/>
    </w:rPr>
  </w:style>
  <w:style w:type="character" w:customStyle="1" w:styleId="UnresolvedMention5">
    <w:name w:val="Unresolved Mention5"/>
    <w:basedOn w:val="DefaultParagraphFont"/>
    <w:uiPriority w:val="99"/>
    <w:semiHidden/>
    <w:unhideWhenUsed/>
    <w:rsid w:val="00F83C60"/>
    <w:rPr>
      <w:color w:val="605E5C"/>
      <w:shd w:val="clear" w:color="auto" w:fill="E1DFDD"/>
    </w:rPr>
  </w:style>
  <w:style w:type="character" w:customStyle="1" w:styleId="UnresolvedMention6">
    <w:name w:val="Unresolved Mention6"/>
    <w:basedOn w:val="DefaultParagraphFont"/>
    <w:uiPriority w:val="99"/>
    <w:semiHidden/>
    <w:unhideWhenUsed/>
    <w:rsid w:val="00F83C60"/>
    <w:rPr>
      <w:color w:val="605E5C"/>
      <w:shd w:val="clear" w:color="auto" w:fill="E1DFDD"/>
    </w:rPr>
  </w:style>
  <w:style w:type="paragraph" w:customStyle="1" w:styleId="BVIfnrCharCharCharChar">
    <w:name w:val="BVI fnr תו Char Char Char Char"/>
    <w:aliases w:val="BVI fnr Car Car תו Char Char Char Char,BVI fnr Car תו Char Char Char Char,BVI fnr Car Car Car Car Char תו תו Char Char Char Char Char,BVI fnr Char Char Char"/>
    <w:basedOn w:val="Normal"/>
    <w:uiPriority w:val="99"/>
    <w:rsid w:val="00F83C60"/>
    <w:pPr>
      <w:spacing w:line="240" w:lineRule="exact"/>
      <w:jc w:val="left"/>
    </w:pPr>
    <w:rPr>
      <w:rFonts w:eastAsiaTheme="minorEastAsia"/>
      <w:vertAlign w:val="superscript"/>
    </w:rPr>
  </w:style>
  <w:style w:type="character" w:customStyle="1" w:styleId="regular">
    <w:name w:val="regular"/>
    <w:basedOn w:val="DefaultParagraphFont"/>
    <w:rsid w:val="00F83C60"/>
  </w:style>
  <w:style w:type="character" w:customStyle="1" w:styleId="italic">
    <w:name w:val="italic"/>
    <w:basedOn w:val="DefaultParagraphFont"/>
    <w:rsid w:val="00F83C60"/>
  </w:style>
  <w:style w:type="character" w:customStyle="1" w:styleId="bold">
    <w:name w:val="bold"/>
    <w:basedOn w:val="DefaultParagraphFont"/>
    <w:rsid w:val="00F83C60"/>
  </w:style>
  <w:style w:type="character" w:styleId="UnresolvedMention">
    <w:name w:val="Unresolved Mention"/>
    <w:basedOn w:val="DefaultParagraphFont"/>
    <w:uiPriority w:val="99"/>
    <w:semiHidden/>
    <w:unhideWhenUsed/>
    <w:rsid w:val="00F83C60"/>
    <w:rPr>
      <w:color w:val="605E5C"/>
      <w:shd w:val="clear" w:color="auto" w:fill="E1DFDD"/>
    </w:rPr>
  </w:style>
  <w:style w:type="table" w:styleId="GridTable5Dark-Accent1">
    <w:name w:val="Grid Table 5 Dark Accent 1"/>
    <w:basedOn w:val="TableNormal"/>
    <w:uiPriority w:val="50"/>
    <w:rsid w:val="00007520"/>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styleId="GridTable4-Accent5">
    <w:name w:val="Grid Table 4 Accent 5"/>
    <w:basedOn w:val="TableNormal"/>
    <w:uiPriority w:val="49"/>
    <w:rsid w:val="00007520"/>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6Colorful-Accent5">
    <w:name w:val="Grid Table 6 Colorful Accent 5"/>
    <w:basedOn w:val="TableNormal"/>
    <w:uiPriority w:val="51"/>
    <w:rsid w:val="00007520"/>
    <w:rPr>
      <w:color w:val="2E74B5" w:themeColor="accent5" w:themeShade="BF"/>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1Light-Accent1">
    <w:name w:val="Grid Table 1 Light Accent 1"/>
    <w:basedOn w:val="TableNormal"/>
    <w:uiPriority w:val="46"/>
    <w:rsid w:val="00D4782F"/>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GridTable4-Accent4">
    <w:name w:val="Grid Table 4 Accent 4"/>
    <w:basedOn w:val="TableNormal"/>
    <w:uiPriority w:val="49"/>
    <w:rsid w:val="00D4782F"/>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character" w:customStyle="1" w:styleId="NoSpacingChar">
    <w:name w:val="No Spacing Char"/>
    <w:aliases w:val="esf reporting Char,ESF Consultants Char"/>
    <w:basedOn w:val="DefaultParagraphFont"/>
    <w:link w:val="NoSpacing"/>
    <w:rsid w:val="00A25721"/>
    <w:rPr>
      <w:sz w:val="22"/>
      <w:szCs w:val="22"/>
      <w:lang w:val="en-US"/>
    </w:rPr>
  </w:style>
  <w:style w:type="numbering" w:customStyle="1" w:styleId="CurrentList1">
    <w:name w:val="Current List1"/>
    <w:uiPriority w:val="99"/>
    <w:rsid w:val="002751A5"/>
    <w:pPr>
      <w:numPr>
        <w:numId w:val="27"/>
      </w:numPr>
    </w:pPr>
  </w:style>
  <w:style w:type="numbering" w:customStyle="1" w:styleId="CurrentList2">
    <w:name w:val="Current List2"/>
    <w:uiPriority w:val="99"/>
    <w:rsid w:val="002751A5"/>
    <w:pPr>
      <w:numPr>
        <w:numId w:val="28"/>
      </w:numPr>
    </w:pPr>
  </w:style>
  <w:style w:type="numbering" w:customStyle="1" w:styleId="CurrentList3">
    <w:name w:val="Current List3"/>
    <w:uiPriority w:val="99"/>
    <w:rsid w:val="002751A5"/>
    <w:pPr>
      <w:numPr>
        <w:numId w:val="29"/>
      </w:numPr>
    </w:pPr>
  </w:style>
  <w:style w:type="numbering" w:customStyle="1" w:styleId="CurrentList4">
    <w:name w:val="Current List4"/>
    <w:uiPriority w:val="99"/>
    <w:rsid w:val="002751A5"/>
    <w:pPr>
      <w:numPr>
        <w:numId w:val="30"/>
      </w:numPr>
    </w:pPr>
  </w:style>
  <w:style w:type="table" w:styleId="GridTable5Dark-Accent4">
    <w:name w:val="Grid Table 5 Dark Accent 4"/>
    <w:basedOn w:val="TableNormal"/>
    <w:uiPriority w:val="50"/>
    <w:rsid w:val="00293EB9"/>
    <w:rPr>
      <w:rFonts w:ascii="Calibri" w:eastAsia="Calibri" w:hAnsi="Calibri" w:cs="Times New Roman"/>
      <w:sz w:val="20"/>
      <w:szCs w:val="20"/>
      <w:lang w:eastAsia="en-GB"/>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FF2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FFC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FFC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FFC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FFC000"/>
      </w:tcPr>
    </w:tblStylePr>
    <w:tblStylePr w:type="band1Vert">
      <w:tblPr/>
      <w:tcPr>
        <w:shd w:val="clear" w:color="auto" w:fill="FFE599"/>
      </w:tcPr>
    </w:tblStylePr>
    <w:tblStylePr w:type="band1Horz">
      <w:tblPr/>
      <w:tcPr>
        <w:shd w:val="clear" w:color="auto" w:fill="FFE599"/>
      </w:tcPr>
    </w:tblStylePr>
  </w:style>
  <w:style w:type="table" w:styleId="GridTable5Dark-Accent5">
    <w:name w:val="Grid Table 5 Dark Accent 5"/>
    <w:basedOn w:val="TableNormal"/>
    <w:uiPriority w:val="50"/>
    <w:rsid w:val="00293EB9"/>
    <w:rPr>
      <w:rFonts w:ascii="Calibri" w:eastAsia="Calibri" w:hAnsi="Calibri" w:cs="Times New Roman"/>
      <w:sz w:val="20"/>
      <w:szCs w:val="20"/>
      <w:lang w:eastAsia="en-GB"/>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character" w:customStyle="1" w:styleId="normaltextrun">
    <w:name w:val="normaltextrun"/>
    <w:basedOn w:val="DefaultParagraphFont"/>
    <w:rsid w:val="00E9126D"/>
  </w:style>
  <w:style w:type="paragraph" w:customStyle="1" w:styleId="xl71">
    <w:name w:val="xl71"/>
    <w:basedOn w:val="Normal"/>
    <w:rsid w:val="00EB2CDB"/>
    <w:pPr>
      <w:spacing w:before="100" w:beforeAutospacing="1" w:after="100" w:afterAutospacing="1" w:line="360" w:lineRule="auto"/>
      <w:jc w:val="center"/>
    </w:pPr>
    <w:rPr>
      <w:rFonts w:ascii="Garamond" w:eastAsia="Times New Roman" w:hAnsi="Garamond" w:cs="Times New Roman"/>
      <w:szCs w:val="20"/>
      <w:lang w:eastAsia="en-GB"/>
    </w:rPr>
  </w:style>
  <w:style w:type="paragraph" w:customStyle="1" w:styleId="xl72">
    <w:name w:val="xl72"/>
    <w:basedOn w:val="Normal"/>
    <w:rsid w:val="00EB2CDB"/>
    <w:pPr>
      <w:spacing w:before="100" w:beforeAutospacing="1" w:after="100" w:afterAutospacing="1" w:line="360" w:lineRule="auto"/>
      <w:jc w:val="center"/>
    </w:pPr>
    <w:rPr>
      <w:rFonts w:ascii="Garamond" w:eastAsia="Times New Roman" w:hAnsi="Garamond" w:cs="Times New Roman"/>
      <w:szCs w:val="20"/>
      <w:lang w:eastAsia="en-GB"/>
    </w:rPr>
  </w:style>
  <w:style w:type="paragraph" w:customStyle="1" w:styleId="xl73">
    <w:name w:val="xl73"/>
    <w:basedOn w:val="Normal"/>
    <w:rsid w:val="00EB2CDB"/>
    <w:pPr>
      <w:spacing w:before="100" w:beforeAutospacing="1" w:after="100" w:afterAutospacing="1" w:line="360" w:lineRule="auto"/>
      <w:jc w:val="center"/>
    </w:pPr>
    <w:rPr>
      <w:rFonts w:ascii="Garamond" w:eastAsia="Times New Roman" w:hAnsi="Garamond" w:cs="Times New Roman"/>
      <w:szCs w:val="20"/>
      <w:lang w:eastAsia="en-GB"/>
    </w:rPr>
  </w:style>
  <w:style w:type="paragraph" w:customStyle="1" w:styleId="xl74">
    <w:name w:val="xl74"/>
    <w:basedOn w:val="Normal"/>
    <w:rsid w:val="00EB2CDB"/>
    <w:pPr>
      <w:spacing w:before="100" w:beforeAutospacing="1" w:after="100" w:afterAutospacing="1" w:line="360" w:lineRule="auto"/>
      <w:jc w:val="center"/>
    </w:pPr>
    <w:rPr>
      <w:rFonts w:ascii="Garamond" w:eastAsia="Times New Roman" w:hAnsi="Garamond" w:cs="Times New Roman"/>
      <w:b/>
      <w:bCs/>
      <w:szCs w:val="20"/>
      <w:lang w:eastAsia="en-GB"/>
    </w:rPr>
  </w:style>
  <w:style w:type="paragraph" w:customStyle="1" w:styleId="xl75">
    <w:name w:val="xl75"/>
    <w:basedOn w:val="Normal"/>
    <w:rsid w:val="00EB2CDB"/>
    <w:pPr>
      <w:pBdr>
        <w:left w:val="single" w:sz="4" w:space="0" w:color="auto"/>
      </w:pBdr>
      <w:spacing w:before="100" w:beforeAutospacing="1" w:after="100" w:afterAutospacing="1" w:line="360" w:lineRule="auto"/>
      <w:jc w:val="center"/>
    </w:pPr>
    <w:rPr>
      <w:rFonts w:ascii="Garamond" w:eastAsia="Times New Roman" w:hAnsi="Garamond" w:cs="Times New Roman"/>
      <w:b/>
      <w:bCs/>
      <w:szCs w:val="20"/>
      <w:lang w:eastAsia="en-GB"/>
    </w:rPr>
  </w:style>
  <w:style w:type="paragraph" w:customStyle="1" w:styleId="xl76">
    <w:name w:val="xl76"/>
    <w:basedOn w:val="Normal"/>
    <w:rsid w:val="00EB2CDB"/>
    <w:pPr>
      <w:pBdr>
        <w:top w:val="single" w:sz="4" w:space="0" w:color="auto"/>
        <w:left w:val="single" w:sz="4" w:space="0" w:color="auto"/>
      </w:pBdr>
      <w:spacing w:before="100" w:beforeAutospacing="1" w:after="100" w:afterAutospacing="1" w:line="360" w:lineRule="auto"/>
      <w:jc w:val="center"/>
    </w:pPr>
    <w:rPr>
      <w:rFonts w:ascii="Garamond" w:eastAsia="Times New Roman" w:hAnsi="Garamond" w:cs="Times New Roman"/>
      <w:szCs w:val="20"/>
      <w:lang w:eastAsia="en-GB"/>
    </w:rPr>
  </w:style>
  <w:style w:type="paragraph" w:customStyle="1" w:styleId="xl77">
    <w:name w:val="xl77"/>
    <w:basedOn w:val="Normal"/>
    <w:rsid w:val="00EB2CDB"/>
    <w:pPr>
      <w:pBdr>
        <w:top w:val="single" w:sz="4" w:space="0" w:color="auto"/>
      </w:pBdr>
      <w:spacing w:before="100" w:beforeAutospacing="1" w:after="100" w:afterAutospacing="1" w:line="360" w:lineRule="auto"/>
      <w:jc w:val="center"/>
    </w:pPr>
    <w:rPr>
      <w:rFonts w:ascii="Garamond" w:eastAsia="Times New Roman" w:hAnsi="Garamond" w:cs="Times New Roman"/>
      <w:szCs w:val="20"/>
      <w:lang w:eastAsia="en-GB"/>
    </w:rPr>
  </w:style>
  <w:style w:type="paragraph" w:customStyle="1" w:styleId="xl78">
    <w:name w:val="xl78"/>
    <w:basedOn w:val="Normal"/>
    <w:rsid w:val="00EB2CDB"/>
    <w:pPr>
      <w:pBdr>
        <w:right w:val="single" w:sz="4" w:space="0" w:color="auto"/>
      </w:pBdr>
      <w:spacing w:before="100" w:beforeAutospacing="1" w:after="100" w:afterAutospacing="1" w:line="360" w:lineRule="auto"/>
      <w:jc w:val="center"/>
    </w:pPr>
    <w:rPr>
      <w:rFonts w:ascii="Garamond" w:eastAsia="Times New Roman" w:hAnsi="Garamond" w:cs="Times New Roman"/>
      <w:b/>
      <w:bCs/>
      <w:szCs w:val="20"/>
      <w:lang w:eastAsia="en-GB"/>
    </w:rPr>
  </w:style>
  <w:style w:type="paragraph" w:customStyle="1" w:styleId="xl79">
    <w:name w:val="xl79"/>
    <w:basedOn w:val="Normal"/>
    <w:rsid w:val="00EB2CDB"/>
    <w:pPr>
      <w:pBdr>
        <w:top w:val="single" w:sz="4" w:space="0" w:color="auto"/>
        <w:left w:val="single" w:sz="4" w:space="0" w:color="auto"/>
        <w:right w:val="single" w:sz="4" w:space="0" w:color="auto"/>
      </w:pBdr>
      <w:spacing w:before="100" w:beforeAutospacing="1" w:after="100" w:afterAutospacing="1" w:line="360" w:lineRule="auto"/>
      <w:jc w:val="center"/>
    </w:pPr>
    <w:rPr>
      <w:rFonts w:ascii="Garamond" w:eastAsia="Times New Roman" w:hAnsi="Garamond" w:cs="Times New Roman"/>
      <w:szCs w:val="20"/>
      <w:lang w:eastAsia="en-GB"/>
    </w:rPr>
  </w:style>
  <w:style w:type="paragraph" w:customStyle="1" w:styleId="xl80">
    <w:name w:val="xl80"/>
    <w:basedOn w:val="Normal"/>
    <w:rsid w:val="00EB2CDB"/>
    <w:pPr>
      <w:pBdr>
        <w:left w:val="single" w:sz="4" w:space="0" w:color="auto"/>
        <w:right w:val="single" w:sz="4" w:space="0" w:color="auto"/>
      </w:pBdr>
      <w:spacing w:before="100" w:beforeAutospacing="1" w:after="100" w:afterAutospacing="1" w:line="360" w:lineRule="auto"/>
      <w:jc w:val="center"/>
    </w:pPr>
    <w:rPr>
      <w:rFonts w:ascii="Garamond" w:eastAsia="Times New Roman" w:hAnsi="Garamond" w:cs="Times New Roman"/>
      <w:b/>
      <w:bCs/>
      <w:szCs w:val="20"/>
      <w:lang w:eastAsia="en-GB"/>
    </w:rPr>
  </w:style>
  <w:style w:type="paragraph" w:customStyle="1" w:styleId="xl81">
    <w:name w:val="xl81"/>
    <w:basedOn w:val="Normal"/>
    <w:rsid w:val="00EB2CDB"/>
    <w:pPr>
      <w:pBdr>
        <w:left w:val="single" w:sz="4" w:space="0" w:color="auto"/>
        <w:right w:val="single" w:sz="4" w:space="0" w:color="auto"/>
      </w:pBdr>
      <w:spacing w:before="100" w:beforeAutospacing="1" w:after="100" w:afterAutospacing="1" w:line="360" w:lineRule="auto"/>
      <w:jc w:val="center"/>
    </w:pPr>
    <w:rPr>
      <w:rFonts w:ascii="Garamond" w:eastAsia="Times New Roman" w:hAnsi="Garamond" w:cs="Times New Roman"/>
      <w:b/>
      <w:bCs/>
      <w:szCs w:val="20"/>
      <w:lang w:eastAsia="en-GB"/>
    </w:rPr>
  </w:style>
  <w:style w:type="paragraph" w:customStyle="1" w:styleId="xl82">
    <w:name w:val="xl82"/>
    <w:basedOn w:val="Normal"/>
    <w:rsid w:val="00EB2CDB"/>
    <w:pPr>
      <w:pBdr>
        <w:left w:val="single" w:sz="4" w:space="0" w:color="auto"/>
        <w:right w:val="single" w:sz="4" w:space="0" w:color="auto"/>
      </w:pBdr>
      <w:spacing w:before="100" w:beforeAutospacing="1" w:after="100" w:afterAutospacing="1" w:line="360" w:lineRule="auto"/>
      <w:jc w:val="center"/>
    </w:pPr>
    <w:rPr>
      <w:rFonts w:ascii="Garamond" w:eastAsia="Times New Roman" w:hAnsi="Garamond" w:cs="Times New Roman"/>
      <w:b/>
      <w:bCs/>
      <w:szCs w:val="20"/>
      <w:lang w:eastAsia="en-GB"/>
    </w:rPr>
  </w:style>
  <w:style w:type="paragraph" w:customStyle="1" w:styleId="xl83">
    <w:name w:val="xl83"/>
    <w:basedOn w:val="Normal"/>
    <w:rsid w:val="00EB2CDB"/>
    <w:pPr>
      <w:pBdr>
        <w:top w:val="single" w:sz="4" w:space="0" w:color="auto"/>
        <w:right w:val="single" w:sz="4" w:space="0" w:color="auto"/>
      </w:pBdr>
      <w:spacing w:before="100" w:beforeAutospacing="1" w:after="100" w:afterAutospacing="1" w:line="360" w:lineRule="auto"/>
      <w:jc w:val="center"/>
    </w:pPr>
    <w:rPr>
      <w:rFonts w:ascii="Garamond" w:eastAsia="Times New Roman" w:hAnsi="Garamond" w:cs="Times New Roman"/>
      <w:szCs w:val="20"/>
      <w:lang w:eastAsia="en-GB"/>
    </w:rPr>
  </w:style>
  <w:style w:type="paragraph" w:customStyle="1" w:styleId="xl84">
    <w:name w:val="xl84"/>
    <w:basedOn w:val="Normal"/>
    <w:rsid w:val="00EB2CDB"/>
    <w:pPr>
      <w:pBdr>
        <w:left w:val="single" w:sz="4" w:space="0" w:color="auto"/>
        <w:bottom w:val="double" w:sz="6" w:space="0" w:color="000000"/>
        <w:right w:val="single" w:sz="4" w:space="0" w:color="auto"/>
      </w:pBdr>
      <w:spacing w:before="100" w:beforeAutospacing="1" w:after="100" w:afterAutospacing="1" w:line="360" w:lineRule="auto"/>
      <w:jc w:val="center"/>
    </w:pPr>
    <w:rPr>
      <w:rFonts w:ascii="Garamond" w:eastAsia="Times New Roman" w:hAnsi="Garamond" w:cs="Times New Roman"/>
      <w:b/>
      <w:bCs/>
      <w:szCs w:val="20"/>
      <w:lang w:eastAsia="en-GB"/>
    </w:rPr>
  </w:style>
  <w:style w:type="paragraph" w:customStyle="1" w:styleId="xl85">
    <w:name w:val="xl85"/>
    <w:basedOn w:val="Normal"/>
    <w:rsid w:val="00EB2CDB"/>
    <w:pPr>
      <w:pBdr>
        <w:left w:val="single" w:sz="4" w:space="0" w:color="auto"/>
        <w:bottom w:val="double" w:sz="6" w:space="0" w:color="000000"/>
      </w:pBdr>
      <w:spacing w:before="100" w:beforeAutospacing="1" w:after="100" w:afterAutospacing="1" w:line="360" w:lineRule="auto"/>
      <w:jc w:val="center"/>
    </w:pPr>
    <w:rPr>
      <w:rFonts w:ascii="Garamond" w:eastAsia="Times New Roman" w:hAnsi="Garamond" w:cs="Times New Roman"/>
      <w:b/>
      <w:bCs/>
      <w:szCs w:val="20"/>
      <w:lang w:eastAsia="en-GB"/>
    </w:rPr>
  </w:style>
  <w:style w:type="paragraph" w:customStyle="1" w:styleId="xl86">
    <w:name w:val="xl86"/>
    <w:basedOn w:val="Normal"/>
    <w:rsid w:val="00EB2CDB"/>
    <w:pPr>
      <w:pBdr>
        <w:bottom w:val="double" w:sz="6" w:space="0" w:color="000000"/>
      </w:pBdr>
      <w:spacing w:before="100" w:beforeAutospacing="1" w:after="100" w:afterAutospacing="1" w:line="360" w:lineRule="auto"/>
      <w:jc w:val="center"/>
    </w:pPr>
    <w:rPr>
      <w:rFonts w:ascii="Garamond" w:eastAsia="Times New Roman" w:hAnsi="Garamond" w:cs="Times New Roman"/>
      <w:b/>
      <w:bCs/>
      <w:szCs w:val="20"/>
      <w:lang w:eastAsia="en-GB"/>
    </w:rPr>
  </w:style>
  <w:style w:type="paragraph" w:customStyle="1" w:styleId="xl87">
    <w:name w:val="xl87"/>
    <w:basedOn w:val="Normal"/>
    <w:rsid w:val="00EB2CDB"/>
    <w:pPr>
      <w:pBdr>
        <w:bottom w:val="double" w:sz="6" w:space="0" w:color="000000"/>
        <w:right w:val="single" w:sz="4" w:space="0" w:color="auto"/>
      </w:pBdr>
      <w:spacing w:before="100" w:beforeAutospacing="1" w:after="100" w:afterAutospacing="1" w:line="360" w:lineRule="auto"/>
      <w:jc w:val="center"/>
    </w:pPr>
    <w:rPr>
      <w:rFonts w:ascii="Garamond" w:eastAsia="Times New Roman" w:hAnsi="Garamond" w:cs="Times New Roman"/>
      <w:b/>
      <w:bCs/>
      <w:szCs w:val="20"/>
      <w:lang w:eastAsia="en-GB"/>
    </w:rPr>
  </w:style>
  <w:style w:type="paragraph" w:customStyle="1" w:styleId="xl88">
    <w:name w:val="xl88"/>
    <w:basedOn w:val="Normal"/>
    <w:rsid w:val="00EB2CDB"/>
    <w:pPr>
      <w:pBdr>
        <w:left w:val="single" w:sz="4" w:space="0" w:color="auto"/>
        <w:bottom w:val="double" w:sz="6" w:space="0" w:color="000000"/>
        <w:right w:val="single" w:sz="4" w:space="0" w:color="auto"/>
      </w:pBdr>
      <w:spacing w:before="100" w:beforeAutospacing="1" w:after="100" w:afterAutospacing="1" w:line="360" w:lineRule="auto"/>
      <w:jc w:val="center"/>
    </w:pPr>
    <w:rPr>
      <w:rFonts w:ascii="Garamond" w:eastAsia="Times New Roman" w:hAnsi="Garamond" w:cs="Times New Roman"/>
      <w:b/>
      <w:bCs/>
      <w:szCs w:val="20"/>
      <w:lang w:eastAsia="en-GB"/>
    </w:rPr>
  </w:style>
  <w:style w:type="paragraph" w:customStyle="1" w:styleId="xl89">
    <w:name w:val="xl89"/>
    <w:basedOn w:val="Normal"/>
    <w:rsid w:val="00EB2CDB"/>
    <w:pPr>
      <w:pBdr>
        <w:left w:val="single" w:sz="4" w:space="0" w:color="auto"/>
        <w:bottom w:val="double" w:sz="6" w:space="0" w:color="000000"/>
        <w:right w:val="single" w:sz="4" w:space="0" w:color="auto"/>
      </w:pBdr>
      <w:spacing w:before="100" w:beforeAutospacing="1" w:after="100" w:afterAutospacing="1" w:line="360" w:lineRule="auto"/>
      <w:jc w:val="center"/>
    </w:pPr>
    <w:rPr>
      <w:rFonts w:ascii="Garamond" w:eastAsia="Times New Roman" w:hAnsi="Garamond" w:cs="Times New Roman"/>
      <w:b/>
      <w:bCs/>
      <w:szCs w:val="20"/>
      <w:lang w:eastAsia="en-GB"/>
    </w:rPr>
  </w:style>
  <w:style w:type="paragraph" w:customStyle="1" w:styleId="xl90">
    <w:name w:val="xl90"/>
    <w:basedOn w:val="Normal"/>
    <w:rsid w:val="00EB2CDB"/>
    <w:pPr>
      <w:pBdr>
        <w:top w:val="double" w:sz="6" w:space="0" w:color="000000"/>
        <w:left w:val="single" w:sz="4" w:space="0" w:color="auto"/>
        <w:bottom w:val="single" w:sz="4" w:space="0" w:color="auto"/>
      </w:pBdr>
      <w:spacing w:before="100" w:beforeAutospacing="1" w:after="100" w:afterAutospacing="1" w:line="360" w:lineRule="auto"/>
      <w:jc w:val="center"/>
    </w:pPr>
    <w:rPr>
      <w:rFonts w:ascii="Garamond" w:eastAsia="Times New Roman" w:hAnsi="Garamond" w:cs="Times New Roman"/>
      <w:b/>
      <w:bCs/>
      <w:szCs w:val="20"/>
      <w:lang w:eastAsia="en-GB"/>
    </w:rPr>
  </w:style>
  <w:style w:type="paragraph" w:customStyle="1" w:styleId="xl91">
    <w:name w:val="xl91"/>
    <w:basedOn w:val="Normal"/>
    <w:rsid w:val="00EB2CDB"/>
    <w:pPr>
      <w:pBdr>
        <w:top w:val="double" w:sz="6" w:space="0" w:color="000000"/>
        <w:bottom w:val="single" w:sz="4" w:space="0" w:color="auto"/>
      </w:pBdr>
      <w:spacing w:before="100" w:beforeAutospacing="1" w:after="100" w:afterAutospacing="1" w:line="360" w:lineRule="auto"/>
      <w:jc w:val="center"/>
    </w:pPr>
    <w:rPr>
      <w:rFonts w:ascii="Garamond" w:eastAsia="Times New Roman" w:hAnsi="Garamond" w:cs="Times New Roman"/>
      <w:b/>
      <w:bCs/>
      <w:szCs w:val="20"/>
      <w:lang w:eastAsia="en-GB"/>
    </w:rPr>
  </w:style>
  <w:style w:type="paragraph" w:customStyle="1" w:styleId="xl92">
    <w:name w:val="xl92"/>
    <w:basedOn w:val="Normal"/>
    <w:rsid w:val="00EB2CDB"/>
    <w:pPr>
      <w:pBdr>
        <w:top w:val="double" w:sz="6" w:space="0" w:color="000000"/>
        <w:bottom w:val="single" w:sz="4" w:space="0" w:color="auto"/>
      </w:pBdr>
      <w:spacing w:before="100" w:beforeAutospacing="1" w:after="100" w:afterAutospacing="1" w:line="360" w:lineRule="auto"/>
      <w:jc w:val="center"/>
    </w:pPr>
    <w:rPr>
      <w:rFonts w:ascii="Garamond" w:eastAsia="Times New Roman" w:hAnsi="Garamond" w:cs="Times New Roman"/>
      <w:b/>
      <w:bCs/>
      <w:szCs w:val="20"/>
      <w:lang w:eastAsia="en-GB"/>
    </w:rPr>
  </w:style>
  <w:style w:type="paragraph" w:customStyle="1" w:styleId="xl93">
    <w:name w:val="xl93"/>
    <w:basedOn w:val="Normal"/>
    <w:rsid w:val="00EB2CDB"/>
    <w:pPr>
      <w:pBdr>
        <w:top w:val="double" w:sz="6" w:space="0" w:color="000000"/>
        <w:bottom w:val="single" w:sz="4" w:space="0" w:color="auto"/>
      </w:pBdr>
      <w:spacing w:before="100" w:beforeAutospacing="1" w:after="100" w:afterAutospacing="1" w:line="360" w:lineRule="auto"/>
      <w:jc w:val="center"/>
    </w:pPr>
    <w:rPr>
      <w:rFonts w:ascii="Garamond" w:eastAsia="Times New Roman" w:hAnsi="Garamond" w:cs="Times New Roman"/>
      <w:b/>
      <w:bCs/>
      <w:szCs w:val="20"/>
      <w:lang w:eastAsia="en-GB"/>
    </w:rPr>
  </w:style>
  <w:style w:type="paragraph" w:customStyle="1" w:styleId="xl94">
    <w:name w:val="xl94"/>
    <w:basedOn w:val="Normal"/>
    <w:rsid w:val="00EB2CDB"/>
    <w:pPr>
      <w:pBdr>
        <w:top w:val="single" w:sz="4" w:space="0" w:color="auto"/>
        <w:left w:val="single" w:sz="4" w:space="0" w:color="auto"/>
        <w:right w:val="single" w:sz="4" w:space="0" w:color="auto"/>
      </w:pBdr>
      <w:spacing w:before="100" w:beforeAutospacing="1" w:after="100" w:afterAutospacing="1" w:line="360" w:lineRule="auto"/>
      <w:jc w:val="center"/>
    </w:pPr>
    <w:rPr>
      <w:rFonts w:ascii="Garamond" w:eastAsia="Times New Roman" w:hAnsi="Garamond" w:cs="Times New Roman"/>
      <w:szCs w:val="20"/>
      <w:lang w:eastAsia="en-GB"/>
    </w:rPr>
  </w:style>
  <w:style w:type="paragraph" w:customStyle="1" w:styleId="xl95">
    <w:name w:val="xl95"/>
    <w:basedOn w:val="Normal"/>
    <w:rsid w:val="00EB2CDB"/>
    <w:pPr>
      <w:pBdr>
        <w:left w:val="single" w:sz="4" w:space="0" w:color="auto"/>
        <w:right w:val="single" w:sz="4" w:space="0" w:color="auto"/>
      </w:pBdr>
      <w:spacing w:before="100" w:beforeAutospacing="1" w:after="100" w:afterAutospacing="1" w:line="360" w:lineRule="auto"/>
      <w:jc w:val="center"/>
    </w:pPr>
    <w:rPr>
      <w:rFonts w:ascii="Garamond" w:eastAsia="Times New Roman" w:hAnsi="Garamond" w:cs="Times New Roman"/>
      <w:b/>
      <w:bCs/>
      <w:szCs w:val="20"/>
      <w:lang w:eastAsia="en-GB"/>
    </w:rPr>
  </w:style>
  <w:style w:type="paragraph" w:customStyle="1" w:styleId="xl96">
    <w:name w:val="xl96"/>
    <w:basedOn w:val="Normal"/>
    <w:rsid w:val="00EB2CDB"/>
    <w:pPr>
      <w:pBdr>
        <w:left w:val="single" w:sz="4" w:space="0" w:color="auto"/>
        <w:bottom w:val="double" w:sz="6" w:space="0" w:color="000000"/>
        <w:right w:val="single" w:sz="4" w:space="0" w:color="auto"/>
      </w:pBdr>
      <w:spacing w:before="100" w:beforeAutospacing="1" w:after="100" w:afterAutospacing="1" w:line="360" w:lineRule="auto"/>
      <w:jc w:val="center"/>
    </w:pPr>
    <w:rPr>
      <w:rFonts w:ascii="Garamond" w:eastAsia="Times New Roman" w:hAnsi="Garamond" w:cs="Times New Roman"/>
      <w:b/>
      <w:bCs/>
      <w:szCs w:val="20"/>
      <w:lang w:eastAsia="en-GB"/>
    </w:rPr>
  </w:style>
  <w:style w:type="paragraph" w:customStyle="1" w:styleId="xl97">
    <w:name w:val="xl97"/>
    <w:basedOn w:val="Normal"/>
    <w:rsid w:val="00EB2CDB"/>
    <w:pPr>
      <w:pBdr>
        <w:top w:val="double" w:sz="6" w:space="0" w:color="000000"/>
        <w:bottom w:val="single" w:sz="4" w:space="0" w:color="auto"/>
      </w:pBdr>
      <w:spacing w:before="100" w:beforeAutospacing="1" w:after="100" w:afterAutospacing="1" w:line="360" w:lineRule="auto"/>
      <w:jc w:val="center"/>
    </w:pPr>
    <w:rPr>
      <w:rFonts w:ascii="Garamond" w:eastAsia="Times New Roman" w:hAnsi="Garamond" w:cs="Times New Roman"/>
      <w:b/>
      <w:bCs/>
      <w:szCs w:val="20"/>
      <w:lang w:eastAsia="en-GB"/>
    </w:rPr>
  </w:style>
  <w:style w:type="paragraph" w:customStyle="1" w:styleId="xl98">
    <w:name w:val="xl98"/>
    <w:basedOn w:val="Normal"/>
    <w:rsid w:val="00EB2CDB"/>
    <w:pPr>
      <w:spacing w:before="100" w:beforeAutospacing="1" w:after="100" w:afterAutospacing="1" w:line="360" w:lineRule="auto"/>
      <w:jc w:val="center"/>
    </w:pPr>
    <w:rPr>
      <w:rFonts w:ascii="Garamond" w:eastAsia="Times New Roman" w:hAnsi="Garamond" w:cs="Times New Roman"/>
      <w:szCs w:val="20"/>
      <w:lang w:eastAsia="en-GB"/>
    </w:rPr>
  </w:style>
  <w:style w:type="paragraph" w:customStyle="1" w:styleId="xl99">
    <w:name w:val="xl99"/>
    <w:basedOn w:val="Normal"/>
    <w:rsid w:val="00EB2CDB"/>
    <w:pPr>
      <w:pBdr>
        <w:left w:val="single" w:sz="4" w:space="0" w:color="auto"/>
      </w:pBdr>
      <w:spacing w:before="100" w:beforeAutospacing="1" w:after="100" w:afterAutospacing="1" w:line="360" w:lineRule="auto"/>
    </w:pPr>
    <w:rPr>
      <w:rFonts w:ascii="Garamond" w:eastAsia="Times New Roman" w:hAnsi="Garamond" w:cs="Times New Roman"/>
      <w:b/>
      <w:bCs/>
      <w:szCs w:val="20"/>
      <w:lang w:eastAsia="en-GB"/>
    </w:rPr>
  </w:style>
  <w:style w:type="paragraph" w:customStyle="1" w:styleId="xl100">
    <w:name w:val="xl100"/>
    <w:basedOn w:val="Normal"/>
    <w:rsid w:val="00EB2CDB"/>
    <w:pPr>
      <w:spacing w:before="100" w:beforeAutospacing="1" w:after="100" w:afterAutospacing="1" w:line="360" w:lineRule="auto"/>
    </w:pPr>
    <w:rPr>
      <w:rFonts w:ascii="Garamond" w:eastAsia="Times New Roman" w:hAnsi="Garamond" w:cs="Times New Roman"/>
      <w:b/>
      <w:bCs/>
      <w:szCs w:val="20"/>
      <w:lang w:eastAsia="en-GB"/>
    </w:rPr>
  </w:style>
  <w:style w:type="paragraph" w:customStyle="1" w:styleId="xl101">
    <w:name w:val="xl101"/>
    <w:basedOn w:val="Normal"/>
    <w:rsid w:val="00EB2CDB"/>
    <w:pPr>
      <w:pBdr>
        <w:right w:val="single" w:sz="4" w:space="0" w:color="auto"/>
      </w:pBdr>
      <w:spacing w:before="100" w:beforeAutospacing="1" w:after="100" w:afterAutospacing="1" w:line="360" w:lineRule="auto"/>
    </w:pPr>
    <w:rPr>
      <w:rFonts w:ascii="Garamond" w:eastAsia="Times New Roman" w:hAnsi="Garamond" w:cs="Times New Roman"/>
      <w:b/>
      <w:bCs/>
      <w:szCs w:val="20"/>
      <w:lang w:eastAsia="en-GB"/>
    </w:rPr>
  </w:style>
  <w:style w:type="paragraph" w:customStyle="1" w:styleId="xl102">
    <w:name w:val="xl102"/>
    <w:basedOn w:val="Normal"/>
    <w:rsid w:val="00EB2CDB"/>
    <w:pPr>
      <w:pBdr>
        <w:top w:val="single" w:sz="4" w:space="0" w:color="auto"/>
        <w:right w:val="single" w:sz="4" w:space="0" w:color="auto"/>
      </w:pBdr>
      <w:spacing w:before="100" w:beforeAutospacing="1" w:after="100" w:afterAutospacing="1" w:line="360" w:lineRule="auto"/>
      <w:jc w:val="center"/>
    </w:pPr>
    <w:rPr>
      <w:rFonts w:ascii="Garamond" w:eastAsia="Times New Roman" w:hAnsi="Garamond" w:cs="Times New Roman"/>
      <w:szCs w:val="20"/>
      <w:lang w:eastAsia="en-GB"/>
    </w:rPr>
  </w:style>
  <w:style w:type="paragraph" w:customStyle="1" w:styleId="xl103">
    <w:name w:val="xl103"/>
    <w:basedOn w:val="Normal"/>
    <w:rsid w:val="00EB2CDB"/>
    <w:pPr>
      <w:pBdr>
        <w:right w:val="single" w:sz="4" w:space="0" w:color="auto"/>
      </w:pBdr>
      <w:spacing w:before="100" w:beforeAutospacing="1" w:after="100" w:afterAutospacing="1" w:line="360" w:lineRule="auto"/>
    </w:pPr>
    <w:rPr>
      <w:rFonts w:ascii="Garamond" w:eastAsia="Times New Roman" w:hAnsi="Garamond" w:cs="Times New Roman"/>
      <w:b/>
      <w:bCs/>
      <w:szCs w:val="20"/>
      <w:lang w:eastAsia="en-GB"/>
    </w:rPr>
  </w:style>
  <w:style w:type="paragraph" w:customStyle="1" w:styleId="xl104">
    <w:name w:val="xl104"/>
    <w:basedOn w:val="Normal"/>
    <w:rsid w:val="00EB2CDB"/>
    <w:pPr>
      <w:pBdr>
        <w:top w:val="single" w:sz="4" w:space="0" w:color="auto"/>
        <w:left w:val="single" w:sz="4" w:space="0" w:color="auto"/>
      </w:pBdr>
      <w:spacing w:before="100" w:beforeAutospacing="1" w:after="100" w:afterAutospacing="1" w:line="360" w:lineRule="auto"/>
      <w:jc w:val="center"/>
    </w:pPr>
    <w:rPr>
      <w:rFonts w:ascii="Garamond" w:eastAsia="Times New Roman" w:hAnsi="Garamond" w:cs="Times New Roman"/>
      <w:szCs w:val="20"/>
      <w:lang w:eastAsia="en-GB"/>
    </w:rPr>
  </w:style>
  <w:style w:type="paragraph" w:customStyle="1" w:styleId="xl105">
    <w:name w:val="xl105"/>
    <w:basedOn w:val="Normal"/>
    <w:rsid w:val="00EB2CDB"/>
    <w:pPr>
      <w:pBdr>
        <w:left w:val="single" w:sz="4" w:space="0" w:color="auto"/>
        <w:bottom w:val="single" w:sz="4" w:space="0" w:color="auto"/>
      </w:pBdr>
      <w:spacing w:before="100" w:beforeAutospacing="1" w:after="100" w:afterAutospacing="1" w:line="360" w:lineRule="auto"/>
    </w:pPr>
    <w:rPr>
      <w:rFonts w:ascii="Garamond" w:eastAsia="Times New Roman" w:hAnsi="Garamond" w:cs="Times New Roman"/>
      <w:b/>
      <w:bCs/>
      <w:szCs w:val="20"/>
      <w:lang w:eastAsia="en-GB"/>
    </w:rPr>
  </w:style>
  <w:style w:type="paragraph" w:customStyle="1" w:styleId="xl106">
    <w:name w:val="xl106"/>
    <w:basedOn w:val="Normal"/>
    <w:rsid w:val="00EB2CDB"/>
    <w:pPr>
      <w:pBdr>
        <w:top w:val="single" w:sz="4" w:space="0" w:color="auto"/>
        <w:left w:val="single" w:sz="4" w:space="0" w:color="auto"/>
      </w:pBdr>
      <w:spacing w:before="100" w:beforeAutospacing="1" w:after="100" w:afterAutospacing="1" w:line="360" w:lineRule="auto"/>
      <w:jc w:val="center"/>
    </w:pPr>
    <w:rPr>
      <w:rFonts w:ascii="Garamond" w:eastAsia="Times New Roman" w:hAnsi="Garamond" w:cs="Times New Roman"/>
      <w:szCs w:val="20"/>
      <w:lang w:eastAsia="en-GB"/>
    </w:rPr>
  </w:style>
  <w:style w:type="paragraph" w:customStyle="1" w:styleId="xl107">
    <w:name w:val="xl107"/>
    <w:basedOn w:val="Normal"/>
    <w:rsid w:val="00EB2CDB"/>
    <w:pPr>
      <w:pBdr>
        <w:left w:val="single" w:sz="4" w:space="0" w:color="auto"/>
      </w:pBdr>
      <w:spacing w:before="100" w:beforeAutospacing="1" w:after="100" w:afterAutospacing="1" w:line="360" w:lineRule="auto"/>
      <w:jc w:val="center"/>
    </w:pPr>
    <w:rPr>
      <w:rFonts w:ascii="Garamond" w:eastAsia="Times New Roman" w:hAnsi="Garamond" w:cs="Times New Roman"/>
      <w:b/>
      <w:bCs/>
      <w:szCs w:val="20"/>
      <w:lang w:eastAsia="en-GB"/>
    </w:rPr>
  </w:style>
  <w:style w:type="paragraph" w:customStyle="1" w:styleId="xl108">
    <w:name w:val="xl108"/>
    <w:basedOn w:val="Normal"/>
    <w:rsid w:val="00EB2CDB"/>
    <w:pPr>
      <w:pBdr>
        <w:left w:val="single" w:sz="4" w:space="0" w:color="auto"/>
      </w:pBdr>
      <w:spacing w:before="100" w:beforeAutospacing="1" w:after="100" w:afterAutospacing="1" w:line="360" w:lineRule="auto"/>
      <w:jc w:val="center"/>
    </w:pPr>
    <w:rPr>
      <w:rFonts w:ascii="Garamond" w:eastAsia="Times New Roman" w:hAnsi="Garamond" w:cs="Times New Roman"/>
      <w:b/>
      <w:bCs/>
      <w:szCs w:val="20"/>
      <w:lang w:eastAsia="en-GB"/>
    </w:rPr>
  </w:style>
  <w:style w:type="paragraph" w:customStyle="1" w:styleId="xl109">
    <w:name w:val="xl109"/>
    <w:basedOn w:val="Normal"/>
    <w:rsid w:val="00EB2CDB"/>
    <w:pPr>
      <w:pBdr>
        <w:right w:val="single" w:sz="4" w:space="0" w:color="auto"/>
      </w:pBdr>
      <w:spacing w:before="100" w:beforeAutospacing="1" w:after="100" w:afterAutospacing="1" w:line="360" w:lineRule="auto"/>
      <w:jc w:val="center"/>
    </w:pPr>
    <w:rPr>
      <w:rFonts w:ascii="Garamond" w:eastAsia="Times New Roman" w:hAnsi="Garamond" w:cs="Times New Roman"/>
      <w:b/>
      <w:bCs/>
      <w:szCs w:val="20"/>
      <w:lang w:eastAsia="en-GB"/>
    </w:rPr>
  </w:style>
  <w:style w:type="paragraph" w:customStyle="1" w:styleId="xl110">
    <w:name w:val="xl110"/>
    <w:basedOn w:val="Normal"/>
    <w:rsid w:val="00EB2CDB"/>
    <w:pPr>
      <w:pBdr>
        <w:top w:val="single" w:sz="4" w:space="0" w:color="auto"/>
        <w:left w:val="single" w:sz="4" w:space="0" w:color="auto"/>
        <w:right w:val="single" w:sz="4" w:space="0" w:color="auto"/>
      </w:pBdr>
      <w:spacing w:before="100" w:beforeAutospacing="1" w:after="100" w:afterAutospacing="1" w:line="360" w:lineRule="auto"/>
      <w:jc w:val="center"/>
    </w:pPr>
    <w:rPr>
      <w:rFonts w:ascii="Garamond" w:eastAsia="Times New Roman" w:hAnsi="Garamond" w:cs="Times New Roman"/>
      <w:b/>
      <w:bCs/>
      <w:szCs w:val="20"/>
      <w:lang w:eastAsia="en-GB"/>
    </w:rPr>
  </w:style>
  <w:style w:type="paragraph" w:customStyle="1" w:styleId="xl111">
    <w:name w:val="xl111"/>
    <w:basedOn w:val="Normal"/>
    <w:rsid w:val="00EB2CDB"/>
    <w:pPr>
      <w:pBdr>
        <w:top w:val="double" w:sz="6" w:space="0" w:color="000000"/>
        <w:bottom w:val="single" w:sz="4" w:space="0" w:color="auto"/>
      </w:pBdr>
      <w:spacing w:before="100" w:beforeAutospacing="1" w:after="100" w:afterAutospacing="1" w:line="360" w:lineRule="auto"/>
      <w:jc w:val="center"/>
    </w:pPr>
    <w:rPr>
      <w:rFonts w:ascii="Garamond" w:eastAsia="Times New Roman" w:hAnsi="Garamond" w:cs="Times New Roman"/>
      <w:b/>
      <w:bCs/>
      <w:szCs w:val="20"/>
      <w:lang w:eastAsia="en-GB"/>
    </w:rPr>
  </w:style>
  <w:style w:type="paragraph" w:customStyle="1" w:styleId="xl112">
    <w:name w:val="xl112"/>
    <w:basedOn w:val="Normal"/>
    <w:rsid w:val="00EB2CDB"/>
    <w:pPr>
      <w:spacing w:before="100" w:beforeAutospacing="1" w:after="100" w:afterAutospacing="1" w:line="360" w:lineRule="auto"/>
      <w:jc w:val="center"/>
    </w:pPr>
    <w:rPr>
      <w:rFonts w:ascii="Garamond" w:eastAsia="Times New Roman" w:hAnsi="Garamond" w:cs="Times New Roman"/>
      <w:szCs w:val="20"/>
      <w:lang w:eastAsia="en-GB"/>
    </w:rPr>
  </w:style>
  <w:style w:type="paragraph" w:customStyle="1" w:styleId="xl113">
    <w:name w:val="xl113"/>
    <w:basedOn w:val="Normal"/>
    <w:rsid w:val="00EB2CDB"/>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Garamond" w:eastAsia="Times New Roman" w:hAnsi="Garamond" w:cs="Times New Roman"/>
      <w:szCs w:val="20"/>
      <w:lang w:eastAsia="en-GB"/>
    </w:rPr>
  </w:style>
  <w:style w:type="paragraph" w:customStyle="1" w:styleId="xl114">
    <w:name w:val="xl114"/>
    <w:basedOn w:val="Normal"/>
    <w:rsid w:val="00EB2CDB"/>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Garamond" w:eastAsia="Times New Roman" w:hAnsi="Garamond" w:cs="Times New Roman"/>
      <w:szCs w:val="20"/>
      <w:lang w:eastAsia="en-GB"/>
    </w:rPr>
  </w:style>
  <w:style w:type="paragraph" w:customStyle="1" w:styleId="xl115">
    <w:name w:val="xl115"/>
    <w:basedOn w:val="Normal"/>
    <w:rsid w:val="00EB2CDB"/>
    <w:pPr>
      <w:pBdr>
        <w:top w:val="single" w:sz="4" w:space="0" w:color="auto"/>
        <w:left w:val="single" w:sz="4" w:space="0" w:color="auto"/>
        <w:bottom w:val="single" w:sz="4" w:space="0" w:color="auto"/>
      </w:pBdr>
      <w:spacing w:before="100" w:beforeAutospacing="1" w:after="100" w:afterAutospacing="1" w:line="360" w:lineRule="auto"/>
      <w:jc w:val="center"/>
    </w:pPr>
    <w:rPr>
      <w:rFonts w:ascii="Garamond" w:eastAsia="Times New Roman" w:hAnsi="Garamond" w:cs="Times New Roman"/>
      <w:szCs w:val="20"/>
      <w:lang w:eastAsia="en-GB"/>
    </w:rPr>
  </w:style>
  <w:style w:type="paragraph" w:customStyle="1" w:styleId="xl116">
    <w:name w:val="xl116"/>
    <w:basedOn w:val="Normal"/>
    <w:rsid w:val="00EB2CDB"/>
    <w:pPr>
      <w:pBdr>
        <w:top w:val="single" w:sz="4" w:space="0" w:color="auto"/>
        <w:bottom w:val="single" w:sz="4" w:space="0" w:color="auto"/>
      </w:pBdr>
      <w:spacing w:before="100" w:beforeAutospacing="1" w:after="100" w:afterAutospacing="1" w:line="360" w:lineRule="auto"/>
      <w:jc w:val="center"/>
    </w:pPr>
    <w:rPr>
      <w:rFonts w:ascii="Garamond" w:eastAsia="Times New Roman" w:hAnsi="Garamond" w:cs="Times New Roman"/>
      <w:szCs w:val="20"/>
      <w:lang w:eastAsia="en-GB"/>
    </w:rPr>
  </w:style>
  <w:style w:type="paragraph" w:customStyle="1" w:styleId="xl117">
    <w:name w:val="xl117"/>
    <w:basedOn w:val="Normal"/>
    <w:rsid w:val="00EB2CDB"/>
    <w:pPr>
      <w:pBdr>
        <w:top w:val="single" w:sz="4" w:space="0" w:color="auto"/>
        <w:bottom w:val="single" w:sz="4" w:space="0" w:color="auto"/>
        <w:right w:val="single" w:sz="4" w:space="0" w:color="auto"/>
      </w:pBdr>
      <w:spacing w:before="100" w:beforeAutospacing="1" w:after="100" w:afterAutospacing="1" w:line="360" w:lineRule="auto"/>
      <w:jc w:val="center"/>
    </w:pPr>
    <w:rPr>
      <w:rFonts w:ascii="Garamond" w:eastAsia="Times New Roman" w:hAnsi="Garamond" w:cs="Times New Roman"/>
      <w:szCs w:val="20"/>
      <w:lang w:eastAsia="en-GB"/>
    </w:rPr>
  </w:style>
  <w:style w:type="paragraph" w:customStyle="1" w:styleId="xl118">
    <w:name w:val="xl118"/>
    <w:basedOn w:val="Normal"/>
    <w:rsid w:val="00EB2CDB"/>
    <w:pPr>
      <w:pBdr>
        <w:top w:val="single" w:sz="4" w:space="0" w:color="auto"/>
        <w:left w:val="single" w:sz="4" w:space="0" w:color="auto"/>
        <w:bottom w:val="single" w:sz="4" w:space="0" w:color="auto"/>
      </w:pBdr>
      <w:spacing w:before="100" w:beforeAutospacing="1" w:after="100" w:afterAutospacing="1" w:line="360" w:lineRule="auto"/>
      <w:jc w:val="right"/>
    </w:pPr>
    <w:rPr>
      <w:rFonts w:ascii="Garamond" w:eastAsia="Times New Roman" w:hAnsi="Garamond" w:cs="Times New Roman"/>
      <w:szCs w:val="20"/>
      <w:lang w:eastAsia="en-GB"/>
    </w:rPr>
  </w:style>
  <w:style w:type="paragraph" w:customStyle="1" w:styleId="xl119">
    <w:name w:val="xl119"/>
    <w:basedOn w:val="Normal"/>
    <w:rsid w:val="00EB2CDB"/>
    <w:pPr>
      <w:pBdr>
        <w:top w:val="single" w:sz="4" w:space="0" w:color="auto"/>
        <w:bottom w:val="single" w:sz="4" w:space="0" w:color="auto"/>
      </w:pBdr>
      <w:spacing w:before="100" w:beforeAutospacing="1" w:after="100" w:afterAutospacing="1" w:line="360" w:lineRule="auto"/>
      <w:jc w:val="center"/>
    </w:pPr>
    <w:rPr>
      <w:rFonts w:ascii="Garamond" w:eastAsia="Times New Roman" w:hAnsi="Garamond" w:cs="Times New Roman"/>
      <w:szCs w:val="20"/>
      <w:lang w:eastAsia="en-GB"/>
    </w:rPr>
  </w:style>
  <w:style w:type="paragraph" w:customStyle="1" w:styleId="xl120">
    <w:name w:val="xl120"/>
    <w:basedOn w:val="Normal"/>
    <w:rsid w:val="00EB2CDB"/>
    <w:pPr>
      <w:pBdr>
        <w:top w:val="single" w:sz="4" w:space="0" w:color="auto"/>
        <w:bottom w:val="single" w:sz="4" w:space="0" w:color="auto"/>
      </w:pBdr>
      <w:spacing w:before="100" w:beforeAutospacing="1" w:after="100" w:afterAutospacing="1" w:line="360" w:lineRule="auto"/>
      <w:jc w:val="right"/>
    </w:pPr>
    <w:rPr>
      <w:rFonts w:ascii="Garamond" w:eastAsia="Times New Roman" w:hAnsi="Garamond" w:cs="Times New Roman"/>
      <w:szCs w:val="20"/>
      <w:lang w:eastAsia="en-GB"/>
    </w:rPr>
  </w:style>
  <w:style w:type="paragraph" w:customStyle="1" w:styleId="xl121">
    <w:name w:val="xl121"/>
    <w:basedOn w:val="Normal"/>
    <w:rsid w:val="00EB2CDB"/>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Garamond" w:eastAsia="Times New Roman" w:hAnsi="Garamond" w:cs="Times New Roman"/>
      <w:szCs w:val="20"/>
      <w:lang w:eastAsia="en-GB"/>
    </w:rPr>
  </w:style>
  <w:style w:type="paragraph" w:customStyle="1" w:styleId="xl122">
    <w:name w:val="xl122"/>
    <w:basedOn w:val="Normal"/>
    <w:rsid w:val="00EB2CDB"/>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Garamond" w:eastAsia="Times New Roman" w:hAnsi="Garamond" w:cs="Times New Roman"/>
      <w:szCs w:val="20"/>
      <w:lang w:eastAsia="en-GB"/>
    </w:rPr>
  </w:style>
  <w:style w:type="paragraph" w:customStyle="1" w:styleId="xl123">
    <w:name w:val="xl123"/>
    <w:basedOn w:val="Normal"/>
    <w:rsid w:val="00EB2CDB"/>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Garamond" w:eastAsia="Times New Roman" w:hAnsi="Garamond" w:cs="Times New Roman"/>
      <w:szCs w:val="20"/>
      <w:lang w:eastAsia="en-GB"/>
    </w:rPr>
  </w:style>
  <w:style w:type="paragraph" w:customStyle="1" w:styleId="xl124">
    <w:name w:val="xl124"/>
    <w:basedOn w:val="Normal"/>
    <w:rsid w:val="00EB2CDB"/>
    <w:pPr>
      <w:pBdr>
        <w:top w:val="single" w:sz="4" w:space="0" w:color="auto"/>
        <w:left w:val="single" w:sz="4" w:space="0" w:color="auto"/>
        <w:bottom w:val="single" w:sz="4" w:space="0" w:color="auto"/>
      </w:pBdr>
      <w:spacing w:before="100" w:beforeAutospacing="1" w:after="100" w:afterAutospacing="1" w:line="360" w:lineRule="auto"/>
      <w:jc w:val="center"/>
    </w:pPr>
    <w:rPr>
      <w:rFonts w:ascii="Garamond" w:eastAsia="Times New Roman" w:hAnsi="Garamond" w:cs="Times New Roman"/>
      <w:szCs w:val="20"/>
      <w:lang w:eastAsia="en-GB"/>
    </w:rPr>
  </w:style>
  <w:style w:type="paragraph" w:customStyle="1" w:styleId="xl125">
    <w:name w:val="xl125"/>
    <w:basedOn w:val="Normal"/>
    <w:rsid w:val="00EB2CDB"/>
    <w:pPr>
      <w:pBdr>
        <w:top w:val="single" w:sz="4" w:space="0" w:color="auto"/>
      </w:pBdr>
      <w:spacing w:before="100" w:beforeAutospacing="1" w:after="100" w:afterAutospacing="1" w:line="360" w:lineRule="auto"/>
      <w:jc w:val="center"/>
    </w:pPr>
    <w:rPr>
      <w:rFonts w:ascii="Garamond" w:eastAsia="Times New Roman" w:hAnsi="Garamond" w:cs="Times New Roman"/>
      <w:szCs w:val="20"/>
      <w:lang w:eastAsia="en-GB"/>
    </w:rPr>
  </w:style>
  <w:style w:type="paragraph" w:customStyle="1" w:styleId="xl126">
    <w:name w:val="xl126"/>
    <w:basedOn w:val="Normal"/>
    <w:rsid w:val="00EB2CDB"/>
    <w:pPr>
      <w:pBdr>
        <w:top w:val="single" w:sz="4" w:space="0" w:color="auto"/>
        <w:bottom w:val="single" w:sz="4" w:space="0" w:color="auto"/>
      </w:pBdr>
      <w:spacing w:before="100" w:beforeAutospacing="1" w:after="100" w:afterAutospacing="1" w:line="360" w:lineRule="auto"/>
      <w:jc w:val="center"/>
    </w:pPr>
    <w:rPr>
      <w:rFonts w:ascii="Garamond" w:eastAsia="Times New Roman" w:hAnsi="Garamond" w:cs="Times New Roman"/>
      <w:szCs w:val="20"/>
      <w:lang w:eastAsia="en-GB"/>
    </w:rPr>
  </w:style>
  <w:style w:type="paragraph" w:customStyle="1" w:styleId="xl127">
    <w:name w:val="xl127"/>
    <w:basedOn w:val="Normal"/>
    <w:rsid w:val="00EB2CDB"/>
    <w:pPr>
      <w:pBdr>
        <w:bottom w:val="single" w:sz="4" w:space="0" w:color="auto"/>
      </w:pBdr>
      <w:spacing w:before="100" w:beforeAutospacing="1" w:after="100" w:afterAutospacing="1" w:line="360" w:lineRule="auto"/>
      <w:jc w:val="center"/>
    </w:pPr>
    <w:rPr>
      <w:rFonts w:ascii="Garamond" w:eastAsia="Times New Roman" w:hAnsi="Garamond" w:cs="Times New Roman"/>
      <w:szCs w:val="20"/>
      <w:lang w:eastAsia="en-GB"/>
    </w:rPr>
  </w:style>
  <w:style w:type="paragraph" w:customStyle="1" w:styleId="xl128">
    <w:name w:val="xl128"/>
    <w:basedOn w:val="Normal"/>
    <w:rsid w:val="00EB2CDB"/>
    <w:pPr>
      <w:pBdr>
        <w:top w:val="single" w:sz="4" w:space="0" w:color="auto"/>
        <w:bottom w:val="single" w:sz="4" w:space="0" w:color="auto"/>
      </w:pBdr>
      <w:spacing w:before="100" w:beforeAutospacing="1" w:after="100" w:afterAutospacing="1" w:line="360" w:lineRule="auto"/>
      <w:jc w:val="center"/>
    </w:pPr>
    <w:rPr>
      <w:rFonts w:ascii="Garamond" w:eastAsia="Times New Roman" w:hAnsi="Garamond" w:cs="Times New Roman"/>
      <w:szCs w:val="20"/>
      <w:lang w:eastAsia="en-GB"/>
    </w:rPr>
  </w:style>
  <w:style w:type="paragraph" w:customStyle="1" w:styleId="xl129">
    <w:name w:val="xl129"/>
    <w:basedOn w:val="Normal"/>
    <w:rsid w:val="00EB2CDB"/>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360" w:lineRule="auto"/>
      <w:jc w:val="center"/>
    </w:pPr>
    <w:rPr>
      <w:rFonts w:ascii="Garamond" w:eastAsia="Times New Roman" w:hAnsi="Garamond" w:cs="Times New Roman"/>
      <w:szCs w:val="20"/>
      <w:lang w:eastAsia="en-GB"/>
    </w:rPr>
  </w:style>
  <w:style w:type="paragraph" w:customStyle="1" w:styleId="xl130">
    <w:name w:val="xl130"/>
    <w:basedOn w:val="Normal"/>
    <w:rsid w:val="00EB2CDB"/>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360" w:lineRule="auto"/>
      <w:jc w:val="center"/>
    </w:pPr>
    <w:rPr>
      <w:rFonts w:ascii="Garamond" w:eastAsia="Times New Roman" w:hAnsi="Garamond" w:cs="Times New Roman"/>
      <w:szCs w:val="20"/>
      <w:lang w:eastAsia="en-GB"/>
    </w:rPr>
  </w:style>
  <w:style w:type="paragraph" w:customStyle="1" w:styleId="xl131">
    <w:name w:val="xl131"/>
    <w:basedOn w:val="Normal"/>
    <w:rsid w:val="00EB2CDB"/>
    <w:pPr>
      <w:pBdr>
        <w:top w:val="single" w:sz="4" w:space="0" w:color="auto"/>
        <w:left w:val="single" w:sz="4" w:space="0" w:color="auto"/>
        <w:bottom w:val="single" w:sz="4" w:space="0" w:color="auto"/>
      </w:pBdr>
      <w:shd w:val="clear" w:color="000000" w:fill="92D050"/>
      <w:spacing w:before="100" w:beforeAutospacing="1" w:after="100" w:afterAutospacing="1" w:line="360" w:lineRule="auto"/>
      <w:jc w:val="center"/>
    </w:pPr>
    <w:rPr>
      <w:rFonts w:ascii="Garamond" w:eastAsia="Times New Roman" w:hAnsi="Garamond" w:cs="Times New Roman"/>
      <w:szCs w:val="20"/>
      <w:lang w:eastAsia="en-GB"/>
    </w:rPr>
  </w:style>
  <w:style w:type="paragraph" w:customStyle="1" w:styleId="xl132">
    <w:name w:val="xl132"/>
    <w:basedOn w:val="Normal"/>
    <w:rsid w:val="00EB2CDB"/>
    <w:pPr>
      <w:pBdr>
        <w:top w:val="single" w:sz="4" w:space="0" w:color="auto"/>
        <w:bottom w:val="single" w:sz="4" w:space="0" w:color="auto"/>
      </w:pBdr>
      <w:shd w:val="clear" w:color="000000" w:fill="92D050"/>
      <w:spacing w:before="100" w:beforeAutospacing="1" w:after="100" w:afterAutospacing="1" w:line="360" w:lineRule="auto"/>
      <w:jc w:val="center"/>
    </w:pPr>
    <w:rPr>
      <w:rFonts w:ascii="Garamond" w:eastAsia="Times New Roman" w:hAnsi="Garamond" w:cs="Times New Roman"/>
      <w:szCs w:val="20"/>
      <w:lang w:eastAsia="en-GB"/>
    </w:rPr>
  </w:style>
  <w:style w:type="paragraph" w:customStyle="1" w:styleId="xl133">
    <w:name w:val="xl133"/>
    <w:basedOn w:val="Normal"/>
    <w:rsid w:val="00EB2CDB"/>
    <w:pPr>
      <w:pBdr>
        <w:top w:val="single" w:sz="4" w:space="0" w:color="auto"/>
        <w:bottom w:val="single" w:sz="4" w:space="0" w:color="auto"/>
        <w:right w:val="single" w:sz="4" w:space="0" w:color="auto"/>
      </w:pBdr>
      <w:shd w:val="clear" w:color="000000" w:fill="92D050"/>
      <w:spacing w:before="100" w:beforeAutospacing="1" w:after="100" w:afterAutospacing="1" w:line="360" w:lineRule="auto"/>
      <w:jc w:val="center"/>
    </w:pPr>
    <w:rPr>
      <w:rFonts w:ascii="Garamond" w:eastAsia="Times New Roman" w:hAnsi="Garamond" w:cs="Times New Roman"/>
      <w:szCs w:val="20"/>
      <w:lang w:eastAsia="en-GB"/>
    </w:rPr>
  </w:style>
  <w:style w:type="paragraph" w:customStyle="1" w:styleId="xl134">
    <w:name w:val="xl134"/>
    <w:basedOn w:val="Normal"/>
    <w:rsid w:val="00EB2CDB"/>
    <w:pPr>
      <w:pBdr>
        <w:top w:val="single" w:sz="4" w:space="0" w:color="auto"/>
        <w:left w:val="single" w:sz="4" w:space="0" w:color="auto"/>
        <w:bottom w:val="single" w:sz="4" w:space="0" w:color="auto"/>
      </w:pBdr>
      <w:shd w:val="clear" w:color="000000" w:fill="92D050"/>
      <w:spacing w:before="100" w:beforeAutospacing="1" w:after="100" w:afterAutospacing="1" w:line="360" w:lineRule="auto"/>
      <w:jc w:val="right"/>
    </w:pPr>
    <w:rPr>
      <w:rFonts w:ascii="Garamond" w:eastAsia="Times New Roman" w:hAnsi="Garamond" w:cs="Times New Roman"/>
      <w:szCs w:val="20"/>
      <w:lang w:eastAsia="en-GB"/>
    </w:rPr>
  </w:style>
  <w:style w:type="paragraph" w:customStyle="1" w:styleId="xl135">
    <w:name w:val="xl135"/>
    <w:basedOn w:val="Normal"/>
    <w:rsid w:val="00EB2CDB"/>
    <w:pPr>
      <w:pBdr>
        <w:top w:val="single" w:sz="4" w:space="0" w:color="auto"/>
        <w:bottom w:val="single" w:sz="4" w:space="0" w:color="auto"/>
      </w:pBdr>
      <w:shd w:val="clear" w:color="000000" w:fill="92D050"/>
      <w:spacing w:before="100" w:beforeAutospacing="1" w:after="100" w:afterAutospacing="1" w:line="360" w:lineRule="auto"/>
      <w:jc w:val="center"/>
    </w:pPr>
    <w:rPr>
      <w:rFonts w:ascii="Garamond" w:eastAsia="Times New Roman" w:hAnsi="Garamond" w:cs="Times New Roman"/>
      <w:szCs w:val="20"/>
      <w:lang w:eastAsia="en-GB"/>
    </w:rPr>
  </w:style>
  <w:style w:type="paragraph" w:customStyle="1" w:styleId="xl136">
    <w:name w:val="xl136"/>
    <w:basedOn w:val="Normal"/>
    <w:rsid w:val="00EB2CDB"/>
    <w:pPr>
      <w:pBdr>
        <w:top w:val="single" w:sz="4" w:space="0" w:color="auto"/>
        <w:bottom w:val="single" w:sz="4" w:space="0" w:color="auto"/>
      </w:pBdr>
      <w:shd w:val="clear" w:color="000000" w:fill="92D050"/>
      <w:spacing w:before="100" w:beforeAutospacing="1" w:after="100" w:afterAutospacing="1" w:line="360" w:lineRule="auto"/>
      <w:jc w:val="right"/>
    </w:pPr>
    <w:rPr>
      <w:rFonts w:ascii="Garamond" w:eastAsia="Times New Roman" w:hAnsi="Garamond" w:cs="Times New Roman"/>
      <w:szCs w:val="20"/>
      <w:lang w:eastAsia="en-GB"/>
    </w:rPr>
  </w:style>
  <w:style w:type="paragraph" w:customStyle="1" w:styleId="xl137">
    <w:name w:val="xl137"/>
    <w:basedOn w:val="Normal"/>
    <w:rsid w:val="00EB2CDB"/>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360" w:lineRule="auto"/>
      <w:jc w:val="center"/>
    </w:pPr>
    <w:rPr>
      <w:rFonts w:ascii="Garamond" w:eastAsia="Times New Roman" w:hAnsi="Garamond" w:cs="Times New Roman"/>
      <w:szCs w:val="20"/>
      <w:lang w:eastAsia="en-GB"/>
    </w:rPr>
  </w:style>
  <w:style w:type="paragraph" w:customStyle="1" w:styleId="xl138">
    <w:name w:val="xl138"/>
    <w:basedOn w:val="Normal"/>
    <w:rsid w:val="00EB2CDB"/>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360" w:lineRule="auto"/>
      <w:jc w:val="center"/>
    </w:pPr>
    <w:rPr>
      <w:rFonts w:ascii="Garamond" w:eastAsia="Times New Roman" w:hAnsi="Garamond" w:cs="Times New Roman"/>
      <w:szCs w:val="20"/>
      <w:lang w:eastAsia="en-GB"/>
    </w:rPr>
  </w:style>
  <w:style w:type="paragraph" w:customStyle="1" w:styleId="xl139">
    <w:name w:val="xl139"/>
    <w:basedOn w:val="Normal"/>
    <w:rsid w:val="00EB2CDB"/>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360" w:lineRule="auto"/>
      <w:jc w:val="center"/>
    </w:pPr>
    <w:rPr>
      <w:rFonts w:ascii="Garamond" w:eastAsia="Times New Roman" w:hAnsi="Garamond" w:cs="Times New Roman"/>
      <w:szCs w:val="20"/>
      <w:lang w:eastAsia="en-GB"/>
    </w:rPr>
  </w:style>
  <w:style w:type="paragraph" w:customStyle="1" w:styleId="Heading10">
    <w:name w:val="Heading 10"/>
    <w:basedOn w:val="Normal"/>
    <w:next w:val="Normal"/>
    <w:uiPriority w:val="9"/>
    <w:unhideWhenUsed/>
    <w:qFormat/>
    <w:rsid w:val="00EB2CDB"/>
    <w:pPr>
      <w:keepNext/>
      <w:spacing w:before="240" w:after="60" w:line="360" w:lineRule="auto"/>
      <w:outlineLvl w:val="1"/>
    </w:pPr>
    <w:rPr>
      <w:rFonts w:ascii="Cambria" w:eastAsia="Times New Roman" w:hAnsi="Cambria" w:cs="Times New Roman"/>
      <w:b/>
      <w:bCs/>
      <w:i/>
      <w:iCs/>
      <w:sz w:val="28"/>
      <w:szCs w:val="28"/>
    </w:rPr>
  </w:style>
  <w:style w:type="paragraph" w:customStyle="1" w:styleId="Heading31">
    <w:name w:val="Heading 31"/>
    <w:basedOn w:val="Normal"/>
    <w:next w:val="Normal"/>
    <w:uiPriority w:val="9"/>
    <w:unhideWhenUsed/>
    <w:qFormat/>
    <w:rsid w:val="00EB2CDB"/>
    <w:pPr>
      <w:keepNext/>
      <w:spacing w:before="240" w:after="60" w:line="360" w:lineRule="auto"/>
      <w:outlineLvl w:val="2"/>
    </w:pPr>
    <w:rPr>
      <w:rFonts w:ascii="Cambria" w:eastAsia="Times New Roman" w:hAnsi="Cambria" w:cs="Times New Roman"/>
      <w:b/>
      <w:bCs/>
      <w:sz w:val="26"/>
      <w:szCs w:val="26"/>
    </w:rPr>
  </w:style>
  <w:style w:type="paragraph" w:customStyle="1" w:styleId="Heading41">
    <w:name w:val="Heading 41"/>
    <w:basedOn w:val="Normal"/>
    <w:next w:val="Normal"/>
    <w:uiPriority w:val="9"/>
    <w:semiHidden/>
    <w:unhideWhenUsed/>
    <w:qFormat/>
    <w:rsid w:val="00EB2CDB"/>
    <w:pPr>
      <w:keepNext/>
      <w:tabs>
        <w:tab w:val="num" w:pos="2880"/>
      </w:tabs>
      <w:spacing w:before="240" w:after="60" w:line="360" w:lineRule="auto"/>
      <w:ind w:left="2880" w:hanging="720"/>
      <w:outlineLvl w:val="3"/>
    </w:pPr>
    <w:rPr>
      <w:rFonts w:ascii="Cambria" w:eastAsia="Times New Roman" w:hAnsi="Cambria"/>
      <w:b/>
      <w:bCs/>
      <w:sz w:val="28"/>
      <w:szCs w:val="28"/>
    </w:rPr>
  </w:style>
  <w:style w:type="paragraph" w:customStyle="1" w:styleId="Heading51">
    <w:name w:val="Heading 51"/>
    <w:basedOn w:val="Normal"/>
    <w:next w:val="Normal"/>
    <w:uiPriority w:val="9"/>
    <w:semiHidden/>
    <w:unhideWhenUsed/>
    <w:qFormat/>
    <w:rsid w:val="00EB2CDB"/>
    <w:pPr>
      <w:tabs>
        <w:tab w:val="num" w:pos="3600"/>
      </w:tabs>
      <w:spacing w:before="240" w:after="60" w:line="360" w:lineRule="auto"/>
      <w:ind w:left="3600" w:hanging="720"/>
      <w:outlineLvl w:val="4"/>
    </w:pPr>
    <w:rPr>
      <w:rFonts w:ascii="Cambria" w:eastAsia="Times New Roman" w:hAnsi="Cambria"/>
      <w:b/>
      <w:bCs/>
      <w:i/>
      <w:iCs/>
      <w:sz w:val="26"/>
      <w:szCs w:val="26"/>
    </w:rPr>
  </w:style>
  <w:style w:type="paragraph" w:customStyle="1" w:styleId="Heading71">
    <w:name w:val="Heading 71"/>
    <w:basedOn w:val="Normal"/>
    <w:next w:val="Normal"/>
    <w:uiPriority w:val="9"/>
    <w:semiHidden/>
    <w:unhideWhenUsed/>
    <w:qFormat/>
    <w:rsid w:val="00EB2CDB"/>
    <w:pPr>
      <w:tabs>
        <w:tab w:val="num" w:pos="5040"/>
      </w:tabs>
      <w:spacing w:before="240" w:after="60" w:line="360" w:lineRule="auto"/>
      <w:ind w:left="5040" w:hanging="720"/>
      <w:outlineLvl w:val="6"/>
    </w:pPr>
    <w:rPr>
      <w:rFonts w:ascii="Cambria" w:eastAsia="Times New Roman" w:hAnsi="Cambria"/>
      <w:sz w:val="24"/>
      <w:szCs w:val="24"/>
    </w:rPr>
  </w:style>
  <w:style w:type="paragraph" w:customStyle="1" w:styleId="Heading81">
    <w:name w:val="Heading 81"/>
    <w:basedOn w:val="Normal"/>
    <w:next w:val="Normal"/>
    <w:uiPriority w:val="9"/>
    <w:semiHidden/>
    <w:unhideWhenUsed/>
    <w:qFormat/>
    <w:rsid w:val="00EB2CDB"/>
    <w:pPr>
      <w:tabs>
        <w:tab w:val="num" w:pos="5760"/>
      </w:tabs>
      <w:spacing w:before="240" w:after="60" w:line="360" w:lineRule="auto"/>
      <w:ind w:left="5760" w:hanging="720"/>
      <w:outlineLvl w:val="7"/>
    </w:pPr>
    <w:rPr>
      <w:rFonts w:ascii="Cambria" w:eastAsia="Times New Roman" w:hAnsi="Cambria"/>
      <w:i/>
      <w:iCs/>
      <w:sz w:val="24"/>
      <w:szCs w:val="24"/>
    </w:rPr>
  </w:style>
  <w:style w:type="paragraph" w:customStyle="1" w:styleId="Heading91">
    <w:name w:val="Heading 91"/>
    <w:basedOn w:val="Normal"/>
    <w:next w:val="Normal"/>
    <w:uiPriority w:val="9"/>
    <w:semiHidden/>
    <w:unhideWhenUsed/>
    <w:qFormat/>
    <w:rsid w:val="00EB2CDB"/>
    <w:pPr>
      <w:tabs>
        <w:tab w:val="num" w:pos="6480"/>
      </w:tabs>
      <w:spacing w:before="240" w:after="60" w:line="360" w:lineRule="auto"/>
      <w:ind w:left="6480" w:hanging="720"/>
      <w:outlineLvl w:val="8"/>
    </w:pPr>
    <w:rPr>
      <w:rFonts w:ascii="Cambria" w:eastAsia="Times New Roman" w:hAnsi="Cambria" w:cs="Times New Roman"/>
    </w:rPr>
  </w:style>
  <w:style w:type="table" w:styleId="GridTable1Light-Accent2">
    <w:name w:val="Grid Table 1 Light Accent 2"/>
    <w:basedOn w:val="TableNormal"/>
    <w:uiPriority w:val="46"/>
    <w:rsid w:val="00EB2CDB"/>
    <w:rPr>
      <w:rFonts w:ascii="Times New Roman" w:eastAsia="Times New Roman" w:hAnsi="Times New Roman" w:cs="Times New Roman"/>
      <w:sz w:val="20"/>
      <w:szCs w:val="20"/>
      <w:lang w:val="en-US" w:eastAsia="en-GB"/>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styleId="GridTable2-Accent6">
    <w:name w:val="Grid Table 2 Accent 6"/>
    <w:basedOn w:val="TableNormal"/>
    <w:uiPriority w:val="47"/>
    <w:rsid w:val="00EB2CDB"/>
    <w:rPr>
      <w:rFonts w:ascii="Times New Roman" w:eastAsia="Times New Roman" w:hAnsi="Times New Roman" w:cs="Times New Roman"/>
      <w:sz w:val="20"/>
      <w:szCs w:val="20"/>
      <w:lang w:val="en-US" w:eastAsia="en-GB"/>
    </w:rPr>
    <w:tblPr>
      <w:tblStyleRowBandSize w:val="1"/>
      <w:tblStyleColBandSize w:val="1"/>
      <w:tblBorders>
        <w:top w:val="single" w:sz="2" w:space="0" w:color="A8D08D"/>
        <w:bottom w:val="single" w:sz="2" w:space="0" w:color="A8D08D"/>
        <w:insideH w:val="single" w:sz="2" w:space="0" w:color="A8D08D"/>
        <w:insideV w:val="single" w:sz="2" w:space="0" w:color="A8D08D"/>
      </w:tblBorders>
    </w:tblPr>
    <w:tblStylePr w:type="firstRow">
      <w:rPr>
        <w:b/>
        <w:bCs/>
      </w:rPr>
      <w:tblPr/>
      <w:tcPr>
        <w:tcBorders>
          <w:top w:val="nil"/>
          <w:bottom w:val="single" w:sz="12" w:space="0" w:color="A8D08D"/>
          <w:insideH w:val="nil"/>
          <w:insideV w:val="nil"/>
        </w:tcBorders>
        <w:shd w:val="clear" w:color="auto" w:fill="FFFFFF"/>
      </w:tcPr>
    </w:tblStylePr>
    <w:tblStylePr w:type="lastRow">
      <w:rPr>
        <w:b/>
        <w:bCs/>
      </w:rPr>
      <w:tblPr/>
      <w:tcPr>
        <w:tcBorders>
          <w:top w:val="double" w:sz="2" w:space="0" w:color="A8D08D"/>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character" w:customStyle="1" w:styleId="fontstyle21">
    <w:name w:val="fontstyle21"/>
    <w:basedOn w:val="DefaultParagraphFont"/>
    <w:rsid w:val="00EB2CDB"/>
    <w:rPr>
      <w:rFonts w:ascii="Garamond-Bold" w:hAnsi="Garamond-Bold" w:hint="default"/>
      <w:b/>
      <w:bCs/>
      <w:i w:val="0"/>
      <w:iCs w:val="0"/>
      <w:color w:val="231F20"/>
      <w:sz w:val="24"/>
      <w:szCs w:val="24"/>
    </w:rPr>
  </w:style>
  <w:style w:type="character" w:customStyle="1" w:styleId="fontstyle31">
    <w:name w:val="fontstyle31"/>
    <w:basedOn w:val="DefaultParagraphFont"/>
    <w:rsid w:val="00EB2CDB"/>
    <w:rPr>
      <w:rFonts w:ascii="Garamond-Bold" w:hAnsi="Garamond-Bold" w:hint="default"/>
      <w:b/>
      <w:bCs/>
      <w:i w:val="0"/>
      <w:iCs w:val="0"/>
      <w:color w:val="231F20"/>
      <w:sz w:val="24"/>
      <w:szCs w:val="24"/>
    </w:rPr>
  </w:style>
  <w:style w:type="character" w:customStyle="1" w:styleId="fontstyle11">
    <w:name w:val="fontstyle11"/>
    <w:basedOn w:val="DefaultParagraphFont"/>
    <w:rsid w:val="00EB2CDB"/>
    <w:rPr>
      <w:rFonts w:ascii="Times-Roman" w:hAnsi="Times-Roman" w:hint="default"/>
      <w:b w:val="0"/>
      <w:bCs w:val="0"/>
      <w:i w:val="0"/>
      <w:iCs w:val="0"/>
      <w:color w:val="000000"/>
      <w:sz w:val="24"/>
      <w:szCs w:val="24"/>
    </w:rPr>
  </w:style>
  <w:style w:type="paragraph" w:styleId="NormalIndent">
    <w:name w:val="Normal Indent"/>
    <w:aliases w:val="Normal Indent Char Char Char Char Char Char Char Char Char Char,Normal Indent Char Char Char Char Char Char Char Char Char Char Char Char Char Char Char Char Char Char Char Char,Normal Indent Char Char Char,Body Char Char Char Char Char"/>
    <w:basedOn w:val="Normal"/>
    <w:link w:val="NormalIndentChar"/>
    <w:rsid w:val="00EB2CDB"/>
    <w:pPr>
      <w:spacing w:after="0" w:line="360" w:lineRule="auto"/>
      <w:ind w:left="709"/>
    </w:pPr>
    <w:rPr>
      <w:rFonts w:ascii="Arial" w:eastAsia="Times New Roman" w:hAnsi="Arial" w:cs="Arial"/>
      <w:szCs w:val="20"/>
      <w:lang w:val="en-GB"/>
    </w:rPr>
  </w:style>
  <w:style w:type="character" w:customStyle="1" w:styleId="NormalIndentChar">
    <w:name w:val="Normal Indent Char"/>
    <w:aliases w:val="Normal Indent Char Char Char Char Char Char Char Char Char Char Char,Normal Indent Char Char Char Char Char Char Char Char Char Char Char Char Char Char Char Char Char Char Char Char Char,Normal Indent Char Char Char Char"/>
    <w:link w:val="NormalIndent"/>
    <w:rsid w:val="00EB2CDB"/>
    <w:rPr>
      <w:rFonts w:ascii="Arial" w:eastAsia="Times New Roman" w:hAnsi="Arial" w:cs="Arial"/>
      <w:sz w:val="22"/>
      <w:szCs w:val="20"/>
    </w:rPr>
  </w:style>
  <w:style w:type="paragraph" w:customStyle="1" w:styleId="Para1">
    <w:name w:val="Para 1"/>
    <w:basedOn w:val="Normal"/>
    <w:rsid w:val="00EB2CDB"/>
    <w:pPr>
      <w:tabs>
        <w:tab w:val="left" w:pos="1701"/>
        <w:tab w:val="left" w:pos="2268"/>
        <w:tab w:val="left" w:pos="2835"/>
        <w:tab w:val="left" w:pos="3402"/>
        <w:tab w:val="left" w:pos="3969"/>
      </w:tabs>
      <w:spacing w:after="0" w:line="280" w:lineRule="exact"/>
      <w:ind w:left="1134"/>
    </w:pPr>
    <w:rPr>
      <w:rFonts w:ascii="Times New Roman" w:eastAsia="Times New Roman" w:hAnsi="Times New Roman" w:cs="Times New Roman"/>
      <w:szCs w:val="20"/>
      <w:lang w:val="en-GB"/>
    </w:rPr>
  </w:style>
  <w:style w:type="paragraph" w:styleId="IntenseQuote">
    <w:name w:val="Intense Quote"/>
    <w:basedOn w:val="Normal"/>
    <w:next w:val="Normal"/>
    <w:link w:val="IntenseQuoteChar"/>
    <w:uiPriority w:val="30"/>
    <w:qFormat/>
    <w:rsid w:val="00EB2CDB"/>
    <w:pPr>
      <w:pBdr>
        <w:bottom w:val="single" w:sz="4" w:space="4" w:color="4472C4" w:themeColor="accent1"/>
      </w:pBdr>
      <w:spacing w:before="200" w:after="280" w:line="276" w:lineRule="auto"/>
      <w:ind w:left="936" w:right="936"/>
    </w:pPr>
    <w:rPr>
      <w:b/>
      <w:bCs/>
      <w:i/>
      <w:iCs/>
      <w:color w:val="4472C4" w:themeColor="accent1"/>
    </w:rPr>
  </w:style>
  <w:style w:type="character" w:customStyle="1" w:styleId="IntenseQuoteChar">
    <w:name w:val="Intense Quote Char"/>
    <w:basedOn w:val="DefaultParagraphFont"/>
    <w:link w:val="IntenseQuote"/>
    <w:uiPriority w:val="30"/>
    <w:rsid w:val="00EB2CDB"/>
    <w:rPr>
      <w:b/>
      <w:bCs/>
      <w:i/>
      <w:iCs/>
      <w:color w:val="4472C4" w:themeColor="accent1"/>
      <w:sz w:val="22"/>
      <w:szCs w:val="22"/>
      <w:lang w:val="en-US"/>
    </w:rPr>
  </w:style>
  <w:style w:type="character" w:customStyle="1" w:styleId="toc-ref">
    <w:name w:val="toc-ref"/>
    <w:basedOn w:val="DefaultParagraphFont"/>
    <w:rsid w:val="00EB2CDB"/>
  </w:style>
  <w:style w:type="paragraph" w:customStyle="1" w:styleId="font5">
    <w:name w:val="font5"/>
    <w:basedOn w:val="Normal"/>
    <w:rsid w:val="00EB2CDB"/>
    <w:pPr>
      <w:spacing w:before="100" w:beforeAutospacing="1" w:after="100" w:afterAutospacing="1" w:line="360" w:lineRule="auto"/>
    </w:pPr>
    <w:rPr>
      <w:rFonts w:ascii="Garamond" w:eastAsia="Times New Roman" w:hAnsi="Garamond" w:cs="Times New Roman"/>
      <w:color w:val="FF0000"/>
      <w:szCs w:val="20"/>
      <w:lang w:eastAsia="en-GB"/>
    </w:rPr>
  </w:style>
  <w:style w:type="paragraph" w:customStyle="1" w:styleId="xl63">
    <w:name w:val="xl63"/>
    <w:basedOn w:val="Normal"/>
    <w:rsid w:val="00EB2CDB"/>
    <w:pPr>
      <w:pBdr>
        <w:left w:val="single" w:sz="4" w:space="0" w:color="000000"/>
        <w:right w:val="single" w:sz="4" w:space="0" w:color="000000"/>
      </w:pBdr>
      <w:spacing w:before="100" w:beforeAutospacing="1" w:after="100" w:afterAutospacing="1" w:line="360" w:lineRule="auto"/>
      <w:jc w:val="center"/>
    </w:pPr>
    <w:rPr>
      <w:rFonts w:ascii="Garamond" w:eastAsia="Times New Roman" w:hAnsi="Garamond" w:cs="Times New Roman"/>
      <w:b/>
      <w:bCs/>
      <w:szCs w:val="20"/>
      <w:lang w:eastAsia="en-GB"/>
    </w:rPr>
  </w:style>
  <w:style w:type="paragraph" w:customStyle="1" w:styleId="xl64">
    <w:name w:val="xl64"/>
    <w:basedOn w:val="Normal"/>
    <w:rsid w:val="00EB2CDB"/>
    <w:pPr>
      <w:pBdr>
        <w:left w:val="single" w:sz="4" w:space="0" w:color="000000"/>
        <w:right w:val="single" w:sz="4" w:space="0" w:color="000000"/>
      </w:pBdr>
      <w:spacing w:before="100" w:beforeAutospacing="1" w:after="100" w:afterAutospacing="1" w:line="360" w:lineRule="auto"/>
      <w:jc w:val="center"/>
    </w:pPr>
    <w:rPr>
      <w:rFonts w:ascii="Garamond" w:eastAsia="Times New Roman" w:hAnsi="Garamond" w:cs="Times New Roman"/>
      <w:b/>
      <w:bCs/>
      <w:szCs w:val="20"/>
      <w:lang w:eastAsia="en-GB"/>
    </w:rPr>
  </w:style>
  <w:style w:type="paragraph" w:customStyle="1" w:styleId="xl65">
    <w:name w:val="xl65"/>
    <w:basedOn w:val="Normal"/>
    <w:rsid w:val="00EB2CDB"/>
    <w:pPr>
      <w:pBdr>
        <w:left w:val="single" w:sz="4" w:space="0" w:color="000000"/>
      </w:pBdr>
      <w:spacing w:before="100" w:beforeAutospacing="1" w:after="100" w:afterAutospacing="1" w:line="360" w:lineRule="auto"/>
      <w:jc w:val="center"/>
    </w:pPr>
    <w:rPr>
      <w:rFonts w:ascii="Garamond" w:eastAsia="Times New Roman" w:hAnsi="Garamond" w:cs="Times New Roman"/>
      <w:b/>
      <w:bCs/>
      <w:szCs w:val="20"/>
      <w:lang w:eastAsia="en-GB"/>
    </w:rPr>
  </w:style>
  <w:style w:type="paragraph" w:customStyle="1" w:styleId="xl66">
    <w:name w:val="xl66"/>
    <w:basedOn w:val="Normal"/>
    <w:rsid w:val="00EB2CDB"/>
    <w:pPr>
      <w:spacing w:before="100" w:beforeAutospacing="1" w:after="100" w:afterAutospacing="1" w:line="360" w:lineRule="auto"/>
      <w:jc w:val="center"/>
    </w:pPr>
    <w:rPr>
      <w:rFonts w:ascii="Garamond" w:eastAsia="Times New Roman" w:hAnsi="Garamond" w:cs="Times New Roman"/>
      <w:b/>
      <w:bCs/>
      <w:szCs w:val="20"/>
      <w:lang w:eastAsia="en-GB"/>
    </w:rPr>
  </w:style>
  <w:style w:type="paragraph" w:customStyle="1" w:styleId="xl67">
    <w:name w:val="xl67"/>
    <w:basedOn w:val="Normal"/>
    <w:rsid w:val="00EB2CDB"/>
    <w:pPr>
      <w:pBdr>
        <w:right w:val="single" w:sz="4" w:space="0" w:color="000000"/>
      </w:pBdr>
      <w:spacing w:before="100" w:beforeAutospacing="1" w:after="100" w:afterAutospacing="1" w:line="360" w:lineRule="auto"/>
      <w:jc w:val="center"/>
    </w:pPr>
    <w:rPr>
      <w:rFonts w:ascii="Garamond" w:eastAsia="Times New Roman" w:hAnsi="Garamond" w:cs="Times New Roman"/>
      <w:b/>
      <w:bCs/>
      <w:szCs w:val="20"/>
      <w:lang w:eastAsia="en-GB"/>
    </w:rPr>
  </w:style>
  <w:style w:type="paragraph" w:customStyle="1" w:styleId="xl68">
    <w:name w:val="xl68"/>
    <w:basedOn w:val="Normal"/>
    <w:rsid w:val="00EB2CDB"/>
    <w:pPr>
      <w:pBdr>
        <w:left w:val="single" w:sz="4" w:space="0" w:color="000000"/>
      </w:pBdr>
      <w:spacing w:before="100" w:beforeAutospacing="1" w:after="100" w:afterAutospacing="1" w:line="360" w:lineRule="auto"/>
      <w:jc w:val="center"/>
    </w:pPr>
    <w:rPr>
      <w:rFonts w:ascii="Garamond" w:eastAsia="Times New Roman" w:hAnsi="Garamond" w:cs="Times New Roman"/>
      <w:b/>
      <w:bCs/>
      <w:szCs w:val="20"/>
      <w:lang w:eastAsia="en-GB"/>
    </w:rPr>
  </w:style>
  <w:style w:type="paragraph" w:customStyle="1" w:styleId="xl69">
    <w:name w:val="xl69"/>
    <w:basedOn w:val="Normal"/>
    <w:rsid w:val="00EB2CDB"/>
    <w:pPr>
      <w:pBdr>
        <w:left w:val="single" w:sz="4" w:space="0" w:color="000000"/>
      </w:pBdr>
      <w:spacing w:before="100" w:beforeAutospacing="1" w:after="100" w:afterAutospacing="1" w:line="360" w:lineRule="auto"/>
      <w:jc w:val="center"/>
    </w:pPr>
    <w:rPr>
      <w:rFonts w:ascii="Garamond" w:eastAsia="Times New Roman" w:hAnsi="Garamond" w:cs="Times New Roman"/>
      <w:b/>
      <w:bCs/>
      <w:szCs w:val="20"/>
      <w:lang w:eastAsia="en-GB"/>
    </w:rPr>
  </w:style>
  <w:style w:type="paragraph" w:customStyle="1" w:styleId="xl70">
    <w:name w:val="xl70"/>
    <w:basedOn w:val="Normal"/>
    <w:rsid w:val="00EB2CDB"/>
    <w:pPr>
      <w:pBdr>
        <w:top w:val="single" w:sz="4" w:space="0" w:color="000000"/>
        <w:left w:val="single" w:sz="4" w:space="0" w:color="000000"/>
        <w:right w:val="single" w:sz="4" w:space="0" w:color="000000"/>
      </w:pBdr>
      <w:spacing w:before="100" w:beforeAutospacing="1" w:after="100" w:afterAutospacing="1" w:line="360" w:lineRule="auto"/>
      <w:jc w:val="center"/>
    </w:pPr>
    <w:rPr>
      <w:rFonts w:ascii="Garamond" w:eastAsia="Times New Roman" w:hAnsi="Garamond" w:cs="Times New Roman"/>
      <w:b/>
      <w:bCs/>
      <w:szCs w:val="20"/>
      <w:lang w:eastAsia="en-GB"/>
    </w:rPr>
  </w:style>
  <w:style w:type="paragraph" w:customStyle="1" w:styleId="xl140">
    <w:name w:val="xl140"/>
    <w:basedOn w:val="Normal"/>
    <w:rsid w:val="00EB2CDB"/>
    <w:pPr>
      <w:pBdr>
        <w:top w:val="single" w:sz="4" w:space="0" w:color="000000"/>
        <w:left w:val="single" w:sz="4" w:space="0" w:color="000000"/>
        <w:bottom w:val="single" w:sz="4" w:space="0" w:color="000000"/>
      </w:pBdr>
      <w:spacing w:before="100" w:beforeAutospacing="1" w:after="100" w:afterAutospacing="1" w:line="360" w:lineRule="auto"/>
      <w:jc w:val="center"/>
    </w:pPr>
    <w:rPr>
      <w:rFonts w:ascii="Garamond" w:eastAsia="Times New Roman" w:hAnsi="Garamond" w:cs="Times New Roman"/>
      <w:color w:val="000000"/>
      <w:szCs w:val="20"/>
      <w:lang w:eastAsia="en-GB"/>
    </w:rPr>
  </w:style>
  <w:style w:type="paragraph" w:customStyle="1" w:styleId="xl141">
    <w:name w:val="xl141"/>
    <w:basedOn w:val="Normal"/>
    <w:rsid w:val="00EB2CDB"/>
    <w:pPr>
      <w:pBdr>
        <w:top w:val="single" w:sz="4" w:space="0" w:color="000000"/>
      </w:pBdr>
      <w:spacing w:before="100" w:beforeAutospacing="1" w:after="100" w:afterAutospacing="1" w:line="360" w:lineRule="auto"/>
      <w:jc w:val="center"/>
    </w:pPr>
    <w:rPr>
      <w:rFonts w:ascii="Garamond" w:eastAsia="Times New Roman" w:hAnsi="Garamond" w:cs="Times New Roman"/>
      <w:color w:val="000000"/>
      <w:szCs w:val="20"/>
      <w:lang w:eastAsia="en-GB"/>
    </w:rPr>
  </w:style>
  <w:style w:type="paragraph" w:customStyle="1" w:styleId="xl142">
    <w:name w:val="xl142"/>
    <w:basedOn w:val="Normal"/>
    <w:rsid w:val="00EB2CDB"/>
    <w:pPr>
      <w:pBdr>
        <w:top w:val="single" w:sz="4" w:space="0" w:color="000000"/>
        <w:bottom w:val="single" w:sz="4" w:space="0" w:color="000000"/>
      </w:pBdr>
      <w:spacing w:before="100" w:beforeAutospacing="1" w:after="100" w:afterAutospacing="1" w:line="360" w:lineRule="auto"/>
      <w:jc w:val="center"/>
    </w:pPr>
    <w:rPr>
      <w:rFonts w:ascii="Garamond" w:eastAsia="Times New Roman" w:hAnsi="Garamond" w:cs="Times New Roman"/>
      <w:color w:val="000000"/>
      <w:szCs w:val="20"/>
      <w:lang w:eastAsia="en-GB"/>
    </w:rPr>
  </w:style>
  <w:style w:type="paragraph" w:customStyle="1" w:styleId="xl143">
    <w:name w:val="xl143"/>
    <w:basedOn w:val="Normal"/>
    <w:rsid w:val="00EB2CDB"/>
    <w:pPr>
      <w:pBdr>
        <w:bottom w:val="single" w:sz="4" w:space="0" w:color="000000"/>
      </w:pBdr>
      <w:spacing w:before="100" w:beforeAutospacing="1" w:after="100" w:afterAutospacing="1" w:line="360" w:lineRule="auto"/>
      <w:jc w:val="center"/>
    </w:pPr>
    <w:rPr>
      <w:rFonts w:ascii="Garamond" w:eastAsia="Times New Roman" w:hAnsi="Garamond" w:cs="Times New Roman"/>
      <w:color w:val="000000"/>
      <w:szCs w:val="20"/>
      <w:lang w:eastAsia="en-GB"/>
    </w:rPr>
  </w:style>
  <w:style w:type="paragraph" w:customStyle="1" w:styleId="xl144">
    <w:name w:val="xl144"/>
    <w:basedOn w:val="Normal"/>
    <w:rsid w:val="00EB2CDB"/>
    <w:pPr>
      <w:pBdr>
        <w:top w:val="single" w:sz="4" w:space="0" w:color="000000"/>
        <w:bottom w:val="single" w:sz="4" w:space="0" w:color="000000"/>
      </w:pBdr>
      <w:spacing w:before="100" w:beforeAutospacing="1" w:after="100" w:afterAutospacing="1" w:line="360" w:lineRule="auto"/>
      <w:jc w:val="center"/>
    </w:pPr>
    <w:rPr>
      <w:rFonts w:ascii="Garamond" w:eastAsia="Times New Roman" w:hAnsi="Garamond" w:cs="Times New Roman"/>
      <w:color w:val="000000"/>
      <w:szCs w:val="20"/>
      <w:lang w:eastAsia="en-GB"/>
    </w:rPr>
  </w:style>
  <w:style w:type="paragraph" w:customStyle="1" w:styleId="xl145">
    <w:name w:val="xl145"/>
    <w:basedOn w:val="Normal"/>
    <w:rsid w:val="00EB2CDB"/>
    <w:pPr>
      <w:pBdr>
        <w:top w:val="single" w:sz="4" w:space="0" w:color="000000"/>
        <w:left w:val="single" w:sz="4" w:space="0" w:color="000000"/>
        <w:bottom w:val="single" w:sz="4" w:space="0" w:color="000000"/>
      </w:pBdr>
      <w:spacing w:before="100" w:beforeAutospacing="1" w:after="100" w:afterAutospacing="1" w:line="360" w:lineRule="auto"/>
      <w:jc w:val="center"/>
    </w:pPr>
    <w:rPr>
      <w:rFonts w:ascii="Garamond" w:eastAsia="Times New Roman" w:hAnsi="Garamond" w:cs="Times New Roman"/>
      <w:color w:val="0D0D0D"/>
      <w:szCs w:val="20"/>
      <w:lang w:eastAsia="en-GB"/>
    </w:rPr>
  </w:style>
  <w:style w:type="paragraph" w:customStyle="1" w:styleId="xl146">
    <w:name w:val="xl146"/>
    <w:basedOn w:val="Normal"/>
    <w:rsid w:val="00EB2CDB"/>
    <w:pPr>
      <w:pBdr>
        <w:top w:val="single" w:sz="4" w:space="0" w:color="000000"/>
        <w:bottom w:val="single" w:sz="4" w:space="0" w:color="000000"/>
      </w:pBdr>
      <w:spacing w:before="100" w:beforeAutospacing="1" w:after="100" w:afterAutospacing="1" w:line="360" w:lineRule="auto"/>
      <w:jc w:val="center"/>
    </w:pPr>
    <w:rPr>
      <w:rFonts w:ascii="Garamond" w:eastAsia="Times New Roman" w:hAnsi="Garamond" w:cs="Times New Roman"/>
      <w:color w:val="0D0D0D"/>
      <w:szCs w:val="20"/>
      <w:lang w:eastAsia="en-GB"/>
    </w:rPr>
  </w:style>
  <w:style w:type="paragraph" w:customStyle="1" w:styleId="xl147">
    <w:name w:val="xl147"/>
    <w:basedOn w:val="Normal"/>
    <w:rsid w:val="00EB2CDB"/>
    <w:pPr>
      <w:pBdr>
        <w:top w:val="single" w:sz="4" w:space="0" w:color="000000"/>
        <w:bottom w:val="single" w:sz="4" w:space="0" w:color="000000"/>
        <w:right w:val="single" w:sz="4" w:space="0" w:color="000000"/>
      </w:pBdr>
      <w:spacing w:before="100" w:beforeAutospacing="1" w:after="100" w:afterAutospacing="1" w:line="360" w:lineRule="auto"/>
      <w:jc w:val="center"/>
    </w:pPr>
    <w:rPr>
      <w:rFonts w:ascii="Garamond" w:eastAsia="Times New Roman" w:hAnsi="Garamond" w:cs="Times New Roman"/>
      <w:color w:val="0D0D0D"/>
      <w:szCs w:val="20"/>
      <w:lang w:eastAsia="en-GB"/>
    </w:rPr>
  </w:style>
  <w:style w:type="paragraph" w:customStyle="1" w:styleId="xl148">
    <w:name w:val="xl148"/>
    <w:basedOn w:val="Normal"/>
    <w:rsid w:val="00EB2CDB"/>
    <w:pPr>
      <w:pBdr>
        <w:top w:val="single" w:sz="4" w:space="0" w:color="000000"/>
        <w:left w:val="single" w:sz="4" w:space="0" w:color="000000"/>
        <w:bottom w:val="single" w:sz="4" w:space="0" w:color="000000"/>
        <w:right w:val="single" w:sz="4" w:space="0" w:color="000000"/>
      </w:pBdr>
      <w:spacing w:before="100" w:beforeAutospacing="1" w:after="100" w:afterAutospacing="1" w:line="360" w:lineRule="auto"/>
      <w:jc w:val="center"/>
    </w:pPr>
    <w:rPr>
      <w:rFonts w:ascii="Garamond" w:eastAsia="Times New Roman" w:hAnsi="Garamond" w:cs="Times New Roman"/>
      <w:szCs w:val="20"/>
      <w:lang w:eastAsia="en-GB"/>
    </w:rPr>
  </w:style>
  <w:style w:type="paragraph" w:customStyle="1" w:styleId="xl149">
    <w:name w:val="xl149"/>
    <w:basedOn w:val="Normal"/>
    <w:rsid w:val="00EB2CDB"/>
    <w:pPr>
      <w:pBdr>
        <w:top w:val="single" w:sz="4" w:space="0" w:color="000000"/>
        <w:left w:val="single" w:sz="4" w:space="0" w:color="000000"/>
        <w:bottom w:val="single" w:sz="4" w:space="0" w:color="000000"/>
        <w:right w:val="single" w:sz="4" w:space="0" w:color="000000"/>
      </w:pBdr>
      <w:spacing w:before="100" w:beforeAutospacing="1" w:after="100" w:afterAutospacing="1" w:line="360" w:lineRule="auto"/>
      <w:jc w:val="center"/>
    </w:pPr>
    <w:rPr>
      <w:rFonts w:ascii="Garamond" w:eastAsia="Times New Roman" w:hAnsi="Garamond" w:cs="Times New Roman"/>
      <w:szCs w:val="20"/>
      <w:lang w:eastAsia="en-GB"/>
    </w:rPr>
  </w:style>
  <w:style w:type="paragraph" w:customStyle="1" w:styleId="xl150">
    <w:name w:val="xl150"/>
    <w:basedOn w:val="Normal"/>
    <w:rsid w:val="00EB2CDB"/>
    <w:pPr>
      <w:pBdr>
        <w:top w:val="single" w:sz="4" w:space="0" w:color="000000"/>
        <w:bottom w:val="single" w:sz="4" w:space="0" w:color="000000"/>
      </w:pBdr>
      <w:shd w:val="clear" w:color="99CC00" w:fill="99CC00"/>
      <w:spacing w:before="100" w:beforeAutospacing="1" w:after="100" w:afterAutospacing="1" w:line="360" w:lineRule="auto"/>
      <w:jc w:val="center"/>
    </w:pPr>
    <w:rPr>
      <w:rFonts w:ascii="Garamond" w:eastAsia="Times New Roman" w:hAnsi="Garamond" w:cs="Times New Roman"/>
      <w:color w:val="FF0000"/>
      <w:szCs w:val="20"/>
      <w:lang w:eastAsia="en-GB"/>
    </w:rPr>
  </w:style>
  <w:style w:type="paragraph" w:customStyle="1" w:styleId="xl151">
    <w:name w:val="xl151"/>
    <w:basedOn w:val="Normal"/>
    <w:rsid w:val="00EB2CDB"/>
    <w:pPr>
      <w:pBdr>
        <w:right w:val="single" w:sz="4" w:space="0" w:color="000000"/>
      </w:pBdr>
      <w:spacing w:before="100" w:beforeAutospacing="1" w:after="100" w:afterAutospacing="1" w:line="360" w:lineRule="auto"/>
    </w:pPr>
    <w:rPr>
      <w:rFonts w:ascii="Times New Roman" w:eastAsia="Times New Roman" w:hAnsi="Times New Roman" w:cs="Times New Roman"/>
      <w:sz w:val="24"/>
      <w:szCs w:val="24"/>
      <w:lang w:eastAsia="en-GB"/>
    </w:rPr>
  </w:style>
  <w:style w:type="paragraph" w:customStyle="1" w:styleId="xl152">
    <w:name w:val="xl152"/>
    <w:basedOn w:val="Normal"/>
    <w:rsid w:val="00EB2CDB"/>
    <w:pPr>
      <w:pBdr>
        <w:left w:val="single" w:sz="4" w:space="0" w:color="000000"/>
        <w:bottom w:val="single" w:sz="4" w:space="0" w:color="000000"/>
      </w:pBdr>
      <w:spacing w:before="100" w:beforeAutospacing="1" w:after="100" w:afterAutospacing="1" w:line="360" w:lineRule="auto"/>
      <w:jc w:val="center"/>
    </w:pPr>
    <w:rPr>
      <w:rFonts w:ascii="Garamond" w:eastAsia="Times New Roman" w:hAnsi="Garamond" w:cs="Times New Roman"/>
      <w:b/>
      <w:bCs/>
      <w:szCs w:val="20"/>
      <w:lang w:eastAsia="en-GB"/>
    </w:rPr>
  </w:style>
  <w:style w:type="paragraph" w:customStyle="1" w:styleId="xl153">
    <w:name w:val="xl153"/>
    <w:basedOn w:val="Normal"/>
    <w:rsid w:val="00EB2CDB"/>
    <w:pPr>
      <w:pBdr>
        <w:bottom w:val="single" w:sz="4" w:space="0" w:color="000000"/>
        <w:right w:val="single" w:sz="4" w:space="0" w:color="000000"/>
      </w:pBdr>
      <w:spacing w:before="100" w:beforeAutospacing="1" w:after="100" w:afterAutospacing="1" w:line="360" w:lineRule="auto"/>
    </w:pPr>
    <w:rPr>
      <w:rFonts w:ascii="Times New Roman" w:eastAsia="Times New Roman" w:hAnsi="Times New Roman" w:cs="Times New Roman"/>
      <w:sz w:val="24"/>
      <w:szCs w:val="24"/>
      <w:lang w:eastAsia="en-GB"/>
    </w:rPr>
  </w:style>
  <w:style w:type="paragraph" w:customStyle="1" w:styleId="xl154">
    <w:name w:val="xl154"/>
    <w:basedOn w:val="Normal"/>
    <w:rsid w:val="00EB2CDB"/>
    <w:pPr>
      <w:pBdr>
        <w:top w:val="single" w:sz="4" w:space="0" w:color="000000"/>
        <w:bottom w:val="single" w:sz="4" w:space="0" w:color="000000"/>
      </w:pBdr>
      <w:spacing w:before="100" w:beforeAutospacing="1" w:after="100" w:afterAutospacing="1" w:line="360" w:lineRule="auto"/>
      <w:jc w:val="center"/>
    </w:pPr>
    <w:rPr>
      <w:rFonts w:ascii="Garamond" w:eastAsia="Times New Roman" w:hAnsi="Garamond" w:cs="Times New Roman"/>
      <w:color w:val="000000"/>
      <w:szCs w:val="20"/>
      <w:lang w:eastAsia="en-GB"/>
    </w:rPr>
  </w:style>
  <w:style w:type="paragraph" w:customStyle="1" w:styleId="xl155">
    <w:name w:val="xl155"/>
    <w:basedOn w:val="Normal"/>
    <w:rsid w:val="00EB2CDB"/>
    <w:pPr>
      <w:pBdr>
        <w:left w:val="single" w:sz="4" w:space="0" w:color="auto"/>
      </w:pBdr>
      <w:spacing w:before="100" w:beforeAutospacing="1" w:after="100" w:afterAutospacing="1" w:line="360" w:lineRule="auto"/>
      <w:jc w:val="center"/>
    </w:pPr>
    <w:rPr>
      <w:rFonts w:ascii="Garamond" w:eastAsia="Times New Roman" w:hAnsi="Garamond" w:cs="Times New Roman"/>
      <w:b/>
      <w:bCs/>
      <w:sz w:val="24"/>
      <w:szCs w:val="24"/>
      <w:lang w:eastAsia="en-GB"/>
    </w:rPr>
  </w:style>
  <w:style w:type="paragraph" w:customStyle="1" w:styleId="xl156">
    <w:name w:val="xl156"/>
    <w:basedOn w:val="Normal"/>
    <w:rsid w:val="00EB2CDB"/>
    <w:pPr>
      <w:pBdr>
        <w:left w:val="single" w:sz="4" w:space="0" w:color="auto"/>
        <w:right w:val="single" w:sz="4" w:space="0" w:color="000000"/>
      </w:pBdr>
      <w:spacing w:before="100" w:beforeAutospacing="1" w:after="100" w:afterAutospacing="1" w:line="360" w:lineRule="auto"/>
      <w:jc w:val="center"/>
    </w:pPr>
    <w:rPr>
      <w:rFonts w:ascii="Garamond" w:eastAsia="Times New Roman" w:hAnsi="Garamond" w:cs="Times New Roman"/>
      <w:b/>
      <w:bCs/>
      <w:szCs w:val="20"/>
      <w:lang w:eastAsia="en-GB"/>
    </w:rPr>
  </w:style>
  <w:style w:type="paragraph" w:customStyle="1" w:styleId="xl157">
    <w:name w:val="xl157"/>
    <w:basedOn w:val="Normal"/>
    <w:rsid w:val="00EB2CDB"/>
    <w:pPr>
      <w:pBdr>
        <w:left w:val="single" w:sz="4" w:space="0" w:color="auto"/>
        <w:bottom w:val="double" w:sz="6" w:space="0" w:color="000000"/>
        <w:right w:val="single" w:sz="4" w:space="0" w:color="000000"/>
      </w:pBdr>
      <w:spacing w:before="100" w:beforeAutospacing="1" w:after="100" w:afterAutospacing="1" w:line="360" w:lineRule="auto"/>
      <w:jc w:val="center"/>
    </w:pPr>
    <w:rPr>
      <w:rFonts w:ascii="Garamond" w:eastAsia="Times New Roman" w:hAnsi="Garamond" w:cs="Times New Roman"/>
      <w:b/>
      <w:bCs/>
      <w:szCs w:val="20"/>
      <w:lang w:eastAsia="en-GB"/>
    </w:rPr>
  </w:style>
  <w:style w:type="paragraph" w:customStyle="1" w:styleId="xl158">
    <w:name w:val="xl158"/>
    <w:basedOn w:val="Normal"/>
    <w:rsid w:val="00EB2CDB"/>
    <w:pPr>
      <w:pBdr>
        <w:top w:val="double" w:sz="6" w:space="0" w:color="000000"/>
        <w:left w:val="single" w:sz="4" w:space="0" w:color="auto"/>
        <w:bottom w:val="single" w:sz="4" w:space="0" w:color="000000"/>
      </w:pBdr>
      <w:spacing w:before="100" w:beforeAutospacing="1" w:after="100" w:afterAutospacing="1" w:line="360" w:lineRule="auto"/>
      <w:jc w:val="center"/>
    </w:pPr>
    <w:rPr>
      <w:rFonts w:ascii="Garamond" w:eastAsia="Times New Roman" w:hAnsi="Garamond" w:cs="Times New Roman"/>
      <w:b/>
      <w:bCs/>
      <w:szCs w:val="20"/>
      <w:lang w:eastAsia="en-GB"/>
    </w:rPr>
  </w:style>
  <w:style w:type="paragraph" w:customStyle="1" w:styleId="xl159">
    <w:name w:val="xl159"/>
    <w:basedOn w:val="Normal"/>
    <w:rsid w:val="00EB2CDB"/>
    <w:pPr>
      <w:pBdr>
        <w:top w:val="single" w:sz="4" w:space="0" w:color="000000"/>
        <w:left w:val="single" w:sz="4" w:space="0" w:color="auto"/>
        <w:bottom w:val="single" w:sz="4" w:space="0" w:color="000000"/>
        <w:right w:val="single" w:sz="4" w:space="0" w:color="000000"/>
      </w:pBdr>
      <w:spacing w:before="100" w:beforeAutospacing="1" w:after="100" w:afterAutospacing="1" w:line="360" w:lineRule="auto"/>
      <w:jc w:val="center"/>
    </w:pPr>
    <w:rPr>
      <w:rFonts w:ascii="Garamond" w:eastAsia="Times New Roman" w:hAnsi="Garamond" w:cs="Times New Roman"/>
      <w:color w:val="FF0000"/>
      <w:szCs w:val="20"/>
      <w:lang w:eastAsia="en-GB"/>
    </w:rPr>
  </w:style>
  <w:style w:type="paragraph" w:customStyle="1" w:styleId="xl160">
    <w:name w:val="xl160"/>
    <w:basedOn w:val="Normal"/>
    <w:rsid w:val="00EB2CDB"/>
    <w:pPr>
      <w:pBdr>
        <w:top w:val="single" w:sz="4" w:space="0" w:color="000000"/>
        <w:left w:val="single" w:sz="4" w:space="0" w:color="auto"/>
        <w:bottom w:val="single" w:sz="4" w:space="0" w:color="000000"/>
        <w:right w:val="single" w:sz="4" w:space="0" w:color="000000"/>
      </w:pBdr>
      <w:spacing w:before="100" w:beforeAutospacing="1" w:after="100" w:afterAutospacing="1" w:line="360" w:lineRule="auto"/>
      <w:jc w:val="center"/>
    </w:pPr>
    <w:rPr>
      <w:rFonts w:ascii="Garamond" w:eastAsia="Times New Roman" w:hAnsi="Garamond" w:cs="Times New Roman"/>
      <w:szCs w:val="20"/>
      <w:lang w:eastAsia="en-GB"/>
    </w:rPr>
  </w:style>
  <w:style w:type="paragraph" w:customStyle="1" w:styleId="xl161">
    <w:name w:val="xl161"/>
    <w:basedOn w:val="Normal"/>
    <w:rsid w:val="00EB2CDB"/>
    <w:pPr>
      <w:pBdr>
        <w:top w:val="single" w:sz="4" w:space="0" w:color="000000"/>
        <w:left w:val="single" w:sz="4" w:space="0" w:color="auto"/>
        <w:bottom w:val="single" w:sz="4" w:space="0" w:color="000000"/>
        <w:right w:val="single" w:sz="4" w:space="0" w:color="000000"/>
      </w:pBdr>
      <w:spacing w:before="100" w:beforeAutospacing="1" w:after="100" w:afterAutospacing="1" w:line="360" w:lineRule="auto"/>
      <w:jc w:val="center"/>
    </w:pPr>
    <w:rPr>
      <w:rFonts w:ascii="Garamond" w:eastAsia="Times New Roman" w:hAnsi="Garamond" w:cs="Times New Roman"/>
      <w:szCs w:val="20"/>
      <w:lang w:eastAsia="en-GB"/>
    </w:rPr>
  </w:style>
  <w:style w:type="paragraph" w:customStyle="1" w:styleId="xl162">
    <w:name w:val="xl162"/>
    <w:basedOn w:val="Normal"/>
    <w:rsid w:val="00EB2CDB"/>
    <w:pPr>
      <w:pBdr>
        <w:top w:val="single" w:sz="4" w:space="0" w:color="000000"/>
        <w:left w:val="single" w:sz="4" w:space="0" w:color="auto"/>
        <w:bottom w:val="single" w:sz="4" w:space="0" w:color="000000"/>
        <w:right w:val="single" w:sz="4" w:space="0" w:color="000000"/>
      </w:pBdr>
      <w:shd w:val="clear" w:color="99CC00" w:fill="99CC00"/>
      <w:spacing w:before="100" w:beforeAutospacing="1" w:after="100" w:afterAutospacing="1" w:line="360" w:lineRule="auto"/>
      <w:jc w:val="center"/>
    </w:pPr>
    <w:rPr>
      <w:rFonts w:ascii="Garamond" w:eastAsia="Times New Roman" w:hAnsi="Garamond" w:cs="Times New Roman"/>
      <w:color w:val="FF0000"/>
      <w:szCs w:val="20"/>
      <w:lang w:eastAsia="en-GB"/>
    </w:rPr>
  </w:style>
  <w:style w:type="paragraph" w:customStyle="1" w:styleId="xl163">
    <w:name w:val="xl163"/>
    <w:basedOn w:val="Normal"/>
    <w:rsid w:val="00EB2CDB"/>
    <w:pPr>
      <w:pBdr>
        <w:left w:val="single" w:sz="4" w:space="0" w:color="auto"/>
      </w:pBdr>
      <w:spacing w:before="100" w:beforeAutospacing="1" w:after="100" w:afterAutospacing="1" w:line="360" w:lineRule="auto"/>
    </w:pPr>
    <w:rPr>
      <w:rFonts w:ascii="Times New Roman" w:eastAsia="Times New Roman" w:hAnsi="Times New Roman" w:cs="Times New Roman"/>
      <w:sz w:val="24"/>
      <w:szCs w:val="24"/>
      <w:lang w:eastAsia="en-GB"/>
    </w:rPr>
  </w:style>
  <w:style w:type="table" w:customStyle="1" w:styleId="TableGrid1">
    <w:name w:val="Table Grid1"/>
    <w:basedOn w:val="TableNormal"/>
    <w:next w:val="TableGrid"/>
    <w:rsid w:val="00EB2CDB"/>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rsid w:val="00EB2CDB"/>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EB2CDB"/>
  </w:style>
  <w:style w:type="numbering" w:customStyle="1" w:styleId="NoList11">
    <w:name w:val="No List11"/>
    <w:next w:val="NoList"/>
    <w:uiPriority w:val="99"/>
    <w:semiHidden/>
    <w:unhideWhenUsed/>
    <w:rsid w:val="00EB2CDB"/>
  </w:style>
  <w:style w:type="numbering" w:customStyle="1" w:styleId="NoList111">
    <w:name w:val="No List111"/>
    <w:next w:val="NoList"/>
    <w:uiPriority w:val="99"/>
    <w:semiHidden/>
    <w:unhideWhenUsed/>
    <w:rsid w:val="00EB2CDB"/>
  </w:style>
  <w:style w:type="character" w:customStyle="1" w:styleId="Heading1Char1">
    <w:name w:val="Heading 1 Char1"/>
    <w:basedOn w:val="DefaultParagraphFont"/>
    <w:uiPriority w:val="9"/>
    <w:rsid w:val="00EB2CDB"/>
    <w:rPr>
      <w:rFonts w:ascii="Calibri Light" w:eastAsia="Times New Roman" w:hAnsi="Calibri Light" w:cs="Times New Roman"/>
      <w:color w:val="2E74B5"/>
      <w:sz w:val="32"/>
      <w:szCs w:val="32"/>
    </w:rPr>
  </w:style>
  <w:style w:type="character" w:customStyle="1" w:styleId="Heading2Char1">
    <w:name w:val="Heading 2 Char1"/>
    <w:basedOn w:val="DefaultParagraphFont"/>
    <w:uiPriority w:val="9"/>
    <w:semiHidden/>
    <w:rsid w:val="00EB2CDB"/>
    <w:rPr>
      <w:rFonts w:ascii="Calibri Light" w:eastAsia="Times New Roman" w:hAnsi="Calibri Light" w:cs="Times New Roman"/>
      <w:color w:val="2E74B5"/>
      <w:sz w:val="26"/>
      <w:szCs w:val="26"/>
    </w:rPr>
  </w:style>
  <w:style w:type="character" w:customStyle="1" w:styleId="Heading3Char1">
    <w:name w:val="Heading 3 Char1"/>
    <w:basedOn w:val="DefaultParagraphFont"/>
    <w:uiPriority w:val="9"/>
    <w:semiHidden/>
    <w:rsid w:val="00EB2CDB"/>
    <w:rPr>
      <w:rFonts w:ascii="Calibri Light" w:eastAsia="Times New Roman" w:hAnsi="Calibri Light" w:cs="Times New Roman"/>
      <w:color w:val="1F4D78"/>
      <w:sz w:val="24"/>
      <w:szCs w:val="24"/>
    </w:rPr>
  </w:style>
  <w:style w:type="character" w:customStyle="1" w:styleId="Heading4Char1">
    <w:name w:val="Heading 4 Char1"/>
    <w:basedOn w:val="DefaultParagraphFont"/>
    <w:uiPriority w:val="9"/>
    <w:semiHidden/>
    <w:rsid w:val="00EB2CDB"/>
    <w:rPr>
      <w:rFonts w:ascii="Calibri Light" w:eastAsia="Times New Roman" w:hAnsi="Calibri Light" w:cs="Times New Roman"/>
      <w:i/>
      <w:iCs/>
      <w:color w:val="2E74B5"/>
    </w:rPr>
  </w:style>
  <w:style w:type="character" w:customStyle="1" w:styleId="Heading5Char1">
    <w:name w:val="Heading 5 Char1"/>
    <w:basedOn w:val="DefaultParagraphFont"/>
    <w:uiPriority w:val="9"/>
    <w:semiHidden/>
    <w:rsid w:val="00EB2CDB"/>
    <w:rPr>
      <w:rFonts w:ascii="Calibri Light" w:eastAsia="Times New Roman" w:hAnsi="Calibri Light" w:cs="Times New Roman"/>
      <w:color w:val="2E74B5"/>
    </w:rPr>
  </w:style>
  <w:style w:type="character" w:customStyle="1" w:styleId="Heading7Char1">
    <w:name w:val="Heading 7 Char1"/>
    <w:basedOn w:val="DefaultParagraphFont"/>
    <w:uiPriority w:val="9"/>
    <w:semiHidden/>
    <w:rsid w:val="00EB2CDB"/>
    <w:rPr>
      <w:rFonts w:ascii="Calibri Light" w:eastAsia="Times New Roman" w:hAnsi="Calibri Light" w:cs="Times New Roman"/>
      <w:i/>
      <w:iCs/>
      <w:color w:val="1F4D78"/>
    </w:rPr>
  </w:style>
  <w:style w:type="character" w:customStyle="1" w:styleId="Heading8Char1">
    <w:name w:val="Heading 8 Char1"/>
    <w:basedOn w:val="DefaultParagraphFont"/>
    <w:uiPriority w:val="9"/>
    <w:semiHidden/>
    <w:rsid w:val="00EB2CDB"/>
    <w:rPr>
      <w:rFonts w:ascii="Calibri Light" w:eastAsia="Times New Roman" w:hAnsi="Calibri Light" w:cs="Times New Roman"/>
      <w:color w:val="272727"/>
      <w:sz w:val="21"/>
      <w:szCs w:val="21"/>
    </w:rPr>
  </w:style>
  <w:style w:type="character" w:customStyle="1" w:styleId="Heading9Char1">
    <w:name w:val="Heading 9 Char1"/>
    <w:basedOn w:val="DefaultParagraphFont"/>
    <w:uiPriority w:val="9"/>
    <w:semiHidden/>
    <w:rsid w:val="00EB2CDB"/>
    <w:rPr>
      <w:rFonts w:ascii="Calibri Light" w:eastAsia="Times New Roman" w:hAnsi="Calibri Light" w:cs="Times New Roman"/>
      <w:i/>
      <w:iCs/>
      <w:color w:val="272727"/>
      <w:sz w:val="21"/>
      <w:szCs w:val="21"/>
    </w:rPr>
  </w:style>
  <w:style w:type="table" w:customStyle="1" w:styleId="TableGrid2">
    <w:name w:val="Table Grid2"/>
    <w:basedOn w:val="TableNormal"/>
    <w:next w:val="TableGrid"/>
    <w:uiPriority w:val="39"/>
    <w:rsid w:val="00EB2CDB"/>
    <w:rPr>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EB2CDB"/>
  </w:style>
  <w:style w:type="numbering" w:customStyle="1" w:styleId="NoList3">
    <w:name w:val="No List3"/>
    <w:next w:val="NoList"/>
    <w:uiPriority w:val="99"/>
    <w:semiHidden/>
    <w:unhideWhenUsed/>
    <w:rsid w:val="00EB2CDB"/>
  </w:style>
  <w:style w:type="numbering" w:customStyle="1" w:styleId="NoList4">
    <w:name w:val="No List4"/>
    <w:next w:val="NoList"/>
    <w:uiPriority w:val="99"/>
    <w:semiHidden/>
    <w:unhideWhenUsed/>
    <w:rsid w:val="00EB2CDB"/>
  </w:style>
  <w:style w:type="numbering" w:customStyle="1" w:styleId="NoList5">
    <w:name w:val="No List5"/>
    <w:next w:val="NoList"/>
    <w:uiPriority w:val="99"/>
    <w:semiHidden/>
    <w:unhideWhenUsed/>
    <w:rsid w:val="00EB2CDB"/>
  </w:style>
  <w:style w:type="numbering" w:customStyle="1" w:styleId="NoList6">
    <w:name w:val="No List6"/>
    <w:next w:val="NoList"/>
    <w:uiPriority w:val="99"/>
    <w:semiHidden/>
    <w:unhideWhenUsed/>
    <w:rsid w:val="00EB2CDB"/>
  </w:style>
  <w:style w:type="numbering" w:customStyle="1" w:styleId="NoList7">
    <w:name w:val="No List7"/>
    <w:next w:val="NoList"/>
    <w:uiPriority w:val="99"/>
    <w:semiHidden/>
    <w:unhideWhenUsed/>
    <w:rsid w:val="00EB2CDB"/>
  </w:style>
  <w:style w:type="numbering" w:customStyle="1" w:styleId="NoList8">
    <w:name w:val="No List8"/>
    <w:next w:val="NoList"/>
    <w:uiPriority w:val="99"/>
    <w:semiHidden/>
    <w:unhideWhenUsed/>
    <w:rsid w:val="00EB2CDB"/>
  </w:style>
  <w:style w:type="numbering" w:customStyle="1" w:styleId="NoList12">
    <w:name w:val="No List12"/>
    <w:next w:val="NoList"/>
    <w:uiPriority w:val="99"/>
    <w:semiHidden/>
    <w:unhideWhenUsed/>
    <w:rsid w:val="00EB2CDB"/>
  </w:style>
  <w:style w:type="numbering" w:customStyle="1" w:styleId="NoList21">
    <w:name w:val="No List21"/>
    <w:next w:val="NoList"/>
    <w:uiPriority w:val="99"/>
    <w:semiHidden/>
    <w:unhideWhenUsed/>
    <w:rsid w:val="00EB2CDB"/>
  </w:style>
  <w:style w:type="numbering" w:customStyle="1" w:styleId="NoList31">
    <w:name w:val="No List31"/>
    <w:next w:val="NoList"/>
    <w:uiPriority w:val="99"/>
    <w:semiHidden/>
    <w:unhideWhenUsed/>
    <w:rsid w:val="00EB2CDB"/>
  </w:style>
  <w:style w:type="numbering" w:customStyle="1" w:styleId="NoList41">
    <w:name w:val="No List41"/>
    <w:next w:val="NoList"/>
    <w:uiPriority w:val="99"/>
    <w:semiHidden/>
    <w:unhideWhenUsed/>
    <w:rsid w:val="00EB2CDB"/>
  </w:style>
  <w:style w:type="numbering" w:customStyle="1" w:styleId="NoList51">
    <w:name w:val="No List51"/>
    <w:next w:val="NoList"/>
    <w:uiPriority w:val="99"/>
    <w:semiHidden/>
    <w:unhideWhenUsed/>
    <w:rsid w:val="00EB2CDB"/>
  </w:style>
  <w:style w:type="numbering" w:customStyle="1" w:styleId="NoList61">
    <w:name w:val="No List61"/>
    <w:next w:val="NoList"/>
    <w:uiPriority w:val="99"/>
    <w:semiHidden/>
    <w:unhideWhenUsed/>
    <w:rsid w:val="00EB2CDB"/>
  </w:style>
  <w:style w:type="numbering" w:customStyle="1" w:styleId="NoList71">
    <w:name w:val="No List71"/>
    <w:next w:val="NoList"/>
    <w:uiPriority w:val="99"/>
    <w:semiHidden/>
    <w:unhideWhenUsed/>
    <w:rsid w:val="00EB2CDB"/>
  </w:style>
  <w:style w:type="numbering" w:customStyle="1" w:styleId="NoList9">
    <w:name w:val="No List9"/>
    <w:next w:val="NoList"/>
    <w:uiPriority w:val="99"/>
    <w:semiHidden/>
    <w:unhideWhenUsed/>
    <w:rsid w:val="00EB2CDB"/>
  </w:style>
  <w:style w:type="table" w:customStyle="1" w:styleId="TableGrid3">
    <w:name w:val="Table Grid3"/>
    <w:basedOn w:val="TableNormal"/>
    <w:next w:val="TableGrid"/>
    <w:uiPriority w:val="39"/>
    <w:rsid w:val="00EB2CDB"/>
    <w:rPr>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EB2CDB"/>
    <w:rPr>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32">
    <w:name w:val="Grid Table 1 Light - Accent 32"/>
    <w:basedOn w:val="TableNormal"/>
    <w:next w:val="GridTable1Light-Accent3"/>
    <w:uiPriority w:val="46"/>
    <w:rsid w:val="00EB2CDB"/>
    <w:rPr>
      <w:sz w:val="22"/>
      <w:szCs w:val="22"/>
      <w:lang w:val="en-US"/>
    </w:rPr>
    <w:tblPr>
      <w:tblStyleRowBandSize w:val="1"/>
      <w:tblStyleColBandSize w:val="1"/>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table" w:customStyle="1" w:styleId="TableGrid31">
    <w:name w:val="Table Grid31"/>
    <w:basedOn w:val="TableNormal"/>
    <w:next w:val="TableGrid"/>
    <w:uiPriority w:val="59"/>
    <w:rsid w:val="00EB2CDB"/>
    <w:rPr>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1">
    <w:name w:val="i) 제목1"/>
    <w:basedOn w:val="Normal"/>
    <w:next w:val="Normal"/>
    <w:uiPriority w:val="9"/>
    <w:qFormat/>
    <w:rsid w:val="00EB2CDB"/>
    <w:pPr>
      <w:keepNext/>
      <w:tabs>
        <w:tab w:val="left" w:pos="270"/>
        <w:tab w:val="num" w:pos="360"/>
      </w:tabs>
      <w:spacing w:line="360" w:lineRule="auto"/>
      <w:ind w:left="2304" w:right="-604"/>
      <w:outlineLvl w:val="3"/>
    </w:pPr>
    <w:rPr>
      <w:rFonts w:eastAsia="Times New Roman" w:cs="Calibri"/>
      <w:b/>
      <w:i/>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037573">
      <w:bodyDiv w:val="1"/>
      <w:marLeft w:val="0"/>
      <w:marRight w:val="0"/>
      <w:marTop w:val="0"/>
      <w:marBottom w:val="0"/>
      <w:divBdr>
        <w:top w:val="none" w:sz="0" w:space="0" w:color="auto"/>
        <w:left w:val="none" w:sz="0" w:space="0" w:color="auto"/>
        <w:bottom w:val="none" w:sz="0" w:space="0" w:color="auto"/>
        <w:right w:val="none" w:sz="0" w:space="0" w:color="auto"/>
      </w:divBdr>
      <w:divsChild>
        <w:div w:id="930550331">
          <w:marLeft w:val="0"/>
          <w:marRight w:val="0"/>
          <w:marTop w:val="0"/>
          <w:marBottom w:val="0"/>
          <w:divBdr>
            <w:top w:val="none" w:sz="0" w:space="0" w:color="auto"/>
            <w:left w:val="none" w:sz="0" w:space="0" w:color="auto"/>
            <w:bottom w:val="none" w:sz="0" w:space="0" w:color="auto"/>
            <w:right w:val="none" w:sz="0" w:space="0" w:color="auto"/>
          </w:divBdr>
          <w:divsChild>
            <w:div w:id="1799958249">
              <w:marLeft w:val="0"/>
              <w:marRight w:val="0"/>
              <w:marTop w:val="0"/>
              <w:marBottom w:val="0"/>
              <w:divBdr>
                <w:top w:val="none" w:sz="0" w:space="0" w:color="auto"/>
                <w:left w:val="none" w:sz="0" w:space="0" w:color="auto"/>
                <w:bottom w:val="none" w:sz="0" w:space="0" w:color="auto"/>
                <w:right w:val="none" w:sz="0" w:space="0" w:color="auto"/>
              </w:divBdr>
              <w:divsChild>
                <w:div w:id="1442265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96711">
      <w:bodyDiv w:val="1"/>
      <w:marLeft w:val="0"/>
      <w:marRight w:val="0"/>
      <w:marTop w:val="0"/>
      <w:marBottom w:val="0"/>
      <w:divBdr>
        <w:top w:val="none" w:sz="0" w:space="0" w:color="auto"/>
        <w:left w:val="none" w:sz="0" w:space="0" w:color="auto"/>
        <w:bottom w:val="none" w:sz="0" w:space="0" w:color="auto"/>
        <w:right w:val="none" w:sz="0" w:space="0" w:color="auto"/>
      </w:divBdr>
      <w:divsChild>
        <w:div w:id="779836482">
          <w:marLeft w:val="0"/>
          <w:marRight w:val="0"/>
          <w:marTop w:val="0"/>
          <w:marBottom w:val="0"/>
          <w:divBdr>
            <w:top w:val="none" w:sz="0" w:space="0" w:color="auto"/>
            <w:left w:val="none" w:sz="0" w:space="0" w:color="auto"/>
            <w:bottom w:val="none" w:sz="0" w:space="0" w:color="auto"/>
            <w:right w:val="none" w:sz="0" w:space="0" w:color="auto"/>
          </w:divBdr>
          <w:divsChild>
            <w:div w:id="1707755232">
              <w:marLeft w:val="0"/>
              <w:marRight w:val="0"/>
              <w:marTop w:val="0"/>
              <w:marBottom w:val="0"/>
              <w:divBdr>
                <w:top w:val="none" w:sz="0" w:space="0" w:color="auto"/>
                <w:left w:val="none" w:sz="0" w:space="0" w:color="auto"/>
                <w:bottom w:val="none" w:sz="0" w:space="0" w:color="auto"/>
                <w:right w:val="none" w:sz="0" w:space="0" w:color="auto"/>
              </w:divBdr>
              <w:divsChild>
                <w:div w:id="1738162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255176">
      <w:bodyDiv w:val="1"/>
      <w:marLeft w:val="0"/>
      <w:marRight w:val="0"/>
      <w:marTop w:val="0"/>
      <w:marBottom w:val="0"/>
      <w:divBdr>
        <w:top w:val="none" w:sz="0" w:space="0" w:color="auto"/>
        <w:left w:val="none" w:sz="0" w:space="0" w:color="auto"/>
        <w:bottom w:val="none" w:sz="0" w:space="0" w:color="auto"/>
        <w:right w:val="none" w:sz="0" w:space="0" w:color="auto"/>
      </w:divBdr>
      <w:divsChild>
        <w:div w:id="724254327">
          <w:marLeft w:val="0"/>
          <w:marRight w:val="0"/>
          <w:marTop w:val="0"/>
          <w:marBottom w:val="0"/>
          <w:divBdr>
            <w:top w:val="none" w:sz="0" w:space="0" w:color="auto"/>
            <w:left w:val="none" w:sz="0" w:space="0" w:color="auto"/>
            <w:bottom w:val="none" w:sz="0" w:space="0" w:color="auto"/>
            <w:right w:val="none" w:sz="0" w:space="0" w:color="auto"/>
          </w:divBdr>
          <w:divsChild>
            <w:div w:id="889415642">
              <w:marLeft w:val="0"/>
              <w:marRight w:val="0"/>
              <w:marTop w:val="0"/>
              <w:marBottom w:val="0"/>
              <w:divBdr>
                <w:top w:val="none" w:sz="0" w:space="0" w:color="auto"/>
                <w:left w:val="none" w:sz="0" w:space="0" w:color="auto"/>
                <w:bottom w:val="none" w:sz="0" w:space="0" w:color="auto"/>
                <w:right w:val="none" w:sz="0" w:space="0" w:color="auto"/>
              </w:divBdr>
              <w:divsChild>
                <w:div w:id="234170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336494">
      <w:bodyDiv w:val="1"/>
      <w:marLeft w:val="0"/>
      <w:marRight w:val="0"/>
      <w:marTop w:val="0"/>
      <w:marBottom w:val="0"/>
      <w:divBdr>
        <w:top w:val="none" w:sz="0" w:space="0" w:color="auto"/>
        <w:left w:val="none" w:sz="0" w:space="0" w:color="auto"/>
        <w:bottom w:val="none" w:sz="0" w:space="0" w:color="auto"/>
        <w:right w:val="none" w:sz="0" w:space="0" w:color="auto"/>
      </w:divBdr>
      <w:divsChild>
        <w:div w:id="341323506">
          <w:marLeft w:val="0"/>
          <w:marRight w:val="0"/>
          <w:marTop w:val="0"/>
          <w:marBottom w:val="0"/>
          <w:divBdr>
            <w:top w:val="none" w:sz="0" w:space="0" w:color="auto"/>
            <w:left w:val="none" w:sz="0" w:space="0" w:color="auto"/>
            <w:bottom w:val="none" w:sz="0" w:space="0" w:color="auto"/>
            <w:right w:val="none" w:sz="0" w:space="0" w:color="auto"/>
          </w:divBdr>
          <w:divsChild>
            <w:div w:id="416442155">
              <w:marLeft w:val="0"/>
              <w:marRight w:val="0"/>
              <w:marTop w:val="0"/>
              <w:marBottom w:val="0"/>
              <w:divBdr>
                <w:top w:val="none" w:sz="0" w:space="0" w:color="auto"/>
                <w:left w:val="none" w:sz="0" w:space="0" w:color="auto"/>
                <w:bottom w:val="none" w:sz="0" w:space="0" w:color="auto"/>
                <w:right w:val="none" w:sz="0" w:space="0" w:color="auto"/>
              </w:divBdr>
              <w:divsChild>
                <w:div w:id="1055424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699330">
      <w:bodyDiv w:val="1"/>
      <w:marLeft w:val="0"/>
      <w:marRight w:val="0"/>
      <w:marTop w:val="0"/>
      <w:marBottom w:val="0"/>
      <w:divBdr>
        <w:top w:val="none" w:sz="0" w:space="0" w:color="auto"/>
        <w:left w:val="none" w:sz="0" w:space="0" w:color="auto"/>
        <w:bottom w:val="none" w:sz="0" w:space="0" w:color="auto"/>
        <w:right w:val="none" w:sz="0" w:space="0" w:color="auto"/>
      </w:divBdr>
      <w:divsChild>
        <w:div w:id="964427883">
          <w:marLeft w:val="0"/>
          <w:marRight w:val="0"/>
          <w:marTop w:val="0"/>
          <w:marBottom w:val="0"/>
          <w:divBdr>
            <w:top w:val="none" w:sz="0" w:space="0" w:color="auto"/>
            <w:left w:val="none" w:sz="0" w:space="0" w:color="auto"/>
            <w:bottom w:val="none" w:sz="0" w:space="0" w:color="auto"/>
            <w:right w:val="none" w:sz="0" w:space="0" w:color="auto"/>
          </w:divBdr>
          <w:divsChild>
            <w:div w:id="226110992">
              <w:marLeft w:val="0"/>
              <w:marRight w:val="0"/>
              <w:marTop w:val="0"/>
              <w:marBottom w:val="0"/>
              <w:divBdr>
                <w:top w:val="none" w:sz="0" w:space="0" w:color="auto"/>
                <w:left w:val="none" w:sz="0" w:space="0" w:color="auto"/>
                <w:bottom w:val="none" w:sz="0" w:space="0" w:color="auto"/>
                <w:right w:val="none" w:sz="0" w:space="0" w:color="auto"/>
              </w:divBdr>
              <w:divsChild>
                <w:div w:id="344597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145330">
      <w:bodyDiv w:val="1"/>
      <w:marLeft w:val="0"/>
      <w:marRight w:val="0"/>
      <w:marTop w:val="0"/>
      <w:marBottom w:val="0"/>
      <w:divBdr>
        <w:top w:val="none" w:sz="0" w:space="0" w:color="auto"/>
        <w:left w:val="none" w:sz="0" w:space="0" w:color="auto"/>
        <w:bottom w:val="none" w:sz="0" w:space="0" w:color="auto"/>
        <w:right w:val="none" w:sz="0" w:space="0" w:color="auto"/>
      </w:divBdr>
      <w:divsChild>
        <w:div w:id="94327317">
          <w:marLeft w:val="0"/>
          <w:marRight w:val="0"/>
          <w:marTop w:val="0"/>
          <w:marBottom w:val="0"/>
          <w:divBdr>
            <w:top w:val="none" w:sz="0" w:space="0" w:color="auto"/>
            <w:left w:val="none" w:sz="0" w:space="0" w:color="auto"/>
            <w:bottom w:val="none" w:sz="0" w:space="0" w:color="auto"/>
            <w:right w:val="none" w:sz="0" w:space="0" w:color="auto"/>
          </w:divBdr>
          <w:divsChild>
            <w:div w:id="1661032624">
              <w:marLeft w:val="0"/>
              <w:marRight w:val="0"/>
              <w:marTop w:val="0"/>
              <w:marBottom w:val="0"/>
              <w:divBdr>
                <w:top w:val="none" w:sz="0" w:space="0" w:color="auto"/>
                <w:left w:val="none" w:sz="0" w:space="0" w:color="auto"/>
                <w:bottom w:val="none" w:sz="0" w:space="0" w:color="auto"/>
                <w:right w:val="none" w:sz="0" w:space="0" w:color="auto"/>
              </w:divBdr>
              <w:divsChild>
                <w:div w:id="1720008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534552">
      <w:bodyDiv w:val="1"/>
      <w:marLeft w:val="0"/>
      <w:marRight w:val="0"/>
      <w:marTop w:val="0"/>
      <w:marBottom w:val="0"/>
      <w:divBdr>
        <w:top w:val="none" w:sz="0" w:space="0" w:color="auto"/>
        <w:left w:val="none" w:sz="0" w:space="0" w:color="auto"/>
        <w:bottom w:val="none" w:sz="0" w:space="0" w:color="auto"/>
        <w:right w:val="none" w:sz="0" w:space="0" w:color="auto"/>
      </w:divBdr>
      <w:divsChild>
        <w:div w:id="1230964803">
          <w:marLeft w:val="0"/>
          <w:marRight w:val="0"/>
          <w:marTop w:val="0"/>
          <w:marBottom w:val="0"/>
          <w:divBdr>
            <w:top w:val="none" w:sz="0" w:space="0" w:color="auto"/>
            <w:left w:val="none" w:sz="0" w:space="0" w:color="auto"/>
            <w:bottom w:val="none" w:sz="0" w:space="0" w:color="auto"/>
            <w:right w:val="none" w:sz="0" w:space="0" w:color="auto"/>
          </w:divBdr>
          <w:divsChild>
            <w:div w:id="1591549746">
              <w:marLeft w:val="0"/>
              <w:marRight w:val="0"/>
              <w:marTop w:val="0"/>
              <w:marBottom w:val="0"/>
              <w:divBdr>
                <w:top w:val="none" w:sz="0" w:space="0" w:color="auto"/>
                <w:left w:val="none" w:sz="0" w:space="0" w:color="auto"/>
                <w:bottom w:val="none" w:sz="0" w:space="0" w:color="auto"/>
                <w:right w:val="none" w:sz="0" w:space="0" w:color="auto"/>
              </w:divBdr>
              <w:divsChild>
                <w:div w:id="817654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285358">
      <w:bodyDiv w:val="1"/>
      <w:marLeft w:val="0"/>
      <w:marRight w:val="0"/>
      <w:marTop w:val="0"/>
      <w:marBottom w:val="0"/>
      <w:divBdr>
        <w:top w:val="none" w:sz="0" w:space="0" w:color="auto"/>
        <w:left w:val="none" w:sz="0" w:space="0" w:color="auto"/>
        <w:bottom w:val="none" w:sz="0" w:space="0" w:color="auto"/>
        <w:right w:val="none" w:sz="0" w:space="0" w:color="auto"/>
      </w:divBdr>
      <w:divsChild>
        <w:div w:id="1686057864">
          <w:marLeft w:val="0"/>
          <w:marRight w:val="0"/>
          <w:marTop w:val="0"/>
          <w:marBottom w:val="0"/>
          <w:divBdr>
            <w:top w:val="none" w:sz="0" w:space="0" w:color="auto"/>
            <w:left w:val="none" w:sz="0" w:space="0" w:color="auto"/>
            <w:bottom w:val="none" w:sz="0" w:space="0" w:color="auto"/>
            <w:right w:val="none" w:sz="0" w:space="0" w:color="auto"/>
          </w:divBdr>
          <w:divsChild>
            <w:div w:id="1158573660">
              <w:marLeft w:val="0"/>
              <w:marRight w:val="0"/>
              <w:marTop w:val="0"/>
              <w:marBottom w:val="0"/>
              <w:divBdr>
                <w:top w:val="none" w:sz="0" w:space="0" w:color="auto"/>
                <w:left w:val="none" w:sz="0" w:space="0" w:color="auto"/>
                <w:bottom w:val="none" w:sz="0" w:space="0" w:color="auto"/>
                <w:right w:val="none" w:sz="0" w:space="0" w:color="auto"/>
              </w:divBdr>
              <w:divsChild>
                <w:div w:id="787087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401234">
      <w:bodyDiv w:val="1"/>
      <w:marLeft w:val="0"/>
      <w:marRight w:val="0"/>
      <w:marTop w:val="0"/>
      <w:marBottom w:val="0"/>
      <w:divBdr>
        <w:top w:val="none" w:sz="0" w:space="0" w:color="auto"/>
        <w:left w:val="none" w:sz="0" w:space="0" w:color="auto"/>
        <w:bottom w:val="none" w:sz="0" w:space="0" w:color="auto"/>
        <w:right w:val="none" w:sz="0" w:space="0" w:color="auto"/>
      </w:divBdr>
    </w:div>
    <w:div w:id="60829261">
      <w:bodyDiv w:val="1"/>
      <w:marLeft w:val="0"/>
      <w:marRight w:val="0"/>
      <w:marTop w:val="0"/>
      <w:marBottom w:val="0"/>
      <w:divBdr>
        <w:top w:val="none" w:sz="0" w:space="0" w:color="auto"/>
        <w:left w:val="none" w:sz="0" w:space="0" w:color="auto"/>
        <w:bottom w:val="none" w:sz="0" w:space="0" w:color="auto"/>
        <w:right w:val="none" w:sz="0" w:space="0" w:color="auto"/>
      </w:divBdr>
      <w:divsChild>
        <w:div w:id="1329938313">
          <w:marLeft w:val="0"/>
          <w:marRight w:val="0"/>
          <w:marTop w:val="0"/>
          <w:marBottom w:val="0"/>
          <w:divBdr>
            <w:top w:val="none" w:sz="0" w:space="0" w:color="auto"/>
            <w:left w:val="none" w:sz="0" w:space="0" w:color="auto"/>
            <w:bottom w:val="none" w:sz="0" w:space="0" w:color="auto"/>
            <w:right w:val="none" w:sz="0" w:space="0" w:color="auto"/>
          </w:divBdr>
          <w:divsChild>
            <w:div w:id="478037716">
              <w:marLeft w:val="0"/>
              <w:marRight w:val="0"/>
              <w:marTop w:val="0"/>
              <w:marBottom w:val="0"/>
              <w:divBdr>
                <w:top w:val="none" w:sz="0" w:space="0" w:color="auto"/>
                <w:left w:val="none" w:sz="0" w:space="0" w:color="auto"/>
                <w:bottom w:val="none" w:sz="0" w:space="0" w:color="auto"/>
                <w:right w:val="none" w:sz="0" w:space="0" w:color="auto"/>
              </w:divBdr>
              <w:divsChild>
                <w:div w:id="405225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106425">
      <w:bodyDiv w:val="1"/>
      <w:marLeft w:val="0"/>
      <w:marRight w:val="0"/>
      <w:marTop w:val="0"/>
      <w:marBottom w:val="0"/>
      <w:divBdr>
        <w:top w:val="none" w:sz="0" w:space="0" w:color="auto"/>
        <w:left w:val="none" w:sz="0" w:space="0" w:color="auto"/>
        <w:bottom w:val="none" w:sz="0" w:space="0" w:color="auto"/>
        <w:right w:val="none" w:sz="0" w:space="0" w:color="auto"/>
      </w:divBdr>
      <w:divsChild>
        <w:div w:id="71125481">
          <w:marLeft w:val="0"/>
          <w:marRight w:val="0"/>
          <w:marTop w:val="0"/>
          <w:marBottom w:val="0"/>
          <w:divBdr>
            <w:top w:val="none" w:sz="0" w:space="0" w:color="auto"/>
            <w:left w:val="none" w:sz="0" w:space="0" w:color="auto"/>
            <w:bottom w:val="none" w:sz="0" w:space="0" w:color="auto"/>
            <w:right w:val="none" w:sz="0" w:space="0" w:color="auto"/>
          </w:divBdr>
          <w:divsChild>
            <w:div w:id="501625553">
              <w:marLeft w:val="0"/>
              <w:marRight w:val="0"/>
              <w:marTop w:val="0"/>
              <w:marBottom w:val="0"/>
              <w:divBdr>
                <w:top w:val="none" w:sz="0" w:space="0" w:color="auto"/>
                <w:left w:val="none" w:sz="0" w:space="0" w:color="auto"/>
                <w:bottom w:val="none" w:sz="0" w:space="0" w:color="auto"/>
                <w:right w:val="none" w:sz="0" w:space="0" w:color="auto"/>
              </w:divBdr>
              <w:divsChild>
                <w:div w:id="1773436257">
                  <w:marLeft w:val="0"/>
                  <w:marRight w:val="0"/>
                  <w:marTop w:val="0"/>
                  <w:marBottom w:val="0"/>
                  <w:divBdr>
                    <w:top w:val="none" w:sz="0" w:space="0" w:color="auto"/>
                    <w:left w:val="none" w:sz="0" w:space="0" w:color="auto"/>
                    <w:bottom w:val="none" w:sz="0" w:space="0" w:color="auto"/>
                    <w:right w:val="none" w:sz="0" w:space="0" w:color="auto"/>
                  </w:divBdr>
                  <w:divsChild>
                    <w:div w:id="1377466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383573">
      <w:bodyDiv w:val="1"/>
      <w:marLeft w:val="0"/>
      <w:marRight w:val="0"/>
      <w:marTop w:val="0"/>
      <w:marBottom w:val="0"/>
      <w:divBdr>
        <w:top w:val="none" w:sz="0" w:space="0" w:color="auto"/>
        <w:left w:val="none" w:sz="0" w:space="0" w:color="auto"/>
        <w:bottom w:val="none" w:sz="0" w:space="0" w:color="auto"/>
        <w:right w:val="none" w:sz="0" w:space="0" w:color="auto"/>
      </w:divBdr>
      <w:divsChild>
        <w:div w:id="1893081831">
          <w:marLeft w:val="0"/>
          <w:marRight w:val="0"/>
          <w:marTop w:val="0"/>
          <w:marBottom w:val="0"/>
          <w:divBdr>
            <w:top w:val="none" w:sz="0" w:space="0" w:color="auto"/>
            <w:left w:val="none" w:sz="0" w:space="0" w:color="auto"/>
            <w:bottom w:val="none" w:sz="0" w:space="0" w:color="auto"/>
            <w:right w:val="none" w:sz="0" w:space="0" w:color="auto"/>
          </w:divBdr>
          <w:divsChild>
            <w:div w:id="29888069">
              <w:marLeft w:val="0"/>
              <w:marRight w:val="0"/>
              <w:marTop w:val="0"/>
              <w:marBottom w:val="0"/>
              <w:divBdr>
                <w:top w:val="none" w:sz="0" w:space="0" w:color="auto"/>
                <w:left w:val="none" w:sz="0" w:space="0" w:color="auto"/>
                <w:bottom w:val="none" w:sz="0" w:space="0" w:color="auto"/>
                <w:right w:val="none" w:sz="0" w:space="0" w:color="auto"/>
              </w:divBdr>
              <w:divsChild>
                <w:div w:id="1747991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196747">
      <w:bodyDiv w:val="1"/>
      <w:marLeft w:val="0"/>
      <w:marRight w:val="0"/>
      <w:marTop w:val="0"/>
      <w:marBottom w:val="0"/>
      <w:divBdr>
        <w:top w:val="none" w:sz="0" w:space="0" w:color="auto"/>
        <w:left w:val="none" w:sz="0" w:space="0" w:color="auto"/>
        <w:bottom w:val="none" w:sz="0" w:space="0" w:color="auto"/>
        <w:right w:val="none" w:sz="0" w:space="0" w:color="auto"/>
      </w:divBdr>
      <w:divsChild>
        <w:div w:id="1137257905">
          <w:marLeft w:val="0"/>
          <w:marRight w:val="0"/>
          <w:marTop w:val="0"/>
          <w:marBottom w:val="0"/>
          <w:divBdr>
            <w:top w:val="none" w:sz="0" w:space="0" w:color="auto"/>
            <w:left w:val="none" w:sz="0" w:space="0" w:color="auto"/>
            <w:bottom w:val="none" w:sz="0" w:space="0" w:color="auto"/>
            <w:right w:val="none" w:sz="0" w:space="0" w:color="auto"/>
          </w:divBdr>
          <w:divsChild>
            <w:div w:id="1366635982">
              <w:marLeft w:val="0"/>
              <w:marRight w:val="0"/>
              <w:marTop w:val="0"/>
              <w:marBottom w:val="0"/>
              <w:divBdr>
                <w:top w:val="none" w:sz="0" w:space="0" w:color="auto"/>
                <w:left w:val="none" w:sz="0" w:space="0" w:color="auto"/>
                <w:bottom w:val="none" w:sz="0" w:space="0" w:color="auto"/>
                <w:right w:val="none" w:sz="0" w:space="0" w:color="auto"/>
              </w:divBdr>
              <w:divsChild>
                <w:div w:id="1897204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976925">
      <w:bodyDiv w:val="1"/>
      <w:marLeft w:val="0"/>
      <w:marRight w:val="0"/>
      <w:marTop w:val="0"/>
      <w:marBottom w:val="0"/>
      <w:divBdr>
        <w:top w:val="none" w:sz="0" w:space="0" w:color="auto"/>
        <w:left w:val="none" w:sz="0" w:space="0" w:color="auto"/>
        <w:bottom w:val="none" w:sz="0" w:space="0" w:color="auto"/>
        <w:right w:val="none" w:sz="0" w:space="0" w:color="auto"/>
      </w:divBdr>
      <w:divsChild>
        <w:div w:id="1876963798">
          <w:marLeft w:val="0"/>
          <w:marRight w:val="0"/>
          <w:marTop w:val="0"/>
          <w:marBottom w:val="0"/>
          <w:divBdr>
            <w:top w:val="none" w:sz="0" w:space="0" w:color="auto"/>
            <w:left w:val="none" w:sz="0" w:space="0" w:color="auto"/>
            <w:bottom w:val="none" w:sz="0" w:space="0" w:color="auto"/>
            <w:right w:val="none" w:sz="0" w:space="0" w:color="auto"/>
          </w:divBdr>
          <w:divsChild>
            <w:div w:id="41944144">
              <w:marLeft w:val="0"/>
              <w:marRight w:val="0"/>
              <w:marTop w:val="0"/>
              <w:marBottom w:val="0"/>
              <w:divBdr>
                <w:top w:val="none" w:sz="0" w:space="0" w:color="auto"/>
                <w:left w:val="none" w:sz="0" w:space="0" w:color="auto"/>
                <w:bottom w:val="none" w:sz="0" w:space="0" w:color="auto"/>
                <w:right w:val="none" w:sz="0" w:space="0" w:color="auto"/>
              </w:divBdr>
              <w:divsChild>
                <w:div w:id="279412625">
                  <w:marLeft w:val="0"/>
                  <w:marRight w:val="0"/>
                  <w:marTop w:val="0"/>
                  <w:marBottom w:val="0"/>
                  <w:divBdr>
                    <w:top w:val="none" w:sz="0" w:space="0" w:color="auto"/>
                    <w:left w:val="none" w:sz="0" w:space="0" w:color="auto"/>
                    <w:bottom w:val="none" w:sz="0" w:space="0" w:color="auto"/>
                    <w:right w:val="none" w:sz="0" w:space="0" w:color="auto"/>
                  </w:divBdr>
                  <w:divsChild>
                    <w:div w:id="1683779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572058">
      <w:bodyDiv w:val="1"/>
      <w:marLeft w:val="0"/>
      <w:marRight w:val="0"/>
      <w:marTop w:val="0"/>
      <w:marBottom w:val="0"/>
      <w:divBdr>
        <w:top w:val="none" w:sz="0" w:space="0" w:color="auto"/>
        <w:left w:val="none" w:sz="0" w:space="0" w:color="auto"/>
        <w:bottom w:val="none" w:sz="0" w:space="0" w:color="auto"/>
        <w:right w:val="none" w:sz="0" w:space="0" w:color="auto"/>
      </w:divBdr>
      <w:divsChild>
        <w:div w:id="2138135181">
          <w:marLeft w:val="0"/>
          <w:marRight w:val="0"/>
          <w:marTop w:val="0"/>
          <w:marBottom w:val="0"/>
          <w:divBdr>
            <w:top w:val="none" w:sz="0" w:space="0" w:color="auto"/>
            <w:left w:val="none" w:sz="0" w:space="0" w:color="auto"/>
            <w:bottom w:val="none" w:sz="0" w:space="0" w:color="auto"/>
            <w:right w:val="none" w:sz="0" w:space="0" w:color="auto"/>
          </w:divBdr>
          <w:divsChild>
            <w:div w:id="1948465997">
              <w:marLeft w:val="0"/>
              <w:marRight w:val="0"/>
              <w:marTop w:val="0"/>
              <w:marBottom w:val="0"/>
              <w:divBdr>
                <w:top w:val="none" w:sz="0" w:space="0" w:color="auto"/>
                <w:left w:val="none" w:sz="0" w:space="0" w:color="auto"/>
                <w:bottom w:val="none" w:sz="0" w:space="0" w:color="auto"/>
                <w:right w:val="none" w:sz="0" w:space="0" w:color="auto"/>
              </w:divBdr>
              <w:divsChild>
                <w:div w:id="1054541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185099">
      <w:bodyDiv w:val="1"/>
      <w:marLeft w:val="0"/>
      <w:marRight w:val="0"/>
      <w:marTop w:val="0"/>
      <w:marBottom w:val="0"/>
      <w:divBdr>
        <w:top w:val="none" w:sz="0" w:space="0" w:color="auto"/>
        <w:left w:val="none" w:sz="0" w:space="0" w:color="auto"/>
        <w:bottom w:val="none" w:sz="0" w:space="0" w:color="auto"/>
        <w:right w:val="none" w:sz="0" w:space="0" w:color="auto"/>
      </w:divBdr>
      <w:divsChild>
        <w:div w:id="1648319414">
          <w:marLeft w:val="0"/>
          <w:marRight w:val="0"/>
          <w:marTop w:val="0"/>
          <w:marBottom w:val="0"/>
          <w:divBdr>
            <w:top w:val="none" w:sz="0" w:space="0" w:color="auto"/>
            <w:left w:val="none" w:sz="0" w:space="0" w:color="auto"/>
            <w:bottom w:val="none" w:sz="0" w:space="0" w:color="auto"/>
            <w:right w:val="none" w:sz="0" w:space="0" w:color="auto"/>
          </w:divBdr>
          <w:divsChild>
            <w:div w:id="1679193189">
              <w:marLeft w:val="0"/>
              <w:marRight w:val="0"/>
              <w:marTop w:val="0"/>
              <w:marBottom w:val="0"/>
              <w:divBdr>
                <w:top w:val="none" w:sz="0" w:space="0" w:color="auto"/>
                <w:left w:val="none" w:sz="0" w:space="0" w:color="auto"/>
                <w:bottom w:val="none" w:sz="0" w:space="0" w:color="auto"/>
                <w:right w:val="none" w:sz="0" w:space="0" w:color="auto"/>
              </w:divBdr>
              <w:divsChild>
                <w:div w:id="1883324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272061">
      <w:bodyDiv w:val="1"/>
      <w:marLeft w:val="0"/>
      <w:marRight w:val="0"/>
      <w:marTop w:val="0"/>
      <w:marBottom w:val="0"/>
      <w:divBdr>
        <w:top w:val="none" w:sz="0" w:space="0" w:color="auto"/>
        <w:left w:val="none" w:sz="0" w:space="0" w:color="auto"/>
        <w:bottom w:val="none" w:sz="0" w:space="0" w:color="auto"/>
        <w:right w:val="none" w:sz="0" w:space="0" w:color="auto"/>
      </w:divBdr>
      <w:divsChild>
        <w:div w:id="1481075039">
          <w:marLeft w:val="0"/>
          <w:marRight w:val="0"/>
          <w:marTop w:val="0"/>
          <w:marBottom w:val="0"/>
          <w:divBdr>
            <w:top w:val="none" w:sz="0" w:space="0" w:color="auto"/>
            <w:left w:val="none" w:sz="0" w:space="0" w:color="auto"/>
            <w:bottom w:val="none" w:sz="0" w:space="0" w:color="auto"/>
            <w:right w:val="none" w:sz="0" w:space="0" w:color="auto"/>
          </w:divBdr>
          <w:divsChild>
            <w:div w:id="655107133">
              <w:marLeft w:val="0"/>
              <w:marRight w:val="0"/>
              <w:marTop w:val="0"/>
              <w:marBottom w:val="0"/>
              <w:divBdr>
                <w:top w:val="none" w:sz="0" w:space="0" w:color="auto"/>
                <w:left w:val="none" w:sz="0" w:space="0" w:color="auto"/>
                <w:bottom w:val="none" w:sz="0" w:space="0" w:color="auto"/>
                <w:right w:val="none" w:sz="0" w:space="0" w:color="auto"/>
              </w:divBdr>
              <w:divsChild>
                <w:div w:id="1705449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924269">
      <w:bodyDiv w:val="1"/>
      <w:marLeft w:val="0"/>
      <w:marRight w:val="0"/>
      <w:marTop w:val="0"/>
      <w:marBottom w:val="0"/>
      <w:divBdr>
        <w:top w:val="none" w:sz="0" w:space="0" w:color="auto"/>
        <w:left w:val="none" w:sz="0" w:space="0" w:color="auto"/>
        <w:bottom w:val="none" w:sz="0" w:space="0" w:color="auto"/>
        <w:right w:val="none" w:sz="0" w:space="0" w:color="auto"/>
      </w:divBdr>
      <w:divsChild>
        <w:div w:id="629484404">
          <w:marLeft w:val="0"/>
          <w:marRight w:val="0"/>
          <w:marTop w:val="0"/>
          <w:marBottom w:val="0"/>
          <w:divBdr>
            <w:top w:val="none" w:sz="0" w:space="0" w:color="auto"/>
            <w:left w:val="none" w:sz="0" w:space="0" w:color="auto"/>
            <w:bottom w:val="none" w:sz="0" w:space="0" w:color="auto"/>
            <w:right w:val="none" w:sz="0" w:space="0" w:color="auto"/>
          </w:divBdr>
          <w:divsChild>
            <w:div w:id="666598576">
              <w:marLeft w:val="0"/>
              <w:marRight w:val="0"/>
              <w:marTop w:val="0"/>
              <w:marBottom w:val="0"/>
              <w:divBdr>
                <w:top w:val="none" w:sz="0" w:space="0" w:color="auto"/>
                <w:left w:val="none" w:sz="0" w:space="0" w:color="auto"/>
                <w:bottom w:val="none" w:sz="0" w:space="0" w:color="auto"/>
                <w:right w:val="none" w:sz="0" w:space="0" w:color="auto"/>
              </w:divBdr>
              <w:divsChild>
                <w:div w:id="724721692">
                  <w:marLeft w:val="0"/>
                  <w:marRight w:val="0"/>
                  <w:marTop w:val="0"/>
                  <w:marBottom w:val="0"/>
                  <w:divBdr>
                    <w:top w:val="none" w:sz="0" w:space="0" w:color="auto"/>
                    <w:left w:val="none" w:sz="0" w:space="0" w:color="auto"/>
                    <w:bottom w:val="none" w:sz="0" w:space="0" w:color="auto"/>
                    <w:right w:val="none" w:sz="0" w:space="0" w:color="auto"/>
                  </w:divBdr>
                  <w:divsChild>
                    <w:div w:id="723873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754383">
      <w:bodyDiv w:val="1"/>
      <w:marLeft w:val="0"/>
      <w:marRight w:val="0"/>
      <w:marTop w:val="0"/>
      <w:marBottom w:val="0"/>
      <w:divBdr>
        <w:top w:val="none" w:sz="0" w:space="0" w:color="auto"/>
        <w:left w:val="none" w:sz="0" w:space="0" w:color="auto"/>
        <w:bottom w:val="none" w:sz="0" w:space="0" w:color="auto"/>
        <w:right w:val="none" w:sz="0" w:space="0" w:color="auto"/>
      </w:divBdr>
      <w:divsChild>
        <w:div w:id="1851404692">
          <w:marLeft w:val="0"/>
          <w:marRight w:val="0"/>
          <w:marTop w:val="0"/>
          <w:marBottom w:val="0"/>
          <w:divBdr>
            <w:top w:val="none" w:sz="0" w:space="0" w:color="auto"/>
            <w:left w:val="none" w:sz="0" w:space="0" w:color="auto"/>
            <w:bottom w:val="none" w:sz="0" w:space="0" w:color="auto"/>
            <w:right w:val="none" w:sz="0" w:space="0" w:color="auto"/>
          </w:divBdr>
          <w:divsChild>
            <w:div w:id="1506675339">
              <w:marLeft w:val="0"/>
              <w:marRight w:val="0"/>
              <w:marTop w:val="0"/>
              <w:marBottom w:val="0"/>
              <w:divBdr>
                <w:top w:val="none" w:sz="0" w:space="0" w:color="auto"/>
                <w:left w:val="none" w:sz="0" w:space="0" w:color="auto"/>
                <w:bottom w:val="none" w:sz="0" w:space="0" w:color="auto"/>
                <w:right w:val="none" w:sz="0" w:space="0" w:color="auto"/>
              </w:divBdr>
              <w:divsChild>
                <w:div w:id="1517496615">
                  <w:marLeft w:val="0"/>
                  <w:marRight w:val="0"/>
                  <w:marTop w:val="0"/>
                  <w:marBottom w:val="0"/>
                  <w:divBdr>
                    <w:top w:val="none" w:sz="0" w:space="0" w:color="auto"/>
                    <w:left w:val="none" w:sz="0" w:space="0" w:color="auto"/>
                    <w:bottom w:val="none" w:sz="0" w:space="0" w:color="auto"/>
                    <w:right w:val="none" w:sz="0" w:space="0" w:color="auto"/>
                  </w:divBdr>
                </w:div>
              </w:divsChild>
            </w:div>
            <w:div w:id="601379472">
              <w:marLeft w:val="0"/>
              <w:marRight w:val="0"/>
              <w:marTop w:val="0"/>
              <w:marBottom w:val="0"/>
              <w:divBdr>
                <w:top w:val="none" w:sz="0" w:space="0" w:color="auto"/>
                <w:left w:val="none" w:sz="0" w:space="0" w:color="auto"/>
                <w:bottom w:val="none" w:sz="0" w:space="0" w:color="auto"/>
                <w:right w:val="none" w:sz="0" w:space="0" w:color="auto"/>
              </w:divBdr>
              <w:divsChild>
                <w:div w:id="245964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888808">
      <w:bodyDiv w:val="1"/>
      <w:marLeft w:val="0"/>
      <w:marRight w:val="0"/>
      <w:marTop w:val="0"/>
      <w:marBottom w:val="0"/>
      <w:divBdr>
        <w:top w:val="none" w:sz="0" w:space="0" w:color="auto"/>
        <w:left w:val="none" w:sz="0" w:space="0" w:color="auto"/>
        <w:bottom w:val="none" w:sz="0" w:space="0" w:color="auto"/>
        <w:right w:val="none" w:sz="0" w:space="0" w:color="auto"/>
      </w:divBdr>
      <w:divsChild>
        <w:div w:id="44843420">
          <w:marLeft w:val="0"/>
          <w:marRight w:val="0"/>
          <w:marTop w:val="0"/>
          <w:marBottom w:val="0"/>
          <w:divBdr>
            <w:top w:val="none" w:sz="0" w:space="0" w:color="auto"/>
            <w:left w:val="none" w:sz="0" w:space="0" w:color="auto"/>
            <w:bottom w:val="none" w:sz="0" w:space="0" w:color="auto"/>
            <w:right w:val="none" w:sz="0" w:space="0" w:color="auto"/>
          </w:divBdr>
          <w:divsChild>
            <w:div w:id="280915035">
              <w:marLeft w:val="0"/>
              <w:marRight w:val="0"/>
              <w:marTop w:val="0"/>
              <w:marBottom w:val="0"/>
              <w:divBdr>
                <w:top w:val="none" w:sz="0" w:space="0" w:color="auto"/>
                <w:left w:val="none" w:sz="0" w:space="0" w:color="auto"/>
                <w:bottom w:val="none" w:sz="0" w:space="0" w:color="auto"/>
                <w:right w:val="none" w:sz="0" w:space="0" w:color="auto"/>
              </w:divBdr>
              <w:divsChild>
                <w:div w:id="870535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937919">
      <w:bodyDiv w:val="1"/>
      <w:marLeft w:val="0"/>
      <w:marRight w:val="0"/>
      <w:marTop w:val="0"/>
      <w:marBottom w:val="0"/>
      <w:divBdr>
        <w:top w:val="none" w:sz="0" w:space="0" w:color="auto"/>
        <w:left w:val="none" w:sz="0" w:space="0" w:color="auto"/>
        <w:bottom w:val="none" w:sz="0" w:space="0" w:color="auto"/>
        <w:right w:val="none" w:sz="0" w:space="0" w:color="auto"/>
      </w:divBdr>
      <w:divsChild>
        <w:div w:id="670062832">
          <w:marLeft w:val="0"/>
          <w:marRight w:val="0"/>
          <w:marTop w:val="0"/>
          <w:marBottom w:val="0"/>
          <w:divBdr>
            <w:top w:val="none" w:sz="0" w:space="0" w:color="auto"/>
            <w:left w:val="none" w:sz="0" w:space="0" w:color="auto"/>
            <w:bottom w:val="none" w:sz="0" w:space="0" w:color="auto"/>
            <w:right w:val="none" w:sz="0" w:space="0" w:color="auto"/>
          </w:divBdr>
          <w:divsChild>
            <w:div w:id="1292446223">
              <w:marLeft w:val="0"/>
              <w:marRight w:val="0"/>
              <w:marTop w:val="0"/>
              <w:marBottom w:val="0"/>
              <w:divBdr>
                <w:top w:val="none" w:sz="0" w:space="0" w:color="auto"/>
                <w:left w:val="none" w:sz="0" w:space="0" w:color="auto"/>
                <w:bottom w:val="none" w:sz="0" w:space="0" w:color="auto"/>
                <w:right w:val="none" w:sz="0" w:space="0" w:color="auto"/>
              </w:divBdr>
              <w:divsChild>
                <w:div w:id="1877354884">
                  <w:marLeft w:val="0"/>
                  <w:marRight w:val="0"/>
                  <w:marTop w:val="0"/>
                  <w:marBottom w:val="0"/>
                  <w:divBdr>
                    <w:top w:val="none" w:sz="0" w:space="0" w:color="auto"/>
                    <w:left w:val="none" w:sz="0" w:space="0" w:color="auto"/>
                    <w:bottom w:val="none" w:sz="0" w:space="0" w:color="auto"/>
                    <w:right w:val="none" w:sz="0" w:space="0" w:color="auto"/>
                  </w:divBdr>
                  <w:divsChild>
                    <w:div w:id="2088305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061046">
      <w:bodyDiv w:val="1"/>
      <w:marLeft w:val="0"/>
      <w:marRight w:val="0"/>
      <w:marTop w:val="0"/>
      <w:marBottom w:val="0"/>
      <w:divBdr>
        <w:top w:val="none" w:sz="0" w:space="0" w:color="auto"/>
        <w:left w:val="none" w:sz="0" w:space="0" w:color="auto"/>
        <w:bottom w:val="none" w:sz="0" w:space="0" w:color="auto"/>
        <w:right w:val="none" w:sz="0" w:space="0" w:color="auto"/>
      </w:divBdr>
      <w:divsChild>
        <w:div w:id="13775145">
          <w:marLeft w:val="0"/>
          <w:marRight w:val="0"/>
          <w:marTop w:val="0"/>
          <w:marBottom w:val="0"/>
          <w:divBdr>
            <w:top w:val="none" w:sz="0" w:space="0" w:color="auto"/>
            <w:left w:val="none" w:sz="0" w:space="0" w:color="auto"/>
            <w:bottom w:val="none" w:sz="0" w:space="0" w:color="auto"/>
            <w:right w:val="none" w:sz="0" w:space="0" w:color="auto"/>
          </w:divBdr>
          <w:divsChild>
            <w:div w:id="1060717012">
              <w:marLeft w:val="0"/>
              <w:marRight w:val="0"/>
              <w:marTop w:val="0"/>
              <w:marBottom w:val="0"/>
              <w:divBdr>
                <w:top w:val="none" w:sz="0" w:space="0" w:color="auto"/>
                <w:left w:val="none" w:sz="0" w:space="0" w:color="auto"/>
                <w:bottom w:val="none" w:sz="0" w:space="0" w:color="auto"/>
                <w:right w:val="none" w:sz="0" w:space="0" w:color="auto"/>
              </w:divBdr>
              <w:divsChild>
                <w:div w:id="1031492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099654">
      <w:bodyDiv w:val="1"/>
      <w:marLeft w:val="0"/>
      <w:marRight w:val="0"/>
      <w:marTop w:val="0"/>
      <w:marBottom w:val="0"/>
      <w:divBdr>
        <w:top w:val="none" w:sz="0" w:space="0" w:color="auto"/>
        <w:left w:val="none" w:sz="0" w:space="0" w:color="auto"/>
        <w:bottom w:val="none" w:sz="0" w:space="0" w:color="auto"/>
        <w:right w:val="none" w:sz="0" w:space="0" w:color="auto"/>
      </w:divBdr>
      <w:divsChild>
        <w:div w:id="796067697">
          <w:marLeft w:val="0"/>
          <w:marRight w:val="0"/>
          <w:marTop w:val="0"/>
          <w:marBottom w:val="0"/>
          <w:divBdr>
            <w:top w:val="none" w:sz="0" w:space="0" w:color="auto"/>
            <w:left w:val="none" w:sz="0" w:space="0" w:color="auto"/>
            <w:bottom w:val="none" w:sz="0" w:space="0" w:color="auto"/>
            <w:right w:val="none" w:sz="0" w:space="0" w:color="auto"/>
          </w:divBdr>
          <w:divsChild>
            <w:div w:id="1925528361">
              <w:marLeft w:val="0"/>
              <w:marRight w:val="0"/>
              <w:marTop w:val="0"/>
              <w:marBottom w:val="0"/>
              <w:divBdr>
                <w:top w:val="none" w:sz="0" w:space="0" w:color="auto"/>
                <w:left w:val="none" w:sz="0" w:space="0" w:color="auto"/>
                <w:bottom w:val="none" w:sz="0" w:space="0" w:color="auto"/>
                <w:right w:val="none" w:sz="0" w:space="0" w:color="auto"/>
              </w:divBdr>
              <w:divsChild>
                <w:div w:id="952053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576821">
      <w:bodyDiv w:val="1"/>
      <w:marLeft w:val="0"/>
      <w:marRight w:val="0"/>
      <w:marTop w:val="0"/>
      <w:marBottom w:val="0"/>
      <w:divBdr>
        <w:top w:val="none" w:sz="0" w:space="0" w:color="auto"/>
        <w:left w:val="none" w:sz="0" w:space="0" w:color="auto"/>
        <w:bottom w:val="none" w:sz="0" w:space="0" w:color="auto"/>
        <w:right w:val="none" w:sz="0" w:space="0" w:color="auto"/>
      </w:divBdr>
      <w:divsChild>
        <w:div w:id="749236148">
          <w:marLeft w:val="0"/>
          <w:marRight w:val="0"/>
          <w:marTop w:val="0"/>
          <w:marBottom w:val="0"/>
          <w:divBdr>
            <w:top w:val="none" w:sz="0" w:space="0" w:color="auto"/>
            <w:left w:val="none" w:sz="0" w:space="0" w:color="auto"/>
            <w:bottom w:val="none" w:sz="0" w:space="0" w:color="auto"/>
            <w:right w:val="none" w:sz="0" w:space="0" w:color="auto"/>
          </w:divBdr>
          <w:divsChild>
            <w:div w:id="404180673">
              <w:marLeft w:val="0"/>
              <w:marRight w:val="0"/>
              <w:marTop w:val="0"/>
              <w:marBottom w:val="0"/>
              <w:divBdr>
                <w:top w:val="none" w:sz="0" w:space="0" w:color="auto"/>
                <w:left w:val="none" w:sz="0" w:space="0" w:color="auto"/>
                <w:bottom w:val="none" w:sz="0" w:space="0" w:color="auto"/>
                <w:right w:val="none" w:sz="0" w:space="0" w:color="auto"/>
              </w:divBdr>
              <w:divsChild>
                <w:div w:id="1330408526">
                  <w:marLeft w:val="0"/>
                  <w:marRight w:val="0"/>
                  <w:marTop w:val="0"/>
                  <w:marBottom w:val="0"/>
                  <w:divBdr>
                    <w:top w:val="none" w:sz="0" w:space="0" w:color="auto"/>
                    <w:left w:val="none" w:sz="0" w:space="0" w:color="auto"/>
                    <w:bottom w:val="none" w:sz="0" w:space="0" w:color="auto"/>
                    <w:right w:val="none" w:sz="0" w:space="0" w:color="auto"/>
                  </w:divBdr>
                </w:div>
              </w:divsChild>
            </w:div>
            <w:div w:id="1609970683">
              <w:marLeft w:val="0"/>
              <w:marRight w:val="0"/>
              <w:marTop w:val="0"/>
              <w:marBottom w:val="0"/>
              <w:divBdr>
                <w:top w:val="none" w:sz="0" w:space="0" w:color="auto"/>
                <w:left w:val="none" w:sz="0" w:space="0" w:color="auto"/>
                <w:bottom w:val="none" w:sz="0" w:space="0" w:color="auto"/>
                <w:right w:val="none" w:sz="0" w:space="0" w:color="auto"/>
              </w:divBdr>
              <w:divsChild>
                <w:div w:id="1698968589">
                  <w:marLeft w:val="0"/>
                  <w:marRight w:val="0"/>
                  <w:marTop w:val="0"/>
                  <w:marBottom w:val="0"/>
                  <w:divBdr>
                    <w:top w:val="none" w:sz="0" w:space="0" w:color="auto"/>
                    <w:left w:val="none" w:sz="0" w:space="0" w:color="auto"/>
                    <w:bottom w:val="none" w:sz="0" w:space="0" w:color="auto"/>
                    <w:right w:val="none" w:sz="0" w:space="0" w:color="auto"/>
                  </w:divBdr>
                </w:div>
              </w:divsChild>
            </w:div>
            <w:div w:id="10617605">
              <w:marLeft w:val="0"/>
              <w:marRight w:val="0"/>
              <w:marTop w:val="0"/>
              <w:marBottom w:val="0"/>
              <w:divBdr>
                <w:top w:val="none" w:sz="0" w:space="0" w:color="auto"/>
                <w:left w:val="none" w:sz="0" w:space="0" w:color="auto"/>
                <w:bottom w:val="none" w:sz="0" w:space="0" w:color="auto"/>
                <w:right w:val="none" w:sz="0" w:space="0" w:color="auto"/>
              </w:divBdr>
              <w:divsChild>
                <w:div w:id="727343297">
                  <w:marLeft w:val="0"/>
                  <w:marRight w:val="0"/>
                  <w:marTop w:val="0"/>
                  <w:marBottom w:val="0"/>
                  <w:divBdr>
                    <w:top w:val="none" w:sz="0" w:space="0" w:color="auto"/>
                    <w:left w:val="none" w:sz="0" w:space="0" w:color="auto"/>
                    <w:bottom w:val="none" w:sz="0" w:space="0" w:color="auto"/>
                    <w:right w:val="none" w:sz="0" w:space="0" w:color="auto"/>
                  </w:divBdr>
                </w:div>
              </w:divsChild>
            </w:div>
            <w:div w:id="413087889">
              <w:marLeft w:val="0"/>
              <w:marRight w:val="0"/>
              <w:marTop w:val="0"/>
              <w:marBottom w:val="0"/>
              <w:divBdr>
                <w:top w:val="none" w:sz="0" w:space="0" w:color="auto"/>
                <w:left w:val="none" w:sz="0" w:space="0" w:color="auto"/>
                <w:bottom w:val="none" w:sz="0" w:space="0" w:color="auto"/>
                <w:right w:val="none" w:sz="0" w:space="0" w:color="auto"/>
              </w:divBdr>
              <w:divsChild>
                <w:div w:id="1915773202">
                  <w:marLeft w:val="0"/>
                  <w:marRight w:val="0"/>
                  <w:marTop w:val="0"/>
                  <w:marBottom w:val="0"/>
                  <w:divBdr>
                    <w:top w:val="none" w:sz="0" w:space="0" w:color="auto"/>
                    <w:left w:val="none" w:sz="0" w:space="0" w:color="auto"/>
                    <w:bottom w:val="none" w:sz="0" w:space="0" w:color="auto"/>
                    <w:right w:val="none" w:sz="0" w:space="0" w:color="auto"/>
                  </w:divBdr>
                </w:div>
                <w:div w:id="393504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226140">
      <w:bodyDiv w:val="1"/>
      <w:marLeft w:val="0"/>
      <w:marRight w:val="0"/>
      <w:marTop w:val="0"/>
      <w:marBottom w:val="0"/>
      <w:divBdr>
        <w:top w:val="none" w:sz="0" w:space="0" w:color="auto"/>
        <w:left w:val="none" w:sz="0" w:space="0" w:color="auto"/>
        <w:bottom w:val="none" w:sz="0" w:space="0" w:color="auto"/>
        <w:right w:val="none" w:sz="0" w:space="0" w:color="auto"/>
      </w:divBdr>
      <w:divsChild>
        <w:div w:id="1456828187">
          <w:marLeft w:val="0"/>
          <w:marRight w:val="0"/>
          <w:marTop w:val="0"/>
          <w:marBottom w:val="0"/>
          <w:divBdr>
            <w:top w:val="none" w:sz="0" w:space="0" w:color="auto"/>
            <w:left w:val="none" w:sz="0" w:space="0" w:color="auto"/>
            <w:bottom w:val="none" w:sz="0" w:space="0" w:color="auto"/>
            <w:right w:val="none" w:sz="0" w:space="0" w:color="auto"/>
          </w:divBdr>
          <w:divsChild>
            <w:div w:id="1825008026">
              <w:marLeft w:val="0"/>
              <w:marRight w:val="0"/>
              <w:marTop w:val="0"/>
              <w:marBottom w:val="0"/>
              <w:divBdr>
                <w:top w:val="none" w:sz="0" w:space="0" w:color="auto"/>
                <w:left w:val="none" w:sz="0" w:space="0" w:color="auto"/>
                <w:bottom w:val="none" w:sz="0" w:space="0" w:color="auto"/>
                <w:right w:val="none" w:sz="0" w:space="0" w:color="auto"/>
              </w:divBdr>
              <w:divsChild>
                <w:div w:id="205915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570681">
      <w:bodyDiv w:val="1"/>
      <w:marLeft w:val="0"/>
      <w:marRight w:val="0"/>
      <w:marTop w:val="0"/>
      <w:marBottom w:val="0"/>
      <w:divBdr>
        <w:top w:val="none" w:sz="0" w:space="0" w:color="auto"/>
        <w:left w:val="none" w:sz="0" w:space="0" w:color="auto"/>
        <w:bottom w:val="none" w:sz="0" w:space="0" w:color="auto"/>
        <w:right w:val="none" w:sz="0" w:space="0" w:color="auto"/>
      </w:divBdr>
      <w:divsChild>
        <w:div w:id="1214200132">
          <w:marLeft w:val="0"/>
          <w:marRight w:val="0"/>
          <w:marTop w:val="0"/>
          <w:marBottom w:val="0"/>
          <w:divBdr>
            <w:top w:val="none" w:sz="0" w:space="0" w:color="auto"/>
            <w:left w:val="none" w:sz="0" w:space="0" w:color="auto"/>
            <w:bottom w:val="none" w:sz="0" w:space="0" w:color="auto"/>
            <w:right w:val="none" w:sz="0" w:space="0" w:color="auto"/>
          </w:divBdr>
          <w:divsChild>
            <w:div w:id="1235242555">
              <w:marLeft w:val="0"/>
              <w:marRight w:val="0"/>
              <w:marTop w:val="0"/>
              <w:marBottom w:val="0"/>
              <w:divBdr>
                <w:top w:val="none" w:sz="0" w:space="0" w:color="auto"/>
                <w:left w:val="none" w:sz="0" w:space="0" w:color="auto"/>
                <w:bottom w:val="none" w:sz="0" w:space="0" w:color="auto"/>
                <w:right w:val="none" w:sz="0" w:space="0" w:color="auto"/>
              </w:divBdr>
              <w:divsChild>
                <w:div w:id="449473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044496">
      <w:bodyDiv w:val="1"/>
      <w:marLeft w:val="0"/>
      <w:marRight w:val="0"/>
      <w:marTop w:val="0"/>
      <w:marBottom w:val="0"/>
      <w:divBdr>
        <w:top w:val="none" w:sz="0" w:space="0" w:color="auto"/>
        <w:left w:val="none" w:sz="0" w:space="0" w:color="auto"/>
        <w:bottom w:val="none" w:sz="0" w:space="0" w:color="auto"/>
        <w:right w:val="none" w:sz="0" w:space="0" w:color="auto"/>
      </w:divBdr>
      <w:divsChild>
        <w:div w:id="1340351691">
          <w:marLeft w:val="0"/>
          <w:marRight w:val="0"/>
          <w:marTop w:val="0"/>
          <w:marBottom w:val="0"/>
          <w:divBdr>
            <w:top w:val="none" w:sz="0" w:space="0" w:color="auto"/>
            <w:left w:val="none" w:sz="0" w:space="0" w:color="auto"/>
            <w:bottom w:val="none" w:sz="0" w:space="0" w:color="auto"/>
            <w:right w:val="none" w:sz="0" w:space="0" w:color="auto"/>
          </w:divBdr>
          <w:divsChild>
            <w:div w:id="1739279668">
              <w:marLeft w:val="0"/>
              <w:marRight w:val="0"/>
              <w:marTop w:val="0"/>
              <w:marBottom w:val="0"/>
              <w:divBdr>
                <w:top w:val="none" w:sz="0" w:space="0" w:color="auto"/>
                <w:left w:val="none" w:sz="0" w:space="0" w:color="auto"/>
                <w:bottom w:val="none" w:sz="0" w:space="0" w:color="auto"/>
                <w:right w:val="none" w:sz="0" w:space="0" w:color="auto"/>
              </w:divBdr>
              <w:divsChild>
                <w:div w:id="479998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478756">
      <w:bodyDiv w:val="1"/>
      <w:marLeft w:val="0"/>
      <w:marRight w:val="0"/>
      <w:marTop w:val="0"/>
      <w:marBottom w:val="0"/>
      <w:divBdr>
        <w:top w:val="none" w:sz="0" w:space="0" w:color="auto"/>
        <w:left w:val="none" w:sz="0" w:space="0" w:color="auto"/>
        <w:bottom w:val="none" w:sz="0" w:space="0" w:color="auto"/>
        <w:right w:val="none" w:sz="0" w:space="0" w:color="auto"/>
      </w:divBdr>
      <w:divsChild>
        <w:div w:id="1108892418">
          <w:marLeft w:val="0"/>
          <w:marRight w:val="0"/>
          <w:marTop w:val="0"/>
          <w:marBottom w:val="0"/>
          <w:divBdr>
            <w:top w:val="none" w:sz="0" w:space="0" w:color="auto"/>
            <w:left w:val="none" w:sz="0" w:space="0" w:color="auto"/>
            <w:bottom w:val="none" w:sz="0" w:space="0" w:color="auto"/>
            <w:right w:val="none" w:sz="0" w:space="0" w:color="auto"/>
          </w:divBdr>
          <w:divsChild>
            <w:div w:id="1387756855">
              <w:marLeft w:val="0"/>
              <w:marRight w:val="0"/>
              <w:marTop w:val="0"/>
              <w:marBottom w:val="0"/>
              <w:divBdr>
                <w:top w:val="none" w:sz="0" w:space="0" w:color="auto"/>
                <w:left w:val="none" w:sz="0" w:space="0" w:color="auto"/>
                <w:bottom w:val="none" w:sz="0" w:space="0" w:color="auto"/>
                <w:right w:val="none" w:sz="0" w:space="0" w:color="auto"/>
              </w:divBdr>
              <w:divsChild>
                <w:div w:id="283313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629822">
      <w:bodyDiv w:val="1"/>
      <w:marLeft w:val="0"/>
      <w:marRight w:val="0"/>
      <w:marTop w:val="0"/>
      <w:marBottom w:val="0"/>
      <w:divBdr>
        <w:top w:val="none" w:sz="0" w:space="0" w:color="auto"/>
        <w:left w:val="none" w:sz="0" w:space="0" w:color="auto"/>
        <w:bottom w:val="none" w:sz="0" w:space="0" w:color="auto"/>
        <w:right w:val="none" w:sz="0" w:space="0" w:color="auto"/>
      </w:divBdr>
      <w:divsChild>
        <w:div w:id="1305239048">
          <w:marLeft w:val="0"/>
          <w:marRight w:val="0"/>
          <w:marTop w:val="0"/>
          <w:marBottom w:val="0"/>
          <w:divBdr>
            <w:top w:val="none" w:sz="0" w:space="0" w:color="auto"/>
            <w:left w:val="none" w:sz="0" w:space="0" w:color="auto"/>
            <w:bottom w:val="none" w:sz="0" w:space="0" w:color="auto"/>
            <w:right w:val="none" w:sz="0" w:space="0" w:color="auto"/>
          </w:divBdr>
          <w:divsChild>
            <w:div w:id="1051420234">
              <w:marLeft w:val="0"/>
              <w:marRight w:val="0"/>
              <w:marTop w:val="0"/>
              <w:marBottom w:val="0"/>
              <w:divBdr>
                <w:top w:val="none" w:sz="0" w:space="0" w:color="auto"/>
                <w:left w:val="none" w:sz="0" w:space="0" w:color="auto"/>
                <w:bottom w:val="none" w:sz="0" w:space="0" w:color="auto"/>
                <w:right w:val="none" w:sz="0" w:space="0" w:color="auto"/>
              </w:divBdr>
              <w:divsChild>
                <w:div w:id="1682391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098762">
      <w:bodyDiv w:val="1"/>
      <w:marLeft w:val="0"/>
      <w:marRight w:val="0"/>
      <w:marTop w:val="0"/>
      <w:marBottom w:val="0"/>
      <w:divBdr>
        <w:top w:val="none" w:sz="0" w:space="0" w:color="auto"/>
        <w:left w:val="none" w:sz="0" w:space="0" w:color="auto"/>
        <w:bottom w:val="none" w:sz="0" w:space="0" w:color="auto"/>
        <w:right w:val="none" w:sz="0" w:space="0" w:color="auto"/>
      </w:divBdr>
      <w:divsChild>
        <w:div w:id="1535726271">
          <w:marLeft w:val="0"/>
          <w:marRight w:val="0"/>
          <w:marTop w:val="0"/>
          <w:marBottom w:val="0"/>
          <w:divBdr>
            <w:top w:val="none" w:sz="0" w:space="0" w:color="auto"/>
            <w:left w:val="none" w:sz="0" w:space="0" w:color="auto"/>
            <w:bottom w:val="none" w:sz="0" w:space="0" w:color="auto"/>
            <w:right w:val="none" w:sz="0" w:space="0" w:color="auto"/>
          </w:divBdr>
          <w:divsChild>
            <w:div w:id="1176768832">
              <w:marLeft w:val="0"/>
              <w:marRight w:val="0"/>
              <w:marTop w:val="0"/>
              <w:marBottom w:val="0"/>
              <w:divBdr>
                <w:top w:val="none" w:sz="0" w:space="0" w:color="auto"/>
                <w:left w:val="none" w:sz="0" w:space="0" w:color="auto"/>
                <w:bottom w:val="none" w:sz="0" w:space="0" w:color="auto"/>
                <w:right w:val="none" w:sz="0" w:space="0" w:color="auto"/>
              </w:divBdr>
              <w:divsChild>
                <w:div w:id="1202746511">
                  <w:marLeft w:val="0"/>
                  <w:marRight w:val="0"/>
                  <w:marTop w:val="0"/>
                  <w:marBottom w:val="0"/>
                  <w:divBdr>
                    <w:top w:val="none" w:sz="0" w:space="0" w:color="auto"/>
                    <w:left w:val="none" w:sz="0" w:space="0" w:color="auto"/>
                    <w:bottom w:val="none" w:sz="0" w:space="0" w:color="auto"/>
                    <w:right w:val="none" w:sz="0" w:space="0" w:color="auto"/>
                  </w:divBdr>
                  <w:divsChild>
                    <w:div w:id="1791051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381981">
      <w:bodyDiv w:val="1"/>
      <w:marLeft w:val="0"/>
      <w:marRight w:val="0"/>
      <w:marTop w:val="0"/>
      <w:marBottom w:val="0"/>
      <w:divBdr>
        <w:top w:val="none" w:sz="0" w:space="0" w:color="auto"/>
        <w:left w:val="none" w:sz="0" w:space="0" w:color="auto"/>
        <w:bottom w:val="none" w:sz="0" w:space="0" w:color="auto"/>
        <w:right w:val="none" w:sz="0" w:space="0" w:color="auto"/>
      </w:divBdr>
      <w:divsChild>
        <w:div w:id="782188418">
          <w:marLeft w:val="0"/>
          <w:marRight w:val="0"/>
          <w:marTop w:val="0"/>
          <w:marBottom w:val="0"/>
          <w:divBdr>
            <w:top w:val="none" w:sz="0" w:space="0" w:color="auto"/>
            <w:left w:val="none" w:sz="0" w:space="0" w:color="auto"/>
            <w:bottom w:val="none" w:sz="0" w:space="0" w:color="auto"/>
            <w:right w:val="none" w:sz="0" w:space="0" w:color="auto"/>
          </w:divBdr>
          <w:divsChild>
            <w:div w:id="584925423">
              <w:marLeft w:val="0"/>
              <w:marRight w:val="0"/>
              <w:marTop w:val="0"/>
              <w:marBottom w:val="0"/>
              <w:divBdr>
                <w:top w:val="none" w:sz="0" w:space="0" w:color="auto"/>
                <w:left w:val="none" w:sz="0" w:space="0" w:color="auto"/>
                <w:bottom w:val="none" w:sz="0" w:space="0" w:color="auto"/>
                <w:right w:val="none" w:sz="0" w:space="0" w:color="auto"/>
              </w:divBdr>
              <w:divsChild>
                <w:div w:id="982467840">
                  <w:marLeft w:val="0"/>
                  <w:marRight w:val="0"/>
                  <w:marTop w:val="0"/>
                  <w:marBottom w:val="0"/>
                  <w:divBdr>
                    <w:top w:val="none" w:sz="0" w:space="0" w:color="auto"/>
                    <w:left w:val="none" w:sz="0" w:space="0" w:color="auto"/>
                    <w:bottom w:val="none" w:sz="0" w:space="0" w:color="auto"/>
                    <w:right w:val="none" w:sz="0" w:space="0" w:color="auto"/>
                  </w:divBdr>
                  <w:divsChild>
                    <w:div w:id="1582834702">
                      <w:marLeft w:val="0"/>
                      <w:marRight w:val="0"/>
                      <w:marTop w:val="0"/>
                      <w:marBottom w:val="0"/>
                      <w:divBdr>
                        <w:top w:val="none" w:sz="0" w:space="0" w:color="auto"/>
                        <w:left w:val="none" w:sz="0" w:space="0" w:color="auto"/>
                        <w:bottom w:val="none" w:sz="0" w:space="0" w:color="auto"/>
                        <w:right w:val="none" w:sz="0" w:space="0" w:color="auto"/>
                      </w:divBdr>
                    </w:div>
                  </w:divsChild>
                </w:div>
                <w:div w:id="1619989810">
                  <w:marLeft w:val="0"/>
                  <w:marRight w:val="0"/>
                  <w:marTop w:val="0"/>
                  <w:marBottom w:val="0"/>
                  <w:divBdr>
                    <w:top w:val="none" w:sz="0" w:space="0" w:color="auto"/>
                    <w:left w:val="none" w:sz="0" w:space="0" w:color="auto"/>
                    <w:bottom w:val="none" w:sz="0" w:space="0" w:color="auto"/>
                    <w:right w:val="none" w:sz="0" w:space="0" w:color="auto"/>
                  </w:divBdr>
                  <w:divsChild>
                    <w:div w:id="679815463">
                      <w:marLeft w:val="0"/>
                      <w:marRight w:val="0"/>
                      <w:marTop w:val="0"/>
                      <w:marBottom w:val="0"/>
                      <w:divBdr>
                        <w:top w:val="none" w:sz="0" w:space="0" w:color="auto"/>
                        <w:left w:val="none" w:sz="0" w:space="0" w:color="auto"/>
                        <w:bottom w:val="none" w:sz="0" w:space="0" w:color="auto"/>
                        <w:right w:val="none" w:sz="0" w:space="0" w:color="auto"/>
                      </w:divBdr>
                    </w:div>
                  </w:divsChild>
                </w:div>
                <w:div w:id="1433353723">
                  <w:marLeft w:val="0"/>
                  <w:marRight w:val="0"/>
                  <w:marTop w:val="0"/>
                  <w:marBottom w:val="0"/>
                  <w:divBdr>
                    <w:top w:val="none" w:sz="0" w:space="0" w:color="auto"/>
                    <w:left w:val="none" w:sz="0" w:space="0" w:color="auto"/>
                    <w:bottom w:val="none" w:sz="0" w:space="0" w:color="auto"/>
                    <w:right w:val="none" w:sz="0" w:space="0" w:color="auto"/>
                  </w:divBdr>
                  <w:divsChild>
                    <w:div w:id="815485977">
                      <w:marLeft w:val="0"/>
                      <w:marRight w:val="0"/>
                      <w:marTop w:val="0"/>
                      <w:marBottom w:val="0"/>
                      <w:divBdr>
                        <w:top w:val="none" w:sz="0" w:space="0" w:color="auto"/>
                        <w:left w:val="none" w:sz="0" w:space="0" w:color="auto"/>
                        <w:bottom w:val="none" w:sz="0" w:space="0" w:color="auto"/>
                        <w:right w:val="none" w:sz="0" w:space="0" w:color="auto"/>
                      </w:divBdr>
                    </w:div>
                  </w:divsChild>
                </w:div>
                <w:div w:id="743453397">
                  <w:marLeft w:val="0"/>
                  <w:marRight w:val="0"/>
                  <w:marTop w:val="0"/>
                  <w:marBottom w:val="0"/>
                  <w:divBdr>
                    <w:top w:val="none" w:sz="0" w:space="0" w:color="auto"/>
                    <w:left w:val="none" w:sz="0" w:space="0" w:color="auto"/>
                    <w:bottom w:val="none" w:sz="0" w:space="0" w:color="auto"/>
                    <w:right w:val="none" w:sz="0" w:space="0" w:color="auto"/>
                  </w:divBdr>
                  <w:divsChild>
                    <w:div w:id="1378699834">
                      <w:marLeft w:val="0"/>
                      <w:marRight w:val="0"/>
                      <w:marTop w:val="0"/>
                      <w:marBottom w:val="0"/>
                      <w:divBdr>
                        <w:top w:val="none" w:sz="0" w:space="0" w:color="auto"/>
                        <w:left w:val="none" w:sz="0" w:space="0" w:color="auto"/>
                        <w:bottom w:val="none" w:sz="0" w:space="0" w:color="auto"/>
                        <w:right w:val="none" w:sz="0" w:space="0" w:color="auto"/>
                      </w:divBdr>
                    </w:div>
                  </w:divsChild>
                </w:div>
                <w:div w:id="990989722">
                  <w:marLeft w:val="0"/>
                  <w:marRight w:val="0"/>
                  <w:marTop w:val="0"/>
                  <w:marBottom w:val="0"/>
                  <w:divBdr>
                    <w:top w:val="none" w:sz="0" w:space="0" w:color="auto"/>
                    <w:left w:val="none" w:sz="0" w:space="0" w:color="auto"/>
                    <w:bottom w:val="none" w:sz="0" w:space="0" w:color="auto"/>
                    <w:right w:val="none" w:sz="0" w:space="0" w:color="auto"/>
                  </w:divBdr>
                  <w:divsChild>
                    <w:div w:id="485360945">
                      <w:marLeft w:val="0"/>
                      <w:marRight w:val="0"/>
                      <w:marTop w:val="0"/>
                      <w:marBottom w:val="0"/>
                      <w:divBdr>
                        <w:top w:val="none" w:sz="0" w:space="0" w:color="auto"/>
                        <w:left w:val="none" w:sz="0" w:space="0" w:color="auto"/>
                        <w:bottom w:val="none" w:sz="0" w:space="0" w:color="auto"/>
                        <w:right w:val="none" w:sz="0" w:space="0" w:color="auto"/>
                      </w:divBdr>
                    </w:div>
                  </w:divsChild>
                </w:div>
                <w:div w:id="1752777353">
                  <w:marLeft w:val="0"/>
                  <w:marRight w:val="0"/>
                  <w:marTop w:val="0"/>
                  <w:marBottom w:val="0"/>
                  <w:divBdr>
                    <w:top w:val="none" w:sz="0" w:space="0" w:color="auto"/>
                    <w:left w:val="none" w:sz="0" w:space="0" w:color="auto"/>
                    <w:bottom w:val="none" w:sz="0" w:space="0" w:color="auto"/>
                    <w:right w:val="none" w:sz="0" w:space="0" w:color="auto"/>
                  </w:divBdr>
                  <w:divsChild>
                    <w:div w:id="999190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224866">
      <w:bodyDiv w:val="1"/>
      <w:marLeft w:val="0"/>
      <w:marRight w:val="0"/>
      <w:marTop w:val="0"/>
      <w:marBottom w:val="0"/>
      <w:divBdr>
        <w:top w:val="none" w:sz="0" w:space="0" w:color="auto"/>
        <w:left w:val="none" w:sz="0" w:space="0" w:color="auto"/>
        <w:bottom w:val="none" w:sz="0" w:space="0" w:color="auto"/>
        <w:right w:val="none" w:sz="0" w:space="0" w:color="auto"/>
      </w:divBdr>
      <w:divsChild>
        <w:div w:id="1657563093">
          <w:marLeft w:val="0"/>
          <w:marRight w:val="0"/>
          <w:marTop w:val="0"/>
          <w:marBottom w:val="0"/>
          <w:divBdr>
            <w:top w:val="none" w:sz="0" w:space="0" w:color="auto"/>
            <w:left w:val="none" w:sz="0" w:space="0" w:color="auto"/>
            <w:bottom w:val="none" w:sz="0" w:space="0" w:color="auto"/>
            <w:right w:val="none" w:sz="0" w:space="0" w:color="auto"/>
          </w:divBdr>
          <w:divsChild>
            <w:div w:id="338894946">
              <w:marLeft w:val="0"/>
              <w:marRight w:val="0"/>
              <w:marTop w:val="0"/>
              <w:marBottom w:val="0"/>
              <w:divBdr>
                <w:top w:val="none" w:sz="0" w:space="0" w:color="auto"/>
                <w:left w:val="none" w:sz="0" w:space="0" w:color="auto"/>
                <w:bottom w:val="none" w:sz="0" w:space="0" w:color="auto"/>
                <w:right w:val="none" w:sz="0" w:space="0" w:color="auto"/>
              </w:divBdr>
              <w:divsChild>
                <w:div w:id="1095512199">
                  <w:marLeft w:val="0"/>
                  <w:marRight w:val="0"/>
                  <w:marTop w:val="0"/>
                  <w:marBottom w:val="0"/>
                  <w:divBdr>
                    <w:top w:val="none" w:sz="0" w:space="0" w:color="auto"/>
                    <w:left w:val="none" w:sz="0" w:space="0" w:color="auto"/>
                    <w:bottom w:val="none" w:sz="0" w:space="0" w:color="auto"/>
                    <w:right w:val="none" w:sz="0" w:space="0" w:color="auto"/>
                  </w:divBdr>
                  <w:divsChild>
                    <w:div w:id="1545823674">
                      <w:marLeft w:val="0"/>
                      <w:marRight w:val="0"/>
                      <w:marTop w:val="0"/>
                      <w:marBottom w:val="0"/>
                      <w:divBdr>
                        <w:top w:val="none" w:sz="0" w:space="0" w:color="auto"/>
                        <w:left w:val="none" w:sz="0" w:space="0" w:color="auto"/>
                        <w:bottom w:val="none" w:sz="0" w:space="0" w:color="auto"/>
                        <w:right w:val="none" w:sz="0" w:space="0" w:color="auto"/>
                      </w:divBdr>
                    </w:div>
                  </w:divsChild>
                </w:div>
                <w:div w:id="1931885215">
                  <w:marLeft w:val="0"/>
                  <w:marRight w:val="0"/>
                  <w:marTop w:val="0"/>
                  <w:marBottom w:val="0"/>
                  <w:divBdr>
                    <w:top w:val="none" w:sz="0" w:space="0" w:color="auto"/>
                    <w:left w:val="none" w:sz="0" w:space="0" w:color="auto"/>
                    <w:bottom w:val="none" w:sz="0" w:space="0" w:color="auto"/>
                    <w:right w:val="none" w:sz="0" w:space="0" w:color="auto"/>
                  </w:divBdr>
                  <w:divsChild>
                    <w:div w:id="1015762869">
                      <w:marLeft w:val="0"/>
                      <w:marRight w:val="0"/>
                      <w:marTop w:val="0"/>
                      <w:marBottom w:val="0"/>
                      <w:divBdr>
                        <w:top w:val="none" w:sz="0" w:space="0" w:color="auto"/>
                        <w:left w:val="none" w:sz="0" w:space="0" w:color="auto"/>
                        <w:bottom w:val="none" w:sz="0" w:space="0" w:color="auto"/>
                        <w:right w:val="none" w:sz="0" w:space="0" w:color="auto"/>
                      </w:divBdr>
                    </w:div>
                  </w:divsChild>
                </w:div>
                <w:div w:id="281958978">
                  <w:marLeft w:val="0"/>
                  <w:marRight w:val="0"/>
                  <w:marTop w:val="0"/>
                  <w:marBottom w:val="0"/>
                  <w:divBdr>
                    <w:top w:val="none" w:sz="0" w:space="0" w:color="auto"/>
                    <w:left w:val="none" w:sz="0" w:space="0" w:color="auto"/>
                    <w:bottom w:val="none" w:sz="0" w:space="0" w:color="auto"/>
                    <w:right w:val="none" w:sz="0" w:space="0" w:color="auto"/>
                  </w:divBdr>
                  <w:divsChild>
                    <w:div w:id="2053070418">
                      <w:marLeft w:val="0"/>
                      <w:marRight w:val="0"/>
                      <w:marTop w:val="0"/>
                      <w:marBottom w:val="0"/>
                      <w:divBdr>
                        <w:top w:val="none" w:sz="0" w:space="0" w:color="auto"/>
                        <w:left w:val="none" w:sz="0" w:space="0" w:color="auto"/>
                        <w:bottom w:val="none" w:sz="0" w:space="0" w:color="auto"/>
                        <w:right w:val="none" w:sz="0" w:space="0" w:color="auto"/>
                      </w:divBdr>
                    </w:div>
                  </w:divsChild>
                </w:div>
                <w:div w:id="1017973033">
                  <w:marLeft w:val="0"/>
                  <w:marRight w:val="0"/>
                  <w:marTop w:val="0"/>
                  <w:marBottom w:val="0"/>
                  <w:divBdr>
                    <w:top w:val="none" w:sz="0" w:space="0" w:color="auto"/>
                    <w:left w:val="none" w:sz="0" w:space="0" w:color="auto"/>
                    <w:bottom w:val="none" w:sz="0" w:space="0" w:color="auto"/>
                    <w:right w:val="none" w:sz="0" w:space="0" w:color="auto"/>
                  </w:divBdr>
                  <w:divsChild>
                    <w:div w:id="681930488">
                      <w:marLeft w:val="0"/>
                      <w:marRight w:val="0"/>
                      <w:marTop w:val="0"/>
                      <w:marBottom w:val="0"/>
                      <w:divBdr>
                        <w:top w:val="none" w:sz="0" w:space="0" w:color="auto"/>
                        <w:left w:val="none" w:sz="0" w:space="0" w:color="auto"/>
                        <w:bottom w:val="none" w:sz="0" w:space="0" w:color="auto"/>
                        <w:right w:val="none" w:sz="0" w:space="0" w:color="auto"/>
                      </w:divBdr>
                    </w:div>
                  </w:divsChild>
                </w:div>
                <w:div w:id="257057798">
                  <w:marLeft w:val="0"/>
                  <w:marRight w:val="0"/>
                  <w:marTop w:val="0"/>
                  <w:marBottom w:val="0"/>
                  <w:divBdr>
                    <w:top w:val="none" w:sz="0" w:space="0" w:color="auto"/>
                    <w:left w:val="none" w:sz="0" w:space="0" w:color="auto"/>
                    <w:bottom w:val="none" w:sz="0" w:space="0" w:color="auto"/>
                    <w:right w:val="none" w:sz="0" w:space="0" w:color="auto"/>
                  </w:divBdr>
                  <w:divsChild>
                    <w:div w:id="1990136393">
                      <w:marLeft w:val="0"/>
                      <w:marRight w:val="0"/>
                      <w:marTop w:val="0"/>
                      <w:marBottom w:val="0"/>
                      <w:divBdr>
                        <w:top w:val="none" w:sz="0" w:space="0" w:color="auto"/>
                        <w:left w:val="none" w:sz="0" w:space="0" w:color="auto"/>
                        <w:bottom w:val="none" w:sz="0" w:space="0" w:color="auto"/>
                        <w:right w:val="none" w:sz="0" w:space="0" w:color="auto"/>
                      </w:divBdr>
                    </w:div>
                  </w:divsChild>
                </w:div>
                <w:div w:id="978417115">
                  <w:marLeft w:val="0"/>
                  <w:marRight w:val="0"/>
                  <w:marTop w:val="0"/>
                  <w:marBottom w:val="0"/>
                  <w:divBdr>
                    <w:top w:val="none" w:sz="0" w:space="0" w:color="auto"/>
                    <w:left w:val="none" w:sz="0" w:space="0" w:color="auto"/>
                    <w:bottom w:val="none" w:sz="0" w:space="0" w:color="auto"/>
                    <w:right w:val="none" w:sz="0" w:space="0" w:color="auto"/>
                  </w:divBdr>
                  <w:divsChild>
                    <w:div w:id="1691948705">
                      <w:marLeft w:val="0"/>
                      <w:marRight w:val="0"/>
                      <w:marTop w:val="0"/>
                      <w:marBottom w:val="0"/>
                      <w:divBdr>
                        <w:top w:val="none" w:sz="0" w:space="0" w:color="auto"/>
                        <w:left w:val="none" w:sz="0" w:space="0" w:color="auto"/>
                        <w:bottom w:val="none" w:sz="0" w:space="0" w:color="auto"/>
                        <w:right w:val="none" w:sz="0" w:space="0" w:color="auto"/>
                      </w:divBdr>
                    </w:div>
                  </w:divsChild>
                </w:div>
                <w:div w:id="614287835">
                  <w:marLeft w:val="0"/>
                  <w:marRight w:val="0"/>
                  <w:marTop w:val="0"/>
                  <w:marBottom w:val="0"/>
                  <w:divBdr>
                    <w:top w:val="none" w:sz="0" w:space="0" w:color="auto"/>
                    <w:left w:val="none" w:sz="0" w:space="0" w:color="auto"/>
                    <w:bottom w:val="none" w:sz="0" w:space="0" w:color="auto"/>
                    <w:right w:val="none" w:sz="0" w:space="0" w:color="auto"/>
                  </w:divBdr>
                  <w:divsChild>
                    <w:div w:id="147132655">
                      <w:marLeft w:val="0"/>
                      <w:marRight w:val="0"/>
                      <w:marTop w:val="0"/>
                      <w:marBottom w:val="0"/>
                      <w:divBdr>
                        <w:top w:val="none" w:sz="0" w:space="0" w:color="auto"/>
                        <w:left w:val="none" w:sz="0" w:space="0" w:color="auto"/>
                        <w:bottom w:val="none" w:sz="0" w:space="0" w:color="auto"/>
                        <w:right w:val="none" w:sz="0" w:space="0" w:color="auto"/>
                      </w:divBdr>
                    </w:div>
                  </w:divsChild>
                </w:div>
                <w:div w:id="2146778771">
                  <w:marLeft w:val="0"/>
                  <w:marRight w:val="0"/>
                  <w:marTop w:val="0"/>
                  <w:marBottom w:val="0"/>
                  <w:divBdr>
                    <w:top w:val="none" w:sz="0" w:space="0" w:color="auto"/>
                    <w:left w:val="none" w:sz="0" w:space="0" w:color="auto"/>
                    <w:bottom w:val="none" w:sz="0" w:space="0" w:color="auto"/>
                    <w:right w:val="none" w:sz="0" w:space="0" w:color="auto"/>
                  </w:divBdr>
                  <w:divsChild>
                    <w:div w:id="2002850490">
                      <w:marLeft w:val="0"/>
                      <w:marRight w:val="0"/>
                      <w:marTop w:val="0"/>
                      <w:marBottom w:val="0"/>
                      <w:divBdr>
                        <w:top w:val="none" w:sz="0" w:space="0" w:color="auto"/>
                        <w:left w:val="none" w:sz="0" w:space="0" w:color="auto"/>
                        <w:bottom w:val="none" w:sz="0" w:space="0" w:color="auto"/>
                        <w:right w:val="none" w:sz="0" w:space="0" w:color="auto"/>
                      </w:divBdr>
                    </w:div>
                  </w:divsChild>
                </w:div>
                <w:div w:id="1613899283">
                  <w:marLeft w:val="0"/>
                  <w:marRight w:val="0"/>
                  <w:marTop w:val="0"/>
                  <w:marBottom w:val="0"/>
                  <w:divBdr>
                    <w:top w:val="none" w:sz="0" w:space="0" w:color="auto"/>
                    <w:left w:val="none" w:sz="0" w:space="0" w:color="auto"/>
                    <w:bottom w:val="none" w:sz="0" w:space="0" w:color="auto"/>
                    <w:right w:val="none" w:sz="0" w:space="0" w:color="auto"/>
                  </w:divBdr>
                  <w:divsChild>
                    <w:div w:id="449320163">
                      <w:marLeft w:val="0"/>
                      <w:marRight w:val="0"/>
                      <w:marTop w:val="0"/>
                      <w:marBottom w:val="0"/>
                      <w:divBdr>
                        <w:top w:val="none" w:sz="0" w:space="0" w:color="auto"/>
                        <w:left w:val="none" w:sz="0" w:space="0" w:color="auto"/>
                        <w:bottom w:val="none" w:sz="0" w:space="0" w:color="auto"/>
                        <w:right w:val="none" w:sz="0" w:space="0" w:color="auto"/>
                      </w:divBdr>
                    </w:div>
                  </w:divsChild>
                </w:div>
                <w:div w:id="1599752583">
                  <w:marLeft w:val="0"/>
                  <w:marRight w:val="0"/>
                  <w:marTop w:val="0"/>
                  <w:marBottom w:val="0"/>
                  <w:divBdr>
                    <w:top w:val="none" w:sz="0" w:space="0" w:color="auto"/>
                    <w:left w:val="none" w:sz="0" w:space="0" w:color="auto"/>
                    <w:bottom w:val="none" w:sz="0" w:space="0" w:color="auto"/>
                    <w:right w:val="none" w:sz="0" w:space="0" w:color="auto"/>
                  </w:divBdr>
                  <w:divsChild>
                    <w:div w:id="746534678">
                      <w:marLeft w:val="0"/>
                      <w:marRight w:val="0"/>
                      <w:marTop w:val="0"/>
                      <w:marBottom w:val="0"/>
                      <w:divBdr>
                        <w:top w:val="none" w:sz="0" w:space="0" w:color="auto"/>
                        <w:left w:val="none" w:sz="0" w:space="0" w:color="auto"/>
                        <w:bottom w:val="none" w:sz="0" w:space="0" w:color="auto"/>
                        <w:right w:val="none" w:sz="0" w:space="0" w:color="auto"/>
                      </w:divBdr>
                    </w:div>
                  </w:divsChild>
                </w:div>
                <w:div w:id="1129400346">
                  <w:marLeft w:val="0"/>
                  <w:marRight w:val="0"/>
                  <w:marTop w:val="0"/>
                  <w:marBottom w:val="0"/>
                  <w:divBdr>
                    <w:top w:val="none" w:sz="0" w:space="0" w:color="auto"/>
                    <w:left w:val="none" w:sz="0" w:space="0" w:color="auto"/>
                    <w:bottom w:val="none" w:sz="0" w:space="0" w:color="auto"/>
                    <w:right w:val="none" w:sz="0" w:space="0" w:color="auto"/>
                  </w:divBdr>
                  <w:divsChild>
                    <w:div w:id="1508249292">
                      <w:marLeft w:val="0"/>
                      <w:marRight w:val="0"/>
                      <w:marTop w:val="0"/>
                      <w:marBottom w:val="0"/>
                      <w:divBdr>
                        <w:top w:val="none" w:sz="0" w:space="0" w:color="auto"/>
                        <w:left w:val="none" w:sz="0" w:space="0" w:color="auto"/>
                        <w:bottom w:val="none" w:sz="0" w:space="0" w:color="auto"/>
                        <w:right w:val="none" w:sz="0" w:space="0" w:color="auto"/>
                      </w:divBdr>
                    </w:div>
                  </w:divsChild>
                </w:div>
                <w:div w:id="248782146">
                  <w:marLeft w:val="0"/>
                  <w:marRight w:val="0"/>
                  <w:marTop w:val="0"/>
                  <w:marBottom w:val="0"/>
                  <w:divBdr>
                    <w:top w:val="none" w:sz="0" w:space="0" w:color="auto"/>
                    <w:left w:val="none" w:sz="0" w:space="0" w:color="auto"/>
                    <w:bottom w:val="none" w:sz="0" w:space="0" w:color="auto"/>
                    <w:right w:val="none" w:sz="0" w:space="0" w:color="auto"/>
                  </w:divBdr>
                  <w:divsChild>
                    <w:div w:id="708575643">
                      <w:marLeft w:val="0"/>
                      <w:marRight w:val="0"/>
                      <w:marTop w:val="0"/>
                      <w:marBottom w:val="0"/>
                      <w:divBdr>
                        <w:top w:val="none" w:sz="0" w:space="0" w:color="auto"/>
                        <w:left w:val="none" w:sz="0" w:space="0" w:color="auto"/>
                        <w:bottom w:val="none" w:sz="0" w:space="0" w:color="auto"/>
                        <w:right w:val="none" w:sz="0" w:space="0" w:color="auto"/>
                      </w:divBdr>
                    </w:div>
                    <w:div w:id="395203930">
                      <w:marLeft w:val="0"/>
                      <w:marRight w:val="0"/>
                      <w:marTop w:val="0"/>
                      <w:marBottom w:val="0"/>
                      <w:divBdr>
                        <w:top w:val="none" w:sz="0" w:space="0" w:color="auto"/>
                        <w:left w:val="none" w:sz="0" w:space="0" w:color="auto"/>
                        <w:bottom w:val="none" w:sz="0" w:space="0" w:color="auto"/>
                        <w:right w:val="none" w:sz="0" w:space="0" w:color="auto"/>
                      </w:divBdr>
                    </w:div>
                  </w:divsChild>
                </w:div>
                <w:div w:id="1393309347">
                  <w:marLeft w:val="0"/>
                  <w:marRight w:val="0"/>
                  <w:marTop w:val="0"/>
                  <w:marBottom w:val="0"/>
                  <w:divBdr>
                    <w:top w:val="none" w:sz="0" w:space="0" w:color="auto"/>
                    <w:left w:val="none" w:sz="0" w:space="0" w:color="auto"/>
                    <w:bottom w:val="none" w:sz="0" w:space="0" w:color="auto"/>
                    <w:right w:val="none" w:sz="0" w:space="0" w:color="auto"/>
                  </w:divBdr>
                  <w:divsChild>
                    <w:div w:id="205917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521038">
      <w:bodyDiv w:val="1"/>
      <w:marLeft w:val="0"/>
      <w:marRight w:val="0"/>
      <w:marTop w:val="0"/>
      <w:marBottom w:val="0"/>
      <w:divBdr>
        <w:top w:val="none" w:sz="0" w:space="0" w:color="auto"/>
        <w:left w:val="none" w:sz="0" w:space="0" w:color="auto"/>
        <w:bottom w:val="none" w:sz="0" w:space="0" w:color="auto"/>
        <w:right w:val="none" w:sz="0" w:space="0" w:color="auto"/>
      </w:divBdr>
      <w:divsChild>
        <w:div w:id="523909488">
          <w:marLeft w:val="0"/>
          <w:marRight w:val="0"/>
          <w:marTop w:val="0"/>
          <w:marBottom w:val="0"/>
          <w:divBdr>
            <w:top w:val="none" w:sz="0" w:space="0" w:color="auto"/>
            <w:left w:val="none" w:sz="0" w:space="0" w:color="auto"/>
            <w:bottom w:val="none" w:sz="0" w:space="0" w:color="auto"/>
            <w:right w:val="none" w:sz="0" w:space="0" w:color="auto"/>
          </w:divBdr>
          <w:divsChild>
            <w:div w:id="1794708922">
              <w:marLeft w:val="0"/>
              <w:marRight w:val="0"/>
              <w:marTop w:val="0"/>
              <w:marBottom w:val="0"/>
              <w:divBdr>
                <w:top w:val="none" w:sz="0" w:space="0" w:color="auto"/>
                <w:left w:val="none" w:sz="0" w:space="0" w:color="auto"/>
                <w:bottom w:val="none" w:sz="0" w:space="0" w:color="auto"/>
                <w:right w:val="none" w:sz="0" w:space="0" w:color="auto"/>
              </w:divBdr>
              <w:divsChild>
                <w:div w:id="608006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300294">
      <w:bodyDiv w:val="1"/>
      <w:marLeft w:val="0"/>
      <w:marRight w:val="0"/>
      <w:marTop w:val="0"/>
      <w:marBottom w:val="0"/>
      <w:divBdr>
        <w:top w:val="none" w:sz="0" w:space="0" w:color="auto"/>
        <w:left w:val="none" w:sz="0" w:space="0" w:color="auto"/>
        <w:bottom w:val="none" w:sz="0" w:space="0" w:color="auto"/>
        <w:right w:val="none" w:sz="0" w:space="0" w:color="auto"/>
      </w:divBdr>
      <w:divsChild>
        <w:div w:id="728727074">
          <w:marLeft w:val="0"/>
          <w:marRight w:val="0"/>
          <w:marTop w:val="0"/>
          <w:marBottom w:val="0"/>
          <w:divBdr>
            <w:top w:val="none" w:sz="0" w:space="0" w:color="auto"/>
            <w:left w:val="none" w:sz="0" w:space="0" w:color="auto"/>
            <w:bottom w:val="none" w:sz="0" w:space="0" w:color="auto"/>
            <w:right w:val="none" w:sz="0" w:space="0" w:color="auto"/>
          </w:divBdr>
          <w:divsChild>
            <w:div w:id="2126189637">
              <w:marLeft w:val="0"/>
              <w:marRight w:val="0"/>
              <w:marTop w:val="0"/>
              <w:marBottom w:val="0"/>
              <w:divBdr>
                <w:top w:val="none" w:sz="0" w:space="0" w:color="auto"/>
                <w:left w:val="none" w:sz="0" w:space="0" w:color="auto"/>
                <w:bottom w:val="none" w:sz="0" w:space="0" w:color="auto"/>
                <w:right w:val="none" w:sz="0" w:space="0" w:color="auto"/>
              </w:divBdr>
              <w:divsChild>
                <w:div w:id="1071541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958850">
      <w:bodyDiv w:val="1"/>
      <w:marLeft w:val="0"/>
      <w:marRight w:val="0"/>
      <w:marTop w:val="0"/>
      <w:marBottom w:val="0"/>
      <w:divBdr>
        <w:top w:val="none" w:sz="0" w:space="0" w:color="auto"/>
        <w:left w:val="none" w:sz="0" w:space="0" w:color="auto"/>
        <w:bottom w:val="none" w:sz="0" w:space="0" w:color="auto"/>
        <w:right w:val="none" w:sz="0" w:space="0" w:color="auto"/>
      </w:divBdr>
      <w:divsChild>
        <w:div w:id="803696518">
          <w:marLeft w:val="0"/>
          <w:marRight w:val="0"/>
          <w:marTop w:val="0"/>
          <w:marBottom w:val="0"/>
          <w:divBdr>
            <w:top w:val="none" w:sz="0" w:space="0" w:color="auto"/>
            <w:left w:val="none" w:sz="0" w:space="0" w:color="auto"/>
            <w:bottom w:val="none" w:sz="0" w:space="0" w:color="auto"/>
            <w:right w:val="none" w:sz="0" w:space="0" w:color="auto"/>
          </w:divBdr>
          <w:divsChild>
            <w:div w:id="46757217">
              <w:marLeft w:val="0"/>
              <w:marRight w:val="0"/>
              <w:marTop w:val="0"/>
              <w:marBottom w:val="0"/>
              <w:divBdr>
                <w:top w:val="none" w:sz="0" w:space="0" w:color="auto"/>
                <w:left w:val="none" w:sz="0" w:space="0" w:color="auto"/>
                <w:bottom w:val="none" w:sz="0" w:space="0" w:color="auto"/>
                <w:right w:val="none" w:sz="0" w:space="0" w:color="auto"/>
              </w:divBdr>
              <w:divsChild>
                <w:div w:id="1254706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120442">
      <w:bodyDiv w:val="1"/>
      <w:marLeft w:val="0"/>
      <w:marRight w:val="0"/>
      <w:marTop w:val="0"/>
      <w:marBottom w:val="0"/>
      <w:divBdr>
        <w:top w:val="none" w:sz="0" w:space="0" w:color="auto"/>
        <w:left w:val="none" w:sz="0" w:space="0" w:color="auto"/>
        <w:bottom w:val="none" w:sz="0" w:space="0" w:color="auto"/>
        <w:right w:val="none" w:sz="0" w:space="0" w:color="auto"/>
      </w:divBdr>
      <w:divsChild>
        <w:div w:id="1606958271">
          <w:marLeft w:val="0"/>
          <w:marRight w:val="0"/>
          <w:marTop w:val="0"/>
          <w:marBottom w:val="0"/>
          <w:divBdr>
            <w:top w:val="none" w:sz="0" w:space="0" w:color="auto"/>
            <w:left w:val="none" w:sz="0" w:space="0" w:color="auto"/>
            <w:bottom w:val="none" w:sz="0" w:space="0" w:color="auto"/>
            <w:right w:val="none" w:sz="0" w:space="0" w:color="auto"/>
          </w:divBdr>
          <w:divsChild>
            <w:div w:id="803933557">
              <w:marLeft w:val="0"/>
              <w:marRight w:val="0"/>
              <w:marTop w:val="0"/>
              <w:marBottom w:val="0"/>
              <w:divBdr>
                <w:top w:val="none" w:sz="0" w:space="0" w:color="auto"/>
                <w:left w:val="none" w:sz="0" w:space="0" w:color="auto"/>
                <w:bottom w:val="none" w:sz="0" w:space="0" w:color="auto"/>
                <w:right w:val="none" w:sz="0" w:space="0" w:color="auto"/>
              </w:divBdr>
              <w:divsChild>
                <w:div w:id="1608465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386654">
      <w:bodyDiv w:val="1"/>
      <w:marLeft w:val="0"/>
      <w:marRight w:val="0"/>
      <w:marTop w:val="0"/>
      <w:marBottom w:val="0"/>
      <w:divBdr>
        <w:top w:val="none" w:sz="0" w:space="0" w:color="auto"/>
        <w:left w:val="none" w:sz="0" w:space="0" w:color="auto"/>
        <w:bottom w:val="none" w:sz="0" w:space="0" w:color="auto"/>
        <w:right w:val="none" w:sz="0" w:space="0" w:color="auto"/>
      </w:divBdr>
      <w:divsChild>
        <w:div w:id="1694452448">
          <w:marLeft w:val="0"/>
          <w:marRight w:val="0"/>
          <w:marTop w:val="0"/>
          <w:marBottom w:val="0"/>
          <w:divBdr>
            <w:top w:val="none" w:sz="0" w:space="0" w:color="auto"/>
            <w:left w:val="none" w:sz="0" w:space="0" w:color="auto"/>
            <w:bottom w:val="none" w:sz="0" w:space="0" w:color="auto"/>
            <w:right w:val="none" w:sz="0" w:space="0" w:color="auto"/>
          </w:divBdr>
          <w:divsChild>
            <w:div w:id="60759331">
              <w:marLeft w:val="0"/>
              <w:marRight w:val="0"/>
              <w:marTop w:val="0"/>
              <w:marBottom w:val="0"/>
              <w:divBdr>
                <w:top w:val="none" w:sz="0" w:space="0" w:color="auto"/>
                <w:left w:val="none" w:sz="0" w:space="0" w:color="auto"/>
                <w:bottom w:val="none" w:sz="0" w:space="0" w:color="auto"/>
                <w:right w:val="none" w:sz="0" w:space="0" w:color="auto"/>
              </w:divBdr>
              <w:divsChild>
                <w:div w:id="1525433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859685">
      <w:bodyDiv w:val="1"/>
      <w:marLeft w:val="0"/>
      <w:marRight w:val="0"/>
      <w:marTop w:val="0"/>
      <w:marBottom w:val="0"/>
      <w:divBdr>
        <w:top w:val="none" w:sz="0" w:space="0" w:color="auto"/>
        <w:left w:val="none" w:sz="0" w:space="0" w:color="auto"/>
        <w:bottom w:val="none" w:sz="0" w:space="0" w:color="auto"/>
        <w:right w:val="none" w:sz="0" w:space="0" w:color="auto"/>
      </w:divBdr>
      <w:divsChild>
        <w:div w:id="875774270">
          <w:marLeft w:val="0"/>
          <w:marRight w:val="0"/>
          <w:marTop w:val="0"/>
          <w:marBottom w:val="0"/>
          <w:divBdr>
            <w:top w:val="none" w:sz="0" w:space="0" w:color="auto"/>
            <w:left w:val="none" w:sz="0" w:space="0" w:color="auto"/>
            <w:bottom w:val="none" w:sz="0" w:space="0" w:color="auto"/>
            <w:right w:val="none" w:sz="0" w:space="0" w:color="auto"/>
          </w:divBdr>
          <w:divsChild>
            <w:div w:id="1640065700">
              <w:marLeft w:val="0"/>
              <w:marRight w:val="0"/>
              <w:marTop w:val="0"/>
              <w:marBottom w:val="0"/>
              <w:divBdr>
                <w:top w:val="none" w:sz="0" w:space="0" w:color="auto"/>
                <w:left w:val="none" w:sz="0" w:space="0" w:color="auto"/>
                <w:bottom w:val="none" w:sz="0" w:space="0" w:color="auto"/>
                <w:right w:val="none" w:sz="0" w:space="0" w:color="auto"/>
              </w:divBdr>
              <w:divsChild>
                <w:div w:id="456800910">
                  <w:marLeft w:val="0"/>
                  <w:marRight w:val="0"/>
                  <w:marTop w:val="0"/>
                  <w:marBottom w:val="0"/>
                  <w:divBdr>
                    <w:top w:val="none" w:sz="0" w:space="0" w:color="auto"/>
                    <w:left w:val="none" w:sz="0" w:space="0" w:color="auto"/>
                    <w:bottom w:val="none" w:sz="0" w:space="0" w:color="auto"/>
                    <w:right w:val="none" w:sz="0" w:space="0" w:color="auto"/>
                  </w:divBdr>
                  <w:divsChild>
                    <w:div w:id="151413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724857">
      <w:bodyDiv w:val="1"/>
      <w:marLeft w:val="0"/>
      <w:marRight w:val="0"/>
      <w:marTop w:val="0"/>
      <w:marBottom w:val="0"/>
      <w:divBdr>
        <w:top w:val="none" w:sz="0" w:space="0" w:color="auto"/>
        <w:left w:val="none" w:sz="0" w:space="0" w:color="auto"/>
        <w:bottom w:val="none" w:sz="0" w:space="0" w:color="auto"/>
        <w:right w:val="none" w:sz="0" w:space="0" w:color="auto"/>
      </w:divBdr>
      <w:divsChild>
        <w:div w:id="996374360">
          <w:marLeft w:val="0"/>
          <w:marRight w:val="0"/>
          <w:marTop w:val="0"/>
          <w:marBottom w:val="0"/>
          <w:divBdr>
            <w:top w:val="none" w:sz="0" w:space="0" w:color="auto"/>
            <w:left w:val="none" w:sz="0" w:space="0" w:color="auto"/>
            <w:bottom w:val="none" w:sz="0" w:space="0" w:color="auto"/>
            <w:right w:val="none" w:sz="0" w:space="0" w:color="auto"/>
          </w:divBdr>
          <w:divsChild>
            <w:div w:id="1390960001">
              <w:marLeft w:val="0"/>
              <w:marRight w:val="0"/>
              <w:marTop w:val="0"/>
              <w:marBottom w:val="0"/>
              <w:divBdr>
                <w:top w:val="none" w:sz="0" w:space="0" w:color="auto"/>
                <w:left w:val="none" w:sz="0" w:space="0" w:color="auto"/>
                <w:bottom w:val="none" w:sz="0" w:space="0" w:color="auto"/>
                <w:right w:val="none" w:sz="0" w:space="0" w:color="auto"/>
              </w:divBdr>
              <w:divsChild>
                <w:div w:id="711461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180349">
      <w:bodyDiv w:val="1"/>
      <w:marLeft w:val="0"/>
      <w:marRight w:val="0"/>
      <w:marTop w:val="0"/>
      <w:marBottom w:val="0"/>
      <w:divBdr>
        <w:top w:val="none" w:sz="0" w:space="0" w:color="auto"/>
        <w:left w:val="none" w:sz="0" w:space="0" w:color="auto"/>
        <w:bottom w:val="none" w:sz="0" w:space="0" w:color="auto"/>
        <w:right w:val="none" w:sz="0" w:space="0" w:color="auto"/>
      </w:divBdr>
      <w:divsChild>
        <w:div w:id="1532572719">
          <w:marLeft w:val="0"/>
          <w:marRight w:val="0"/>
          <w:marTop w:val="0"/>
          <w:marBottom w:val="0"/>
          <w:divBdr>
            <w:top w:val="none" w:sz="0" w:space="0" w:color="auto"/>
            <w:left w:val="none" w:sz="0" w:space="0" w:color="auto"/>
            <w:bottom w:val="none" w:sz="0" w:space="0" w:color="auto"/>
            <w:right w:val="none" w:sz="0" w:space="0" w:color="auto"/>
          </w:divBdr>
          <w:divsChild>
            <w:div w:id="462621058">
              <w:marLeft w:val="0"/>
              <w:marRight w:val="0"/>
              <w:marTop w:val="0"/>
              <w:marBottom w:val="0"/>
              <w:divBdr>
                <w:top w:val="none" w:sz="0" w:space="0" w:color="auto"/>
                <w:left w:val="none" w:sz="0" w:space="0" w:color="auto"/>
                <w:bottom w:val="none" w:sz="0" w:space="0" w:color="auto"/>
                <w:right w:val="none" w:sz="0" w:space="0" w:color="auto"/>
              </w:divBdr>
              <w:divsChild>
                <w:div w:id="1990983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152361">
      <w:bodyDiv w:val="1"/>
      <w:marLeft w:val="0"/>
      <w:marRight w:val="0"/>
      <w:marTop w:val="0"/>
      <w:marBottom w:val="0"/>
      <w:divBdr>
        <w:top w:val="none" w:sz="0" w:space="0" w:color="auto"/>
        <w:left w:val="none" w:sz="0" w:space="0" w:color="auto"/>
        <w:bottom w:val="none" w:sz="0" w:space="0" w:color="auto"/>
        <w:right w:val="none" w:sz="0" w:space="0" w:color="auto"/>
      </w:divBdr>
      <w:divsChild>
        <w:div w:id="293103957">
          <w:marLeft w:val="0"/>
          <w:marRight w:val="0"/>
          <w:marTop w:val="0"/>
          <w:marBottom w:val="0"/>
          <w:divBdr>
            <w:top w:val="none" w:sz="0" w:space="0" w:color="auto"/>
            <w:left w:val="none" w:sz="0" w:space="0" w:color="auto"/>
            <w:bottom w:val="none" w:sz="0" w:space="0" w:color="auto"/>
            <w:right w:val="none" w:sz="0" w:space="0" w:color="auto"/>
          </w:divBdr>
          <w:divsChild>
            <w:div w:id="118375389">
              <w:marLeft w:val="0"/>
              <w:marRight w:val="0"/>
              <w:marTop w:val="0"/>
              <w:marBottom w:val="0"/>
              <w:divBdr>
                <w:top w:val="none" w:sz="0" w:space="0" w:color="auto"/>
                <w:left w:val="none" w:sz="0" w:space="0" w:color="auto"/>
                <w:bottom w:val="none" w:sz="0" w:space="0" w:color="auto"/>
                <w:right w:val="none" w:sz="0" w:space="0" w:color="auto"/>
              </w:divBdr>
              <w:divsChild>
                <w:div w:id="965696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084643">
      <w:bodyDiv w:val="1"/>
      <w:marLeft w:val="0"/>
      <w:marRight w:val="0"/>
      <w:marTop w:val="0"/>
      <w:marBottom w:val="0"/>
      <w:divBdr>
        <w:top w:val="none" w:sz="0" w:space="0" w:color="auto"/>
        <w:left w:val="none" w:sz="0" w:space="0" w:color="auto"/>
        <w:bottom w:val="none" w:sz="0" w:space="0" w:color="auto"/>
        <w:right w:val="none" w:sz="0" w:space="0" w:color="auto"/>
      </w:divBdr>
      <w:divsChild>
        <w:div w:id="389959959">
          <w:marLeft w:val="0"/>
          <w:marRight w:val="0"/>
          <w:marTop w:val="0"/>
          <w:marBottom w:val="0"/>
          <w:divBdr>
            <w:top w:val="none" w:sz="0" w:space="0" w:color="auto"/>
            <w:left w:val="none" w:sz="0" w:space="0" w:color="auto"/>
            <w:bottom w:val="none" w:sz="0" w:space="0" w:color="auto"/>
            <w:right w:val="none" w:sz="0" w:space="0" w:color="auto"/>
          </w:divBdr>
          <w:divsChild>
            <w:div w:id="1606645909">
              <w:marLeft w:val="0"/>
              <w:marRight w:val="0"/>
              <w:marTop w:val="0"/>
              <w:marBottom w:val="0"/>
              <w:divBdr>
                <w:top w:val="none" w:sz="0" w:space="0" w:color="auto"/>
                <w:left w:val="none" w:sz="0" w:space="0" w:color="auto"/>
                <w:bottom w:val="none" w:sz="0" w:space="0" w:color="auto"/>
                <w:right w:val="none" w:sz="0" w:space="0" w:color="auto"/>
              </w:divBdr>
              <w:divsChild>
                <w:div w:id="216205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132427">
      <w:bodyDiv w:val="1"/>
      <w:marLeft w:val="0"/>
      <w:marRight w:val="0"/>
      <w:marTop w:val="0"/>
      <w:marBottom w:val="0"/>
      <w:divBdr>
        <w:top w:val="none" w:sz="0" w:space="0" w:color="auto"/>
        <w:left w:val="none" w:sz="0" w:space="0" w:color="auto"/>
        <w:bottom w:val="none" w:sz="0" w:space="0" w:color="auto"/>
        <w:right w:val="none" w:sz="0" w:space="0" w:color="auto"/>
      </w:divBdr>
      <w:divsChild>
        <w:div w:id="1078554282">
          <w:marLeft w:val="0"/>
          <w:marRight w:val="0"/>
          <w:marTop w:val="0"/>
          <w:marBottom w:val="0"/>
          <w:divBdr>
            <w:top w:val="none" w:sz="0" w:space="0" w:color="auto"/>
            <w:left w:val="none" w:sz="0" w:space="0" w:color="auto"/>
            <w:bottom w:val="none" w:sz="0" w:space="0" w:color="auto"/>
            <w:right w:val="none" w:sz="0" w:space="0" w:color="auto"/>
          </w:divBdr>
          <w:divsChild>
            <w:div w:id="364529253">
              <w:marLeft w:val="0"/>
              <w:marRight w:val="0"/>
              <w:marTop w:val="0"/>
              <w:marBottom w:val="0"/>
              <w:divBdr>
                <w:top w:val="none" w:sz="0" w:space="0" w:color="auto"/>
                <w:left w:val="none" w:sz="0" w:space="0" w:color="auto"/>
                <w:bottom w:val="none" w:sz="0" w:space="0" w:color="auto"/>
                <w:right w:val="none" w:sz="0" w:space="0" w:color="auto"/>
              </w:divBdr>
              <w:divsChild>
                <w:div w:id="567961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200746">
      <w:bodyDiv w:val="1"/>
      <w:marLeft w:val="0"/>
      <w:marRight w:val="0"/>
      <w:marTop w:val="0"/>
      <w:marBottom w:val="0"/>
      <w:divBdr>
        <w:top w:val="none" w:sz="0" w:space="0" w:color="auto"/>
        <w:left w:val="none" w:sz="0" w:space="0" w:color="auto"/>
        <w:bottom w:val="none" w:sz="0" w:space="0" w:color="auto"/>
        <w:right w:val="none" w:sz="0" w:space="0" w:color="auto"/>
      </w:divBdr>
      <w:divsChild>
        <w:div w:id="1579903414">
          <w:marLeft w:val="0"/>
          <w:marRight w:val="0"/>
          <w:marTop w:val="0"/>
          <w:marBottom w:val="0"/>
          <w:divBdr>
            <w:top w:val="none" w:sz="0" w:space="0" w:color="auto"/>
            <w:left w:val="none" w:sz="0" w:space="0" w:color="auto"/>
            <w:bottom w:val="none" w:sz="0" w:space="0" w:color="auto"/>
            <w:right w:val="none" w:sz="0" w:space="0" w:color="auto"/>
          </w:divBdr>
          <w:divsChild>
            <w:div w:id="2107114015">
              <w:marLeft w:val="0"/>
              <w:marRight w:val="0"/>
              <w:marTop w:val="0"/>
              <w:marBottom w:val="0"/>
              <w:divBdr>
                <w:top w:val="none" w:sz="0" w:space="0" w:color="auto"/>
                <w:left w:val="none" w:sz="0" w:space="0" w:color="auto"/>
                <w:bottom w:val="none" w:sz="0" w:space="0" w:color="auto"/>
                <w:right w:val="none" w:sz="0" w:space="0" w:color="auto"/>
              </w:divBdr>
              <w:divsChild>
                <w:div w:id="1495484888">
                  <w:marLeft w:val="0"/>
                  <w:marRight w:val="0"/>
                  <w:marTop w:val="0"/>
                  <w:marBottom w:val="0"/>
                  <w:divBdr>
                    <w:top w:val="none" w:sz="0" w:space="0" w:color="auto"/>
                    <w:left w:val="none" w:sz="0" w:space="0" w:color="auto"/>
                    <w:bottom w:val="none" w:sz="0" w:space="0" w:color="auto"/>
                    <w:right w:val="none" w:sz="0" w:space="0" w:color="auto"/>
                  </w:divBdr>
                </w:div>
              </w:divsChild>
            </w:div>
            <w:div w:id="1225407884">
              <w:marLeft w:val="0"/>
              <w:marRight w:val="0"/>
              <w:marTop w:val="0"/>
              <w:marBottom w:val="0"/>
              <w:divBdr>
                <w:top w:val="none" w:sz="0" w:space="0" w:color="auto"/>
                <w:left w:val="none" w:sz="0" w:space="0" w:color="auto"/>
                <w:bottom w:val="none" w:sz="0" w:space="0" w:color="auto"/>
                <w:right w:val="none" w:sz="0" w:space="0" w:color="auto"/>
              </w:divBdr>
              <w:divsChild>
                <w:div w:id="1862746215">
                  <w:marLeft w:val="0"/>
                  <w:marRight w:val="0"/>
                  <w:marTop w:val="0"/>
                  <w:marBottom w:val="0"/>
                  <w:divBdr>
                    <w:top w:val="none" w:sz="0" w:space="0" w:color="auto"/>
                    <w:left w:val="none" w:sz="0" w:space="0" w:color="auto"/>
                    <w:bottom w:val="none" w:sz="0" w:space="0" w:color="auto"/>
                    <w:right w:val="none" w:sz="0" w:space="0" w:color="auto"/>
                  </w:divBdr>
                </w:div>
                <w:div w:id="1167330083">
                  <w:marLeft w:val="0"/>
                  <w:marRight w:val="0"/>
                  <w:marTop w:val="0"/>
                  <w:marBottom w:val="0"/>
                  <w:divBdr>
                    <w:top w:val="none" w:sz="0" w:space="0" w:color="auto"/>
                    <w:left w:val="none" w:sz="0" w:space="0" w:color="auto"/>
                    <w:bottom w:val="none" w:sz="0" w:space="0" w:color="auto"/>
                    <w:right w:val="none" w:sz="0" w:space="0" w:color="auto"/>
                  </w:divBdr>
                </w:div>
              </w:divsChild>
            </w:div>
            <w:div w:id="1801193595">
              <w:marLeft w:val="0"/>
              <w:marRight w:val="0"/>
              <w:marTop w:val="0"/>
              <w:marBottom w:val="0"/>
              <w:divBdr>
                <w:top w:val="none" w:sz="0" w:space="0" w:color="auto"/>
                <w:left w:val="none" w:sz="0" w:space="0" w:color="auto"/>
                <w:bottom w:val="none" w:sz="0" w:space="0" w:color="auto"/>
                <w:right w:val="none" w:sz="0" w:space="0" w:color="auto"/>
              </w:divBdr>
              <w:divsChild>
                <w:div w:id="621110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366028">
      <w:bodyDiv w:val="1"/>
      <w:marLeft w:val="0"/>
      <w:marRight w:val="0"/>
      <w:marTop w:val="0"/>
      <w:marBottom w:val="0"/>
      <w:divBdr>
        <w:top w:val="none" w:sz="0" w:space="0" w:color="auto"/>
        <w:left w:val="none" w:sz="0" w:space="0" w:color="auto"/>
        <w:bottom w:val="none" w:sz="0" w:space="0" w:color="auto"/>
        <w:right w:val="none" w:sz="0" w:space="0" w:color="auto"/>
      </w:divBdr>
      <w:divsChild>
        <w:div w:id="72628558">
          <w:marLeft w:val="0"/>
          <w:marRight w:val="0"/>
          <w:marTop w:val="0"/>
          <w:marBottom w:val="0"/>
          <w:divBdr>
            <w:top w:val="none" w:sz="0" w:space="0" w:color="auto"/>
            <w:left w:val="none" w:sz="0" w:space="0" w:color="auto"/>
            <w:bottom w:val="none" w:sz="0" w:space="0" w:color="auto"/>
            <w:right w:val="none" w:sz="0" w:space="0" w:color="auto"/>
          </w:divBdr>
          <w:divsChild>
            <w:div w:id="1883129494">
              <w:marLeft w:val="0"/>
              <w:marRight w:val="0"/>
              <w:marTop w:val="0"/>
              <w:marBottom w:val="0"/>
              <w:divBdr>
                <w:top w:val="none" w:sz="0" w:space="0" w:color="auto"/>
                <w:left w:val="none" w:sz="0" w:space="0" w:color="auto"/>
                <w:bottom w:val="none" w:sz="0" w:space="0" w:color="auto"/>
                <w:right w:val="none" w:sz="0" w:space="0" w:color="auto"/>
              </w:divBdr>
              <w:divsChild>
                <w:div w:id="1759018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185159">
      <w:bodyDiv w:val="1"/>
      <w:marLeft w:val="0"/>
      <w:marRight w:val="0"/>
      <w:marTop w:val="0"/>
      <w:marBottom w:val="0"/>
      <w:divBdr>
        <w:top w:val="none" w:sz="0" w:space="0" w:color="auto"/>
        <w:left w:val="none" w:sz="0" w:space="0" w:color="auto"/>
        <w:bottom w:val="none" w:sz="0" w:space="0" w:color="auto"/>
        <w:right w:val="none" w:sz="0" w:space="0" w:color="auto"/>
      </w:divBdr>
      <w:divsChild>
        <w:div w:id="1391995006">
          <w:marLeft w:val="0"/>
          <w:marRight w:val="0"/>
          <w:marTop w:val="0"/>
          <w:marBottom w:val="0"/>
          <w:divBdr>
            <w:top w:val="none" w:sz="0" w:space="0" w:color="auto"/>
            <w:left w:val="none" w:sz="0" w:space="0" w:color="auto"/>
            <w:bottom w:val="none" w:sz="0" w:space="0" w:color="auto"/>
            <w:right w:val="none" w:sz="0" w:space="0" w:color="auto"/>
          </w:divBdr>
          <w:divsChild>
            <w:div w:id="414522805">
              <w:marLeft w:val="0"/>
              <w:marRight w:val="0"/>
              <w:marTop w:val="0"/>
              <w:marBottom w:val="0"/>
              <w:divBdr>
                <w:top w:val="none" w:sz="0" w:space="0" w:color="auto"/>
                <w:left w:val="none" w:sz="0" w:space="0" w:color="auto"/>
                <w:bottom w:val="none" w:sz="0" w:space="0" w:color="auto"/>
                <w:right w:val="none" w:sz="0" w:space="0" w:color="auto"/>
              </w:divBdr>
              <w:divsChild>
                <w:div w:id="1816530832">
                  <w:marLeft w:val="0"/>
                  <w:marRight w:val="0"/>
                  <w:marTop w:val="0"/>
                  <w:marBottom w:val="0"/>
                  <w:divBdr>
                    <w:top w:val="none" w:sz="0" w:space="0" w:color="auto"/>
                    <w:left w:val="none" w:sz="0" w:space="0" w:color="auto"/>
                    <w:bottom w:val="none" w:sz="0" w:space="0" w:color="auto"/>
                    <w:right w:val="none" w:sz="0" w:space="0" w:color="auto"/>
                  </w:divBdr>
                </w:div>
              </w:divsChild>
            </w:div>
            <w:div w:id="165049818">
              <w:marLeft w:val="0"/>
              <w:marRight w:val="0"/>
              <w:marTop w:val="0"/>
              <w:marBottom w:val="0"/>
              <w:divBdr>
                <w:top w:val="none" w:sz="0" w:space="0" w:color="auto"/>
                <w:left w:val="none" w:sz="0" w:space="0" w:color="auto"/>
                <w:bottom w:val="none" w:sz="0" w:space="0" w:color="auto"/>
                <w:right w:val="none" w:sz="0" w:space="0" w:color="auto"/>
              </w:divBdr>
              <w:divsChild>
                <w:div w:id="875697050">
                  <w:marLeft w:val="0"/>
                  <w:marRight w:val="0"/>
                  <w:marTop w:val="0"/>
                  <w:marBottom w:val="0"/>
                  <w:divBdr>
                    <w:top w:val="none" w:sz="0" w:space="0" w:color="auto"/>
                    <w:left w:val="none" w:sz="0" w:space="0" w:color="auto"/>
                    <w:bottom w:val="none" w:sz="0" w:space="0" w:color="auto"/>
                    <w:right w:val="none" w:sz="0" w:space="0" w:color="auto"/>
                  </w:divBdr>
                </w:div>
              </w:divsChild>
            </w:div>
            <w:div w:id="355161364">
              <w:marLeft w:val="0"/>
              <w:marRight w:val="0"/>
              <w:marTop w:val="0"/>
              <w:marBottom w:val="0"/>
              <w:divBdr>
                <w:top w:val="none" w:sz="0" w:space="0" w:color="auto"/>
                <w:left w:val="none" w:sz="0" w:space="0" w:color="auto"/>
                <w:bottom w:val="none" w:sz="0" w:space="0" w:color="auto"/>
                <w:right w:val="none" w:sz="0" w:space="0" w:color="auto"/>
              </w:divBdr>
              <w:divsChild>
                <w:div w:id="1326324238">
                  <w:marLeft w:val="0"/>
                  <w:marRight w:val="0"/>
                  <w:marTop w:val="0"/>
                  <w:marBottom w:val="0"/>
                  <w:divBdr>
                    <w:top w:val="none" w:sz="0" w:space="0" w:color="auto"/>
                    <w:left w:val="none" w:sz="0" w:space="0" w:color="auto"/>
                    <w:bottom w:val="none" w:sz="0" w:space="0" w:color="auto"/>
                    <w:right w:val="none" w:sz="0" w:space="0" w:color="auto"/>
                  </w:divBdr>
                </w:div>
              </w:divsChild>
            </w:div>
            <w:div w:id="1607885176">
              <w:marLeft w:val="0"/>
              <w:marRight w:val="0"/>
              <w:marTop w:val="0"/>
              <w:marBottom w:val="0"/>
              <w:divBdr>
                <w:top w:val="none" w:sz="0" w:space="0" w:color="auto"/>
                <w:left w:val="none" w:sz="0" w:space="0" w:color="auto"/>
                <w:bottom w:val="none" w:sz="0" w:space="0" w:color="auto"/>
                <w:right w:val="none" w:sz="0" w:space="0" w:color="auto"/>
              </w:divBdr>
              <w:divsChild>
                <w:div w:id="42827217">
                  <w:marLeft w:val="0"/>
                  <w:marRight w:val="0"/>
                  <w:marTop w:val="0"/>
                  <w:marBottom w:val="0"/>
                  <w:divBdr>
                    <w:top w:val="none" w:sz="0" w:space="0" w:color="auto"/>
                    <w:left w:val="none" w:sz="0" w:space="0" w:color="auto"/>
                    <w:bottom w:val="none" w:sz="0" w:space="0" w:color="auto"/>
                    <w:right w:val="none" w:sz="0" w:space="0" w:color="auto"/>
                  </w:divBdr>
                </w:div>
                <w:div w:id="1510097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573102">
      <w:bodyDiv w:val="1"/>
      <w:marLeft w:val="0"/>
      <w:marRight w:val="0"/>
      <w:marTop w:val="0"/>
      <w:marBottom w:val="0"/>
      <w:divBdr>
        <w:top w:val="none" w:sz="0" w:space="0" w:color="auto"/>
        <w:left w:val="none" w:sz="0" w:space="0" w:color="auto"/>
        <w:bottom w:val="none" w:sz="0" w:space="0" w:color="auto"/>
        <w:right w:val="none" w:sz="0" w:space="0" w:color="auto"/>
      </w:divBdr>
      <w:divsChild>
        <w:div w:id="1801418771">
          <w:marLeft w:val="0"/>
          <w:marRight w:val="0"/>
          <w:marTop w:val="0"/>
          <w:marBottom w:val="0"/>
          <w:divBdr>
            <w:top w:val="none" w:sz="0" w:space="0" w:color="auto"/>
            <w:left w:val="none" w:sz="0" w:space="0" w:color="auto"/>
            <w:bottom w:val="none" w:sz="0" w:space="0" w:color="auto"/>
            <w:right w:val="none" w:sz="0" w:space="0" w:color="auto"/>
          </w:divBdr>
          <w:divsChild>
            <w:div w:id="1227642452">
              <w:marLeft w:val="0"/>
              <w:marRight w:val="0"/>
              <w:marTop w:val="0"/>
              <w:marBottom w:val="0"/>
              <w:divBdr>
                <w:top w:val="none" w:sz="0" w:space="0" w:color="auto"/>
                <w:left w:val="none" w:sz="0" w:space="0" w:color="auto"/>
                <w:bottom w:val="none" w:sz="0" w:space="0" w:color="auto"/>
                <w:right w:val="none" w:sz="0" w:space="0" w:color="auto"/>
              </w:divBdr>
              <w:divsChild>
                <w:div w:id="315452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912585">
      <w:bodyDiv w:val="1"/>
      <w:marLeft w:val="0"/>
      <w:marRight w:val="0"/>
      <w:marTop w:val="0"/>
      <w:marBottom w:val="0"/>
      <w:divBdr>
        <w:top w:val="none" w:sz="0" w:space="0" w:color="auto"/>
        <w:left w:val="none" w:sz="0" w:space="0" w:color="auto"/>
        <w:bottom w:val="none" w:sz="0" w:space="0" w:color="auto"/>
        <w:right w:val="none" w:sz="0" w:space="0" w:color="auto"/>
      </w:divBdr>
      <w:divsChild>
        <w:div w:id="1263025807">
          <w:marLeft w:val="0"/>
          <w:marRight w:val="0"/>
          <w:marTop w:val="0"/>
          <w:marBottom w:val="0"/>
          <w:divBdr>
            <w:top w:val="none" w:sz="0" w:space="0" w:color="auto"/>
            <w:left w:val="none" w:sz="0" w:space="0" w:color="auto"/>
            <w:bottom w:val="none" w:sz="0" w:space="0" w:color="auto"/>
            <w:right w:val="none" w:sz="0" w:space="0" w:color="auto"/>
          </w:divBdr>
          <w:divsChild>
            <w:div w:id="213935593">
              <w:marLeft w:val="0"/>
              <w:marRight w:val="0"/>
              <w:marTop w:val="0"/>
              <w:marBottom w:val="0"/>
              <w:divBdr>
                <w:top w:val="none" w:sz="0" w:space="0" w:color="auto"/>
                <w:left w:val="none" w:sz="0" w:space="0" w:color="auto"/>
                <w:bottom w:val="none" w:sz="0" w:space="0" w:color="auto"/>
                <w:right w:val="none" w:sz="0" w:space="0" w:color="auto"/>
              </w:divBdr>
              <w:divsChild>
                <w:div w:id="1564296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539750">
      <w:bodyDiv w:val="1"/>
      <w:marLeft w:val="0"/>
      <w:marRight w:val="0"/>
      <w:marTop w:val="0"/>
      <w:marBottom w:val="0"/>
      <w:divBdr>
        <w:top w:val="none" w:sz="0" w:space="0" w:color="auto"/>
        <w:left w:val="none" w:sz="0" w:space="0" w:color="auto"/>
        <w:bottom w:val="none" w:sz="0" w:space="0" w:color="auto"/>
        <w:right w:val="none" w:sz="0" w:space="0" w:color="auto"/>
      </w:divBdr>
      <w:divsChild>
        <w:div w:id="1737630439">
          <w:marLeft w:val="0"/>
          <w:marRight w:val="0"/>
          <w:marTop w:val="0"/>
          <w:marBottom w:val="0"/>
          <w:divBdr>
            <w:top w:val="none" w:sz="0" w:space="0" w:color="auto"/>
            <w:left w:val="none" w:sz="0" w:space="0" w:color="auto"/>
            <w:bottom w:val="none" w:sz="0" w:space="0" w:color="auto"/>
            <w:right w:val="none" w:sz="0" w:space="0" w:color="auto"/>
          </w:divBdr>
          <w:divsChild>
            <w:div w:id="1764496211">
              <w:marLeft w:val="0"/>
              <w:marRight w:val="0"/>
              <w:marTop w:val="0"/>
              <w:marBottom w:val="0"/>
              <w:divBdr>
                <w:top w:val="none" w:sz="0" w:space="0" w:color="auto"/>
                <w:left w:val="none" w:sz="0" w:space="0" w:color="auto"/>
                <w:bottom w:val="none" w:sz="0" w:space="0" w:color="auto"/>
                <w:right w:val="none" w:sz="0" w:space="0" w:color="auto"/>
              </w:divBdr>
              <w:divsChild>
                <w:div w:id="1840848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7790861">
      <w:bodyDiv w:val="1"/>
      <w:marLeft w:val="0"/>
      <w:marRight w:val="0"/>
      <w:marTop w:val="0"/>
      <w:marBottom w:val="0"/>
      <w:divBdr>
        <w:top w:val="none" w:sz="0" w:space="0" w:color="auto"/>
        <w:left w:val="none" w:sz="0" w:space="0" w:color="auto"/>
        <w:bottom w:val="none" w:sz="0" w:space="0" w:color="auto"/>
        <w:right w:val="none" w:sz="0" w:space="0" w:color="auto"/>
      </w:divBdr>
      <w:divsChild>
        <w:div w:id="555893491">
          <w:marLeft w:val="0"/>
          <w:marRight w:val="0"/>
          <w:marTop w:val="0"/>
          <w:marBottom w:val="0"/>
          <w:divBdr>
            <w:top w:val="none" w:sz="0" w:space="0" w:color="auto"/>
            <w:left w:val="none" w:sz="0" w:space="0" w:color="auto"/>
            <w:bottom w:val="none" w:sz="0" w:space="0" w:color="auto"/>
            <w:right w:val="none" w:sz="0" w:space="0" w:color="auto"/>
          </w:divBdr>
          <w:divsChild>
            <w:div w:id="1886091553">
              <w:marLeft w:val="0"/>
              <w:marRight w:val="0"/>
              <w:marTop w:val="0"/>
              <w:marBottom w:val="0"/>
              <w:divBdr>
                <w:top w:val="none" w:sz="0" w:space="0" w:color="auto"/>
                <w:left w:val="none" w:sz="0" w:space="0" w:color="auto"/>
                <w:bottom w:val="none" w:sz="0" w:space="0" w:color="auto"/>
                <w:right w:val="none" w:sz="0" w:space="0" w:color="auto"/>
              </w:divBdr>
              <w:divsChild>
                <w:div w:id="2068987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8714362">
      <w:bodyDiv w:val="1"/>
      <w:marLeft w:val="0"/>
      <w:marRight w:val="0"/>
      <w:marTop w:val="0"/>
      <w:marBottom w:val="0"/>
      <w:divBdr>
        <w:top w:val="none" w:sz="0" w:space="0" w:color="auto"/>
        <w:left w:val="none" w:sz="0" w:space="0" w:color="auto"/>
        <w:bottom w:val="none" w:sz="0" w:space="0" w:color="auto"/>
        <w:right w:val="none" w:sz="0" w:space="0" w:color="auto"/>
      </w:divBdr>
      <w:divsChild>
        <w:div w:id="284968048">
          <w:marLeft w:val="0"/>
          <w:marRight w:val="0"/>
          <w:marTop w:val="0"/>
          <w:marBottom w:val="0"/>
          <w:divBdr>
            <w:top w:val="none" w:sz="0" w:space="0" w:color="auto"/>
            <w:left w:val="none" w:sz="0" w:space="0" w:color="auto"/>
            <w:bottom w:val="none" w:sz="0" w:space="0" w:color="auto"/>
            <w:right w:val="none" w:sz="0" w:space="0" w:color="auto"/>
          </w:divBdr>
          <w:divsChild>
            <w:div w:id="359018306">
              <w:marLeft w:val="0"/>
              <w:marRight w:val="0"/>
              <w:marTop w:val="0"/>
              <w:marBottom w:val="0"/>
              <w:divBdr>
                <w:top w:val="none" w:sz="0" w:space="0" w:color="auto"/>
                <w:left w:val="none" w:sz="0" w:space="0" w:color="auto"/>
                <w:bottom w:val="none" w:sz="0" w:space="0" w:color="auto"/>
                <w:right w:val="none" w:sz="0" w:space="0" w:color="auto"/>
              </w:divBdr>
              <w:divsChild>
                <w:div w:id="2030522467">
                  <w:marLeft w:val="0"/>
                  <w:marRight w:val="0"/>
                  <w:marTop w:val="0"/>
                  <w:marBottom w:val="0"/>
                  <w:divBdr>
                    <w:top w:val="none" w:sz="0" w:space="0" w:color="auto"/>
                    <w:left w:val="none" w:sz="0" w:space="0" w:color="auto"/>
                    <w:bottom w:val="none" w:sz="0" w:space="0" w:color="auto"/>
                    <w:right w:val="none" w:sz="0" w:space="0" w:color="auto"/>
                  </w:divBdr>
                  <w:divsChild>
                    <w:div w:id="427774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0336321">
      <w:bodyDiv w:val="1"/>
      <w:marLeft w:val="0"/>
      <w:marRight w:val="0"/>
      <w:marTop w:val="0"/>
      <w:marBottom w:val="0"/>
      <w:divBdr>
        <w:top w:val="none" w:sz="0" w:space="0" w:color="auto"/>
        <w:left w:val="none" w:sz="0" w:space="0" w:color="auto"/>
        <w:bottom w:val="none" w:sz="0" w:space="0" w:color="auto"/>
        <w:right w:val="none" w:sz="0" w:space="0" w:color="auto"/>
      </w:divBdr>
      <w:divsChild>
        <w:div w:id="943340098">
          <w:marLeft w:val="0"/>
          <w:marRight w:val="0"/>
          <w:marTop w:val="0"/>
          <w:marBottom w:val="0"/>
          <w:divBdr>
            <w:top w:val="none" w:sz="0" w:space="0" w:color="auto"/>
            <w:left w:val="none" w:sz="0" w:space="0" w:color="auto"/>
            <w:bottom w:val="none" w:sz="0" w:space="0" w:color="auto"/>
            <w:right w:val="none" w:sz="0" w:space="0" w:color="auto"/>
          </w:divBdr>
          <w:divsChild>
            <w:div w:id="1174689786">
              <w:marLeft w:val="0"/>
              <w:marRight w:val="0"/>
              <w:marTop w:val="0"/>
              <w:marBottom w:val="0"/>
              <w:divBdr>
                <w:top w:val="none" w:sz="0" w:space="0" w:color="auto"/>
                <w:left w:val="none" w:sz="0" w:space="0" w:color="auto"/>
                <w:bottom w:val="none" w:sz="0" w:space="0" w:color="auto"/>
                <w:right w:val="none" w:sz="0" w:space="0" w:color="auto"/>
              </w:divBdr>
              <w:divsChild>
                <w:div w:id="1468359562">
                  <w:marLeft w:val="0"/>
                  <w:marRight w:val="0"/>
                  <w:marTop w:val="0"/>
                  <w:marBottom w:val="0"/>
                  <w:divBdr>
                    <w:top w:val="none" w:sz="0" w:space="0" w:color="auto"/>
                    <w:left w:val="none" w:sz="0" w:space="0" w:color="auto"/>
                    <w:bottom w:val="none" w:sz="0" w:space="0" w:color="auto"/>
                    <w:right w:val="none" w:sz="0" w:space="0" w:color="auto"/>
                  </w:divBdr>
                  <w:divsChild>
                    <w:div w:id="510460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1334767">
      <w:bodyDiv w:val="1"/>
      <w:marLeft w:val="0"/>
      <w:marRight w:val="0"/>
      <w:marTop w:val="0"/>
      <w:marBottom w:val="0"/>
      <w:divBdr>
        <w:top w:val="none" w:sz="0" w:space="0" w:color="auto"/>
        <w:left w:val="none" w:sz="0" w:space="0" w:color="auto"/>
        <w:bottom w:val="none" w:sz="0" w:space="0" w:color="auto"/>
        <w:right w:val="none" w:sz="0" w:space="0" w:color="auto"/>
      </w:divBdr>
      <w:divsChild>
        <w:div w:id="128864425">
          <w:marLeft w:val="0"/>
          <w:marRight w:val="0"/>
          <w:marTop w:val="0"/>
          <w:marBottom w:val="0"/>
          <w:divBdr>
            <w:top w:val="none" w:sz="0" w:space="0" w:color="auto"/>
            <w:left w:val="none" w:sz="0" w:space="0" w:color="auto"/>
            <w:bottom w:val="none" w:sz="0" w:space="0" w:color="auto"/>
            <w:right w:val="none" w:sz="0" w:space="0" w:color="auto"/>
          </w:divBdr>
          <w:divsChild>
            <w:div w:id="1900046180">
              <w:marLeft w:val="0"/>
              <w:marRight w:val="0"/>
              <w:marTop w:val="0"/>
              <w:marBottom w:val="0"/>
              <w:divBdr>
                <w:top w:val="none" w:sz="0" w:space="0" w:color="auto"/>
                <w:left w:val="none" w:sz="0" w:space="0" w:color="auto"/>
                <w:bottom w:val="none" w:sz="0" w:space="0" w:color="auto"/>
                <w:right w:val="none" w:sz="0" w:space="0" w:color="auto"/>
              </w:divBdr>
              <w:divsChild>
                <w:div w:id="633680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1410364">
      <w:bodyDiv w:val="1"/>
      <w:marLeft w:val="0"/>
      <w:marRight w:val="0"/>
      <w:marTop w:val="0"/>
      <w:marBottom w:val="0"/>
      <w:divBdr>
        <w:top w:val="none" w:sz="0" w:space="0" w:color="auto"/>
        <w:left w:val="none" w:sz="0" w:space="0" w:color="auto"/>
        <w:bottom w:val="none" w:sz="0" w:space="0" w:color="auto"/>
        <w:right w:val="none" w:sz="0" w:space="0" w:color="auto"/>
      </w:divBdr>
      <w:divsChild>
        <w:div w:id="27341151">
          <w:marLeft w:val="0"/>
          <w:marRight w:val="0"/>
          <w:marTop w:val="0"/>
          <w:marBottom w:val="0"/>
          <w:divBdr>
            <w:top w:val="none" w:sz="0" w:space="0" w:color="auto"/>
            <w:left w:val="none" w:sz="0" w:space="0" w:color="auto"/>
            <w:bottom w:val="none" w:sz="0" w:space="0" w:color="auto"/>
            <w:right w:val="none" w:sz="0" w:space="0" w:color="auto"/>
          </w:divBdr>
          <w:divsChild>
            <w:div w:id="565457483">
              <w:marLeft w:val="0"/>
              <w:marRight w:val="0"/>
              <w:marTop w:val="0"/>
              <w:marBottom w:val="0"/>
              <w:divBdr>
                <w:top w:val="none" w:sz="0" w:space="0" w:color="auto"/>
                <w:left w:val="none" w:sz="0" w:space="0" w:color="auto"/>
                <w:bottom w:val="none" w:sz="0" w:space="0" w:color="auto"/>
                <w:right w:val="none" w:sz="0" w:space="0" w:color="auto"/>
              </w:divBdr>
              <w:divsChild>
                <w:div w:id="2027360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4992367">
      <w:bodyDiv w:val="1"/>
      <w:marLeft w:val="0"/>
      <w:marRight w:val="0"/>
      <w:marTop w:val="0"/>
      <w:marBottom w:val="0"/>
      <w:divBdr>
        <w:top w:val="none" w:sz="0" w:space="0" w:color="auto"/>
        <w:left w:val="none" w:sz="0" w:space="0" w:color="auto"/>
        <w:bottom w:val="none" w:sz="0" w:space="0" w:color="auto"/>
        <w:right w:val="none" w:sz="0" w:space="0" w:color="auto"/>
      </w:divBdr>
      <w:divsChild>
        <w:div w:id="1253316049">
          <w:marLeft w:val="0"/>
          <w:marRight w:val="0"/>
          <w:marTop w:val="0"/>
          <w:marBottom w:val="0"/>
          <w:divBdr>
            <w:top w:val="none" w:sz="0" w:space="0" w:color="auto"/>
            <w:left w:val="none" w:sz="0" w:space="0" w:color="auto"/>
            <w:bottom w:val="none" w:sz="0" w:space="0" w:color="auto"/>
            <w:right w:val="none" w:sz="0" w:space="0" w:color="auto"/>
          </w:divBdr>
          <w:divsChild>
            <w:div w:id="1650405188">
              <w:marLeft w:val="0"/>
              <w:marRight w:val="0"/>
              <w:marTop w:val="0"/>
              <w:marBottom w:val="0"/>
              <w:divBdr>
                <w:top w:val="none" w:sz="0" w:space="0" w:color="auto"/>
                <w:left w:val="none" w:sz="0" w:space="0" w:color="auto"/>
                <w:bottom w:val="none" w:sz="0" w:space="0" w:color="auto"/>
                <w:right w:val="none" w:sz="0" w:space="0" w:color="auto"/>
              </w:divBdr>
              <w:divsChild>
                <w:div w:id="2130850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6090350">
      <w:bodyDiv w:val="1"/>
      <w:marLeft w:val="0"/>
      <w:marRight w:val="0"/>
      <w:marTop w:val="0"/>
      <w:marBottom w:val="0"/>
      <w:divBdr>
        <w:top w:val="none" w:sz="0" w:space="0" w:color="auto"/>
        <w:left w:val="none" w:sz="0" w:space="0" w:color="auto"/>
        <w:bottom w:val="none" w:sz="0" w:space="0" w:color="auto"/>
        <w:right w:val="none" w:sz="0" w:space="0" w:color="auto"/>
      </w:divBdr>
    </w:div>
    <w:div w:id="241447708">
      <w:bodyDiv w:val="1"/>
      <w:marLeft w:val="0"/>
      <w:marRight w:val="0"/>
      <w:marTop w:val="0"/>
      <w:marBottom w:val="0"/>
      <w:divBdr>
        <w:top w:val="none" w:sz="0" w:space="0" w:color="auto"/>
        <w:left w:val="none" w:sz="0" w:space="0" w:color="auto"/>
        <w:bottom w:val="none" w:sz="0" w:space="0" w:color="auto"/>
        <w:right w:val="none" w:sz="0" w:space="0" w:color="auto"/>
      </w:divBdr>
      <w:divsChild>
        <w:div w:id="747267139">
          <w:marLeft w:val="0"/>
          <w:marRight w:val="0"/>
          <w:marTop w:val="0"/>
          <w:marBottom w:val="0"/>
          <w:divBdr>
            <w:top w:val="none" w:sz="0" w:space="0" w:color="auto"/>
            <w:left w:val="none" w:sz="0" w:space="0" w:color="auto"/>
            <w:bottom w:val="none" w:sz="0" w:space="0" w:color="auto"/>
            <w:right w:val="none" w:sz="0" w:space="0" w:color="auto"/>
          </w:divBdr>
          <w:divsChild>
            <w:div w:id="719787441">
              <w:marLeft w:val="0"/>
              <w:marRight w:val="0"/>
              <w:marTop w:val="0"/>
              <w:marBottom w:val="0"/>
              <w:divBdr>
                <w:top w:val="none" w:sz="0" w:space="0" w:color="auto"/>
                <w:left w:val="none" w:sz="0" w:space="0" w:color="auto"/>
                <w:bottom w:val="none" w:sz="0" w:space="0" w:color="auto"/>
                <w:right w:val="none" w:sz="0" w:space="0" w:color="auto"/>
              </w:divBdr>
              <w:divsChild>
                <w:div w:id="244073785">
                  <w:marLeft w:val="0"/>
                  <w:marRight w:val="0"/>
                  <w:marTop w:val="0"/>
                  <w:marBottom w:val="0"/>
                  <w:divBdr>
                    <w:top w:val="none" w:sz="0" w:space="0" w:color="auto"/>
                    <w:left w:val="none" w:sz="0" w:space="0" w:color="auto"/>
                    <w:bottom w:val="none" w:sz="0" w:space="0" w:color="auto"/>
                    <w:right w:val="none" w:sz="0" w:space="0" w:color="auto"/>
                  </w:divBdr>
                  <w:divsChild>
                    <w:div w:id="368189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3539658">
      <w:bodyDiv w:val="1"/>
      <w:marLeft w:val="0"/>
      <w:marRight w:val="0"/>
      <w:marTop w:val="0"/>
      <w:marBottom w:val="0"/>
      <w:divBdr>
        <w:top w:val="none" w:sz="0" w:space="0" w:color="auto"/>
        <w:left w:val="none" w:sz="0" w:space="0" w:color="auto"/>
        <w:bottom w:val="none" w:sz="0" w:space="0" w:color="auto"/>
        <w:right w:val="none" w:sz="0" w:space="0" w:color="auto"/>
      </w:divBdr>
    </w:div>
    <w:div w:id="253049597">
      <w:bodyDiv w:val="1"/>
      <w:marLeft w:val="0"/>
      <w:marRight w:val="0"/>
      <w:marTop w:val="0"/>
      <w:marBottom w:val="0"/>
      <w:divBdr>
        <w:top w:val="none" w:sz="0" w:space="0" w:color="auto"/>
        <w:left w:val="none" w:sz="0" w:space="0" w:color="auto"/>
        <w:bottom w:val="none" w:sz="0" w:space="0" w:color="auto"/>
        <w:right w:val="none" w:sz="0" w:space="0" w:color="auto"/>
      </w:divBdr>
      <w:divsChild>
        <w:div w:id="1328052812">
          <w:marLeft w:val="360"/>
          <w:marRight w:val="0"/>
          <w:marTop w:val="200"/>
          <w:marBottom w:val="0"/>
          <w:divBdr>
            <w:top w:val="none" w:sz="0" w:space="0" w:color="auto"/>
            <w:left w:val="none" w:sz="0" w:space="0" w:color="auto"/>
            <w:bottom w:val="none" w:sz="0" w:space="0" w:color="auto"/>
            <w:right w:val="none" w:sz="0" w:space="0" w:color="auto"/>
          </w:divBdr>
        </w:div>
        <w:div w:id="1364791265">
          <w:marLeft w:val="360"/>
          <w:marRight w:val="0"/>
          <w:marTop w:val="200"/>
          <w:marBottom w:val="0"/>
          <w:divBdr>
            <w:top w:val="none" w:sz="0" w:space="0" w:color="auto"/>
            <w:left w:val="none" w:sz="0" w:space="0" w:color="auto"/>
            <w:bottom w:val="none" w:sz="0" w:space="0" w:color="auto"/>
            <w:right w:val="none" w:sz="0" w:space="0" w:color="auto"/>
          </w:divBdr>
        </w:div>
        <w:div w:id="1299723875">
          <w:marLeft w:val="360"/>
          <w:marRight w:val="0"/>
          <w:marTop w:val="200"/>
          <w:marBottom w:val="0"/>
          <w:divBdr>
            <w:top w:val="none" w:sz="0" w:space="0" w:color="auto"/>
            <w:left w:val="none" w:sz="0" w:space="0" w:color="auto"/>
            <w:bottom w:val="none" w:sz="0" w:space="0" w:color="auto"/>
            <w:right w:val="none" w:sz="0" w:space="0" w:color="auto"/>
          </w:divBdr>
        </w:div>
        <w:div w:id="617104267">
          <w:marLeft w:val="360"/>
          <w:marRight w:val="0"/>
          <w:marTop w:val="200"/>
          <w:marBottom w:val="0"/>
          <w:divBdr>
            <w:top w:val="none" w:sz="0" w:space="0" w:color="auto"/>
            <w:left w:val="none" w:sz="0" w:space="0" w:color="auto"/>
            <w:bottom w:val="none" w:sz="0" w:space="0" w:color="auto"/>
            <w:right w:val="none" w:sz="0" w:space="0" w:color="auto"/>
          </w:divBdr>
        </w:div>
        <w:div w:id="854226780">
          <w:marLeft w:val="360"/>
          <w:marRight w:val="0"/>
          <w:marTop w:val="200"/>
          <w:marBottom w:val="0"/>
          <w:divBdr>
            <w:top w:val="none" w:sz="0" w:space="0" w:color="auto"/>
            <w:left w:val="none" w:sz="0" w:space="0" w:color="auto"/>
            <w:bottom w:val="none" w:sz="0" w:space="0" w:color="auto"/>
            <w:right w:val="none" w:sz="0" w:space="0" w:color="auto"/>
          </w:divBdr>
        </w:div>
        <w:div w:id="847066129">
          <w:marLeft w:val="360"/>
          <w:marRight w:val="0"/>
          <w:marTop w:val="200"/>
          <w:marBottom w:val="0"/>
          <w:divBdr>
            <w:top w:val="none" w:sz="0" w:space="0" w:color="auto"/>
            <w:left w:val="none" w:sz="0" w:space="0" w:color="auto"/>
            <w:bottom w:val="none" w:sz="0" w:space="0" w:color="auto"/>
            <w:right w:val="none" w:sz="0" w:space="0" w:color="auto"/>
          </w:divBdr>
        </w:div>
        <w:div w:id="828596645">
          <w:marLeft w:val="360"/>
          <w:marRight w:val="0"/>
          <w:marTop w:val="200"/>
          <w:marBottom w:val="0"/>
          <w:divBdr>
            <w:top w:val="none" w:sz="0" w:space="0" w:color="auto"/>
            <w:left w:val="none" w:sz="0" w:space="0" w:color="auto"/>
            <w:bottom w:val="none" w:sz="0" w:space="0" w:color="auto"/>
            <w:right w:val="none" w:sz="0" w:space="0" w:color="auto"/>
          </w:divBdr>
        </w:div>
      </w:divsChild>
    </w:div>
    <w:div w:id="256059652">
      <w:bodyDiv w:val="1"/>
      <w:marLeft w:val="0"/>
      <w:marRight w:val="0"/>
      <w:marTop w:val="0"/>
      <w:marBottom w:val="0"/>
      <w:divBdr>
        <w:top w:val="none" w:sz="0" w:space="0" w:color="auto"/>
        <w:left w:val="none" w:sz="0" w:space="0" w:color="auto"/>
        <w:bottom w:val="none" w:sz="0" w:space="0" w:color="auto"/>
        <w:right w:val="none" w:sz="0" w:space="0" w:color="auto"/>
      </w:divBdr>
      <w:divsChild>
        <w:div w:id="643974116">
          <w:marLeft w:val="0"/>
          <w:marRight w:val="0"/>
          <w:marTop w:val="0"/>
          <w:marBottom w:val="0"/>
          <w:divBdr>
            <w:top w:val="none" w:sz="0" w:space="0" w:color="auto"/>
            <w:left w:val="none" w:sz="0" w:space="0" w:color="auto"/>
            <w:bottom w:val="none" w:sz="0" w:space="0" w:color="auto"/>
            <w:right w:val="none" w:sz="0" w:space="0" w:color="auto"/>
          </w:divBdr>
          <w:divsChild>
            <w:div w:id="370419132">
              <w:marLeft w:val="0"/>
              <w:marRight w:val="0"/>
              <w:marTop w:val="0"/>
              <w:marBottom w:val="0"/>
              <w:divBdr>
                <w:top w:val="none" w:sz="0" w:space="0" w:color="auto"/>
                <w:left w:val="none" w:sz="0" w:space="0" w:color="auto"/>
                <w:bottom w:val="none" w:sz="0" w:space="0" w:color="auto"/>
                <w:right w:val="none" w:sz="0" w:space="0" w:color="auto"/>
              </w:divBdr>
              <w:divsChild>
                <w:div w:id="170489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6907538">
      <w:bodyDiv w:val="1"/>
      <w:marLeft w:val="0"/>
      <w:marRight w:val="0"/>
      <w:marTop w:val="0"/>
      <w:marBottom w:val="0"/>
      <w:divBdr>
        <w:top w:val="none" w:sz="0" w:space="0" w:color="auto"/>
        <w:left w:val="none" w:sz="0" w:space="0" w:color="auto"/>
        <w:bottom w:val="none" w:sz="0" w:space="0" w:color="auto"/>
        <w:right w:val="none" w:sz="0" w:space="0" w:color="auto"/>
      </w:divBdr>
      <w:divsChild>
        <w:div w:id="1444155083">
          <w:marLeft w:val="0"/>
          <w:marRight w:val="0"/>
          <w:marTop w:val="0"/>
          <w:marBottom w:val="0"/>
          <w:divBdr>
            <w:top w:val="none" w:sz="0" w:space="0" w:color="auto"/>
            <w:left w:val="none" w:sz="0" w:space="0" w:color="auto"/>
            <w:bottom w:val="none" w:sz="0" w:space="0" w:color="auto"/>
            <w:right w:val="none" w:sz="0" w:space="0" w:color="auto"/>
          </w:divBdr>
          <w:divsChild>
            <w:div w:id="2129740363">
              <w:marLeft w:val="0"/>
              <w:marRight w:val="0"/>
              <w:marTop w:val="0"/>
              <w:marBottom w:val="0"/>
              <w:divBdr>
                <w:top w:val="none" w:sz="0" w:space="0" w:color="auto"/>
                <w:left w:val="none" w:sz="0" w:space="0" w:color="auto"/>
                <w:bottom w:val="none" w:sz="0" w:space="0" w:color="auto"/>
                <w:right w:val="none" w:sz="0" w:space="0" w:color="auto"/>
              </w:divBdr>
              <w:divsChild>
                <w:div w:id="468865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8607064">
      <w:bodyDiv w:val="1"/>
      <w:marLeft w:val="0"/>
      <w:marRight w:val="0"/>
      <w:marTop w:val="0"/>
      <w:marBottom w:val="0"/>
      <w:divBdr>
        <w:top w:val="none" w:sz="0" w:space="0" w:color="auto"/>
        <w:left w:val="none" w:sz="0" w:space="0" w:color="auto"/>
        <w:bottom w:val="none" w:sz="0" w:space="0" w:color="auto"/>
        <w:right w:val="none" w:sz="0" w:space="0" w:color="auto"/>
      </w:divBdr>
    </w:div>
    <w:div w:id="259684783">
      <w:bodyDiv w:val="1"/>
      <w:marLeft w:val="0"/>
      <w:marRight w:val="0"/>
      <w:marTop w:val="0"/>
      <w:marBottom w:val="0"/>
      <w:divBdr>
        <w:top w:val="none" w:sz="0" w:space="0" w:color="auto"/>
        <w:left w:val="none" w:sz="0" w:space="0" w:color="auto"/>
        <w:bottom w:val="none" w:sz="0" w:space="0" w:color="auto"/>
        <w:right w:val="none" w:sz="0" w:space="0" w:color="auto"/>
      </w:divBdr>
    </w:div>
    <w:div w:id="275799213">
      <w:bodyDiv w:val="1"/>
      <w:marLeft w:val="0"/>
      <w:marRight w:val="0"/>
      <w:marTop w:val="0"/>
      <w:marBottom w:val="0"/>
      <w:divBdr>
        <w:top w:val="none" w:sz="0" w:space="0" w:color="auto"/>
        <w:left w:val="none" w:sz="0" w:space="0" w:color="auto"/>
        <w:bottom w:val="none" w:sz="0" w:space="0" w:color="auto"/>
        <w:right w:val="none" w:sz="0" w:space="0" w:color="auto"/>
      </w:divBdr>
      <w:divsChild>
        <w:div w:id="2092922425">
          <w:marLeft w:val="0"/>
          <w:marRight w:val="0"/>
          <w:marTop w:val="0"/>
          <w:marBottom w:val="0"/>
          <w:divBdr>
            <w:top w:val="none" w:sz="0" w:space="0" w:color="auto"/>
            <w:left w:val="none" w:sz="0" w:space="0" w:color="auto"/>
            <w:bottom w:val="none" w:sz="0" w:space="0" w:color="auto"/>
            <w:right w:val="none" w:sz="0" w:space="0" w:color="auto"/>
          </w:divBdr>
          <w:divsChild>
            <w:div w:id="1909413397">
              <w:marLeft w:val="0"/>
              <w:marRight w:val="0"/>
              <w:marTop w:val="0"/>
              <w:marBottom w:val="0"/>
              <w:divBdr>
                <w:top w:val="none" w:sz="0" w:space="0" w:color="auto"/>
                <w:left w:val="none" w:sz="0" w:space="0" w:color="auto"/>
                <w:bottom w:val="none" w:sz="0" w:space="0" w:color="auto"/>
                <w:right w:val="none" w:sz="0" w:space="0" w:color="auto"/>
              </w:divBdr>
              <w:divsChild>
                <w:div w:id="408964186">
                  <w:marLeft w:val="0"/>
                  <w:marRight w:val="0"/>
                  <w:marTop w:val="0"/>
                  <w:marBottom w:val="0"/>
                  <w:divBdr>
                    <w:top w:val="none" w:sz="0" w:space="0" w:color="auto"/>
                    <w:left w:val="none" w:sz="0" w:space="0" w:color="auto"/>
                    <w:bottom w:val="none" w:sz="0" w:space="0" w:color="auto"/>
                    <w:right w:val="none" w:sz="0" w:space="0" w:color="auto"/>
                  </w:divBdr>
                  <w:divsChild>
                    <w:div w:id="576407691">
                      <w:marLeft w:val="0"/>
                      <w:marRight w:val="0"/>
                      <w:marTop w:val="0"/>
                      <w:marBottom w:val="0"/>
                      <w:divBdr>
                        <w:top w:val="none" w:sz="0" w:space="0" w:color="auto"/>
                        <w:left w:val="none" w:sz="0" w:space="0" w:color="auto"/>
                        <w:bottom w:val="none" w:sz="0" w:space="0" w:color="auto"/>
                        <w:right w:val="none" w:sz="0" w:space="0" w:color="auto"/>
                      </w:divBdr>
                    </w:div>
                  </w:divsChild>
                </w:div>
                <w:div w:id="928150962">
                  <w:marLeft w:val="0"/>
                  <w:marRight w:val="0"/>
                  <w:marTop w:val="0"/>
                  <w:marBottom w:val="0"/>
                  <w:divBdr>
                    <w:top w:val="none" w:sz="0" w:space="0" w:color="auto"/>
                    <w:left w:val="none" w:sz="0" w:space="0" w:color="auto"/>
                    <w:bottom w:val="none" w:sz="0" w:space="0" w:color="auto"/>
                    <w:right w:val="none" w:sz="0" w:space="0" w:color="auto"/>
                  </w:divBdr>
                  <w:divsChild>
                    <w:div w:id="1153107523">
                      <w:marLeft w:val="0"/>
                      <w:marRight w:val="0"/>
                      <w:marTop w:val="0"/>
                      <w:marBottom w:val="0"/>
                      <w:divBdr>
                        <w:top w:val="none" w:sz="0" w:space="0" w:color="auto"/>
                        <w:left w:val="none" w:sz="0" w:space="0" w:color="auto"/>
                        <w:bottom w:val="none" w:sz="0" w:space="0" w:color="auto"/>
                        <w:right w:val="none" w:sz="0" w:space="0" w:color="auto"/>
                      </w:divBdr>
                    </w:div>
                  </w:divsChild>
                </w:div>
                <w:div w:id="959917100">
                  <w:marLeft w:val="0"/>
                  <w:marRight w:val="0"/>
                  <w:marTop w:val="0"/>
                  <w:marBottom w:val="0"/>
                  <w:divBdr>
                    <w:top w:val="none" w:sz="0" w:space="0" w:color="auto"/>
                    <w:left w:val="none" w:sz="0" w:space="0" w:color="auto"/>
                    <w:bottom w:val="none" w:sz="0" w:space="0" w:color="auto"/>
                    <w:right w:val="none" w:sz="0" w:space="0" w:color="auto"/>
                  </w:divBdr>
                  <w:divsChild>
                    <w:div w:id="1787458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9804073">
      <w:bodyDiv w:val="1"/>
      <w:marLeft w:val="0"/>
      <w:marRight w:val="0"/>
      <w:marTop w:val="0"/>
      <w:marBottom w:val="0"/>
      <w:divBdr>
        <w:top w:val="none" w:sz="0" w:space="0" w:color="auto"/>
        <w:left w:val="none" w:sz="0" w:space="0" w:color="auto"/>
        <w:bottom w:val="none" w:sz="0" w:space="0" w:color="auto"/>
        <w:right w:val="none" w:sz="0" w:space="0" w:color="auto"/>
      </w:divBdr>
      <w:divsChild>
        <w:div w:id="2107844254">
          <w:marLeft w:val="0"/>
          <w:marRight w:val="0"/>
          <w:marTop w:val="0"/>
          <w:marBottom w:val="0"/>
          <w:divBdr>
            <w:top w:val="none" w:sz="0" w:space="0" w:color="auto"/>
            <w:left w:val="none" w:sz="0" w:space="0" w:color="auto"/>
            <w:bottom w:val="none" w:sz="0" w:space="0" w:color="auto"/>
            <w:right w:val="none" w:sz="0" w:space="0" w:color="auto"/>
          </w:divBdr>
          <w:divsChild>
            <w:div w:id="738135945">
              <w:marLeft w:val="0"/>
              <w:marRight w:val="0"/>
              <w:marTop w:val="0"/>
              <w:marBottom w:val="0"/>
              <w:divBdr>
                <w:top w:val="none" w:sz="0" w:space="0" w:color="auto"/>
                <w:left w:val="none" w:sz="0" w:space="0" w:color="auto"/>
                <w:bottom w:val="none" w:sz="0" w:space="0" w:color="auto"/>
                <w:right w:val="none" w:sz="0" w:space="0" w:color="auto"/>
              </w:divBdr>
              <w:divsChild>
                <w:div w:id="719205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0308710">
      <w:bodyDiv w:val="1"/>
      <w:marLeft w:val="0"/>
      <w:marRight w:val="0"/>
      <w:marTop w:val="0"/>
      <w:marBottom w:val="0"/>
      <w:divBdr>
        <w:top w:val="none" w:sz="0" w:space="0" w:color="auto"/>
        <w:left w:val="none" w:sz="0" w:space="0" w:color="auto"/>
        <w:bottom w:val="none" w:sz="0" w:space="0" w:color="auto"/>
        <w:right w:val="none" w:sz="0" w:space="0" w:color="auto"/>
      </w:divBdr>
      <w:divsChild>
        <w:div w:id="393045940">
          <w:marLeft w:val="0"/>
          <w:marRight w:val="0"/>
          <w:marTop w:val="0"/>
          <w:marBottom w:val="0"/>
          <w:divBdr>
            <w:top w:val="none" w:sz="0" w:space="0" w:color="auto"/>
            <w:left w:val="none" w:sz="0" w:space="0" w:color="auto"/>
            <w:bottom w:val="none" w:sz="0" w:space="0" w:color="auto"/>
            <w:right w:val="none" w:sz="0" w:space="0" w:color="auto"/>
          </w:divBdr>
          <w:divsChild>
            <w:div w:id="753867668">
              <w:marLeft w:val="0"/>
              <w:marRight w:val="0"/>
              <w:marTop w:val="0"/>
              <w:marBottom w:val="0"/>
              <w:divBdr>
                <w:top w:val="none" w:sz="0" w:space="0" w:color="auto"/>
                <w:left w:val="none" w:sz="0" w:space="0" w:color="auto"/>
                <w:bottom w:val="none" w:sz="0" w:space="0" w:color="auto"/>
                <w:right w:val="none" w:sz="0" w:space="0" w:color="auto"/>
              </w:divBdr>
              <w:divsChild>
                <w:div w:id="1408843027">
                  <w:marLeft w:val="0"/>
                  <w:marRight w:val="0"/>
                  <w:marTop w:val="0"/>
                  <w:marBottom w:val="0"/>
                  <w:divBdr>
                    <w:top w:val="none" w:sz="0" w:space="0" w:color="auto"/>
                    <w:left w:val="none" w:sz="0" w:space="0" w:color="auto"/>
                    <w:bottom w:val="none" w:sz="0" w:space="0" w:color="auto"/>
                    <w:right w:val="none" w:sz="0" w:space="0" w:color="auto"/>
                  </w:divBdr>
                  <w:divsChild>
                    <w:div w:id="2125343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0090920">
      <w:bodyDiv w:val="1"/>
      <w:marLeft w:val="0"/>
      <w:marRight w:val="0"/>
      <w:marTop w:val="0"/>
      <w:marBottom w:val="0"/>
      <w:divBdr>
        <w:top w:val="none" w:sz="0" w:space="0" w:color="auto"/>
        <w:left w:val="none" w:sz="0" w:space="0" w:color="auto"/>
        <w:bottom w:val="none" w:sz="0" w:space="0" w:color="auto"/>
        <w:right w:val="none" w:sz="0" w:space="0" w:color="auto"/>
      </w:divBdr>
      <w:divsChild>
        <w:div w:id="1172839213">
          <w:marLeft w:val="0"/>
          <w:marRight w:val="0"/>
          <w:marTop w:val="0"/>
          <w:marBottom w:val="0"/>
          <w:divBdr>
            <w:top w:val="none" w:sz="0" w:space="0" w:color="auto"/>
            <w:left w:val="none" w:sz="0" w:space="0" w:color="auto"/>
            <w:bottom w:val="none" w:sz="0" w:space="0" w:color="auto"/>
            <w:right w:val="none" w:sz="0" w:space="0" w:color="auto"/>
          </w:divBdr>
          <w:divsChild>
            <w:div w:id="1120957570">
              <w:marLeft w:val="0"/>
              <w:marRight w:val="0"/>
              <w:marTop w:val="0"/>
              <w:marBottom w:val="0"/>
              <w:divBdr>
                <w:top w:val="none" w:sz="0" w:space="0" w:color="auto"/>
                <w:left w:val="none" w:sz="0" w:space="0" w:color="auto"/>
                <w:bottom w:val="none" w:sz="0" w:space="0" w:color="auto"/>
                <w:right w:val="none" w:sz="0" w:space="0" w:color="auto"/>
              </w:divBdr>
              <w:divsChild>
                <w:div w:id="1726753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0668864">
      <w:bodyDiv w:val="1"/>
      <w:marLeft w:val="0"/>
      <w:marRight w:val="0"/>
      <w:marTop w:val="0"/>
      <w:marBottom w:val="0"/>
      <w:divBdr>
        <w:top w:val="none" w:sz="0" w:space="0" w:color="auto"/>
        <w:left w:val="none" w:sz="0" w:space="0" w:color="auto"/>
        <w:bottom w:val="none" w:sz="0" w:space="0" w:color="auto"/>
        <w:right w:val="none" w:sz="0" w:space="0" w:color="auto"/>
      </w:divBdr>
      <w:divsChild>
        <w:div w:id="43067378">
          <w:marLeft w:val="0"/>
          <w:marRight w:val="0"/>
          <w:marTop w:val="0"/>
          <w:marBottom w:val="0"/>
          <w:divBdr>
            <w:top w:val="none" w:sz="0" w:space="0" w:color="auto"/>
            <w:left w:val="none" w:sz="0" w:space="0" w:color="auto"/>
            <w:bottom w:val="none" w:sz="0" w:space="0" w:color="auto"/>
            <w:right w:val="none" w:sz="0" w:space="0" w:color="auto"/>
          </w:divBdr>
          <w:divsChild>
            <w:div w:id="385879408">
              <w:marLeft w:val="0"/>
              <w:marRight w:val="0"/>
              <w:marTop w:val="0"/>
              <w:marBottom w:val="0"/>
              <w:divBdr>
                <w:top w:val="none" w:sz="0" w:space="0" w:color="auto"/>
                <w:left w:val="none" w:sz="0" w:space="0" w:color="auto"/>
                <w:bottom w:val="none" w:sz="0" w:space="0" w:color="auto"/>
                <w:right w:val="none" w:sz="0" w:space="0" w:color="auto"/>
              </w:divBdr>
              <w:divsChild>
                <w:div w:id="1648780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0979938">
      <w:bodyDiv w:val="1"/>
      <w:marLeft w:val="0"/>
      <w:marRight w:val="0"/>
      <w:marTop w:val="0"/>
      <w:marBottom w:val="0"/>
      <w:divBdr>
        <w:top w:val="none" w:sz="0" w:space="0" w:color="auto"/>
        <w:left w:val="none" w:sz="0" w:space="0" w:color="auto"/>
        <w:bottom w:val="none" w:sz="0" w:space="0" w:color="auto"/>
        <w:right w:val="none" w:sz="0" w:space="0" w:color="auto"/>
      </w:divBdr>
      <w:divsChild>
        <w:div w:id="1496843628">
          <w:marLeft w:val="0"/>
          <w:marRight w:val="0"/>
          <w:marTop w:val="0"/>
          <w:marBottom w:val="0"/>
          <w:divBdr>
            <w:top w:val="none" w:sz="0" w:space="0" w:color="auto"/>
            <w:left w:val="none" w:sz="0" w:space="0" w:color="auto"/>
            <w:bottom w:val="none" w:sz="0" w:space="0" w:color="auto"/>
            <w:right w:val="none" w:sz="0" w:space="0" w:color="auto"/>
          </w:divBdr>
          <w:divsChild>
            <w:div w:id="241918321">
              <w:marLeft w:val="0"/>
              <w:marRight w:val="0"/>
              <w:marTop w:val="0"/>
              <w:marBottom w:val="0"/>
              <w:divBdr>
                <w:top w:val="none" w:sz="0" w:space="0" w:color="auto"/>
                <w:left w:val="none" w:sz="0" w:space="0" w:color="auto"/>
                <w:bottom w:val="none" w:sz="0" w:space="0" w:color="auto"/>
                <w:right w:val="none" w:sz="0" w:space="0" w:color="auto"/>
              </w:divBdr>
              <w:divsChild>
                <w:div w:id="1641956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3830439">
      <w:bodyDiv w:val="1"/>
      <w:marLeft w:val="0"/>
      <w:marRight w:val="0"/>
      <w:marTop w:val="0"/>
      <w:marBottom w:val="0"/>
      <w:divBdr>
        <w:top w:val="none" w:sz="0" w:space="0" w:color="auto"/>
        <w:left w:val="none" w:sz="0" w:space="0" w:color="auto"/>
        <w:bottom w:val="none" w:sz="0" w:space="0" w:color="auto"/>
        <w:right w:val="none" w:sz="0" w:space="0" w:color="auto"/>
      </w:divBdr>
      <w:divsChild>
        <w:div w:id="1972251738">
          <w:marLeft w:val="0"/>
          <w:marRight w:val="0"/>
          <w:marTop w:val="0"/>
          <w:marBottom w:val="0"/>
          <w:divBdr>
            <w:top w:val="none" w:sz="0" w:space="0" w:color="auto"/>
            <w:left w:val="none" w:sz="0" w:space="0" w:color="auto"/>
            <w:bottom w:val="none" w:sz="0" w:space="0" w:color="auto"/>
            <w:right w:val="none" w:sz="0" w:space="0" w:color="auto"/>
          </w:divBdr>
          <w:divsChild>
            <w:div w:id="210000495">
              <w:marLeft w:val="0"/>
              <w:marRight w:val="0"/>
              <w:marTop w:val="0"/>
              <w:marBottom w:val="0"/>
              <w:divBdr>
                <w:top w:val="none" w:sz="0" w:space="0" w:color="auto"/>
                <w:left w:val="none" w:sz="0" w:space="0" w:color="auto"/>
                <w:bottom w:val="none" w:sz="0" w:space="0" w:color="auto"/>
                <w:right w:val="none" w:sz="0" w:space="0" w:color="auto"/>
              </w:divBdr>
              <w:divsChild>
                <w:div w:id="1256356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4142751">
      <w:bodyDiv w:val="1"/>
      <w:marLeft w:val="0"/>
      <w:marRight w:val="0"/>
      <w:marTop w:val="0"/>
      <w:marBottom w:val="0"/>
      <w:divBdr>
        <w:top w:val="none" w:sz="0" w:space="0" w:color="auto"/>
        <w:left w:val="none" w:sz="0" w:space="0" w:color="auto"/>
        <w:bottom w:val="none" w:sz="0" w:space="0" w:color="auto"/>
        <w:right w:val="none" w:sz="0" w:space="0" w:color="auto"/>
      </w:divBdr>
      <w:divsChild>
        <w:div w:id="48841883">
          <w:marLeft w:val="0"/>
          <w:marRight w:val="0"/>
          <w:marTop w:val="0"/>
          <w:marBottom w:val="0"/>
          <w:divBdr>
            <w:top w:val="none" w:sz="0" w:space="0" w:color="auto"/>
            <w:left w:val="none" w:sz="0" w:space="0" w:color="auto"/>
            <w:bottom w:val="none" w:sz="0" w:space="0" w:color="auto"/>
            <w:right w:val="none" w:sz="0" w:space="0" w:color="auto"/>
          </w:divBdr>
          <w:divsChild>
            <w:div w:id="426540671">
              <w:marLeft w:val="0"/>
              <w:marRight w:val="0"/>
              <w:marTop w:val="0"/>
              <w:marBottom w:val="0"/>
              <w:divBdr>
                <w:top w:val="none" w:sz="0" w:space="0" w:color="auto"/>
                <w:left w:val="none" w:sz="0" w:space="0" w:color="auto"/>
                <w:bottom w:val="none" w:sz="0" w:space="0" w:color="auto"/>
                <w:right w:val="none" w:sz="0" w:space="0" w:color="auto"/>
              </w:divBdr>
              <w:divsChild>
                <w:div w:id="516508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6616737">
      <w:bodyDiv w:val="1"/>
      <w:marLeft w:val="0"/>
      <w:marRight w:val="0"/>
      <w:marTop w:val="0"/>
      <w:marBottom w:val="0"/>
      <w:divBdr>
        <w:top w:val="none" w:sz="0" w:space="0" w:color="auto"/>
        <w:left w:val="none" w:sz="0" w:space="0" w:color="auto"/>
        <w:bottom w:val="none" w:sz="0" w:space="0" w:color="auto"/>
        <w:right w:val="none" w:sz="0" w:space="0" w:color="auto"/>
      </w:divBdr>
      <w:divsChild>
        <w:div w:id="883368479">
          <w:marLeft w:val="0"/>
          <w:marRight w:val="0"/>
          <w:marTop w:val="0"/>
          <w:marBottom w:val="0"/>
          <w:divBdr>
            <w:top w:val="none" w:sz="0" w:space="0" w:color="auto"/>
            <w:left w:val="none" w:sz="0" w:space="0" w:color="auto"/>
            <w:bottom w:val="none" w:sz="0" w:space="0" w:color="auto"/>
            <w:right w:val="none" w:sz="0" w:space="0" w:color="auto"/>
          </w:divBdr>
          <w:divsChild>
            <w:div w:id="1698432772">
              <w:marLeft w:val="0"/>
              <w:marRight w:val="0"/>
              <w:marTop w:val="0"/>
              <w:marBottom w:val="0"/>
              <w:divBdr>
                <w:top w:val="none" w:sz="0" w:space="0" w:color="auto"/>
                <w:left w:val="none" w:sz="0" w:space="0" w:color="auto"/>
                <w:bottom w:val="none" w:sz="0" w:space="0" w:color="auto"/>
                <w:right w:val="none" w:sz="0" w:space="0" w:color="auto"/>
              </w:divBdr>
              <w:divsChild>
                <w:div w:id="614214571">
                  <w:marLeft w:val="0"/>
                  <w:marRight w:val="0"/>
                  <w:marTop w:val="0"/>
                  <w:marBottom w:val="0"/>
                  <w:divBdr>
                    <w:top w:val="none" w:sz="0" w:space="0" w:color="auto"/>
                    <w:left w:val="none" w:sz="0" w:space="0" w:color="auto"/>
                    <w:bottom w:val="none" w:sz="0" w:space="0" w:color="auto"/>
                    <w:right w:val="none" w:sz="0" w:space="0" w:color="auto"/>
                  </w:divBdr>
                  <w:divsChild>
                    <w:div w:id="589851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4508915">
      <w:bodyDiv w:val="1"/>
      <w:marLeft w:val="0"/>
      <w:marRight w:val="0"/>
      <w:marTop w:val="0"/>
      <w:marBottom w:val="0"/>
      <w:divBdr>
        <w:top w:val="none" w:sz="0" w:space="0" w:color="auto"/>
        <w:left w:val="none" w:sz="0" w:space="0" w:color="auto"/>
        <w:bottom w:val="none" w:sz="0" w:space="0" w:color="auto"/>
        <w:right w:val="none" w:sz="0" w:space="0" w:color="auto"/>
      </w:divBdr>
      <w:divsChild>
        <w:div w:id="1388534787">
          <w:marLeft w:val="0"/>
          <w:marRight w:val="0"/>
          <w:marTop w:val="0"/>
          <w:marBottom w:val="0"/>
          <w:divBdr>
            <w:top w:val="none" w:sz="0" w:space="0" w:color="auto"/>
            <w:left w:val="none" w:sz="0" w:space="0" w:color="auto"/>
            <w:bottom w:val="none" w:sz="0" w:space="0" w:color="auto"/>
            <w:right w:val="none" w:sz="0" w:space="0" w:color="auto"/>
          </w:divBdr>
          <w:divsChild>
            <w:div w:id="1914315167">
              <w:marLeft w:val="0"/>
              <w:marRight w:val="0"/>
              <w:marTop w:val="0"/>
              <w:marBottom w:val="0"/>
              <w:divBdr>
                <w:top w:val="none" w:sz="0" w:space="0" w:color="auto"/>
                <w:left w:val="none" w:sz="0" w:space="0" w:color="auto"/>
                <w:bottom w:val="none" w:sz="0" w:space="0" w:color="auto"/>
                <w:right w:val="none" w:sz="0" w:space="0" w:color="auto"/>
              </w:divBdr>
              <w:divsChild>
                <w:div w:id="847059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5428829">
      <w:bodyDiv w:val="1"/>
      <w:marLeft w:val="0"/>
      <w:marRight w:val="0"/>
      <w:marTop w:val="0"/>
      <w:marBottom w:val="0"/>
      <w:divBdr>
        <w:top w:val="none" w:sz="0" w:space="0" w:color="auto"/>
        <w:left w:val="none" w:sz="0" w:space="0" w:color="auto"/>
        <w:bottom w:val="none" w:sz="0" w:space="0" w:color="auto"/>
        <w:right w:val="none" w:sz="0" w:space="0" w:color="auto"/>
      </w:divBdr>
      <w:divsChild>
        <w:div w:id="1243948866">
          <w:marLeft w:val="0"/>
          <w:marRight w:val="0"/>
          <w:marTop w:val="0"/>
          <w:marBottom w:val="0"/>
          <w:divBdr>
            <w:top w:val="none" w:sz="0" w:space="0" w:color="auto"/>
            <w:left w:val="none" w:sz="0" w:space="0" w:color="auto"/>
            <w:bottom w:val="none" w:sz="0" w:space="0" w:color="auto"/>
            <w:right w:val="none" w:sz="0" w:space="0" w:color="auto"/>
          </w:divBdr>
          <w:divsChild>
            <w:div w:id="163014648">
              <w:marLeft w:val="0"/>
              <w:marRight w:val="0"/>
              <w:marTop w:val="0"/>
              <w:marBottom w:val="0"/>
              <w:divBdr>
                <w:top w:val="none" w:sz="0" w:space="0" w:color="auto"/>
                <w:left w:val="none" w:sz="0" w:space="0" w:color="auto"/>
                <w:bottom w:val="none" w:sz="0" w:space="0" w:color="auto"/>
                <w:right w:val="none" w:sz="0" w:space="0" w:color="auto"/>
              </w:divBdr>
              <w:divsChild>
                <w:div w:id="462313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5857384">
      <w:bodyDiv w:val="1"/>
      <w:marLeft w:val="0"/>
      <w:marRight w:val="0"/>
      <w:marTop w:val="0"/>
      <w:marBottom w:val="0"/>
      <w:divBdr>
        <w:top w:val="none" w:sz="0" w:space="0" w:color="auto"/>
        <w:left w:val="none" w:sz="0" w:space="0" w:color="auto"/>
        <w:bottom w:val="none" w:sz="0" w:space="0" w:color="auto"/>
        <w:right w:val="none" w:sz="0" w:space="0" w:color="auto"/>
      </w:divBdr>
      <w:divsChild>
        <w:div w:id="150996282">
          <w:marLeft w:val="0"/>
          <w:marRight w:val="0"/>
          <w:marTop w:val="0"/>
          <w:marBottom w:val="0"/>
          <w:divBdr>
            <w:top w:val="none" w:sz="0" w:space="0" w:color="auto"/>
            <w:left w:val="none" w:sz="0" w:space="0" w:color="auto"/>
            <w:bottom w:val="none" w:sz="0" w:space="0" w:color="auto"/>
            <w:right w:val="none" w:sz="0" w:space="0" w:color="auto"/>
          </w:divBdr>
          <w:divsChild>
            <w:div w:id="53164440">
              <w:marLeft w:val="0"/>
              <w:marRight w:val="0"/>
              <w:marTop w:val="0"/>
              <w:marBottom w:val="0"/>
              <w:divBdr>
                <w:top w:val="none" w:sz="0" w:space="0" w:color="auto"/>
                <w:left w:val="none" w:sz="0" w:space="0" w:color="auto"/>
                <w:bottom w:val="none" w:sz="0" w:space="0" w:color="auto"/>
                <w:right w:val="none" w:sz="0" w:space="0" w:color="auto"/>
              </w:divBdr>
              <w:divsChild>
                <w:div w:id="1522232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8167185">
      <w:bodyDiv w:val="1"/>
      <w:marLeft w:val="0"/>
      <w:marRight w:val="0"/>
      <w:marTop w:val="0"/>
      <w:marBottom w:val="0"/>
      <w:divBdr>
        <w:top w:val="none" w:sz="0" w:space="0" w:color="auto"/>
        <w:left w:val="none" w:sz="0" w:space="0" w:color="auto"/>
        <w:bottom w:val="none" w:sz="0" w:space="0" w:color="auto"/>
        <w:right w:val="none" w:sz="0" w:space="0" w:color="auto"/>
      </w:divBdr>
      <w:divsChild>
        <w:div w:id="675158131">
          <w:marLeft w:val="0"/>
          <w:marRight w:val="0"/>
          <w:marTop w:val="0"/>
          <w:marBottom w:val="0"/>
          <w:divBdr>
            <w:top w:val="none" w:sz="0" w:space="0" w:color="auto"/>
            <w:left w:val="none" w:sz="0" w:space="0" w:color="auto"/>
            <w:bottom w:val="none" w:sz="0" w:space="0" w:color="auto"/>
            <w:right w:val="none" w:sz="0" w:space="0" w:color="auto"/>
          </w:divBdr>
          <w:divsChild>
            <w:div w:id="769086154">
              <w:marLeft w:val="0"/>
              <w:marRight w:val="0"/>
              <w:marTop w:val="0"/>
              <w:marBottom w:val="0"/>
              <w:divBdr>
                <w:top w:val="none" w:sz="0" w:space="0" w:color="auto"/>
                <w:left w:val="none" w:sz="0" w:space="0" w:color="auto"/>
                <w:bottom w:val="none" w:sz="0" w:space="0" w:color="auto"/>
                <w:right w:val="none" w:sz="0" w:space="0" w:color="auto"/>
              </w:divBdr>
              <w:divsChild>
                <w:div w:id="994340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1371753">
      <w:bodyDiv w:val="1"/>
      <w:marLeft w:val="0"/>
      <w:marRight w:val="0"/>
      <w:marTop w:val="0"/>
      <w:marBottom w:val="0"/>
      <w:divBdr>
        <w:top w:val="none" w:sz="0" w:space="0" w:color="auto"/>
        <w:left w:val="none" w:sz="0" w:space="0" w:color="auto"/>
        <w:bottom w:val="none" w:sz="0" w:space="0" w:color="auto"/>
        <w:right w:val="none" w:sz="0" w:space="0" w:color="auto"/>
      </w:divBdr>
      <w:divsChild>
        <w:div w:id="1077899346">
          <w:marLeft w:val="0"/>
          <w:marRight w:val="0"/>
          <w:marTop w:val="0"/>
          <w:marBottom w:val="0"/>
          <w:divBdr>
            <w:top w:val="none" w:sz="0" w:space="0" w:color="auto"/>
            <w:left w:val="none" w:sz="0" w:space="0" w:color="auto"/>
            <w:bottom w:val="none" w:sz="0" w:space="0" w:color="auto"/>
            <w:right w:val="none" w:sz="0" w:space="0" w:color="auto"/>
          </w:divBdr>
          <w:divsChild>
            <w:div w:id="731347788">
              <w:marLeft w:val="0"/>
              <w:marRight w:val="0"/>
              <w:marTop w:val="0"/>
              <w:marBottom w:val="0"/>
              <w:divBdr>
                <w:top w:val="none" w:sz="0" w:space="0" w:color="auto"/>
                <w:left w:val="none" w:sz="0" w:space="0" w:color="auto"/>
                <w:bottom w:val="none" w:sz="0" w:space="0" w:color="auto"/>
                <w:right w:val="none" w:sz="0" w:space="0" w:color="auto"/>
              </w:divBdr>
              <w:divsChild>
                <w:div w:id="2130782242">
                  <w:marLeft w:val="0"/>
                  <w:marRight w:val="0"/>
                  <w:marTop w:val="0"/>
                  <w:marBottom w:val="0"/>
                  <w:divBdr>
                    <w:top w:val="none" w:sz="0" w:space="0" w:color="auto"/>
                    <w:left w:val="none" w:sz="0" w:space="0" w:color="auto"/>
                    <w:bottom w:val="none" w:sz="0" w:space="0" w:color="auto"/>
                    <w:right w:val="none" w:sz="0" w:space="0" w:color="auto"/>
                  </w:divBdr>
                  <w:divsChild>
                    <w:div w:id="424612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7075973">
      <w:bodyDiv w:val="1"/>
      <w:marLeft w:val="0"/>
      <w:marRight w:val="0"/>
      <w:marTop w:val="0"/>
      <w:marBottom w:val="0"/>
      <w:divBdr>
        <w:top w:val="none" w:sz="0" w:space="0" w:color="auto"/>
        <w:left w:val="none" w:sz="0" w:space="0" w:color="auto"/>
        <w:bottom w:val="none" w:sz="0" w:space="0" w:color="auto"/>
        <w:right w:val="none" w:sz="0" w:space="0" w:color="auto"/>
      </w:divBdr>
      <w:divsChild>
        <w:div w:id="638220333">
          <w:marLeft w:val="0"/>
          <w:marRight w:val="0"/>
          <w:marTop w:val="0"/>
          <w:marBottom w:val="0"/>
          <w:divBdr>
            <w:top w:val="none" w:sz="0" w:space="0" w:color="auto"/>
            <w:left w:val="none" w:sz="0" w:space="0" w:color="auto"/>
            <w:bottom w:val="none" w:sz="0" w:space="0" w:color="auto"/>
            <w:right w:val="none" w:sz="0" w:space="0" w:color="auto"/>
          </w:divBdr>
          <w:divsChild>
            <w:div w:id="1462918434">
              <w:marLeft w:val="0"/>
              <w:marRight w:val="0"/>
              <w:marTop w:val="0"/>
              <w:marBottom w:val="0"/>
              <w:divBdr>
                <w:top w:val="none" w:sz="0" w:space="0" w:color="auto"/>
                <w:left w:val="none" w:sz="0" w:space="0" w:color="auto"/>
                <w:bottom w:val="none" w:sz="0" w:space="0" w:color="auto"/>
                <w:right w:val="none" w:sz="0" w:space="0" w:color="auto"/>
              </w:divBdr>
              <w:divsChild>
                <w:div w:id="111946407">
                  <w:marLeft w:val="0"/>
                  <w:marRight w:val="0"/>
                  <w:marTop w:val="0"/>
                  <w:marBottom w:val="0"/>
                  <w:divBdr>
                    <w:top w:val="none" w:sz="0" w:space="0" w:color="auto"/>
                    <w:left w:val="none" w:sz="0" w:space="0" w:color="auto"/>
                    <w:bottom w:val="none" w:sz="0" w:space="0" w:color="auto"/>
                    <w:right w:val="none" w:sz="0" w:space="0" w:color="auto"/>
                  </w:divBdr>
                </w:div>
              </w:divsChild>
            </w:div>
            <w:div w:id="111829243">
              <w:marLeft w:val="0"/>
              <w:marRight w:val="0"/>
              <w:marTop w:val="0"/>
              <w:marBottom w:val="0"/>
              <w:divBdr>
                <w:top w:val="none" w:sz="0" w:space="0" w:color="auto"/>
                <w:left w:val="none" w:sz="0" w:space="0" w:color="auto"/>
                <w:bottom w:val="none" w:sz="0" w:space="0" w:color="auto"/>
                <w:right w:val="none" w:sz="0" w:space="0" w:color="auto"/>
              </w:divBdr>
              <w:divsChild>
                <w:div w:id="382296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2322704">
      <w:bodyDiv w:val="1"/>
      <w:marLeft w:val="0"/>
      <w:marRight w:val="0"/>
      <w:marTop w:val="0"/>
      <w:marBottom w:val="0"/>
      <w:divBdr>
        <w:top w:val="none" w:sz="0" w:space="0" w:color="auto"/>
        <w:left w:val="none" w:sz="0" w:space="0" w:color="auto"/>
        <w:bottom w:val="none" w:sz="0" w:space="0" w:color="auto"/>
        <w:right w:val="none" w:sz="0" w:space="0" w:color="auto"/>
      </w:divBdr>
      <w:divsChild>
        <w:div w:id="1281717593">
          <w:marLeft w:val="0"/>
          <w:marRight w:val="0"/>
          <w:marTop w:val="0"/>
          <w:marBottom w:val="0"/>
          <w:divBdr>
            <w:top w:val="none" w:sz="0" w:space="0" w:color="auto"/>
            <w:left w:val="none" w:sz="0" w:space="0" w:color="auto"/>
            <w:bottom w:val="none" w:sz="0" w:space="0" w:color="auto"/>
            <w:right w:val="none" w:sz="0" w:space="0" w:color="auto"/>
          </w:divBdr>
          <w:divsChild>
            <w:div w:id="1338002352">
              <w:marLeft w:val="0"/>
              <w:marRight w:val="0"/>
              <w:marTop w:val="0"/>
              <w:marBottom w:val="0"/>
              <w:divBdr>
                <w:top w:val="none" w:sz="0" w:space="0" w:color="auto"/>
                <w:left w:val="none" w:sz="0" w:space="0" w:color="auto"/>
                <w:bottom w:val="none" w:sz="0" w:space="0" w:color="auto"/>
                <w:right w:val="none" w:sz="0" w:space="0" w:color="auto"/>
              </w:divBdr>
              <w:divsChild>
                <w:div w:id="1525903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2661010">
      <w:bodyDiv w:val="1"/>
      <w:marLeft w:val="0"/>
      <w:marRight w:val="0"/>
      <w:marTop w:val="0"/>
      <w:marBottom w:val="0"/>
      <w:divBdr>
        <w:top w:val="none" w:sz="0" w:space="0" w:color="auto"/>
        <w:left w:val="none" w:sz="0" w:space="0" w:color="auto"/>
        <w:bottom w:val="none" w:sz="0" w:space="0" w:color="auto"/>
        <w:right w:val="none" w:sz="0" w:space="0" w:color="auto"/>
      </w:divBdr>
    </w:div>
    <w:div w:id="327100011">
      <w:bodyDiv w:val="1"/>
      <w:marLeft w:val="0"/>
      <w:marRight w:val="0"/>
      <w:marTop w:val="0"/>
      <w:marBottom w:val="0"/>
      <w:divBdr>
        <w:top w:val="none" w:sz="0" w:space="0" w:color="auto"/>
        <w:left w:val="none" w:sz="0" w:space="0" w:color="auto"/>
        <w:bottom w:val="none" w:sz="0" w:space="0" w:color="auto"/>
        <w:right w:val="none" w:sz="0" w:space="0" w:color="auto"/>
      </w:divBdr>
      <w:divsChild>
        <w:div w:id="2030254128">
          <w:marLeft w:val="0"/>
          <w:marRight w:val="0"/>
          <w:marTop w:val="0"/>
          <w:marBottom w:val="0"/>
          <w:divBdr>
            <w:top w:val="none" w:sz="0" w:space="0" w:color="auto"/>
            <w:left w:val="none" w:sz="0" w:space="0" w:color="auto"/>
            <w:bottom w:val="none" w:sz="0" w:space="0" w:color="auto"/>
            <w:right w:val="none" w:sz="0" w:space="0" w:color="auto"/>
          </w:divBdr>
          <w:divsChild>
            <w:div w:id="369647659">
              <w:marLeft w:val="0"/>
              <w:marRight w:val="0"/>
              <w:marTop w:val="0"/>
              <w:marBottom w:val="0"/>
              <w:divBdr>
                <w:top w:val="none" w:sz="0" w:space="0" w:color="auto"/>
                <w:left w:val="none" w:sz="0" w:space="0" w:color="auto"/>
                <w:bottom w:val="none" w:sz="0" w:space="0" w:color="auto"/>
                <w:right w:val="none" w:sz="0" w:space="0" w:color="auto"/>
              </w:divBdr>
              <w:divsChild>
                <w:div w:id="2027634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7832474">
      <w:bodyDiv w:val="1"/>
      <w:marLeft w:val="0"/>
      <w:marRight w:val="0"/>
      <w:marTop w:val="0"/>
      <w:marBottom w:val="0"/>
      <w:divBdr>
        <w:top w:val="none" w:sz="0" w:space="0" w:color="auto"/>
        <w:left w:val="none" w:sz="0" w:space="0" w:color="auto"/>
        <w:bottom w:val="none" w:sz="0" w:space="0" w:color="auto"/>
        <w:right w:val="none" w:sz="0" w:space="0" w:color="auto"/>
      </w:divBdr>
      <w:divsChild>
        <w:div w:id="2140103370">
          <w:marLeft w:val="0"/>
          <w:marRight w:val="0"/>
          <w:marTop w:val="0"/>
          <w:marBottom w:val="0"/>
          <w:divBdr>
            <w:top w:val="none" w:sz="0" w:space="0" w:color="auto"/>
            <w:left w:val="none" w:sz="0" w:space="0" w:color="auto"/>
            <w:bottom w:val="none" w:sz="0" w:space="0" w:color="auto"/>
            <w:right w:val="none" w:sz="0" w:space="0" w:color="auto"/>
          </w:divBdr>
          <w:divsChild>
            <w:div w:id="1155414564">
              <w:marLeft w:val="0"/>
              <w:marRight w:val="0"/>
              <w:marTop w:val="0"/>
              <w:marBottom w:val="0"/>
              <w:divBdr>
                <w:top w:val="none" w:sz="0" w:space="0" w:color="auto"/>
                <w:left w:val="none" w:sz="0" w:space="0" w:color="auto"/>
                <w:bottom w:val="none" w:sz="0" w:space="0" w:color="auto"/>
                <w:right w:val="none" w:sz="0" w:space="0" w:color="auto"/>
              </w:divBdr>
              <w:divsChild>
                <w:div w:id="1668946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2493825">
      <w:bodyDiv w:val="1"/>
      <w:marLeft w:val="0"/>
      <w:marRight w:val="0"/>
      <w:marTop w:val="0"/>
      <w:marBottom w:val="0"/>
      <w:divBdr>
        <w:top w:val="none" w:sz="0" w:space="0" w:color="auto"/>
        <w:left w:val="none" w:sz="0" w:space="0" w:color="auto"/>
        <w:bottom w:val="none" w:sz="0" w:space="0" w:color="auto"/>
        <w:right w:val="none" w:sz="0" w:space="0" w:color="auto"/>
      </w:divBdr>
      <w:divsChild>
        <w:div w:id="264964921">
          <w:marLeft w:val="0"/>
          <w:marRight w:val="0"/>
          <w:marTop w:val="0"/>
          <w:marBottom w:val="0"/>
          <w:divBdr>
            <w:top w:val="none" w:sz="0" w:space="0" w:color="auto"/>
            <w:left w:val="none" w:sz="0" w:space="0" w:color="auto"/>
            <w:bottom w:val="none" w:sz="0" w:space="0" w:color="auto"/>
            <w:right w:val="none" w:sz="0" w:space="0" w:color="auto"/>
          </w:divBdr>
          <w:divsChild>
            <w:div w:id="704066497">
              <w:marLeft w:val="0"/>
              <w:marRight w:val="0"/>
              <w:marTop w:val="0"/>
              <w:marBottom w:val="0"/>
              <w:divBdr>
                <w:top w:val="none" w:sz="0" w:space="0" w:color="auto"/>
                <w:left w:val="none" w:sz="0" w:space="0" w:color="auto"/>
                <w:bottom w:val="none" w:sz="0" w:space="0" w:color="auto"/>
                <w:right w:val="none" w:sz="0" w:space="0" w:color="auto"/>
              </w:divBdr>
              <w:divsChild>
                <w:div w:id="907300987">
                  <w:marLeft w:val="0"/>
                  <w:marRight w:val="0"/>
                  <w:marTop w:val="0"/>
                  <w:marBottom w:val="0"/>
                  <w:divBdr>
                    <w:top w:val="none" w:sz="0" w:space="0" w:color="auto"/>
                    <w:left w:val="none" w:sz="0" w:space="0" w:color="auto"/>
                    <w:bottom w:val="none" w:sz="0" w:space="0" w:color="auto"/>
                    <w:right w:val="none" w:sz="0" w:space="0" w:color="auto"/>
                  </w:divBdr>
                </w:div>
              </w:divsChild>
            </w:div>
            <w:div w:id="1505365711">
              <w:marLeft w:val="0"/>
              <w:marRight w:val="0"/>
              <w:marTop w:val="0"/>
              <w:marBottom w:val="0"/>
              <w:divBdr>
                <w:top w:val="none" w:sz="0" w:space="0" w:color="auto"/>
                <w:left w:val="none" w:sz="0" w:space="0" w:color="auto"/>
                <w:bottom w:val="none" w:sz="0" w:space="0" w:color="auto"/>
                <w:right w:val="none" w:sz="0" w:space="0" w:color="auto"/>
              </w:divBdr>
              <w:divsChild>
                <w:div w:id="2027250053">
                  <w:marLeft w:val="0"/>
                  <w:marRight w:val="0"/>
                  <w:marTop w:val="0"/>
                  <w:marBottom w:val="0"/>
                  <w:divBdr>
                    <w:top w:val="none" w:sz="0" w:space="0" w:color="auto"/>
                    <w:left w:val="none" w:sz="0" w:space="0" w:color="auto"/>
                    <w:bottom w:val="none" w:sz="0" w:space="0" w:color="auto"/>
                    <w:right w:val="none" w:sz="0" w:space="0" w:color="auto"/>
                  </w:divBdr>
                </w:div>
              </w:divsChild>
            </w:div>
            <w:div w:id="1752654511">
              <w:marLeft w:val="0"/>
              <w:marRight w:val="0"/>
              <w:marTop w:val="0"/>
              <w:marBottom w:val="0"/>
              <w:divBdr>
                <w:top w:val="none" w:sz="0" w:space="0" w:color="auto"/>
                <w:left w:val="none" w:sz="0" w:space="0" w:color="auto"/>
                <w:bottom w:val="none" w:sz="0" w:space="0" w:color="auto"/>
                <w:right w:val="none" w:sz="0" w:space="0" w:color="auto"/>
              </w:divBdr>
              <w:divsChild>
                <w:div w:id="741027506">
                  <w:marLeft w:val="0"/>
                  <w:marRight w:val="0"/>
                  <w:marTop w:val="0"/>
                  <w:marBottom w:val="0"/>
                  <w:divBdr>
                    <w:top w:val="none" w:sz="0" w:space="0" w:color="auto"/>
                    <w:left w:val="none" w:sz="0" w:space="0" w:color="auto"/>
                    <w:bottom w:val="none" w:sz="0" w:space="0" w:color="auto"/>
                    <w:right w:val="none" w:sz="0" w:space="0" w:color="auto"/>
                  </w:divBdr>
                </w:div>
              </w:divsChild>
            </w:div>
            <w:div w:id="2093160253">
              <w:marLeft w:val="0"/>
              <w:marRight w:val="0"/>
              <w:marTop w:val="0"/>
              <w:marBottom w:val="0"/>
              <w:divBdr>
                <w:top w:val="none" w:sz="0" w:space="0" w:color="auto"/>
                <w:left w:val="none" w:sz="0" w:space="0" w:color="auto"/>
                <w:bottom w:val="none" w:sz="0" w:space="0" w:color="auto"/>
                <w:right w:val="none" w:sz="0" w:space="0" w:color="auto"/>
              </w:divBdr>
              <w:divsChild>
                <w:div w:id="107244373">
                  <w:marLeft w:val="0"/>
                  <w:marRight w:val="0"/>
                  <w:marTop w:val="0"/>
                  <w:marBottom w:val="0"/>
                  <w:divBdr>
                    <w:top w:val="none" w:sz="0" w:space="0" w:color="auto"/>
                    <w:left w:val="none" w:sz="0" w:space="0" w:color="auto"/>
                    <w:bottom w:val="none" w:sz="0" w:space="0" w:color="auto"/>
                    <w:right w:val="none" w:sz="0" w:space="0" w:color="auto"/>
                  </w:divBdr>
                </w:div>
                <w:div w:id="1050113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7000079">
      <w:bodyDiv w:val="1"/>
      <w:marLeft w:val="0"/>
      <w:marRight w:val="0"/>
      <w:marTop w:val="0"/>
      <w:marBottom w:val="0"/>
      <w:divBdr>
        <w:top w:val="none" w:sz="0" w:space="0" w:color="auto"/>
        <w:left w:val="none" w:sz="0" w:space="0" w:color="auto"/>
        <w:bottom w:val="none" w:sz="0" w:space="0" w:color="auto"/>
        <w:right w:val="none" w:sz="0" w:space="0" w:color="auto"/>
      </w:divBdr>
      <w:divsChild>
        <w:div w:id="2128231328">
          <w:marLeft w:val="0"/>
          <w:marRight w:val="0"/>
          <w:marTop w:val="0"/>
          <w:marBottom w:val="0"/>
          <w:divBdr>
            <w:top w:val="none" w:sz="0" w:space="0" w:color="auto"/>
            <w:left w:val="none" w:sz="0" w:space="0" w:color="auto"/>
            <w:bottom w:val="none" w:sz="0" w:space="0" w:color="auto"/>
            <w:right w:val="none" w:sz="0" w:space="0" w:color="auto"/>
          </w:divBdr>
          <w:divsChild>
            <w:div w:id="579559490">
              <w:marLeft w:val="0"/>
              <w:marRight w:val="0"/>
              <w:marTop w:val="0"/>
              <w:marBottom w:val="0"/>
              <w:divBdr>
                <w:top w:val="none" w:sz="0" w:space="0" w:color="auto"/>
                <w:left w:val="none" w:sz="0" w:space="0" w:color="auto"/>
                <w:bottom w:val="none" w:sz="0" w:space="0" w:color="auto"/>
                <w:right w:val="none" w:sz="0" w:space="0" w:color="auto"/>
              </w:divBdr>
              <w:divsChild>
                <w:div w:id="1844196847">
                  <w:marLeft w:val="0"/>
                  <w:marRight w:val="0"/>
                  <w:marTop w:val="0"/>
                  <w:marBottom w:val="0"/>
                  <w:divBdr>
                    <w:top w:val="none" w:sz="0" w:space="0" w:color="auto"/>
                    <w:left w:val="none" w:sz="0" w:space="0" w:color="auto"/>
                    <w:bottom w:val="none" w:sz="0" w:space="0" w:color="auto"/>
                    <w:right w:val="none" w:sz="0" w:space="0" w:color="auto"/>
                  </w:divBdr>
                </w:div>
              </w:divsChild>
            </w:div>
            <w:div w:id="193999610">
              <w:marLeft w:val="0"/>
              <w:marRight w:val="0"/>
              <w:marTop w:val="0"/>
              <w:marBottom w:val="0"/>
              <w:divBdr>
                <w:top w:val="none" w:sz="0" w:space="0" w:color="auto"/>
                <w:left w:val="none" w:sz="0" w:space="0" w:color="auto"/>
                <w:bottom w:val="none" w:sz="0" w:space="0" w:color="auto"/>
                <w:right w:val="none" w:sz="0" w:space="0" w:color="auto"/>
              </w:divBdr>
              <w:divsChild>
                <w:div w:id="1496846420">
                  <w:marLeft w:val="0"/>
                  <w:marRight w:val="0"/>
                  <w:marTop w:val="0"/>
                  <w:marBottom w:val="0"/>
                  <w:divBdr>
                    <w:top w:val="none" w:sz="0" w:space="0" w:color="auto"/>
                    <w:left w:val="none" w:sz="0" w:space="0" w:color="auto"/>
                    <w:bottom w:val="none" w:sz="0" w:space="0" w:color="auto"/>
                    <w:right w:val="none" w:sz="0" w:space="0" w:color="auto"/>
                  </w:divBdr>
                </w:div>
                <w:div w:id="1672682041">
                  <w:marLeft w:val="0"/>
                  <w:marRight w:val="0"/>
                  <w:marTop w:val="0"/>
                  <w:marBottom w:val="0"/>
                  <w:divBdr>
                    <w:top w:val="none" w:sz="0" w:space="0" w:color="auto"/>
                    <w:left w:val="none" w:sz="0" w:space="0" w:color="auto"/>
                    <w:bottom w:val="none" w:sz="0" w:space="0" w:color="auto"/>
                    <w:right w:val="none" w:sz="0" w:space="0" w:color="auto"/>
                  </w:divBdr>
                </w:div>
              </w:divsChild>
            </w:div>
            <w:div w:id="435713269">
              <w:marLeft w:val="0"/>
              <w:marRight w:val="0"/>
              <w:marTop w:val="0"/>
              <w:marBottom w:val="0"/>
              <w:divBdr>
                <w:top w:val="none" w:sz="0" w:space="0" w:color="auto"/>
                <w:left w:val="none" w:sz="0" w:space="0" w:color="auto"/>
                <w:bottom w:val="none" w:sz="0" w:space="0" w:color="auto"/>
                <w:right w:val="none" w:sz="0" w:space="0" w:color="auto"/>
              </w:divBdr>
              <w:divsChild>
                <w:div w:id="1141339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7079268">
      <w:bodyDiv w:val="1"/>
      <w:marLeft w:val="0"/>
      <w:marRight w:val="0"/>
      <w:marTop w:val="0"/>
      <w:marBottom w:val="0"/>
      <w:divBdr>
        <w:top w:val="none" w:sz="0" w:space="0" w:color="auto"/>
        <w:left w:val="none" w:sz="0" w:space="0" w:color="auto"/>
        <w:bottom w:val="none" w:sz="0" w:space="0" w:color="auto"/>
        <w:right w:val="none" w:sz="0" w:space="0" w:color="auto"/>
      </w:divBdr>
      <w:divsChild>
        <w:div w:id="739518564">
          <w:marLeft w:val="0"/>
          <w:marRight w:val="0"/>
          <w:marTop w:val="0"/>
          <w:marBottom w:val="0"/>
          <w:divBdr>
            <w:top w:val="none" w:sz="0" w:space="0" w:color="auto"/>
            <w:left w:val="none" w:sz="0" w:space="0" w:color="auto"/>
            <w:bottom w:val="none" w:sz="0" w:space="0" w:color="auto"/>
            <w:right w:val="none" w:sz="0" w:space="0" w:color="auto"/>
          </w:divBdr>
          <w:divsChild>
            <w:div w:id="538974247">
              <w:marLeft w:val="0"/>
              <w:marRight w:val="0"/>
              <w:marTop w:val="0"/>
              <w:marBottom w:val="0"/>
              <w:divBdr>
                <w:top w:val="none" w:sz="0" w:space="0" w:color="auto"/>
                <w:left w:val="none" w:sz="0" w:space="0" w:color="auto"/>
                <w:bottom w:val="none" w:sz="0" w:space="0" w:color="auto"/>
                <w:right w:val="none" w:sz="0" w:space="0" w:color="auto"/>
              </w:divBdr>
              <w:divsChild>
                <w:div w:id="752434444">
                  <w:marLeft w:val="0"/>
                  <w:marRight w:val="0"/>
                  <w:marTop w:val="0"/>
                  <w:marBottom w:val="0"/>
                  <w:divBdr>
                    <w:top w:val="none" w:sz="0" w:space="0" w:color="auto"/>
                    <w:left w:val="none" w:sz="0" w:space="0" w:color="auto"/>
                    <w:bottom w:val="none" w:sz="0" w:space="0" w:color="auto"/>
                    <w:right w:val="none" w:sz="0" w:space="0" w:color="auto"/>
                  </w:divBdr>
                  <w:divsChild>
                    <w:div w:id="967929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8193560">
      <w:bodyDiv w:val="1"/>
      <w:marLeft w:val="0"/>
      <w:marRight w:val="0"/>
      <w:marTop w:val="0"/>
      <w:marBottom w:val="0"/>
      <w:divBdr>
        <w:top w:val="none" w:sz="0" w:space="0" w:color="auto"/>
        <w:left w:val="none" w:sz="0" w:space="0" w:color="auto"/>
        <w:bottom w:val="none" w:sz="0" w:space="0" w:color="auto"/>
        <w:right w:val="none" w:sz="0" w:space="0" w:color="auto"/>
      </w:divBdr>
      <w:divsChild>
        <w:div w:id="2071997447">
          <w:marLeft w:val="0"/>
          <w:marRight w:val="0"/>
          <w:marTop w:val="0"/>
          <w:marBottom w:val="0"/>
          <w:divBdr>
            <w:top w:val="none" w:sz="0" w:space="0" w:color="auto"/>
            <w:left w:val="none" w:sz="0" w:space="0" w:color="auto"/>
            <w:bottom w:val="none" w:sz="0" w:space="0" w:color="auto"/>
            <w:right w:val="none" w:sz="0" w:space="0" w:color="auto"/>
          </w:divBdr>
          <w:divsChild>
            <w:div w:id="1891990933">
              <w:marLeft w:val="0"/>
              <w:marRight w:val="0"/>
              <w:marTop w:val="0"/>
              <w:marBottom w:val="0"/>
              <w:divBdr>
                <w:top w:val="none" w:sz="0" w:space="0" w:color="auto"/>
                <w:left w:val="none" w:sz="0" w:space="0" w:color="auto"/>
                <w:bottom w:val="none" w:sz="0" w:space="0" w:color="auto"/>
                <w:right w:val="none" w:sz="0" w:space="0" w:color="auto"/>
              </w:divBdr>
              <w:divsChild>
                <w:div w:id="469174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5616783">
      <w:bodyDiv w:val="1"/>
      <w:marLeft w:val="0"/>
      <w:marRight w:val="0"/>
      <w:marTop w:val="0"/>
      <w:marBottom w:val="0"/>
      <w:divBdr>
        <w:top w:val="none" w:sz="0" w:space="0" w:color="auto"/>
        <w:left w:val="none" w:sz="0" w:space="0" w:color="auto"/>
        <w:bottom w:val="none" w:sz="0" w:space="0" w:color="auto"/>
        <w:right w:val="none" w:sz="0" w:space="0" w:color="auto"/>
      </w:divBdr>
      <w:divsChild>
        <w:div w:id="1651713544">
          <w:marLeft w:val="0"/>
          <w:marRight w:val="0"/>
          <w:marTop w:val="0"/>
          <w:marBottom w:val="0"/>
          <w:divBdr>
            <w:top w:val="none" w:sz="0" w:space="0" w:color="auto"/>
            <w:left w:val="none" w:sz="0" w:space="0" w:color="auto"/>
            <w:bottom w:val="none" w:sz="0" w:space="0" w:color="auto"/>
            <w:right w:val="none" w:sz="0" w:space="0" w:color="auto"/>
          </w:divBdr>
          <w:divsChild>
            <w:div w:id="929002870">
              <w:marLeft w:val="0"/>
              <w:marRight w:val="0"/>
              <w:marTop w:val="0"/>
              <w:marBottom w:val="0"/>
              <w:divBdr>
                <w:top w:val="none" w:sz="0" w:space="0" w:color="auto"/>
                <w:left w:val="none" w:sz="0" w:space="0" w:color="auto"/>
                <w:bottom w:val="none" w:sz="0" w:space="0" w:color="auto"/>
                <w:right w:val="none" w:sz="0" w:space="0" w:color="auto"/>
              </w:divBdr>
              <w:divsChild>
                <w:div w:id="94641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2285505">
      <w:bodyDiv w:val="1"/>
      <w:marLeft w:val="0"/>
      <w:marRight w:val="0"/>
      <w:marTop w:val="0"/>
      <w:marBottom w:val="0"/>
      <w:divBdr>
        <w:top w:val="none" w:sz="0" w:space="0" w:color="auto"/>
        <w:left w:val="none" w:sz="0" w:space="0" w:color="auto"/>
        <w:bottom w:val="none" w:sz="0" w:space="0" w:color="auto"/>
        <w:right w:val="none" w:sz="0" w:space="0" w:color="auto"/>
      </w:divBdr>
      <w:divsChild>
        <w:div w:id="1913080214">
          <w:marLeft w:val="0"/>
          <w:marRight w:val="0"/>
          <w:marTop w:val="0"/>
          <w:marBottom w:val="0"/>
          <w:divBdr>
            <w:top w:val="none" w:sz="0" w:space="0" w:color="auto"/>
            <w:left w:val="none" w:sz="0" w:space="0" w:color="auto"/>
            <w:bottom w:val="none" w:sz="0" w:space="0" w:color="auto"/>
            <w:right w:val="none" w:sz="0" w:space="0" w:color="auto"/>
          </w:divBdr>
          <w:divsChild>
            <w:div w:id="1395591061">
              <w:marLeft w:val="0"/>
              <w:marRight w:val="0"/>
              <w:marTop w:val="0"/>
              <w:marBottom w:val="0"/>
              <w:divBdr>
                <w:top w:val="none" w:sz="0" w:space="0" w:color="auto"/>
                <w:left w:val="none" w:sz="0" w:space="0" w:color="auto"/>
                <w:bottom w:val="none" w:sz="0" w:space="0" w:color="auto"/>
                <w:right w:val="none" w:sz="0" w:space="0" w:color="auto"/>
              </w:divBdr>
              <w:divsChild>
                <w:div w:id="179469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7727240">
      <w:bodyDiv w:val="1"/>
      <w:marLeft w:val="0"/>
      <w:marRight w:val="0"/>
      <w:marTop w:val="0"/>
      <w:marBottom w:val="0"/>
      <w:divBdr>
        <w:top w:val="none" w:sz="0" w:space="0" w:color="auto"/>
        <w:left w:val="none" w:sz="0" w:space="0" w:color="auto"/>
        <w:bottom w:val="none" w:sz="0" w:space="0" w:color="auto"/>
        <w:right w:val="none" w:sz="0" w:space="0" w:color="auto"/>
      </w:divBdr>
      <w:divsChild>
        <w:div w:id="1866289892">
          <w:marLeft w:val="0"/>
          <w:marRight w:val="0"/>
          <w:marTop w:val="0"/>
          <w:marBottom w:val="0"/>
          <w:divBdr>
            <w:top w:val="none" w:sz="0" w:space="0" w:color="auto"/>
            <w:left w:val="none" w:sz="0" w:space="0" w:color="auto"/>
            <w:bottom w:val="none" w:sz="0" w:space="0" w:color="auto"/>
            <w:right w:val="none" w:sz="0" w:space="0" w:color="auto"/>
          </w:divBdr>
          <w:divsChild>
            <w:div w:id="1105153486">
              <w:marLeft w:val="0"/>
              <w:marRight w:val="0"/>
              <w:marTop w:val="0"/>
              <w:marBottom w:val="0"/>
              <w:divBdr>
                <w:top w:val="none" w:sz="0" w:space="0" w:color="auto"/>
                <w:left w:val="none" w:sz="0" w:space="0" w:color="auto"/>
                <w:bottom w:val="none" w:sz="0" w:space="0" w:color="auto"/>
                <w:right w:val="none" w:sz="0" w:space="0" w:color="auto"/>
              </w:divBdr>
              <w:divsChild>
                <w:div w:id="1753500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9955784">
      <w:bodyDiv w:val="1"/>
      <w:marLeft w:val="0"/>
      <w:marRight w:val="0"/>
      <w:marTop w:val="0"/>
      <w:marBottom w:val="0"/>
      <w:divBdr>
        <w:top w:val="none" w:sz="0" w:space="0" w:color="auto"/>
        <w:left w:val="none" w:sz="0" w:space="0" w:color="auto"/>
        <w:bottom w:val="none" w:sz="0" w:space="0" w:color="auto"/>
        <w:right w:val="none" w:sz="0" w:space="0" w:color="auto"/>
      </w:divBdr>
      <w:divsChild>
        <w:div w:id="1895652686">
          <w:marLeft w:val="0"/>
          <w:marRight w:val="0"/>
          <w:marTop w:val="0"/>
          <w:marBottom w:val="0"/>
          <w:divBdr>
            <w:top w:val="none" w:sz="0" w:space="0" w:color="auto"/>
            <w:left w:val="none" w:sz="0" w:space="0" w:color="auto"/>
            <w:bottom w:val="none" w:sz="0" w:space="0" w:color="auto"/>
            <w:right w:val="none" w:sz="0" w:space="0" w:color="auto"/>
          </w:divBdr>
          <w:divsChild>
            <w:div w:id="630593250">
              <w:marLeft w:val="0"/>
              <w:marRight w:val="0"/>
              <w:marTop w:val="0"/>
              <w:marBottom w:val="0"/>
              <w:divBdr>
                <w:top w:val="none" w:sz="0" w:space="0" w:color="auto"/>
                <w:left w:val="none" w:sz="0" w:space="0" w:color="auto"/>
                <w:bottom w:val="none" w:sz="0" w:space="0" w:color="auto"/>
                <w:right w:val="none" w:sz="0" w:space="0" w:color="auto"/>
              </w:divBdr>
              <w:divsChild>
                <w:div w:id="213397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1002674">
      <w:bodyDiv w:val="1"/>
      <w:marLeft w:val="0"/>
      <w:marRight w:val="0"/>
      <w:marTop w:val="0"/>
      <w:marBottom w:val="0"/>
      <w:divBdr>
        <w:top w:val="none" w:sz="0" w:space="0" w:color="auto"/>
        <w:left w:val="none" w:sz="0" w:space="0" w:color="auto"/>
        <w:bottom w:val="none" w:sz="0" w:space="0" w:color="auto"/>
        <w:right w:val="none" w:sz="0" w:space="0" w:color="auto"/>
      </w:divBdr>
      <w:divsChild>
        <w:div w:id="2015107561">
          <w:marLeft w:val="0"/>
          <w:marRight w:val="0"/>
          <w:marTop w:val="0"/>
          <w:marBottom w:val="0"/>
          <w:divBdr>
            <w:top w:val="none" w:sz="0" w:space="0" w:color="auto"/>
            <w:left w:val="none" w:sz="0" w:space="0" w:color="auto"/>
            <w:bottom w:val="none" w:sz="0" w:space="0" w:color="auto"/>
            <w:right w:val="none" w:sz="0" w:space="0" w:color="auto"/>
          </w:divBdr>
          <w:divsChild>
            <w:div w:id="1475105310">
              <w:marLeft w:val="0"/>
              <w:marRight w:val="0"/>
              <w:marTop w:val="0"/>
              <w:marBottom w:val="0"/>
              <w:divBdr>
                <w:top w:val="none" w:sz="0" w:space="0" w:color="auto"/>
                <w:left w:val="none" w:sz="0" w:space="0" w:color="auto"/>
                <w:bottom w:val="none" w:sz="0" w:space="0" w:color="auto"/>
                <w:right w:val="none" w:sz="0" w:space="0" w:color="auto"/>
              </w:divBdr>
              <w:divsChild>
                <w:div w:id="2129928009">
                  <w:marLeft w:val="0"/>
                  <w:marRight w:val="0"/>
                  <w:marTop w:val="0"/>
                  <w:marBottom w:val="0"/>
                  <w:divBdr>
                    <w:top w:val="none" w:sz="0" w:space="0" w:color="auto"/>
                    <w:left w:val="none" w:sz="0" w:space="0" w:color="auto"/>
                    <w:bottom w:val="none" w:sz="0" w:space="0" w:color="auto"/>
                    <w:right w:val="none" w:sz="0" w:space="0" w:color="auto"/>
                  </w:divBdr>
                  <w:divsChild>
                    <w:div w:id="932858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4350583">
      <w:bodyDiv w:val="1"/>
      <w:marLeft w:val="0"/>
      <w:marRight w:val="0"/>
      <w:marTop w:val="0"/>
      <w:marBottom w:val="0"/>
      <w:divBdr>
        <w:top w:val="none" w:sz="0" w:space="0" w:color="auto"/>
        <w:left w:val="none" w:sz="0" w:space="0" w:color="auto"/>
        <w:bottom w:val="none" w:sz="0" w:space="0" w:color="auto"/>
        <w:right w:val="none" w:sz="0" w:space="0" w:color="auto"/>
      </w:divBdr>
      <w:divsChild>
        <w:div w:id="766921096">
          <w:marLeft w:val="0"/>
          <w:marRight w:val="0"/>
          <w:marTop w:val="0"/>
          <w:marBottom w:val="0"/>
          <w:divBdr>
            <w:top w:val="none" w:sz="0" w:space="0" w:color="auto"/>
            <w:left w:val="none" w:sz="0" w:space="0" w:color="auto"/>
            <w:bottom w:val="none" w:sz="0" w:space="0" w:color="auto"/>
            <w:right w:val="none" w:sz="0" w:space="0" w:color="auto"/>
          </w:divBdr>
          <w:divsChild>
            <w:div w:id="200482386">
              <w:marLeft w:val="0"/>
              <w:marRight w:val="0"/>
              <w:marTop w:val="0"/>
              <w:marBottom w:val="0"/>
              <w:divBdr>
                <w:top w:val="none" w:sz="0" w:space="0" w:color="auto"/>
                <w:left w:val="none" w:sz="0" w:space="0" w:color="auto"/>
                <w:bottom w:val="none" w:sz="0" w:space="0" w:color="auto"/>
                <w:right w:val="none" w:sz="0" w:space="0" w:color="auto"/>
              </w:divBdr>
              <w:divsChild>
                <w:div w:id="409692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8627690">
      <w:bodyDiv w:val="1"/>
      <w:marLeft w:val="0"/>
      <w:marRight w:val="0"/>
      <w:marTop w:val="0"/>
      <w:marBottom w:val="0"/>
      <w:divBdr>
        <w:top w:val="none" w:sz="0" w:space="0" w:color="auto"/>
        <w:left w:val="none" w:sz="0" w:space="0" w:color="auto"/>
        <w:bottom w:val="none" w:sz="0" w:space="0" w:color="auto"/>
        <w:right w:val="none" w:sz="0" w:space="0" w:color="auto"/>
      </w:divBdr>
      <w:divsChild>
        <w:div w:id="1335761102">
          <w:marLeft w:val="0"/>
          <w:marRight w:val="0"/>
          <w:marTop w:val="0"/>
          <w:marBottom w:val="0"/>
          <w:divBdr>
            <w:top w:val="none" w:sz="0" w:space="0" w:color="auto"/>
            <w:left w:val="none" w:sz="0" w:space="0" w:color="auto"/>
            <w:bottom w:val="none" w:sz="0" w:space="0" w:color="auto"/>
            <w:right w:val="none" w:sz="0" w:space="0" w:color="auto"/>
          </w:divBdr>
          <w:divsChild>
            <w:div w:id="1141732779">
              <w:marLeft w:val="0"/>
              <w:marRight w:val="0"/>
              <w:marTop w:val="0"/>
              <w:marBottom w:val="0"/>
              <w:divBdr>
                <w:top w:val="none" w:sz="0" w:space="0" w:color="auto"/>
                <w:left w:val="none" w:sz="0" w:space="0" w:color="auto"/>
                <w:bottom w:val="none" w:sz="0" w:space="0" w:color="auto"/>
                <w:right w:val="none" w:sz="0" w:space="0" w:color="auto"/>
              </w:divBdr>
              <w:divsChild>
                <w:div w:id="629625527">
                  <w:marLeft w:val="0"/>
                  <w:marRight w:val="0"/>
                  <w:marTop w:val="0"/>
                  <w:marBottom w:val="0"/>
                  <w:divBdr>
                    <w:top w:val="none" w:sz="0" w:space="0" w:color="auto"/>
                    <w:left w:val="none" w:sz="0" w:space="0" w:color="auto"/>
                    <w:bottom w:val="none" w:sz="0" w:space="0" w:color="auto"/>
                    <w:right w:val="none" w:sz="0" w:space="0" w:color="auto"/>
                  </w:divBdr>
                  <w:divsChild>
                    <w:div w:id="1615087825">
                      <w:marLeft w:val="0"/>
                      <w:marRight w:val="0"/>
                      <w:marTop w:val="0"/>
                      <w:marBottom w:val="0"/>
                      <w:divBdr>
                        <w:top w:val="none" w:sz="0" w:space="0" w:color="auto"/>
                        <w:left w:val="none" w:sz="0" w:space="0" w:color="auto"/>
                        <w:bottom w:val="none" w:sz="0" w:space="0" w:color="auto"/>
                        <w:right w:val="none" w:sz="0" w:space="0" w:color="auto"/>
                      </w:divBdr>
                    </w:div>
                  </w:divsChild>
                </w:div>
                <w:div w:id="1961110228">
                  <w:marLeft w:val="0"/>
                  <w:marRight w:val="0"/>
                  <w:marTop w:val="0"/>
                  <w:marBottom w:val="0"/>
                  <w:divBdr>
                    <w:top w:val="none" w:sz="0" w:space="0" w:color="auto"/>
                    <w:left w:val="none" w:sz="0" w:space="0" w:color="auto"/>
                    <w:bottom w:val="none" w:sz="0" w:space="0" w:color="auto"/>
                    <w:right w:val="none" w:sz="0" w:space="0" w:color="auto"/>
                  </w:divBdr>
                  <w:divsChild>
                    <w:div w:id="1398629489">
                      <w:marLeft w:val="0"/>
                      <w:marRight w:val="0"/>
                      <w:marTop w:val="0"/>
                      <w:marBottom w:val="0"/>
                      <w:divBdr>
                        <w:top w:val="none" w:sz="0" w:space="0" w:color="auto"/>
                        <w:left w:val="none" w:sz="0" w:space="0" w:color="auto"/>
                        <w:bottom w:val="none" w:sz="0" w:space="0" w:color="auto"/>
                        <w:right w:val="none" w:sz="0" w:space="0" w:color="auto"/>
                      </w:divBdr>
                    </w:div>
                  </w:divsChild>
                </w:div>
                <w:div w:id="1100373606">
                  <w:marLeft w:val="0"/>
                  <w:marRight w:val="0"/>
                  <w:marTop w:val="0"/>
                  <w:marBottom w:val="0"/>
                  <w:divBdr>
                    <w:top w:val="none" w:sz="0" w:space="0" w:color="auto"/>
                    <w:left w:val="none" w:sz="0" w:space="0" w:color="auto"/>
                    <w:bottom w:val="none" w:sz="0" w:space="0" w:color="auto"/>
                    <w:right w:val="none" w:sz="0" w:space="0" w:color="auto"/>
                  </w:divBdr>
                  <w:divsChild>
                    <w:div w:id="400375170">
                      <w:marLeft w:val="0"/>
                      <w:marRight w:val="0"/>
                      <w:marTop w:val="0"/>
                      <w:marBottom w:val="0"/>
                      <w:divBdr>
                        <w:top w:val="none" w:sz="0" w:space="0" w:color="auto"/>
                        <w:left w:val="none" w:sz="0" w:space="0" w:color="auto"/>
                        <w:bottom w:val="none" w:sz="0" w:space="0" w:color="auto"/>
                        <w:right w:val="none" w:sz="0" w:space="0" w:color="auto"/>
                      </w:divBdr>
                    </w:div>
                  </w:divsChild>
                </w:div>
                <w:div w:id="1302270845">
                  <w:marLeft w:val="0"/>
                  <w:marRight w:val="0"/>
                  <w:marTop w:val="0"/>
                  <w:marBottom w:val="0"/>
                  <w:divBdr>
                    <w:top w:val="none" w:sz="0" w:space="0" w:color="auto"/>
                    <w:left w:val="none" w:sz="0" w:space="0" w:color="auto"/>
                    <w:bottom w:val="none" w:sz="0" w:space="0" w:color="auto"/>
                    <w:right w:val="none" w:sz="0" w:space="0" w:color="auto"/>
                  </w:divBdr>
                  <w:divsChild>
                    <w:div w:id="379671406">
                      <w:marLeft w:val="0"/>
                      <w:marRight w:val="0"/>
                      <w:marTop w:val="0"/>
                      <w:marBottom w:val="0"/>
                      <w:divBdr>
                        <w:top w:val="none" w:sz="0" w:space="0" w:color="auto"/>
                        <w:left w:val="none" w:sz="0" w:space="0" w:color="auto"/>
                        <w:bottom w:val="none" w:sz="0" w:space="0" w:color="auto"/>
                        <w:right w:val="none" w:sz="0" w:space="0" w:color="auto"/>
                      </w:divBdr>
                    </w:div>
                  </w:divsChild>
                </w:div>
                <w:div w:id="913659432">
                  <w:marLeft w:val="0"/>
                  <w:marRight w:val="0"/>
                  <w:marTop w:val="0"/>
                  <w:marBottom w:val="0"/>
                  <w:divBdr>
                    <w:top w:val="none" w:sz="0" w:space="0" w:color="auto"/>
                    <w:left w:val="none" w:sz="0" w:space="0" w:color="auto"/>
                    <w:bottom w:val="none" w:sz="0" w:space="0" w:color="auto"/>
                    <w:right w:val="none" w:sz="0" w:space="0" w:color="auto"/>
                  </w:divBdr>
                  <w:divsChild>
                    <w:div w:id="915699672">
                      <w:marLeft w:val="0"/>
                      <w:marRight w:val="0"/>
                      <w:marTop w:val="0"/>
                      <w:marBottom w:val="0"/>
                      <w:divBdr>
                        <w:top w:val="none" w:sz="0" w:space="0" w:color="auto"/>
                        <w:left w:val="none" w:sz="0" w:space="0" w:color="auto"/>
                        <w:bottom w:val="none" w:sz="0" w:space="0" w:color="auto"/>
                        <w:right w:val="none" w:sz="0" w:space="0" w:color="auto"/>
                      </w:divBdr>
                    </w:div>
                  </w:divsChild>
                </w:div>
                <w:div w:id="2115320377">
                  <w:marLeft w:val="0"/>
                  <w:marRight w:val="0"/>
                  <w:marTop w:val="0"/>
                  <w:marBottom w:val="0"/>
                  <w:divBdr>
                    <w:top w:val="none" w:sz="0" w:space="0" w:color="auto"/>
                    <w:left w:val="none" w:sz="0" w:space="0" w:color="auto"/>
                    <w:bottom w:val="none" w:sz="0" w:space="0" w:color="auto"/>
                    <w:right w:val="none" w:sz="0" w:space="0" w:color="auto"/>
                  </w:divBdr>
                  <w:divsChild>
                    <w:div w:id="1689794187">
                      <w:marLeft w:val="0"/>
                      <w:marRight w:val="0"/>
                      <w:marTop w:val="0"/>
                      <w:marBottom w:val="0"/>
                      <w:divBdr>
                        <w:top w:val="none" w:sz="0" w:space="0" w:color="auto"/>
                        <w:left w:val="none" w:sz="0" w:space="0" w:color="auto"/>
                        <w:bottom w:val="none" w:sz="0" w:space="0" w:color="auto"/>
                        <w:right w:val="none" w:sz="0" w:space="0" w:color="auto"/>
                      </w:divBdr>
                    </w:div>
                  </w:divsChild>
                </w:div>
                <w:div w:id="894046408">
                  <w:marLeft w:val="0"/>
                  <w:marRight w:val="0"/>
                  <w:marTop w:val="0"/>
                  <w:marBottom w:val="0"/>
                  <w:divBdr>
                    <w:top w:val="none" w:sz="0" w:space="0" w:color="auto"/>
                    <w:left w:val="none" w:sz="0" w:space="0" w:color="auto"/>
                    <w:bottom w:val="none" w:sz="0" w:space="0" w:color="auto"/>
                    <w:right w:val="none" w:sz="0" w:space="0" w:color="auto"/>
                  </w:divBdr>
                  <w:divsChild>
                    <w:div w:id="1021929881">
                      <w:marLeft w:val="0"/>
                      <w:marRight w:val="0"/>
                      <w:marTop w:val="0"/>
                      <w:marBottom w:val="0"/>
                      <w:divBdr>
                        <w:top w:val="none" w:sz="0" w:space="0" w:color="auto"/>
                        <w:left w:val="none" w:sz="0" w:space="0" w:color="auto"/>
                        <w:bottom w:val="none" w:sz="0" w:space="0" w:color="auto"/>
                        <w:right w:val="none" w:sz="0" w:space="0" w:color="auto"/>
                      </w:divBdr>
                    </w:div>
                  </w:divsChild>
                </w:div>
                <w:div w:id="1384479852">
                  <w:marLeft w:val="0"/>
                  <w:marRight w:val="0"/>
                  <w:marTop w:val="0"/>
                  <w:marBottom w:val="0"/>
                  <w:divBdr>
                    <w:top w:val="none" w:sz="0" w:space="0" w:color="auto"/>
                    <w:left w:val="none" w:sz="0" w:space="0" w:color="auto"/>
                    <w:bottom w:val="none" w:sz="0" w:space="0" w:color="auto"/>
                    <w:right w:val="none" w:sz="0" w:space="0" w:color="auto"/>
                  </w:divBdr>
                  <w:divsChild>
                    <w:div w:id="1234659951">
                      <w:marLeft w:val="0"/>
                      <w:marRight w:val="0"/>
                      <w:marTop w:val="0"/>
                      <w:marBottom w:val="0"/>
                      <w:divBdr>
                        <w:top w:val="none" w:sz="0" w:space="0" w:color="auto"/>
                        <w:left w:val="none" w:sz="0" w:space="0" w:color="auto"/>
                        <w:bottom w:val="none" w:sz="0" w:space="0" w:color="auto"/>
                        <w:right w:val="none" w:sz="0" w:space="0" w:color="auto"/>
                      </w:divBdr>
                    </w:div>
                  </w:divsChild>
                </w:div>
                <w:div w:id="328869133">
                  <w:marLeft w:val="0"/>
                  <w:marRight w:val="0"/>
                  <w:marTop w:val="0"/>
                  <w:marBottom w:val="0"/>
                  <w:divBdr>
                    <w:top w:val="none" w:sz="0" w:space="0" w:color="auto"/>
                    <w:left w:val="none" w:sz="0" w:space="0" w:color="auto"/>
                    <w:bottom w:val="none" w:sz="0" w:space="0" w:color="auto"/>
                    <w:right w:val="none" w:sz="0" w:space="0" w:color="auto"/>
                  </w:divBdr>
                  <w:divsChild>
                    <w:div w:id="1552305034">
                      <w:marLeft w:val="0"/>
                      <w:marRight w:val="0"/>
                      <w:marTop w:val="0"/>
                      <w:marBottom w:val="0"/>
                      <w:divBdr>
                        <w:top w:val="none" w:sz="0" w:space="0" w:color="auto"/>
                        <w:left w:val="none" w:sz="0" w:space="0" w:color="auto"/>
                        <w:bottom w:val="none" w:sz="0" w:space="0" w:color="auto"/>
                        <w:right w:val="none" w:sz="0" w:space="0" w:color="auto"/>
                      </w:divBdr>
                    </w:div>
                  </w:divsChild>
                </w:div>
                <w:div w:id="132066136">
                  <w:marLeft w:val="0"/>
                  <w:marRight w:val="0"/>
                  <w:marTop w:val="0"/>
                  <w:marBottom w:val="0"/>
                  <w:divBdr>
                    <w:top w:val="none" w:sz="0" w:space="0" w:color="auto"/>
                    <w:left w:val="none" w:sz="0" w:space="0" w:color="auto"/>
                    <w:bottom w:val="none" w:sz="0" w:space="0" w:color="auto"/>
                    <w:right w:val="none" w:sz="0" w:space="0" w:color="auto"/>
                  </w:divBdr>
                  <w:divsChild>
                    <w:div w:id="125009429">
                      <w:marLeft w:val="0"/>
                      <w:marRight w:val="0"/>
                      <w:marTop w:val="0"/>
                      <w:marBottom w:val="0"/>
                      <w:divBdr>
                        <w:top w:val="none" w:sz="0" w:space="0" w:color="auto"/>
                        <w:left w:val="none" w:sz="0" w:space="0" w:color="auto"/>
                        <w:bottom w:val="none" w:sz="0" w:space="0" w:color="auto"/>
                        <w:right w:val="none" w:sz="0" w:space="0" w:color="auto"/>
                      </w:divBdr>
                    </w:div>
                  </w:divsChild>
                </w:div>
                <w:div w:id="1942298292">
                  <w:marLeft w:val="0"/>
                  <w:marRight w:val="0"/>
                  <w:marTop w:val="0"/>
                  <w:marBottom w:val="0"/>
                  <w:divBdr>
                    <w:top w:val="none" w:sz="0" w:space="0" w:color="auto"/>
                    <w:left w:val="none" w:sz="0" w:space="0" w:color="auto"/>
                    <w:bottom w:val="none" w:sz="0" w:space="0" w:color="auto"/>
                    <w:right w:val="none" w:sz="0" w:space="0" w:color="auto"/>
                  </w:divBdr>
                  <w:divsChild>
                    <w:div w:id="1699429446">
                      <w:marLeft w:val="0"/>
                      <w:marRight w:val="0"/>
                      <w:marTop w:val="0"/>
                      <w:marBottom w:val="0"/>
                      <w:divBdr>
                        <w:top w:val="none" w:sz="0" w:space="0" w:color="auto"/>
                        <w:left w:val="none" w:sz="0" w:space="0" w:color="auto"/>
                        <w:bottom w:val="none" w:sz="0" w:space="0" w:color="auto"/>
                        <w:right w:val="none" w:sz="0" w:space="0" w:color="auto"/>
                      </w:divBdr>
                    </w:div>
                  </w:divsChild>
                </w:div>
                <w:div w:id="1203403712">
                  <w:marLeft w:val="0"/>
                  <w:marRight w:val="0"/>
                  <w:marTop w:val="0"/>
                  <w:marBottom w:val="0"/>
                  <w:divBdr>
                    <w:top w:val="none" w:sz="0" w:space="0" w:color="auto"/>
                    <w:left w:val="none" w:sz="0" w:space="0" w:color="auto"/>
                    <w:bottom w:val="none" w:sz="0" w:space="0" w:color="auto"/>
                    <w:right w:val="none" w:sz="0" w:space="0" w:color="auto"/>
                  </w:divBdr>
                  <w:divsChild>
                    <w:div w:id="2030907497">
                      <w:marLeft w:val="0"/>
                      <w:marRight w:val="0"/>
                      <w:marTop w:val="0"/>
                      <w:marBottom w:val="0"/>
                      <w:divBdr>
                        <w:top w:val="none" w:sz="0" w:space="0" w:color="auto"/>
                        <w:left w:val="none" w:sz="0" w:space="0" w:color="auto"/>
                        <w:bottom w:val="none" w:sz="0" w:space="0" w:color="auto"/>
                        <w:right w:val="none" w:sz="0" w:space="0" w:color="auto"/>
                      </w:divBdr>
                    </w:div>
                  </w:divsChild>
                </w:div>
                <w:div w:id="1813017741">
                  <w:marLeft w:val="0"/>
                  <w:marRight w:val="0"/>
                  <w:marTop w:val="0"/>
                  <w:marBottom w:val="0"/>
                  <w:divBdr>
                    <w:top w:val="none" w:sz="0" w:space="0" w:color="auto"/>
                    <w:left w:val="none" w:sz="0" w:space="0" w:color="auto"/>
                    <w:bottom w:val="none" w:sz="0" w:space="0" w:color="auto"/>
                    <w:right w:val="none" w:sz="0" w:space="0" w:color="auto"/>
                  </w:divBdr>
                  <w:divsChild>
                    <w:div w:id="871382887">
                      <w:marLeft w:val="0"/>
                      <w:marRight w:val="0"/>
                      <w:marTop w:val="0"/>
                      <w:marBottom w:val="0"/>
                      <w:divBdr>
                        <w:top w:val="none" w:sz="0" w:space="0" w:color="auto"/>
                        <w:left w:val="none" w:sz="0" w:space="0" w:color="auto"/>
                        <w:bottom w:val="none" w:sz="0" w:space="0" w:color="auto"/>
                        <w:right w:val="none" w:sz="0" w:space="0" w:color="auto"/>
                      </w:divBdr>
                    </w:div>
                  </w:divsChild>
                </w:div>
                <w:div w:id="1435174497">
                  <w:marLeft w:val="0"/>
                  <w:marRight w:val="0"/>
                  <w:marTop w:val="0"/>
                  <w:marBottom w:val="0"/>
                  <w:divBdr>
                    <w:top w:val="none" w:sz="0" w:space="0" w:color="auto"/>
                    <w:left w:val="none" w:sz="0" w:space="0" w:color="auto"/>
                    <w:bottom w:val="none" w:sz="0" w:space="0" w:color="auto"/>
                    <w:right w:val="none" w:sz="0" w:space="0" w:color="auto"/>
                  </w:divBdr>
                  <w:divsChild>
                    <w:div w:id="8727260">
                      <w:marLeft w:val="0"/>
                      <w:marRight w:val="0"/>
                      <w:marTop w:val="0"/>
                      <w:marBottom w:val="0"/>
                      <w:divBdr>
                        <w:top w:val="none" w:sz="0" w:space="0" w:color="auto"/>
                        <w:left w:val="none" w:sz="0" w:space="0" w:color="auto"/>
                        <w:bottom w:val="none" w:sz="0" w:space="0" w:color="auto"/>
                        <w:right w:val="none" w:sz="0" w:space="0" w:color="auto"/>
                      </w:divBdr>
                    </w:div>
                  </w:divsChild>
                </w:div>
                <w:div w:id="419103671">
                  <w:marLeft w:val="0"/>
                  <w:marRight w:val="0"/>
                  <w:marTop w:val="0"/>
                  <w:marBottom w:val="0"/>
                  <w:divBdr>
                    <w:top w:val="none" w:sz="0" w:space="0" w:color="auto"/>
                    <w:left w:val="none" w:sz="0" w:space="0" w:color="auto"/>
                    <w:bottom w:val="none" w:sz="0" w:space="0" w:color="auto"/>
                    <w:right w:val="none" w:sz="0" w:space="0" w:color="auto"/>
                  </w:divBdr>
                  <w:divsChild>
                    <w:div w:id="972254543">
                      <w:marLeft w:val="0"/>
                      <w:marRight w:val="0"/>
                      <w:marTop w:val="0"/>
                      <w:marBottom w:val="0"/>
                      <w:divBdr>
                        <w:top w:val="none" w:sz="0" w:space="0" w:color="auto"/>
                        <w:left w:val="none" w:sz="0" w:space="0" w:color="auto"/>
                        <w:bottom w:val="none" w:sz="0" w:space="0" w:color="auto"/>
                        <w:right w:val="none" w:sz="0" w:space="0" w:color="auto"/>
                      </w:divBdr>
                    </w:div>
                  </w:divsChild>
                </w:div>
                <w:div w:id="594901696">
                  <w:marLeft w:val="0"/>
                  <w:marRight w:val="0"/>
                  <w:marTop w:val="0"/>
                  <w:marBottom w:val="0"/>
                  <w:divBdr>
                    <w:top w:val="none" w:sz="0" w:space="0" w:color="auto"/>
                    <w:left w:val="none" w:sz="0" w:space="0" w:color="auto"/>
                    <w:bottom w:val="none" w:sz="0" w:space="0" w:color="auto"/>
                    <w:right w:val="none" w:sz="0" w:space="0" w:color="auto"/>
                  </w:divBdr>
                  <w:divsChild>
                    <w:div w:id="2055425958">
                      <w:marLeft w:val="0"/>
                      <w:marRight w:val="0"/>
                      <w:marTop w:val="0"/>
                      <w:marBottom w:val="0"/>
                      <w:divBdr>
                        <w:top w:val="none" w:sz="0" w:space="0" w:color="auto"/>
                        <w:left w:val="none" w:sz="0" w:space="0" w:color="auto"/>
                        <w:bottom w:val="none" w:sz="0" w:space="0" w:color="auto"/>
                        <w:right w:val="none" w:sz="0" w:space="0" w:color="auto"/>
                      </w:divBdr>
                    </w:div>
                  </w:divsChild>
                </w:div>
                <w:div w:id="60716650">
                  <w:marLeft w:val="0"/>
                  <w:marRight w:val="0"/>
                  <w:marTop w:val="0"/>
                  <w:marBottom w:val="0"/>
                  <w:divBdr>
                    <w:top w:val="none" w:sz="0" w:space="0" w:color="auto"/>
                    <w:left w:val="none" w:sz="0" w:space="0" w:color="auto"/>
                    <w:bottom w:val="none" w:sz="0" w:space="0" w:color="auto"/>
                    <w:right w:val="none" w:sz="0" w:space="0" w:color="auto"/>
                  </w:divBdr>
                  <w:divsChild>
                    <w:div w:id="1457988964">
                      <w:marLeft w:val="0"/>
                      <w:marRight w:val="0"/>
                      <w:marTop w:val="0"/>
                      <w:marBottom w:val="0"/>
                      <w:divBdr>
                        <w:top w:val="none" w:sz="0" w:space="0" w:color="auto"/>
                        <w:left w:val="none" w:sz="0" w:space="0" w:color="auto"/>
                        <w:bottom w:val="none" w:sz="0" w:space="0" w:color="auto"/>
                        <w:right w:val="none" w:sz="0" w:space="0" w:color="auto"/>
                      </w:divBdr>
                    </w:div>
                  </w:divsChild>
                </w:div>
                <w:div w:id="124394493">
                  <w:marLeft w:val="0"/>
                  <w:marRight w:val="0"/>
                  <w:marTop w:val="0"/>
                  <w:marBottom w:val="0"/>
                  <w:divBdr>
                    <w:top w:val="none" w:sz="0" w:space="0" w:color="auto"/>
                    <w:left w:val="none" w:sz="0" w:space="0" w:color="auto"/>
                    <w:bottom w:val="none" w:sz="0" w:space="0" w:color="auto"/>
                    <w:right w:val="none" w:sz="0" w:space="0" w:color="auto"/>
                  </w:divBdr>
                  <w:divsChild>
                    <w:div w:id="1981959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8675194">
      <w:bodyDiv w:val="1"/>
      <w:marLeft w:val="0"/>
      <w:marRight w:val="0"/>
      <w:marTop w:val="0"/>
      <w:marBottom w:val="0"/>
      <w:divBdr>
        <w:top w:val="none" w:sz="0" w:space="0" w:color="auto"/>
        <w:left w:val="none" w:sz="0" w:space="0" w:color="auto"/>
        <w:bottom w:val="none" w:sz="0" w:space="0" w:color="auto"/>
        <w:right w:val="none" w:sz="0" w:space="0" w:color="auto"/>
      </w:divBdr>
      <w:divsChild>
        <w:div w:id="1846938915">
          <w:marLeft w:val="0"/>
          <w:marRight w:val="0"/>
          <w:marTop w:val="0"/>
          <w:marBottom w:val="0"/>
          <w:divBdr>
            <w:top w:val="none" w:sz="0" w:space="0" w:color="auto"/>
            <w:left w:val="none" w:sz="0" w:space="0" w:color="auto"/>
            <w:bottom w:val="none" w:sz="0" w:space="0" w:color="auto"/>
            <w:right w:val="none" w:sz="0" w:space="0" w:color="auto"/>
          </w:divBdr>
          <w:divsChild>
            <w:div w:id="519702308">
              <w:marLeft w:val="0"/>
              <w:marRight w:val="0"/>
              <w:marTop w:val="0"/>
              <w:marBottom w:val="0"/>
              <w:divBdr>
                <w:top w:val="none" w:sz="0" w:space="0" w:color="auto"/>
                <w:left w:val="none" w:sz="0" w:space="0" w:color="auto"/>
                <w:bottom w:val="none" w:sz="0" w:space="0" w:color="auto"/>
                <w:right w:val="none" w:sz="0" w:space="0" w:color="auto"/>
              </w:divBdr>
              <w:divsChild>
                <w:div w:id="96675937">
                  <w:marLeft w:val="0"/>
                  <w:marRight w:val="0"/>
                  <w:marTop w:val="0"/>
                  <w:marBottom w:val="0"/>
                  <w:divBdr>
                    <w:top w:val="none" w:sz="0" w:space="0" w:color="auto"/>
                    <w:left w:val="none" w:sz="0" w:space="0" w:color="auto"/>
                    <w:bottom w:val="none" w:sz="0" w:space="0" w:color="auto"/>
                    <w:right w:val="none" w:sz="0" w:space="0" w:color="auto"/>
                  </w:divBdr>
                  <w:divsChild>
                    <w:div w:id="308941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0400239">
      <w:bodyDiv w:val="1"/>
      <w:marLeft w:val="0"/>
      <w:marRight w:val="0"/>
      <w:marTop w:val="0"/>
      <w:marBottom w:val="0"/>
      <w:divBdr>
        <w:top w:val="none" w:sz="0" w:space="0" w:color="auto"/>
        <w:left w:val="none" w:sz="0" w:space="0" w:color="auto"/>
        <w:bottom w:val="none" w:sz="0" w:space="0" w:color="auto"/>
        <w:right w:val="none" w:sz="0" w:space="0" w:color="auto"/>
      </w:divBdr>
      <w:divsChild>
        <w:div w:id="269508522">
          <w:marLeft w:val="0"/>
          <w:marRight w:val="0"/>
          <w:marTop w:val="0"/>
          <w:marBottom w:val="0"/>
          <w:divBdr>
            <w:top w:val="none" w:sz="0" w:space="0" w:color="auto"/>
            <w:left w:val="none" w:sz="0" w:space="0" w:color="auto"/>
            <w:bottom w:val="none" w:sz="0" w:space="0" w:color="auto"/>
            <w:right w:val="none" w:sz="0" w:space="0" w:color="auto"/>
          </w:divBdr>
          <w:divsChild>
            <w:div w:id="1928346752">
              <w:marLeft w:val="0"/>
              <w:marRight w:val="0"/>
              <w:marTop w:val="0"/>
              <w:marBottom w:val="0"/>
              <w:divBdr>
                <w:top w:val="none" w:sz="0" w:space="0" w:color="auto"/>
                <w:left w:val="none" w:sz="0" w:space="0" w:color="auto"/>
                <w:bottom w:val="none" w:sz="0" w:space="0" w:color="auto"/>
                <w:right w:val="none" w:sz="0" w:space="0" w:color="auto"/>
              </w:divBdr>
              <w:divsChild>
                <w:div w:id="434520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0832165">
      <w:bodyDiv w:val="1"/>
      <w:marLeft w:val="0"/>
      <w:marRight w:val="0"/>
      <w:marTop w:val="0"/>
      <w:marBottom w:val="0"/>
      <w:divBdr>
        <w:top w:val="none" w:sz="0" w:space="0" w:color="auto"/>
        <w:left w:val="none" w:sz="0" w:space="0" w:color="auto"/>
        <w:bottom w:val="none" w:sz="0" w:space="0" w:color="auto"/>
        <w:right w:val="none" w:sz="0" w:space="0" w:color="auto"/>
      </w:divBdr>
      <w:divsChild>
        <w:div w:id="1437023594">
          <w:marLeft w:val="0"/>
          <w:marRight w:val="0"/>
          <w:marTop w:val="0"/>
          <w:marBottom w:val="0"/>
          <w:divBdr>
            <w:top w:val="none" w:sz="0" w:space="0" w:color="auto"/>
            <w:left w:val="none" w:sz="0" w:space="0" w:color="auto"/>
            <w:bottom w:val="none" w:sz="0" w:space="0" w:color="auto"/>
            <w:right w:val="none" w:sz="0" w:space="0" w:color="auto"/>
          </w:divBdr>
          <w:divsChild>
            <w:div w:id="1289244393">
              <w:marLeft w:val="0"/>
              <w:marRight w:val="0"/>
              <w:marTop w:val="0"/>
              <w:marBottom w:val="0"/>
              <w:divBdr>
                <w:top w:val="none" w:sz="0" w:space="0" w:color="auto"/>
                <w:left w:val="none" w:sz="0" w:space="0" w:color="auto"/>
                <w:bottom w:val="none" w:sz="0" w:space="0" w:color="auto"/>
                <w:right w:val="none" w:sz="0" w:space="0" w:color="auto"/>
              </w:divBdr>
              <w:divsChild>
                <w:div w:id="488179281">
                  <w:marLeft w:val="0"/>
                  <w:marRight w:val="0"/>
                  <w:marTop w:val="0"/>
                  <w:marBottom w:val="0"/>
                  <w:divBdr>
                    <w:top w:val="none" w:sz="0" w:space="0" w:color="auto"/>
                    <w:left w:val="none" w:sz="0" w:space="0" w:color="auto"/>
                    <w:bottom w:val="none" w:sz="0" w:space="0" w:color="auto"/>
                    <w:right w:val="none" w:sz="0" w:space="0" w:color="auto"/>
                  </w:divBdr>
                </w:div>
              </w:divsChild>
            </w:div>
            <w:div w:id="1236865004">
              <w:marLeft w:val="0"/>
              <w:marRight w:val="0"/>
              <w:marTop w:val="0"/>
              <w:marBottom w:val="0"/>
              <w:divBdr>
                <w:top w:val="none" w:sz="0" w:space="0" w:color="auto"/>
                <w:left w:val="none" w:sz="0" w:space="0" w:color="auto"/>
                <w:bottom w:val="none" w:sz="0" w:space="0" w:color="auto"/>
                <w:right w:val="none" w:sz="0" w:space="0" w:color="auto"/>
              </w:divBdr>
              <w:divsChild>
                <w:div w:id="1709449304">
                  <w:marLeft w:val="0"/>
                  <w:marRight w:val="0"/>
                  <w:marTop w:val="0"/>
                  <w:marBottom w:val="0"/>
                  <w:divBdr>
                    <w:top w:val="none" w:sz="0" w:space="0" w:color="auto"/>
                    <w:left w:val="none" w:sz="0" w:space="0" w:color="auto"/>
                    <w:bottom w:val="none" w:sz="0" w:space="0" w:color="auto"/>
                    <w:right w:val="none" w:sz="0" w:space="0" w:color="auto"/>
                  </w:divBdr>
                </w:div>
                <w:div w:id="1650329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5181027">
      <w:bodyDiv w:val="1"/>
      <w:marLeft w:val="0"/>
      <w:marRight w:val="0"/>
      <w:marTop w:val="0"/>
      <w:marBottom w:val="0"/>
      <w:divBdr>
        <w:top w:val="none" w:sz="0" w:space="0" w:color="auto"/>
        <w:left w:val="none" w:sz="0" w:space="0" w:color="auto"/>
        <w:bottom w:val="none" w:sz="0" w:space="0" w:color="auto"/>
        <w:right w:val="none" w:sz="0" w:space="0" w:color="auto"/>
      </w:divBdr>
      <w:divsChild>
        <w:div w:id="1995835243">
          <w:marLeft w:val="0"/>
          <w:marRight w:val="0"/>
          <w:marTop w:val="0"/>
          <w:marBottom w:val="0"/>
          <w:divBdr>
            <w:top w:val="none" w:sz="0" w:space="0" w:color="auto"/>
            <w:left w:val="none" w:sz="0" w:space="0" w:color="auto"/>
            <w:bottom w:val="none" w:sz="0" w:space="0" w:color="auto"/>
            <w:right w:val="none" w:sz="0" w:space="0" w:color="auto"/>
          </w:divBdr>
          <w:divsChild>
            <w:div w:id="1394621551">
              <w:marLeft w:val="0"/>
              <w:marRight w:val="0"/>
              <w:marTop w:val="0"/>
              <w:marBottom w:val="0"/>
              <w:divBdr>
                <w:top w:val="none" w:sz="0" w:space="0" w:color="auto"/>
                <w:left w:val="none" w:sz="0" w:space="0" w:color="auto"/>
                <w:bottom w:val="none" w:sz="0" w:space="0" w:color="auto"/>
                <w:right w:val="none" w:sz="0" w:space="0" w:color="auto"/>
              </w:divBdr>
              <w:divsChild>
                <w:div w:id="1559364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2385787">
      <w:bodyDiv w:val="1"/>
      <w:marLeft w:val="0"/>
      <w:marRight w:val="0"/>
      <w:marTop w:val="0"/>
      <w:marBottom w:val="0"/>
      <w:divBdr>
        <w:top w:val="none" w:sz="0" w:space="0" w:color="auto"/>
        <w:left w:val="none" w:sz="0" w:space="0" w:color="auto"/>
        <w:bottom w:val="none" w:sz="0" w:space="0" w:color="auto"/>
        <w:right w:val="none" w:sz="0" w:space="0" w:color="auto"/>
      </w:divBdr>
      <w:divsChild>
        <w:div w:id="1162046012">
          <w:marLeft w:val="0"/>
          <w:marRight w:val="0"/>
          <w:marTop w:val="0"/>
          <w:marBottom w:val="0"/>
          <w:divBdr>
            <w:top w:val="none" w:sz="0" w:space="0" w:color="auto"/>
            <w:left w:val="none" w:sz="0" w:space="0" w:color="auto"/>
            <w:bottom w:val="none" w:sz="0" w:space="0" w:color="auto"/>
            <w:right w:val="none" w:sz="0" w:space="0" w:color="auto"/>
          </w:divBdr>
          <w:divsChild>
            <w:div w:id="1542743572">
              <w:marLeft w:val="0"/>
              <w:marRight w:val="0"/>
              <w:marTop w:val="0"/>
              <w:marBottom w:val="0"/>
              <w:divBdr>
                <w:top w:val="none" w:sz="0" w:space="0" w:color="auto"/>
                <w:left w:val="none" w:sz="0" w:space="0" w:color="auto"/>
                <w:bottom w:val="none" w:sz="0" w:space="0" w:color="auto"/>
                <w:right w:val="none" w:sz="0" w:space="0" w:color="auto"/>
              </w:divBdr>
              <w:divsChild>
                <w:div w:id="1464083724">
                  <w:marLeft w:val="0"/>
                  <w:marRight w:val="0"/>
                  <w:marTop w:val="0"/>
                  <w:marBottom w:val="0"/>
                  <w:divBdr>
                    <w:top w:val="none" w:sz="0" w:space="0" w:color="auto"/>
                    <w:left w:val="none" w:sz="0" w:space="0" w:color="auto"/>
                    <w:bottom w:val="none" w:sz="0" w:space="0" w:color="auto"/>
                    <w:right w:val="none" w:sz="0" w:space="0" w:color="auto"/>
                  </w:divBdr>
                </w:div>
              </w:divsChild>
            </w:div>
            <w:div w:id="1421871325">
              <w:marLeft w:val="0"/>
              <w:marRight w:val="0"/>
              <w:marTop w:val="0"/>
              <w:marBottom w:val="0"/>
              <w:divBdr>
                <w:top w:val="none" w:sz="0" w:space="0" w:color="auto"/>
                <w:left w:val="none" w:sz="0" w:space="0" w:color="auto"/>
                <w:bottom w:val="none" w:sz="0" w:space="0" w:color="auto"/>
                <w:right w:val="none" w:sz="0" w:space="0" w:color="auto"/>
              </w:divBdr>
              <w:divsChild>
                <w:div w:id="955064768">
                  <w:marLeft w:val="0"/>
                  <w:marRight w:val="0"/>
                  <w:marTop w:val="0"/>
                  <w:marBottom w:val="0"/>
                  <w:divBdr>
                    <w:top w:val="none" w:sz="0" w:space="0" w:color="auto"/>
                    <w:left w:val="none" w:sz="0" w:space="0" w:color="auto"/>
                    <w:bottom w:val="none" w:sz="0" w:space="0" w:color="auto"/>
                    <w:right w:val="none" w:sz="0" w:space="0" w:color="auto"/>
                  </w:divBdr>
                </w:div>
              </w:divsChild>
            </w:div>
            <w:div w:id="1830174633">
              <w:marLeft w:val="0"/>
              <w:marRight w:val="0"/>
              <w:marTop w:val="0"/>
              <w:marBottom w:val="0"/>
              <w:divBdr>
                <w:top w:val="none" w:sz="0" w:space="0" w:color="auto"/>
                <w:left w:val="none" w:sz="0" w:space="0" w:color="auto"/>
                <w:bottom w:val="none" w:sz="0" w:space="0" w:color="auto"/>
                <w:right w:val="none" w:sz="0" w:space="0" w:color="auto"/>
              </w:divBdr>
              <w:divsChild>
                <w:div w:id="476609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5539036">
      <w:bodyDiv w:val="1"/>
      <w:marLeft w:val="0"/>
      <w:marRight w:val="0"/>
      <w:marTop w:val="0"/>
      <w:marBottom w:val="0"/>
      <w:divBdr>
        <w:top w:val="none" w:sz="0" w:space="0" w:color="auto"/>
        <w:left w:val="none" w:sz="0" w:space="0" w:color="auto"/>
        <w:bottom w:val="none" w:sz="0" w:space="0" w:color="auto"/>
        <w:right w:val="none" w:sz="0" w:space="0" w:color="auto"/>
      </w:divBdr>
      <w:divsChild>
        <w:div w:id="2008825697">
          <w:marLeft w:val="0"/>
          <w:marRight w:val="0"/>
          <w:marTop w:val="0"/>
          <w:marBottom w:val="0"/>
          <w:divBdr>
            <w:top w:val="none" w:sz="0" w:space="0" w:color="auto"/>
            <w:left w:val="none" w:sz="0" w:space="0" w:color="auto"/>
            <w:bottom w:val="none" w:sz="0" w:space="0" w:color="auto"/>
            <w:right w:val="none" w:sz="0" w:space="0" w:color="auto"/>
          </w:divBdr>
          <w:divsChild>
            <w:div w:id="1431120018">
              <w:marLeft w:val="0"/>
              <w:marRight w:val="0"/>
              <w:marTop w:val="0"/>
              <w:marBottom w:val="0"/>
              <w:divBdr>
                <w:top w:val="none" w:sz="0" w:space="0" w:color="auto"/>
                <w:left w:val="none" w:sz="0" w:space="0" w:color="auto"/>
                <w:bottom w:val="none" w:sz="0" w:space="0" w:color="auto"/>
                <w:right w:val="none" w:sz="0" w:space="0" w:color="auto"/>
              </w:divBdr>
              <w:divsChild>
                <w:div w:id="1859730478">
                  <w:marLeft w:val="0"/>
                  <w:marRight w:val="0"/>
                  <w:marTop w:val="0"/>
                  <w:marBottom w:val="0"/>
                  <w:divBdr>
                    <w:top w:val="none" w:sz="0" w:space="0" w:color="auto"/>
                    <w:left w:val="none" w:sz="0" w:space="0" w:color="auto"/>
                    <w:bottom w:val="none" w:sz="0" w:space="0" w:color="auto"/>
                    <w:right w:val="none" w:sz="0" w:space="0" w:color="auto"/>
                  </w:divBdr>
                  <w:divsChild>
                    <w:div w:id="1022440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7097038">
      <w:bodyDiv w:val="1"/>
      <w:marLeft w:val="0"/>
      <w:marRight w:val="0"/>
      <w:marTop w:val="0"/>
      <w:marBottom w:val="0"/>
      <w:divBdr>
        <w:top w:val="none" w:sz="0" w:space="0" w:color="auto"/>
        <w:left w:val="none" w:sz="0" w:space="0" w:color="auto"/>
        <w:bottom w:val="none" w:sz="0" w:space="0" w:color="auto"/>
        <w:right w:val="none" w:sz="0" w:space="0" w:color="auto"/>
      </w:divBdr>
      <w:divsChild>
        <w:div w:id="2131821385">
          <w:marLeft w:val="0"/>
          <w:marRight w:val="0"/>
          <w:marTop w:val="0"/>
          <w:marBottom w:val="0"/>
          <w:divBdr>
            <w:top w:val="none" w:sz="0" w:space="0" w:color="auto"/>
            <w:left w:val="none" w:sz="0" w:space="0" w:color="auto"/>
            <w:bottom w:val="none" w:sz="0" w:space="0" w:color="auto"/>
            <w:right w:val="none" w:sz="0" w:space="0" w:color="auto"/>
          </w:divBdr>
          <w:divsChild>
            <w:div w:id="1313949337">
              <w:marLeft w:val="0"/>
              <w:marRight w:val="0"/>
              <w:marTop w:val="0"/>
              <w:marBottom w:val="0"/>
              <w:divBdr>
                <w:top w:val="none" w:sz="0" w:space="0" w:color="auto"/>
                <w:left w:val="none" w:sz="0" w:space="0" w:color="auto"/>
                <w:bottom w:val="none" w:sz="0" w:space="0" w:color="auto"/>
                <w:right w:val="none" w:sz="0" w:space="0" w:color="auto"/>
              </w:divBdr>
              <w:divsChild>
                <w:div w:id="1518425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3108534">
      <w:bodyDiv w:val="1"/>
      <w:marLeft w:val="0"/>
      <w:marRight w:val="0"/>
      <w:marTop w:val="0"/>
      <w:marBottom w:val="0"/>
      <w:divBdr>
        <w:top w:val="none" w:sz="0" w:space="0" w:color="auto"/>
        <w:left w:val="none" w:sz="0" w:space="0" w:color="auto"/>
        <w:bottom w:val="none" w:sz="0" w:space="0" w:color="auto"/>
        <w:right w:val="none" w:sz="0" w:space="0" w:color="auto"/>
      </w:divBdr>
      <w:divsChild>
        <w:div w:id="626543705">
          <w:marLeft w:val="0"/>
          <w:marRight w:val="0"/>
          <w:marTop w:val="0"/>
          <w:marBottom w:val="0"/>
          <w:divBdr>
            <w:top w:val="none" w:sz="0" w:space="0" w:color="auto"/>
            <w:left w:val="none" w:sz="0" w:space="0" w:color="auto"/>
            <w:bottom w:val="none" w:sz="0" w:space="0" w:color="auto"/>
            <w:right w:val="none" w:sz="0" w:space="0" w:color="auto"/>
          </w:divBdr>
          <w:divsChild>
            <w:div w:id="2093625378">
              <w:marLeft w:val="0"/>
              <w:marRight w:val="0"/>
              <w:marTop w:val="0"/>
              <w:marBottom w:val="0"/>
              <w:divBdr>
                <w:top w:val="none" w:sz="0" w:space="0" w:color="auto"/>
                <w:left w:val="none" w:sz="0" w:space="0" w:color="auto"/>
                <w:bottom w:val="none" w:sz="0" w:space="0" w:color="auto"/>
                <w:right w:val="none" w:sz="0" w:space="0" w:color="auto"/>
              </w:divBdr>
              <w:divsChild>
                <w:div w:id="2096046873">
                  <w:marLeft w:val="0"/>
                  <w:marRight w:val="0"/>
                  <w:marTop w:val="0"/>
                  <w:marBottom w:val="0"/>
                  <w:divBdr>
                    <w:top w:val="none" w:sz="0" w:space="0" w:color="auto"/>
                    <w:left w:val="none" w:sz="0" w:space="0" w:color="auto"/>
                    <w:bottom w:val="none" w:sz="0" w:space="0" w:color="auto"/>
                    <w:right w:val="none" w:sz="0" w:space="0" w:color="auto"/>
                  </w:divBdr>
                  <w:divsChild>
                    <w:div w:id="2002929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1318495">
      <w:bodyDiv w:val="1"/>
      <w:marLeft w:val="0"/>
      <w:marRight w:val="0"/>
      <w:marTop w:val="0"/>
      <w:marBottom w:val="0"/>
      <w:divBdr>
        <w:top w:val="none" w:sz="0" w:space="0" w:color="auto"/>
        <w:left w:val="none" w:sz="0" w:space="0" w:color="auto"/>
        <w:bottom w:val="none" w:sz="0" w:space="0" w:color="auto"/>
        <w:right w:val="none" w:sz="0" w:space="0" w:color="auto"/>
      </w:divBdr>
      <w:divsChild>
        <w:div w:id="925964761">
          <w:marLeft w:val="0"/>
          <w:marRight w:val="0"/>
          <w:marTop w:val="0"/>
          <w:marBottom w:val="0"/>
          <w:divBdr>
            <w:top w:val="none" w:sz="0" w:space="0" w:color="auto"/>
            <w:left w:val="none" w:sz="0" w:space="0" w:color="auto"/>
            <w:bottom w:val="none" w:sz="0" w:space="0" w:color="auto"/>
            <w:right w:val="none" w:sz="0" w:space="0" w:color="auto"/>
          </w:divBdr>
          <w:divsChild>
            <w:div w:id="439304094">
              <w:marLeft w:val="0"/>
              <w:marRight w:val="0"/>
              <w:marTop w:val="0"/>
              <w:marBottom w:val="0"/>
              <w:divBdr>
                <w:top w:val="none" w:sz="0" w:space="0" w:color="auto"/>
                <w:left w:val="none" w:sz="0" w:space="0" w:color="auto"/>
                <w:bottom w:val="none" w:sz="0" w:space="0" w:color="auto"/>
                <w:right w:val="none" w:sz="0" w:space="0" w:color="auto"/>
              </w:divBdr>
              <w:divsChild>
                <w:div w:id="1829905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8992436">
      <w:bodyDiv w:val="1"/>
      <w:marLeft w:val="0"/>
      <w:marRight w:val="0"/>
      <w:marTop w:val="0"/>
      <w:marBottom w:val="0"/>
      <w:divBdr>
        <w:top w:val="none" w:sz="0" w:space="0" w:color="auto"/>
        <w:left w:val="none" w:sz="0" w:space="0" w:color="auto"/>
        <w:bottom w:val="none" w:sz="0" w:space="0" w:color="auto"/>
        <w:right w:val="none" w:sz="0" w:space="0" w:color="auto"/>
      </w:divBdr>
      <w:divsChild>
        <w:div w:id="43215550">
          <w:marLeft w:val="0"/>
          <w:marRight w:val="0"/>
          <w:marTop w:val="0"/>
          <w:marBottom w:val="0"/>
          <w:divBdr>
            <w:top w:val="none" w:sz="0" w:space="0" w:color="auto"/>
            <w:left w:val="none" w:sz="0" w:space="0" w:color="auto"/>
            <w:bottom w:val="none" w:sz="0" w:space="0" w:color="auto"/>
            <w:right w:val="none" w:sz="0" w:space="0" w:color="auto"/>
          </w:divBdr>
          <w:divsChild>
            <w:div w:id="1959097772">
              <w:marLeft w:val="0"/>
              <w:marRight w:val="0"/>
              <w:marTop w:val="0"/>
              <w:marBottom w:val="0"/>
              <w:divBdr>
                <w:top w:val="none" w:sz="0" w:space="0" w:color="auto"/>
                <w:left w:val="none" w:sz="0" w:space="0" w:color="auto"/>
                <w:bottom w:val="none" w:sz="0" w:space="0" w:color="auto"/>
                <w:right w:val="none" w:sz="0" w:space="0" w:color="auto"/>
              </w:divBdr>
              <w:divsChild>
                <w:div w:id="571702530">
                  <w:marLeft w:val="0"/>
                  <w:marRight w:val="0"/>
                  <w:marTop w:val="0"/>
                  <w:marBottom w:val="0"/>
                  <w:divBdr>
                    <w:top w:val="none" w:sz="0" w:space="0" w:color="auto"/>
                    <w:left w:val="none" w:sz="0" w:space="0" w:color="auto"/>
                    <w:bottom w:val="none" w:sz="0" w:space="0" w:color="auto"/>
                    <w:right w:val="none" w:sz="0" w:space="0" w:color="auto"/>
                  </w:divBdr>
                  <w:divsChild>
                    <w:div w:id="110244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3963737">
      <w:bodyDiv w:val="1"/>
      <w:marLeft w:val="0"/>
      <w:marRight w:val="0"/>
      <w:marTop w:val="0"/>
      <w:marBottom w:val="0"/>
      <w:divBdr>
        <w:top w:val="none" w:sz="0" w:space="0" w:color="auto"/>
        <w:left w:val="none" w:sz="0" w:space="0" w:color="auto"/>
        <w:bottom w:val="none" w:sz="0" w:space="0" w:color="auto"/>
        <w:right w:val="none" w:sz="0" w:space="0" w:color="auto"/>
      </w:divBdr>
      <w:divsChild>
        <w:div w:id="322702831">
          <w:marLeft w:val="0"/>
          <w:marRight w:val="0"/>
          <w:marTop w:val="0"/>
          <w:marBottom w:val="0"/>
          <w:divBdr>
            <w:top w:val="none" w:sz="0" w:space="0" w:color="auto"/>
            <w:left w:val="none" w:sz="0" w:space="0" w:color="auto"/>
            <w:bottom w:val="none" w:sz="0" w:space="0" w:color="auto"/>
            <w:right w:val="none" w:sz="0" w:space="0" w:color="auto"/>
          </w:divBdr>
          <w:divsChild>
            <w:div w:id="2091542506">
              <w:marLeft w:val="0"/>
              <w:marRight w:val="0"/>
              <w:marTop w:val="0"/>
              <w:marBottom w:val="0"/>
              <w:divBdr>
                <w:top w:val="none" w:sz="0" w:space="0" w:color="auto"/>
                <w:left w:val="none" w:sz="0" w:space="0" w:color="auto"/>
                <w:bottom w:val="none" w:sz="0" w:space="0" w:color="auto"/>
                <w:right w:val="none" w:sz="0" w:space="0" w:color="auto"/>
              </w:divBdr>
              <w:divsChild>
                <w:div w:id="1118917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8087768">
      <w:bodyDiv w:val="1"/>
      <w:marLeft w:val="0"/>
      <w:marRight w:val="0"/>
      <w:marTop w:val="0"/>
      <w:marBottom w:val="0"/>
      <w:divBdr>
        <w:top w:val="none" w:sz="0" w:space="0" w:color="auto"/>
        <w:left w:val="none" w:sz="0" w:space="0" w:color="auto"/>
        <w:bottom w:val="none" w:sz="0" w:space="0" w:color="auto"/>
        <w:right w:val="none" w:sz="0" w:space="0" w:color="auto"/>
      </w:divBdr>
      <w:divsChild>
        <w:div w:id="289089352">
          <w:marLeft w:val="0"/>
          <w:marRight w:val="0"/>
          <w:marTop w:val="0"/>
          <w:marBottom w:val="0"/>
          <w:divBdr>
            <w:top w:val="none" w:sz="0" w:space="0" w:color="auto"/>
            <w:left w:val="none" w:sz="0" w:space="0" w:color="auto"/>
            <w:bottom w:val="none" w:sz="0" w:space="0" w:color="auto"/>
            <w:right w:val="none" w:sz="0" w:space="0" w:color="auto"/>
          </w:divBdr>
          <w:divsChild>
            <w:div w:id="1807233728">
              <w:marLeft w:val="0"/>
              <w:marRight w:val="0"/>
              <w:marTop w:val="0"/>
              <w:marBottom w:val="0"/>
              <w:divBdr>
                <w:top w:val="none" w:sz="0" w:space="0" w:color="auto"/>
                <w:left w:val="none" w:sz="0" w:space="0" w:color="auto"/>
                <w:bottom w:val="none" w:sz="0" w:space="0" w:color="auto"/>
                <w:right w:val="none" w:sz="0" w:space="0" w:color="auto"/>
              </w:divBdr>
              <w:divsChild>
                <w:div w:id="698973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9200809">
      <w:bodyDiv w:val="1"/>
      <w:marLeft w:val="0"/>
      <w:marRight w:val="0"/>
      <w:marTop w:val="0"/>
      <w:marBottom w:val="0"/>
      <w:divBdr>
        <w:top w:val="none" w:sz="0" w:space="0" w:color="auto"/>
        <w:left w:val="none" w:sz="0" w:space="0" w:color="auto"/>
        <w:bottom w:val="none" w:sz="0" w:space="0" w:color="auto"/>
        <w:right w:val="none" w:sz="0" w:space="0" w:color="auto"/>
      </w:divBdr>
      <w:divsChild>
        <w:div w:id="760224824">
          <w:marLeft w:val="0"/>
          <w:marRight w:val="0"/>
          <w:marTop w:val="0"/>
          <w:marBottom w:val="0"/>
          <w:divBdr>
            <w:top w:val="none" w:sz="0" w:space="0" w:color="auto"/>
            <w:left w:val="none" w:sz="0" w:space="0" w:color="auto"/>
            <w:bottom w:val="none" w:sz="0" w:space="0" w:color="auto"/>
            <w:right w:val="none" w:sz="0" w:space="0" w:color="auto"/>
          </w:divBdr>
          <w:divsChild>
            <w:div w:id="1724795430">
              <w:marLeft w:val="0"/>
              <w:marRight w:val="0"/>
              <w:marTop w:val="0"/>
              <w:marBottom w:val="0"/>
              <w:divBdr>
                <w:top w:val="none" w:sz="0" w:space="0" w:color="auto"/>
                <w:left w:val="none" w:sz="0" w:space="0" w:color="auto"/>
                <w:bottom w:val="none" w:sz="0" w:space="0" w:color="auto"/>
                <w:right w:val="none" w:sz="0" w:space="0" w:color="auto"/>
              </w:divBdr>
              <w:divsChild>
                <w:div w:id="83458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8498031">
      <w:bodyDiv w:val="1"/>
      <w:marLeft w:val="0"/>
      <w:marRight w:val="0"/>
      <w:marTop w:val="0"/>
      <w:marBottom w:val="0"/>
      <w:divBdr>
        <w:top w:val="none" w:sz="0" w:space="0" w:color="auto"/>
        <w:left w:val="none" w:sz="0" w:space="0" w:color="auto"/>
        <w:bottom w:val="none" w:sz="0" w:space="0" w:color="auto"/>
        <w:right w:val="none" w:sz="0" w:space="0" w:color="auto"/>
      </w:divBdr>
      <w:divsChild>
        <w:div w:id="370307568">
          <w:marLeft w:val="0"/>
          <w:marRight w:val="0"/>
          <w:marTop w:val="0"/>
          <w:marBottom w:val="0"/>
          <w:divBdr>
            <w:top w:val="none" w:sz="0" w:space="0" w:color="auto"/>
            <w:left w:val="none" w:sz="0" w:space="0" w:color="auto"/>
            <w:bottom w:val="none" w:sz="0" w:space="0" w:color="auto"/>
            <w:right w:val="none" w:sz="0" w:space="0" w:color="auto"/>
          </w:divBdr>
          <w:divsChild>
            <w:div w:id="694309417">
              <w:marLeft w:val="0"/>
              <w:marRight w:val="0"/>
              <w:marTop w:val="0"/>
              <w:marBottom w:val="0"/>
              <w:divBdr>
                <w:top w:val="none" w:sz="0" w:space="0" w:color="auto"/>
                <w:left w:val="none" w:sz="0" w:space="0" w:color="auto"/>
                <w:bottom w:val="none" w:sz="0" w:space="0" w:color="auto"/>
                <w:right w:val="none" w:sz="0" w:space="0" w:color="auto"/>
              </w:divBdr>
              <w:divsChild>
                <w:div w:id="46341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5507316">
      <w:bodyDiv w:val="1"/>
      <w:marLeft w:val="0"/>
      <w:marRight w:val="0"/>
      <w:marTop w:val="0"/>
      <w:marBottom w:val="0"/>
      <w:divBdr>
        <w:top w:val="none" w:sz="0" w:space="0" w:color="auto"/>
        <w:left w:val="none" w:sz="0" w:space="0" w:color="auto"/>
        <w:bottom w:val="none" w:sz="0" w:space="0" w:color="auto"/>
        <w:right w:val="none" w:sz="0" w:space="0" w:color="auto"/>
      </w:divBdr>
      <w:divsChild>
        <w:div w:id="1123696555">
          <w:marLeft w:val="0"/>
          <w:marRight w:val="0"/>
          <w:marTop w:val="0"/>
          <w:marBottom w:val="0"/>
          <w:divBdr>
            <w:top w:val="none" w:sz="0" w:space="0" w:color="auto"/>
            <w:left w:val="none" w:sz="0" w:space="0" w:color="auto"/>
            <w:bottom w:val="none" w:sz="0" w:space="0" w:color="auto"/>
            <w:right w:val="none" w:sz="0" w:space="0" w:color="auto"/>
          </w:divBdr>
          <w:divsChild>
            <w:div w:id="66198501">
              <w:marLeft w:val="0"/>
              <w:marRight w:val="0"/>
              <w:marTop w:val="0"/>
              <w:marBottom w:val="0"/>
              <w:divBdr>
                <w:top w:val="none" w:sz="0" w:space="0" w:color="auto"/>
                <w:left w:val="none" w:sz="0" w:space="0" w:color="auto"/>
                <w:bottom w:val="none" w:sz="0" w:space="0" w:color="auto"/>
                <w:right w:val="none" w:sz="0" w:space="0" w:color="auto"/>
              </w:divBdr>
              <w:divsChild>
                <w:div w:id="512456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3839698">
      <w:bodyDiv w:val="1"/>
      <w:marLeft w:val="0"/>
      <w:marRight w:val="0"/>
      <w:marTop w:val="0"/>
      <w:marBottom w:val="0"/>
      <w:divBdr>
        <w:top w:val="none" w:sz="0" w:space="0" w:color="auto"/>
        <w:left w:val="none" w:sz="0" w:space="0" w:color="auto"/>
        <w:bottom w:val="none" w:sz="0" w:space="0" w:color="auto"/>
        <w:right w:val="none" w:sz="0" w:space="0" w:color="auto"/>
      </w:divBdr>
      <w:divsChild>
        <w:div w:id="1585920241">
          <w:marLeft w:val="0"/>
          <w:marRight w:val="0"/>
          <w:marTop w:val="0"/>
          <w:marBottom w:val="0"/>
          <w:divBdr>
            <w:top w:val="none" w:sz="0" w:space="0" w:color="auto"/>
            <w:left w:val="none" w:sz="0" w:space="0" w:color="auto"/>
            <w:bottom w:val="none" w:sz="0" w:space="0" w:color="auto"/>
            <w:right w:val="none" w:sz="0" w:space="0" w:color="auto"/>
          </w:divBdr>
          <w:divsChild>
            <w:div w:id="727150319">
              <w:marLeft w:val="0"/>
              <w:marRight w:val="0"/>
              <w:marTop w:val="0"/>
              <w:marBottom w:val="0"/>
              <w:divBdr>
                <w:top w:val="none" w:sz="0" w:space="0" w:color="auto"/>
                <w:left w:val="none" w:sz="0" w:space="0" w:color="auto"/>
                <w:bottom w:val="none" w:sz="0" w:space="0" w:color="auto"/>
                <w:right w:val="none" w:sz="0" w:space="0" w:color="auto"/>
              </w:divBdr>
              <w:divsChild>
                <w:div w:id="1813255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1435471">
      <w:bodyDiv w:val="1"/>
      <w:marLeft w:val="0"/>
      <w:marRight w:val="0"/>
      <w:marTop w:val="0"/>
      <w:marBottom w:val="0"/>
      <w:divBdr>
        <w:top w:val="none" w:sz="0" w:space="0" w:color="auto"/>
        <w:left w:val="none" w:sz="0" w:space="0" w:color="auto"/>
        <w:bottom w:val="none" w:sz="0" w:space="0" w:color="auto"/>
        <w:right w:val="none" w:sz="0" w:space="0" w:color="auto"/>
      </w:divBdr>
      <w:divsChild>
        <w:div w:id="385102278">
          <w:marLeft w:val="0"/>
          <w:marRight w:val="0"/>
          <w:marTop w:val="0"/>
          <w:marBottom w:val="0"/>
          <w:divBdr>
            <w:top w:val="none" w:sz="0" w:space="0" w:color="auto"/>
            <w:left w:val="none" w:sz="0" w:space="0" w:color="auto"/>
            <w:bottom w:val="none" w:sz="0" w:space="0" w:color="auto"/>
            <w:right w:val="none" w:sz="0" w:space="0" w:color="auto"/>
          </w:divBdr>
          <w:divsChild>
            <w:div w:id="1747416209">
              <w:marLeft w:val="0"/>
              <w:marRight w:val="0"/>
              <w:marTop w:val="0"/>
              <w:marBottom w:val="0"/>
              <w:divBdr>
                <w:top w:val="none" w:sz="0" w:space="0" w:color="auto"/>
                <w:left w:val="none" w:sz="0" w:space="0" w:color="auto"/>
                <w:bottom w:val="none" w:sz="0" w:space="0" w:color="auto"/>
                <w:right w:val="none" w:sz="0" w:space="0" w:color="auto"/>
              </w:divBdr>
              <w:divsChild>
                <w:div w:id="1432966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4707317">
      <w:bodyDiv w:val="1"/>
      <w:marLeft w:val="0"/>
      <w:marRight w:val="0"/>
      <w:marTop w:val="0"/>
      <w:marBottom w:val="0"/>
      <w:divBdr>
        <w:top w:val="none" w:sz="0" w:space="0" w:color="auto"/>
        <w:left w:val="none" w:sz="0" w:space="0" w:color="auto"/>
        <w:bottom w:val="none" w:sz="0" w:space="0" w:color="auto"/>
        <w:right w:val="none" w:sz="0" w:space="0" w:color="auto"/>
      </w:divBdr>
      <w:divsChild>
        <w:div w:id="1603877743">
          <w:marLeft w:val="0"/>
          <w:marRight w:val="0"/>
          <w:marTop w:val="0"/>
          <w:marBottom w:val="0"/>
          <w:divBdr>
            <w:top w:val="none" w:sz="0" w:space="0" w:color="auto"/>
            <w:left w:val="none" w:sz="0" w:space="0" w:color="auto"/>
            <w:bottom w:val="none" w:sz="0" w:space="0" w:color="auto"/>
            <w:right w:val="none" w:sz="0" w:space="0" w:color="auto"/>
          </w:divBdr>
          <w:divsChild>
            <w:div w:id="636569794">
              <w:marLeft w:val="0"/>
              <w:marRight w:val="0"/>
              <w:marTop w:val="0"/>
              <w:marBottom w:val="0"/>
              <w:divBdr>
                <w:top w:val="none" w:sz="0" w:space="0" w:color="auto"/>
                <w:left w:val="none" w:sz="0" w:space="0" w:color="auto"/>
                <w:bottom w:val="none" w:sz="0" w:space="0" w:color="auto"/>
                <w:right w:val="none" w:sz="0" w:space="0" w:color="auto"/>
              </w:divBdr>
              <w:divsChild>
                <w:div w:id="1956907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5513741">
      <w:bodyDiv w:val="1"/>
      <w:marLeft w:val="0"/>
      <w:marRight w:val="0"/>
      <w:marTop w:val="0"/>
      <w:marBottom w:val="0"/>
      <w:divBdr>
        <w:top w:val="none" w:sz="0" w:space="0" w:color="auto"/>
        <w:left w:val="none" w:sz="0" w:space="0" w:color="auto"/>
        <w:bottom w:val="none" w:sz="0" w:space="0" w:color="auto"/>
        <w:right w:val="none" w:sz="0" w:space="0" w:color="auto"/>
      </w:divBdr>
    </w:div>
    <w:div w:id="492725215">
      <w:bodyDiv w:val="1"/>
      <w:marLeft w:val="0"/>
      <w:marRight w:val="0"/>
      <w:marTop w:val="0"/>
      <w:marBottom w:val="0"/>
      <w:divBdr>
        <w:top w:val="none" w:sz="0" w:space="0" w:color="auto"/>
        <w:left w:val="none" w:sz="0" w:space="0" w:color="auto"/>
        <w:bottom w:val="none" w:sz="0" w:space="0" w:color="auto"/>
        <w:right w:val="none" w:sz="0" w:space="0" w:color="auto"/>
      </w:divBdr>
      <w:divsChild>
        <w:div w:id="303659277">
          <w:marLeft w:val="0"/>
          <w:marRight w:val="0"/>
          <w:marTop w:val="0"/>
          <w:marBottom w:val="0"/>
          <w:divBdr>
            <w:top w:val="none" w:sz="0" w:space="0" w:color="auto"/>
            <w:left w:val="none" w:sz="0" w:space="0" w:color="auto"/>
            <w:bottom w:val="none" w:sz="0" w:space="0" w:color="auto"/>
            <w:right w:val="none" w:sz="0" w:space="0" w:color="auto"/>
          </w:divBdr>
          <w:divsChild>
            <w:div w:id="758335510">
              <w:marLeft w:val="0"/>
              <w:marRight w:val="0"/>
              <w:marTop w:val="0"/>
              <w:marBottom w:val="0"/>
              <w:divBdr>
                <w:top w:val="none" w:sz="0" w:space="0" w:color="auto"/>
                <w:left w:val="none" w:sz="0" w:space="0" w:color="auto"/>
                <w:bottom w:val="none" w:sz="0" w:space="0" w:color="auto"/>
                <w:right w:val="none" w:sz="0" w:space="0" w:color="auto"/>
              </w:divBdr>
              <w:divsChild>
                <w:div w:id="1575504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8271555">
      <w:bodyDiv w:val="1"/>
      <w:marLeft w:val="0"/>
      <w:marRight w:val="0"/>
      <w:marTop w:val="0"/>
      <w:marBottom w:val="0"/>
      <w:divBdr>
        <w:top w:val="none" w:sz="0" w:space="0" w:color="auto"/>
        <w:left w:val="none" w:sz="0" w:space="0" w:color="auto"/>
        <w:bottom w:val="none" w:sz="0" w:space="0" w:color="auto"/>
        <w:right w:val="none" w:sz="0" w:space="0" w:color="auto"/>
      </w:divBdr>
      <w:divsChild>
        <w:div w:id="1242332319">
          <w:marLeft w:val="0"/>
          <w:marRight w:val="0"/>
          <w:marTop w:val="0"/>
          <w:marBottom w:val="0"/>
          <w:divBdr>
            <w:top w:val="none" w:sz="0" w:space="0" w:color="auto"/>
            <w:left w:val="none" w:sz="0" w:space="0" w:color="auto"/>
            <w:bottom w:val="none" w:sz="0" w:space="0" w:color="auto"/>
            <w:right w:val="none" w:sz="0" w:space="0" w:color="auto"/>
          </w:divBdr>
          <w:divsChild>
            <w:div w:id="1959682807">
              <w:marLeft w:val="0"/>
              <w:marRight w:val="0"/>
              <w:marTop w:val="0"/>
              <w:marBottom w:val="0"/>
              <w:divBdr>
                <w:top w:val="none" w:sz="0" w:space="0" w:color="auto"/>
                <w:left w:val="none" w:sz="0" w:space="0" w:color="auto"/>
                <w:bottom w:val="none" w:sz="0" w:space="0" w:color="auto"/>
                <w:right w:val="none" w:sz="0" w:space="0" w:color="auto"/>
              </w:divBdr>
              <w:divsChild>
                <w:div w:id="586960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1091929">
      <w:bodyDiv w:val="1"/>
      <w:marLeft w:val="0"/>
      <w:marRight w:val="0"/>
      <w:marTop w:val="0"/>
      <w:marBottom w:val="0"/>
      <w:divBdr>
        <w:top w:val="none" w:sz="0" w:space="0" w:color="auto"/>
        <w:left w:val="none" w:sz="0" w:space="0" w:color="auto"/>
        <w:bottom w:val="none" w:sz="0" w:space="0" w:color="auto"/>
        <w:right w:val="none" w:sz="0" w:space="0" w:color="auto"/>
      </w:divBdr>
      <w:divsChild>
        <w:div w:id="1995060172">
          <w:marLeft w:val="0"/>
          <w:marRight w:val="0"/>
          <w:marTop w:val="0"/>
          <w:marBottom w:val="0"/>
          <w:divBdr>
            <w:top w:val="none" w:sz="0" w:space="0" w:color="auto"/>
            <w:left w:val="none" w:sz="0" w:space="0" w:color="auto"/>
            <w:bottom w:val="none" w:sz="0" w:space="0" w:color="auto"/>
            <w:right w:val="none" w:sz="0" w:space="0" w:color="auto"/>
          </w:divBdr>
          <w:divsChild>
            <w:div w:id="1558011937">
              <w:marLeft w:val="0"/>
              <w:marRight w:val="0"/>
              <w:marTop w:val="0"/>
              <w:marBottom w:val="0"/>
              <w:divBdr>
                <w:top w:val="none" w:sz="0" w:space="0" w:color="auto"/>
                <w:left w:val="none" w:sz="0" w:space="0" w:color="auto"/>
                <w:bottom w:val="none" w:sz="0" w:space="0" w:color="auto"/>
                <w:right w:val="none" w:sz="0" w:space="0" w:color="auto"/>
              </w:divBdr>
              <w:divsChild>
                <w:div w:id="1031956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1550858">
      <w:bodyDiv w:val="1"/>
      <w:marLeft w:val="0"/>
      <w:marRight w:val="0"/>
      <w:marTop w:val="0"/>
      <w:marBottom w:val="0"/>
      <w:divBdr>
        <w:top w:val="none" w:sz="0" w:space="0" w:color="auto"/>
        <w:left w:val="none" w:sz="0" w:space="0" w:color="auto"/>
        <w:bottom w:val="none" w:sz="0" w:space="0" w:color="auto"/>
        <w:right w:val="none" w:sz="0" w:space="0" w:color="auto"/>
      </w:divBdr>
      <w:divsChild>
        <w:div w:id="1632713439">
          <w:marLeft w:val="0"/>
          <w:marRight w:val="0"/>
          <w:marTop w:val="0"/>
          <w:marBottom w:val="0"/>
          <w:divBdr>
            <w:top w:val="none" w:sz="0" w:space="0" w:color="auto"/>
            <w:left w:val="none" w:sz="0" w:space="0" w:color="auto"/>
            <w:bottom w:val="none" w:sz="0" w:space="0" w:color="auto"/>
            <w:right w:val="none" w:sz="0" w:space="0" w:color="auto"/>
          </w:divBdr>
          <w:divsChild>
            <w:div w:id="2076273364">
              <w:marLeft w:val="0"/>
              <w:marRight w:val="0"/>
              <w:marTop w:val="0"/>
              <w:marBottom w:val="0"/>
              <w:divBdr>
                <w:top w:val="none" w:sz="0" w:space="0" w:color="auto"/>
                <w:left w:val="none" w:sz="0" w:space="0" w:color="auto"/>
                <w:bottom w:val="none" w:sz="0" w:space="0" w:color="auto"/>
                <w:right w:val="none" w:sz="0" w:space="0" w:color="auto"/>
              </w:divBdr>
              <w:divsChild>
                <w:div w:id="1870028670">
                  <w:marLeft w:val="0"/>
                  <w:marRight w:val="0"/>
                  <w:marTop w:val="0"/>
                  <w:marBottom w:val="0"/>
                  <w:divBdr>
                    <w:top w:val="none" w:sz="0" w:space="0" w:color="auto"/>
                    <w:left w:val="none" w:sz="0" w:space="0" w:color="auto"/>
                    <w:bottom w:val="none" w:sz="0" w:space="0" w:color="auto"/>
                    <w:right w:val="none" w:sz="0" w:space="0" w:color="auto"/>
                  </w:divBdr>
                  <w:divsChild>
                    <w:div w:id="1481769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5244942">
      <w:bodyDiv w:val="1"/>
      <w:marLeft w:val="0"/>
      <w:marRight w:val="0"/>
      <w:marTop w:val="0"/>
      <w:marBottom w:val="0"/>
      <w:divBdr>
        <w:top w:val="none" w:sz="0" w:space="0" w:color="auto"/>
        <w:left w:val="none" w:sz="0" w:space="0" w:color="auto"/>
        <w:bottom w:val="none" w:sz="0" w:space="0" w:color="auto"/>
        <w:right w:val="none" w:sz="0" w:space="0" w:color="auto"/>
      </w:divBdr>
      <w:divsChild>
        <w:div w:id="1674649463">
          <w:marLeft w:val="0"/>
          <w:marRight w:val="0"/>
          <w:marTop w:val="0"/>
          <w:marBottom w:val="0"/>
          <w:divBdr>
            <w:top w:val="none" w:sz="0" w:space="0" w:color="auto"/>
            <w:left w:val="none" w:sz="0" w:space="0" w:color="auto"/>
            <w:bottom w:val="none" w:sz="0" w:space="0" w:color="auto"/>
            <w:right w:val="none" w:sz="0" w:space="0" w:color="auto"/>
          </w:divBdr>
          <w:divsChild>
            <w:div w:id="138613561">
              <w:marLeft w:val="0"/>
              <w:marRight w:val="0"/>
              <w:marTop w:val="0"/>
              <w:marBottom w:val="0"/>
              <w:divBdr>
                <w:top w:val="none" w:sz="0" w:space="0" w:color="auto"/>
                <w:left w:val="none" w:sz="0" w:space="0" w:color="auto"/>
                <w:bottom w:val="none" w:sz="0" w:space="0" w:color="auto"/>
                <w:right w:val="none" w:sz="0" w:space="0" w:color="auto"/>
              </w:divBdr>
              <w:divsChild>
                <w:div w:id="1499882420">
                  <w:marLeft w:val="0"/>
                  <w:marRight w:val="0"/>
                  <w:marTop w:val="0"/>
                  <w:marBottom w:val="0"/>
                  <w:divBdr>
                    <w:top w:val="none" w:sz="0" w:space="0" w:color="auto"/>
                    <w:left w:val="none" w:sz="0" w:space="0" w:color="auto"/>
                    <w:bottom w:val="none" w:sz="0" w:space="0" w:color="auto"/>
                    <w:right w:val="none" w:sz="0" w:space="0" w:color="auto"/>
                  </w:divBdr>
                </w:div>
              </w:divsChild>
            </w:div>
            <w:div w:id="1960795137">
              <w:marLeft w:val="0"/>
              <w:marRight w:val="0"/>
              <w:marTop w:val="0"/>
              <w:marBottom w:val="0"/>
              <w:divBdr>
                <w:top w:val="none" w:sz="0" w:space="0" w:color="auto"/>
                <w:left w:val="none" w:sz="0" w:space="0" w:color="auto"/>
                <w:bottom w:val="none" w:sz="0" w:space="0" w:color="auto"/>
                <w:right w:val="none" w:sz="0" w:space="0" w:color="auto"/>
              </w:divBdr>
              <w:divsChild>
                <w:div w:id="92240404">
                  <w:marLeft w:val="0"/>
                  <w:marRight w:val="0"/>
                  <w:marTop w:val="0"/>
                  <w:marBottom w:val="0"/>
                  <w:divBdr>
                    <w:top w:val="none" w:sz="0" w:space="0" w:color="auto"/>
                    <w:left w:val="none" w:sz="0" w:space="0" w:color="auto"/>
                    <w:bottom w:val="none" w:sz="0" w:space="0" w:color="auto"/>
                    <w:right w:val="none" w:sz="0" w:space="0" w:color="auto"/>
                  </w:divBdr>
                </w:div>
              </w:divsChild>
            </w:div>
            <w:div w:id="1698777856">
              <w:marLeft w:val="0"/>
              <w:marRight w:val="0"/>
              <w:marTop w:val="0"/>
              <w:marBottom w:val="0"/>
              <w:divBdr>
                <w:top w:val="none" w:sz="0" w:space="0" w:color="auto"/>
                <w:left w:val="none" w:sz="0" w:space="0" w:color="auto"/>
                <w:bottom w:val="none" w:sz="0" w:space="0" w:color="auto"/>
                <w:right w:val="none" w:sz="0" w:space="0" w:color="auto"/>
              </w:divBdr>
              <w:divsChild>
                <w:div w:id="1042821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6864093">
      <w:bodyDiv w:val="1"/>
      <w:marLeft w:val="0"/>
      <w:marRight w:val="0"/>
      <w:marTop w:val="0"/>
      <w:marBottom w:val="0"/>
      <w:divBdr>
        <w:top w:val="none" w:sz="0" w:space="0" w:color="auto"/>
        <w:left w:val="none" w:sz="0" w:space="0" w:color="auto"/>
        <w:bottom w:val="none" w:sz="0" w:space="0" w:color="auto"/>
        <w:right w:val="none" w:sz="0" w:space="0" w:color="auto"/>
      </w:divBdr>
      <w:divsChild>
        <w:div w:id="622998225">
          <w:marLeft w:val="0"/>
          <w:marRight w:val="0"/>
          <w:marTop w:val="0"/>
          <w:marBottom w:val="0"/>
          <w:divBdr>
            <w:top w:val="none" w:sz="0" w:space="0" w:color="auto"/>
            <w:left w:val="none" w:sz="0" w:space="0" w:color="auto"/>
            <w:bottom w:val="none" w:sz="0" w:space="0" w:color="auto"/>
            <w:right w:val="none" w:sz="0" w:space="0" w:color="auto"/>
          </w:divBdr>
          <w:divsChild>
            <w:div w:id="1663313293">
              <w:marLeft w:val="0"/>
              <w:marRight w:val="0"/>
              <w:marTop w:val="0"/>
              <w:marBottom w:val="0"/>
              <w:divBdr>
                <w:top w:val="none" w:sz="0" w:space="0" w:color="auto"/>
                <w:left w:val="none" w:sz="0" w:space="0" w:color="auto"/>
                <w:bottom w:val="none" w:sz="0" w:space="0" w:color="auto"/>
                <w:right w:val="none" w:sz="0" w:space="0" w:color="auto"/>
              </w:divBdr>
              <w:divsChild>
                <w:div w:id="329262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8450479">
      <w:bodyDiv w:val="1"/>
      <w:marLeft w:val="0"/>
      <w:marRight w:val="0"/>
      <w:marTop w:val="0"/>
      <w:marBottom w:val="0"/>
      <w:divBdr>
        <w:top w:val="none" w:sz="0" w:space="0" w:color="auto"/>
        <w:left w:val="none" w:sz="0" w:space="0" w:color="auto"/>
        <w:bottom w:val="none" w:sz="0" w:space="0" w:color="auto"/>
        <w:right w:val="none" w:sz="0" w:space="0" w:color="auto"/>
      </w:divBdr>
      <w:divsChild>
        <w:div w:id="336689508">
          <w:marLeft w:val="0"/>
          <w:marRight w:val="0"/>
          <w:marTop w:val="0"/>
          <w:marBottom w:val="0"/>
          <w:divBdr>
            <w:top w:val="none" w:sz="0" w:space="0" w:color="auto"/>
            <w:left w:val="none" w:sz="0" w:space="0" w:color="auto"/>
            <w:bottom w:val="none" w:sz="0" w:space="0" w:color="auto"/>
            <w:right w:val="none" w:sz="0" w:space="0" w:color="auto"/>
          </w:divBdr>
          <w:divsChild>
            <w:div w:id="2088191305">
              <w:marLeft w:val="0"/>
              <w:marRight w:val="0"/>
              <w:marTop w:val="0"/>
              <w:marBottom w:val="0"/>
              <w:divBdr>
                <w:top w:val="none" w:sz="0" w:space="0" w:color="auto"/>
                <w:left w:val="none" w:sz="0" w:space="0" w:color="auto"/>
                <w:bottom w:val="none" w:sz="0" w:space="0" w:color="auto"/>
                <w:right w:val="none" w:sz="0" w:space="0" w:color="auto"/>
              </w:divBdr>
              <w:divsChild>
                <w:div w:id="582490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9105035">
      <w:bodyDiv w:val="1"/>
      <w:marLeft w:val="0"/>
      <w:marRight w:val="0"/>
      <w:marTop w:val="0"/>
      <w:marBottom w:val="0"/>
      <w:divBdr>
        <w:top w:val="none" w:sz="0" w:space="0" w:color="auto"/>
        <w:left w:val="none" w:sz="0" w:space="0" w:color="auto"/>
        <w:bottom w:val="none" w:sz="0" w:space="0" w:color="auto"/>
        <w:right w:val="none" w:sz="0" w:space="0" w:color="auto"/>
      </w:divBdr>
      <w:divsChild>
        <w:div w:id="589705747">
          <w:marLeft w:val="0"/>
          <w:marRight w:val="0"/>
          <w:marTop w:val="0"/>
          <w:marBottom w:val="0"/>
          <w:divBdr>
            <w:top w:val="none" w:sz="0" w:space="0" w:color="auto"/>
            <w:left w:val="none" w:sz="0" w:space="0" w:color="auto"/>
            <w:bottom w:val="none" w:sz="0" w:space="0" w:color="auto"/>
            <w:right w:val="none" w:sz="0" w:space="0" w:color="auto"/>
          </w:divBdr>
          <w:divsChild>
            <w:div w:id="5838327">
              <w:marLeft w:val="0"/>
              <w:marRight w:val="0"/>
              <w:marTop w:val="0"/>
              <w:marBottom w:val="0"/>
              <w:divBdr>
                <w:top w:val="none" w:sz="0" w:space="0" w:color="auto"/>
                <w:left w:val="none" w:sz="0" w:space="0" w:color="auto"/>
                <w:bottom w:val="none" w:sz="0" w:space="0" w:color="auto"/>
                <w:right w:val="none" w:sz="0" w:space="0" w:color="auto"/>
              </w:divBdr>
              <w:divsChild>
                <w:div w:id="1212571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7542652">
      <w:bodyDiv w:val="1"/>
      <w:marLeft w:val="0"/>
      <w:marRight w:val="0"/>
      <w:marTop w:val="0"/>
      <w:marBottom w:val="0"/>
      <w:divBdr>
        <w:top w:val="none" w:sz="0" w:space="0" w:color="auto"/>
        <w:left w:val="none" w:sz="0" w:space="0" w:color="auto"/>
        <w:bottom w:val="none" w:sz="0" w:space="0" w:color="auto"/>
        <w:right w:val="none" w:sz="0" w:space="0" w:color="auto"/>
      </w:divBdr>
      <w:divsChild>
        <w:div w:id="1868788581">
          <w:marLeft w:val="0"/>
          <w:marRight w:val="0"/>
          <w:marTop w:val="0"/>
          <w:marBottom w:val="0"/>
          <w:divBdr>
            <w:top w:val="none" w:sz="0" w:space="0" w:color="auto"/>
            <w:left w:val="none" w:sz="0" w:space="0" w:color="auto"/>
            <w:bottom w:val="none" w:sz="0" w:space="0" w:color="auto"/>
            <w:right w:val="none" w:sz="0" w:space="0" w:color="auto"/>
          </w:divBdr>
          <w:divsChild>
            <w:div w:id="399713749">
              <w:marLeft w:val="0"/>
              <w:marRight w:val="0"/>
              <w:marTop w:val="0"/>
              <w:marBottom w:val="0"/>
              <w:divBdr>
                <w:top w:val="none" w:sz="0" w:space="0" w:color="auto"/>
                <w:left w:val="none" w:sz="0" w:space="0" w:color="auto"/>
                <w:bottom w:val="none" w:sz="0" w:space="0" w:color="auto"/>
                <w:right w:val="none" w:sz="0" w:space="0" w:color="auto"/>
              </w:divBdr>
              <w:divsChild>
                <w:div w:id="393168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4562140">
      <w:bodyDiv w:val="1"/>
      <w:marLeft w:val="0"/>
      <w:marRight w:val="0"/>
      <w:marTop w:val="0"/>
      <w:marBottom w:val="0"/>
      <w:divBdr>
        <w:top w:val="none" w:sz="0" w:space="0" w:color="auto"/>
        <w:left w:val="none" w:sz="0" w:space="0" w:color="auto"/>
        <w:bottom w:val="none" w:sz="0" w:space="0" w:color="auto"/>
        <w:right w:val="none" w:sz="0" w:space="0" w:color="auto"/>
      </w:divBdr>
      <w:divsChild>
        <w:div w:id="2046977796">
          <w:marLeft w:val="0"/>
          <w:marRight w:val="0"/>
          <w:marTop w:val="0"/>
          <w:marBottom w:val="0"/>
          <w:divBdr>
            <w:top w:val="none" w:sz="0" w:space="0" w:color="auto"/>
            <w:left w:val="none" w:sz="0" w:space="0" w:color="auto"/>
            <w:bottom w:val="none" w:sz="0" w:space="0" w:color="auto"/>
            <w:right w:val="none" w:sz="0" w:space="0" w:color="auto"/>
          </w:divBdr>
          <w:divsChild>
            <w:div w:id="988021340">
              <w:marLeft w:val="0"/>
              <w:marRight w:val="0"/>
              <w:marTop w:val="0"/>
              <w:marBottom w:val="0"/>
              <w:divBdr>
                <w:top w:val="none" w:sz="0" w:space="0" w:color="auto"/>
                <w:left w:val="none" w:sz="0" w:space="0" w:color="auto"/>
                <w:bottom w:val="none" w:sz="0" w:space="0" w:color="auto"/>
                <w:right w:val="none" w:sz="0" w:space="0" w:color="auto"/>
              </w:divBdr>
              <w:divsChild>
                <w:div w:id="75783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5365049">
      <w:bodyDiv w:val="1"/>
      <w:marLeft w:val="0"/>
      <w:marRight w:val="0"/>
      <w:marTop w:val="0"/>
      <w:marBottom w:val="0"/>
      <w:divBdr>
        <w:top w:val="none" w:sz="0" w:space="0" w:color="auto"/>
        <w:left w:val="none" w:sz="0" w:space="0" w:color="auto"/>
        <w:bottom w:val="none" w:sz="0" w:space="0" w:color="auto"/>
        <w:right w:val="none" w:sz="0" w:space="0" w:color="auto"/>
      </w:divBdr>
    </w:div>
    <w:div w:id="525872701">
      <w:bodyDiv w:val="1"/>
      <w:marLeft w:val="0"/>
      <w:marRight w:val="0"/>
      <w:marTop w:val="0"/>
      <w:marBottom w:val="0"/>
      <w:divBdr>
        <w:top w:val="none" w:sz="0" w:space="0" w:color="auto"/>
        <w:left w:val="none" w:sz="0" w:space="0" w:color="auto"/>
        <w:bottom w:val="none" w:sz="0" w:space="0" w:color="auto"/>
        <w:right w:val="none" w:sz="0" w:space="0" w:color="auto"/>
      </w:divBdr>
    </w:div>
    <w:div w:id="542837999">
      <w:bodyDiv w:val="1"/>
      <w:marLeft w:val="0"/>
      <w:marRight w:val="0"/>
      <w:marTop w:val="0"/>
      <w:marBottom w:val="0"/>
      <w:divBdr>
        <w:top w:val="none" w:sz="0" w:space="0" w:color="auto"/>
        <w:left w:val="none" w:sz="0" w:space="0" w:color="auto"/>
        <w:bottom w:val="none" w:sz="0" w:space="0" w:color="auto"/>
        <w:right w:val="none" w:sz="0" w:space="0" w:color="auto"/>
      </w:divBdr>
      <w:divsChild>
        <w:div w:id="674723652">
          <w:marLeft w:val="0"/>
          <w:marRight w:val="0"/>
          <w:marTop w:val="0"/>
          <w:marBottom w:val="0"/>
          <w:divBdr>
            <w:top w:val="none" w:sz="0" w:space="0" w:color="auto"/>
            <w:left w:val="none" w:sz="0" w:space="0" w:color="auto"/>
            <w:bottom w:val="none" w:sz="0" w:space="0" w:color="auto"/>
            <w:right w:val="none" w:sz="0" w:space="0" w:color="auto"/>
          </w:divBdr>
          <w:divsChild>
            <w:div w:id="2063090754">
              <w:marLeft w:val="0"/>
              <w:marRight w:val="0"/>
              <w:marTop w:val="0"/>
              <w:marBottom w:val="0"/>
              <w:divBdr>
                <w:top w:val="none" w:sz="0" w:space="0" w:color="auto"/>
                <w:left w:val="none" w:sz="0" w:space="0" w:color="auto"/>
                <w:bottom w:val="none" w:sz="0" w:space="0" w:color="auto"/>
                <w:right w:val="none" w:sz="0" w:space="0" w:color="auto"/>
              </w:divBdr>
              <w:divsChild>
                <w:div w:id="1551914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4754038">
      <w:bodyDiv w:val="1"/>
      <w:marLeft w:val="0"/>
      <w:marRight w:val="0"/>
      <w:marTop w:val="0"/>
      <w:marBottom w:val="0"/>
      <w:divBdr>
        <w:top w:val="none" w:sz="0" w:space="0" w:color="auto"/>
        <w:left w:val="none" w:sz="0" w:space="0" w:color="auto"/>
        <w:bottom w:val="none" w:sz="0" w:space="0" w:color="auto"/>
        <w:right w:val="none" w:sz="0" w:space="0" w:color="auto"/>
      </w:divBdr>
      <w:divsChild>
        <w:div w:id="1867713751">
          <w:marLeft w:val="0"/>
          <w:marRight w:val="0"/>
          <w:marTop w:val="0"/>
          <w:marBottom w:val="0"/>
          <w:divBdr>
            <w:top w:val="none" w:sz="0" w:space="0" w:color="auto"/>
            <w:left w:val="none" w:sz="0" w:space="0" w:color="auto"/>
            <w:bottom w:val="none" w:sz="0" w:space="0" w:color="auto"/>
            <w:right w:val="none" w:sz="0" w:space="0" w:color="auto"/>
          </w:divBdr>
          <w:divsChild>
            <w:div w:id="549804878">
              <w:marLeft w:val="0"/>
              <w:marRight w:val="0"/>
              <w:marTop w:val="0"/>
              <w:marBottom w:val="0"/>
              <w:divBdr>
                <w:top w:val="none" w:sz="0" w:space="0" w:color="auto"/>
                <w:left w:val="none" w:sz="0" w:space="0" w:color="auto"/>
                <w:bottom w:val="none" w:sz="0" w:space="0" w:color="auto"/>
                <w:right w:val="none" w:sz="0" w:space="0" w:color="auto"/>
              </w:divBdr>
              <w:divsChild>
                <w:div w:id="794296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5796496">
      <w:bodyDiv w:val="1"/>
      <w:marLeft w:val="0"/>
      <w:marRight w:val="0"/>
      <w:marTop w:val="0"/>
      <w:marBottom w:val="0"/>
      <w:divBdr>
        <w:top w:val="none" w:sz="0" w:space="0" w:color="auto"/>
        <w:left w:val="none" w:sz="0" w:space="0" w:color="auto"/>
        <w:bottom w:val="none" w:sz="0" w:space="0" w:color="auto"/>
        <w:right w:val="none" w:sz="0" w:space="0" w:color="auto"/>
      </w:divBdr>
      <w:divsChild>
        <w:div w:id="1582711533">
          <w:marLeft w:val="0"/>
          <w:marRight w:val="0"/>
          <w:marTop w:val="0"/>
          <w:marBottom w:val="0"/>
          <w:divBdr>
            <w:top w:val="none" w:sz="0" w:space="0" w:color="auto"/>
            <w:left w:val="none" w:sz="0" w:space="0" w:color="auto"/>
            <w:bottom w:val="none" w:sz="0" w:space="0" w:color="auto"/>
            <w:right w:val="none" w:sz="0" w:space="0" w:color="auto"/>
          </w:divBdr>
          <w:divsChild>
            <w:div w:id="1161702419">
              <w:marLeft w:val="0"/>
              <w:marRight w:val="0"/>
              <w:marTop w:val="0"/>
              <w:marBottom w:val="0"/>
              <w:divBdr>
                <w:top w:val="none" w:sz="0" w:space="0" w:color="auto"/>
                <w:left w:val="none" w:sz="0" w:space="0" w:color="auto"/>
                <w:bottom w:val="none" w:sz="0" w:space="0" w:color="auto"/>
                <w:right w:val="none" w:sz="0" w:space="0" w:color="auto"/>
              </w:divBdr>
              <w:divsChild>
                <w:div w:id="2147313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3396171">
      <w:bodyDiv w:val="1"/>
      <w:marLeft w:val="0"/>
      <w:marRight w:val="0"/>
      <w:marTop w:val="0"/>
      <w:marBottom w:val="0"/>
      <w:divBdr>
        <w:top w:val="none" w:sz="0" w:space="0" w:color="auto"/>
        <w:left w:val="none" w:sz="0" w:space="0" w:color="auto"/>
        <w:bottom w:val="none" w:sz="0" w:space="0" w:color="auto"/>
        <w:right w:val="none" w:sz="0" w:space="0" w:color="auto"/>
      </w:divBdr>
      <w:divsChild>
        <w:div w:id="1040320697">
          <w:marLeft w:val="0"/>
          <w:marRight w:val="0"/>
          <w:marTop w:val="0"/>
          <w:marBottom w:val="0"/>
          <w:divBdr>
            <w:top w:val="none" w:sz="0" w:space="0" w:color="auto"/>
            <w:left w:val="none" w:sz="0" w:space="0" w:color="auto"/>
            <w:bottom w:val="none" w:sz="0" w:space="0" w:color="auto"/>
            <w:right w:val="none" w:sz="0" w:space="0" w:color="auto"/>
          </w:divBdr>
          <w:divsChild>
            <w:div w:id="1510831160">
              <w:marLeft w:val="0"/>
              <w:marRight w:val="0"/>
              <w:marTop w:val="0"/>
              <w:marBottom w:val="0"/>
              <w:divBdr>
                <w:top w:val="none" w:sz="0" w:space="0" w:color="auto"/>
                <w:left w:val="none" w:sz="0" w:space="0" w:color="auto"/>
                <w:bottom w:val="none" w:sz="0" w:space="0" w:color="auto"/>
                <w:right w:val="none" w:sz="0" w:space="0" w:color="auto"/>
              </w:divBdr>
              <w:divsChild>
                <w:div w:id="2081979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0092777">
      <w:bodyDiv w:val="1"/>
      <w:marLeft w:val="0"/>
      <w:marRight w:val="0"/>
      <w:marTop w:val="0"/>
      <w:marBottom w:val="0"/>
      <w:divBdr>
        <w:top w:val="none" w:sz="0" w:space="0" w:color="auto"/>
        <w:left w:val="none" w:sz="0" w:space="0" w:color="auto"/>
        <w:bottom w:val="none" w:sz="0" w:space="0" w:color="auto"/>
        <w:right w:val="none" w:sz="0" w:space="0" w:color="auto"/>
      </w:divBdr>
      <w:divsChild>
        <w:div w:id="987248468">
          <w:marLeft w:val="0"/>
          <w:marRight w:val="0"/>
          <w:marTop w:val="0"/>
          <w:marBottom w:val="0"/>
          <w:divBdr>
            <w:top w:val="none" w:sz="0" w:space="0" w:color="auto"/>
            <w:left w:val="none" w:sz="0" w:space="0" w:color="auto"/>
            <w:bottom w:val="none" w:sz="0" w:space="0" w:color="auto"/>
            <w:right w:val="none" w:sz="0" w:space="0" w:color="auto"/>
          </w:divBdr>
          <w:divsChild>
            <w:div w:id="1090547388">
              <w:marLeft w:val="0"/>
              <w:marRight w:val="0"/>
              <w:marTop w:val="0"/>
              <w:marBottom w:val="0"/>
              <w:divBdr>
                <w:top w:val="none" w:sz="0" w:space="0" w:color="auto"/>
                <w:left w:val="none" w:sz="0" w:space="0" w:color="auto"/>
                <w:bottom w:val="none" w:sz="0" w:space="0" w:color="auto"/>
                <w:right w:val="none" w:sz="0" w:space="0" w:color="auto"/>
              </w:divBdr>
              <w:divsChild>
                <w:div w:id="1938559793">
                  <w:marLeft w:val="0"/>
                  <w:marRight w:val="0"/>
                  <w:marTop w:val="0"/>
                  <w:marBottom w:val="0"/>
                  <w:divBdr>
                    <w:top w:val="none" w:sz="0" w:space="0" w:color="auto"/>
                    <w:left w:val="none" w:sz="0" w:space="0" w:color="auto"/>
                    <w:bottom w:val="none" w:sz="0" w:space="0" w:color="auto"/>
                    <w:right w:val="none" w:sz="0" w:space="0" w:color="auto"/>
                  </w:divBdr>
                  <w:divsChild>
                    <w:div w:id="1986006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5136977">
      <w:bodyDiv w:val="1"/>
      <w:marLeft w:val="0"/>
      <w:marRight w:val="0"/>
      <w:marTop w:val="0"/>
      <w:marBottom w:val="0"/>
      <w:divBdr>
        <w:top w:val="none" w:sz="0" w:space="0" w:color="auto"/>
        <w:left w:val="none" w:sz="0" w:space="0" w:color="auto"/>
        <w:bottom w:val="none" w:sz="0" w:space="0" w:color="auto"/>
        <w:right w:val="none" w:sz="0" w:space="0" w:color="auto"/>
      </w:divBdr>
      <w:divsChild>
        <w:div w:id="228347687">
          <w:marLeft w:val="0"/>
          <w:marRight w:val="0"/>
          <w:marTop w:val="0"/>
          <w:marBottom w:val="0"/>
          <w:divBdr>
            <w:top w:val="none" w:sz="0" w:space="0" w:color="auto"/>
            <w:left w:val="none" w:sz="0" w:space="0" w:color="auto"/>
            <w:bottom w:val="none" w:sz="0" w:space="0" w:color="auto"/>
            <w:right w:val="none" w:sz="0" w:space="0" w:color="auto"/>
          </w:divBdr>
          <w:divsChild>
            <w:div w:id="512572761">
              <w:marLeft w:val="0"/>
              <w:marRight w:val="0"/>
              <w:marTop w:val="0"/>
              <w:marBottom w:val="0"/>
              <w:divBdr>
                <w:top w:val="none" w:sz="0" w:space="0" w:color="auto"/>
                <w:left w:val="none" w:sz="0" w:space="0" w:color="auto"/>
                <w:bottom w:val="none" w:sz="0" w:space="0" w:color="auto"/>
                <w:right w:val="none" w:sz="0" w:space="0" w:color="auto"/>
              </w:divBdr>
              <w:divsChild>
                <w:div w:id="444354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9682160">
      <w:bodyDiv w:val="1"/>
      <w:marLeft w:val="0"/>
      <w:marRight w:val="0"/>
      <w:marTop w:val="0"/>
      <w:marBottom w:val="0"/>
      <w:divBdr>
        <w:top w:val="none" w:sz="0" w:space="0" w:color="auto"/>
        <w:left w:val="none" w:sz="0" w:space="0" w:color="auto"/>
        <w:bottom w:val="none" w:sz="0" w:space="0" w:color="auto"/>
        <w:right w:val="none" w:sz="0" w:space="0" w:color="auto"/>
      </w:divBdr>
    </w:div>
    <w:div w:id="607127522">
      <w:bodyDiv w:val="1"/>
      <w:marLeft w:val="0"/>
      <w:marRight w:val="0"/>
      <w:marTop w:val="0"/>
      <w:marBottom w:val="0"/>
      <w:divBdr>
        <w:top w:val="none" w:sz="0" w:space="0" w:color="auto"/>
        <w:left w:val="none" w:sz="0" w:space="0" w:color="auto"/>
        <w:bottom w:val="none" w:sz="0" w:space="0" w:color="auto"/>
        <w:right w:val="none" w:sz="0" w:space="0" w:color="auto"/>
      </w:divBdr>
      <w:divsChild>
        <w:div w:id="468209207">
          <w:marLeft w:val="0"/>
          <w:marRight w:val="0"/>
          <w:marTop w:val="0"/>
          <w:marBottom w:val="0"/>
          <w:divBdr>
            <w:top w:val="none" w:sz="0" w:space="0" w:color="auto"/>
            <w:left w:val="none" w:sz="0" w:space="0" w:color="auto"/>
            <w:bottom w:val="none" w:sz="0" w:space="0" w:color="auto"/>
            <w:right w:val="none" w:sz="0" w:space="0" w:color="auto"/>
          </w:divBdr>
          <w:divsChild>
            <w:div w:id="186061999">
              <w:marLeft w:val="0"/>
              <w:marRight w:val="0"/>
              <w:marTop w:val="0"/>
              <w:marBottom w:val="0"/>
              <w:divBdr>
                <w:top w:val="none" w:sz="0" w:space="0" w:color="auto"/>
                <w:left w:val="none" w:sz="0" w:space="0" w:color="auto"/>
                <w:bottom w:val="none" w:sz="0" w:space="0" w:color="auto"/>
                <w:right w:val="none" w:sz="0" w:space="0" w:color="auto"/>
              </w:divBdr>
              <w:divsChild>
                <w:div w:id="1147360075">
                  <w:marLeft w:val="0"/>
                  <w:marRight w:val="0"/>
                  <w:marTop w:val="0"/>
                  <w:marBottom w:val="0"/>
                  <w:divBdr>
                    <w:top w:val="none" w:sz="0" w:space="0" w:color="auto"/>
                    <w:left w:val="none" w:sz="0" w:space="0" w:color="auto"/>
                    <w:bottom w:val="none" w:sz="0" w:space="0" w:color="auto"/>
                    <w:right w:val="none" w:sz="0" w:space="0" w:color="auto"/>
                  </w:divBdr>
                  <w:divsChild>
                    <w:div w:id="1629509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7204800">
      <w:bodyDiv w:val="1"/>
      <w:marLeft w:val="0"/>
      <w:marRight w:val="0"/>
      <w:marTop w:val="0"/>
      <w:marBottom w:val="0"/>
      <w:divBdr>
        <w:top w:val="none" w:sz="0" w:space="0" w:color="auto"/>
        <w:left w:val="none" w:sz="0" w:space="0" w:color="auto"/>
        <w:bottom w:val="none" w:sz="0" w:space="0" w:color="auto"/>
        <w:right w:val="none" w:sz="0" w:space="0" w:color="auto"/>
      </w:divBdr>
      <w:divsChild>
        <w:div w:id="1155412713">
          <w:marLeft w:val="0"/>
          <w:marRight w:val="0"/>
          <w:marTop w:val="0"/>
          <w:marBottom w:val="0"/>
          <w:divBdr>
            <w:top w:val="none" w:sz="0" w:space="0" w:color="auto"/>
            <w:left w:val="none" w:sz="0" w:space="0" w:color="auto"/>
            <w:bottom w:val="none" w:sz="0" w:space="0" w:color="auto"/>
            <w:right w:val="none" w:sz="0" w:space="0" w:color="auto"/>
          </w:divBdr>
          <w:divsChild>
            <w:div w:id="985399655">
              <w:marLeft w:val="0"/>
              <w:marRight w:val="0"/>
              <w:marTop w:val="0"/>
              <w:marBottom w:val="0"/>
              <w:divBdr>
                <w:top w:val="none" w:sz="0" w:space="0" w:color="auto"/>
                <w:left w:val="none" w:sz="0" w:space="0" w:color="auto"/>
                <w:bottom w:val="none" w:sz="0" w:space="0" w:color="auto"/>
                <w:right w:val="none" w:sz="0" w:space="0" w:color="auto"/>
              </w:divBdr>
              <w:divsChild>
                <w:div w:id="767115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1690929">
      <w:bodyDiv w:val="1"/>
      <w:marLeft w:val="0"/>
      <w:marRight w:val="0"/>
      <w:marTop w:val="0"/>
      <w:marBottom w:val="0"/>
      <w:divBdr>
        <w:top w:val="none" w:sz="0" w:space="0" w:color="auto"/>
        <w:left w:val="none" w:sz="0" w:space="0" w:color="auto"/>
        <w:bottom w:val="none" w:sz="0" w:space="0" w:color="auto"/>
        <w:right w:val="none" w:sz="0" w:space="0" w:color="auto"/>
      </w:divBdr>
      <w:divsChild>
        <w:div w:id="1673483134">
          <w:marLeft w:val="0"/>
          <w:marRight w:val="0"/>
          <w:marTop w:val="0"/>
          <w:marBottom w:val="0"/>
          <w:divBdr>
            <w:top w:val="none" w:sz="0" w:space="0" w:color="auto"/>
            <w:left w:val="none" w:sz="0" w:space="0" w:color="auto"/>
            <w:bottom w:val="none" w:sz="0" w:space="0" w:color="auto"/>
            <w:right w:val="none" w:sz="0" w:space="0" w:color="auto"/>
          </w:divBdr>
          <w:divsChild>
            <w:div w:id="280385765">
              <w:marLeft w:val="0"/>
              <w:marRight w:val="0"/>
              <w:marTop w:val="0"/>
              <w:marBottom w:val="0"/>
              <w:divBdr>
                <w:top w:val="none" w:sz="0" w:space="0" w:color="auto"/>
                <w:left w:val="none" w:sz="0" w:space="0" w:color="auto"/>
                <w:bottom w:val="none" w:sz="0" w:space="0" w:color="auto"/>
                <w:right w:val="none" w:sz="0" w:space="0" w:color="auto"/>
              </w:divBdr>
              <w:divsChild>
                <w:div w:id="2020958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1889069">
      <w:bodyDiv w:val="1"/>
      <w:marLeft w:val="0"/>
      <w:marRight w:val="0"/>
      <w:marTop w:val="0"/>
      <w:marBottom w:val="0"/>
      <w:divBdr>
        <w:top w:val="none" w:sz="0" w:space="0" w:color="auto"/>
        <w:left w:val="none" w:sz="0" w:space="0" w:color="auto"/>
        <w:bottom w:val="none" w:sz="0" w:space="0" w:color="auto"/>
        <w:right w:val="none" w:sz="0" w:space="0" w:color="auto"/>
      </w:divBdr>
      <w:divsChild>
        <w:div w:id="778261157">
          <w:marLeft w:val="0"/>
          <w:marRight w:val="0"/>
          <w:marTop w:val="0"/>
          <w:marBottom w:val="0"/>
          <w:divBdr>
            <w:top w:val="none" w:sz="0" w:space="0" w:color="auto"/>
            <w:left w:val="none" w:sz="0" w:space="0" w:color="auto"/>
            <w:bottom w:val="none" w:sz="0" w:space="0" w:color="auto"/>
            <w:right w:val="none" w:sz="0" w:space="0" w:color="auto"/>
          </w:divBdr>
          <w:divsChild>
            <w:div w:id="74716186">
              <w:marLeft w:val="0"/>
              <w:marRight w:val="0"/>
              <w:marTop w:val="0"/>
              <w:marBottom w:val="0"/>
              <w:divBdr>
                <w:top w:val="none" w:sz="0" w:space="0" w:color="auto"/>
                <w:left w:val="none" w:sz="0" w:space="0" w:color="auto"/>
                <w:bottom w:val="none" w:sz="0" w:space="0" w:color="auto"/>
                <w:right w:val="none" w:sz="0" w:space="0" w:color="auto"/>
              </w:divBdr>
              <w:divsChild>
                <w:div w:id="1969385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5283344">
      <w:bodyDiv w:val="1"/>
      <w:marLeft w:val="0"/>
      <w:marRight w:val="0"/>
      <w:marTop w:val="0"/>
      <w:marBottom w:val="0"/>
      <w:divBdr>
        <w:top w:val="none" w:sz="0" w:space="0" w:color="auto"/>
        <w:left w:val="none" w:sz="0" w:space="0" w:color="auto"/>
        <w:bottom w:val="none" w:sz="0" w:space="0" w:color="auto"/>
        <w:right w:val="none" w:sz="0" w:space="0" w:color="auto"/>
      </w:divBdr>
      <w:divsChild>
        <w:div w:id="492187796">
          <w:marLeft w:val="0"/>
          <w:marRight w:val="0"/>
          <w:marTop w:val="0"/>
          <w:marBottom w:val="0"/>
          <w:divBdr>
            <w:top w:val="none" w:sz="0" w:space="0" w:color="auto"/>
            <w:left w:val="none" w:sz="0" w:space="0" w:color="auto"/>
            <w:bottom w:val="none" w:sz="0" w:space="0" w:color="auto"/>
            <w:right w:val="none" w:sz="0" w:space="0" w:color="auto"/>
          </w:divBdr>
          <w:divsChild>
            <w:div w:id="1392653186">
              <w:marLeft w:val="0"/>
              <w:marRight w:val="0"/>
              <w:marTop w:val="0"/>
              <w:marBottom w:val="0"/>
              <w:divBdr>
                <w:top w:val="none" w:sz="0" w:space="0" w:color="auto"/>
                <w:left w:val="none" w:sz="0" w:space="0" w:color="auto"/>
                <w:bottom w:val="none" w:sz="0" w:space="0" w:color="auto"/>
                <w:right w:val="none" w:sz="0" w:space="0" w:color="auto"/>
              </w:divBdr>
              <w:divsChild>
                <w:div w:id="1061714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7931501">
      <w:bodyDiv w:val="1"/>
      <w:marLeft w:val="0"/>
      <w:marRight w:val="0"/>
      <w:marTop w:val="0"/>
      <w:marBottom w:val="0"/>
      <w:divBdr>
        <w:top w:val="none" w:sz="0" w:space="0" w:color="auto"/>
        <w:left w:val="none" w:sz="0" w:space="0" w:color="auto"/>
        <w:bottom w:val="none" w:sz="0" w:space="0" w:color="auto"/>
        <w:right w:val="none" w:sz="0" w:space="0" w:color="auto"/>
      </w:divBdr>
      <w:divsChild>
        <w:div w:id="1097402993">
          <w:marLeft w:val="0"/>
          <w:marRight w:val="0"/>
          <w:marTop w:val="0"/>
          <w:marBottom w:val="0"/>
          <w:divBdr>
            <w:top w:val="none" w:sz="0" w:space="0" w:color="auto"/>
            <w:left w:val="none" w:sz="0" w:space="0" w:color="auto"/>
            <w:bottom w:val="none" w:sz="0" w:space="0" w:color="auto"/>
            <w:right w:val="none" w:sz="0" w:space="0" w:color="auto"/>
          </w:divBdr>
          <w:divsChild>
            <w:div w:id="576286005">
              <w:marLeft w:val="0"/>
              <w:marRight w:val="0"/>
              <w:marTop w:val="0"/>
              <w:marBottom w:val="0"/>
              <w:divBdr>
                <w:top w:val="none" w:sz="0" w:space="0" w:color="auto"/>
                <w:left w:val="none" w:sz="0" w:space="0" w:color="auto"/>
                <w:bottom w:val="none" w:sz="0" w:space="0" w:color="auto"/>
                <w:right w:val="none" w:sz="0" w:space="0" w:color="auto"/>
              </w:divBdr>
              <w:divsChild>
                <w:div w:id="321083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8128706">
      <w:bodyDiv w:val="1"/>
      <w:marLeft w:val="0"/>
      <w:marRight w:val="0"/>
      <w:marTop w:val="0"/>
      <w:marBottom w:val="0"/>
      <w:divBdr>
        <w:top w:val="none" w:sz="0" w:space="0" w:color="auto"/>
        <w:left w:val="none" w:sz="0" w:space="0" w:color="auto"/>
        <w:bottom w:val="none" w:sz="0" w:space="0" w:color="auto"/>
        <w:right w:val="none" w:sz="0" w:space="0" w:color="auto"/>
      </w:divBdr>
      <w:divsChild>
        <w:div w:id="1451851155">
          <w:marLeft w:val="0"/>
          <w:marRight w:val="0"/>
          <w:marTop w:val="0"/>
          <w:marBottom w:val="0"/>
          <w:divBdr>
            <w:top w:val="none" w:sz="0" w:space="0" w:color="auto"/>
            <w:left w:val="none" w:sz="0" w:space="0" w:color="auto"/>
            <w:bottom w:val="none" w:sz="0" w:space="0" w:color="auto"/>
            <w:right w:val="none" w:sz="0" w:space="0" w:color="auto"/>
          </w:divBdr>
          <w:divsChild>
            <w:div w:id="560333810">
              <w:marLeft w:val="0"/>
              <w:marRight w:val="0"/>
              <w:marTop w:val="0"/>
              <w:marBottom w:val="0"/>
              <w:divBdr>
                <w:top w:val="none" w:sz="0" w:space="0" w:color="auto"/>
                <w:left w:val="none" w:sz="0" w:space="0" w:color="auto"/>
                <w:bottom w:val="none" w:sz="0" w:space="0" w:color="auto"/>
                <w:right w:val="none" w:sz="0" w:space="0" w:color="auto"/>
              </w:divBdr>
              <w:divsChild>
                <w:div w:id="1305625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1328643">
      <w:bodyDiv w:val="1"/>
      <w:marLeft w:val="0"/>
      <w:marRight w:val="0"/>
      <w:marTop w:val="0"/>
      <w:marBottom w:val="0"/>
      <w:divBdr>
        <w:top w:val="none" w:sz="0" w:space="0" w:color="auto"/>
        <w:left w:val="none" w:sz="0" w:space="0" w:color="auto"/>
        <w:bottom w:val="none" w:sz="0" w:space="0" w:color="auto"/>
        <w:right w:val="none" w:sz="0" w:space="0" w:color="auto"/>
      </w:divBdr>
      <w:divsChild>
        <w:div w:id="2009598274">
          <w:marLeft w:val="0"/>
          <w:marRight w:val="0"/>
          <w:marTop w:val="0"/>
          <w:marBottom w:val="0"/>
          <w:divBdr>
            <w:top w:val="none" w:sz="0" w:space="0" w:color="auto"/>
            <w:left w:val="none" w:sz="0" w:space="0" w:color="auto"/>
            <w:bottom w:val="none" w:sz="0" w:space="0" w:color="auto"/>
            <w:right w:val="none" w:sz="0" w:space="0" w:color="auto"/>
          </w:divBdr>
          <w:divsChild>
            <w:div w:id="2097628315">
              <w:marLeft w:val="0"/>
              <w:marRight w:val="0"/>
              <w:marTop w:val="0"/>
              <w:marBottom w:val="0"/>
              <w:divBdr>
                <w:top w:val="none" w:sz="0" w:space="0" w:color="auto"/>
                <w:left w:val="none" w:sz="0" w:space="0" w:color="auto"/>
                <w:bottom w:val="none" w:sz="0" w:space="0" w:color="auto"/>
                <w:right w:val="none" w:sz="0" w:space="0" w:color="auto"/>
              </w:divBdr>
              <w:divsChild>
                <w:div w:id="915936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3828038">
      <w:bodyDiv w:val="1"/>
      <w:marLeft w:val="0"/>
      <w:marRight w:val="0"/>
      <w:marTop w:val="0"/>
      <w:marBottom w:val="0"/>
      <w:divBdr>
        <w:top w:val="none" w:sz="0" w:space="0" w:color="auto"/>
        <w:left w:val="none" w:sz="0" w:space="0" w:color="auto"/>
        <w:bottom w:val="none" w:sz="0" w:space="0" w:color="auto"/>
        <w:right w:val="none" w:sz="0" w:space="0" w:color="auto"/>
      </w:divBdr>
      <w:divsChild>
        <w:div w:id="663240579">
          <w:marLeft w:val="0"/>
          <w:marRight w:val="0"/>
          <w:marTop w:val="0"/>
          <w:marBottom w:val="0"/>
          <w:divBdr>
            <w:top w:val="none" w:sz="0" w:space="0" w:color="auto"/>
            <w:left w:val="none" w:sz="0" w:space="0" w:color="auto"/>
            <w:bottom w:val="none" w:sz="0" w:space="0" w:color="auto"/>
            <w:right w:val="none" w:sz="0" w:space="0" w:color="auto"/>
          </w:divBdr>
          <w:divsChild>
            <w:div w:id="1803034490">
              <w:marLeft w:val="0"/>
              <w:marRight w:val="0"/>
              <w:marTop w:val="0"/>
              <w:marBottom w:val="0"/>
              <w:divBdr>
                <w:top w:val="none" w:sz="0" w:space="0" w:color="auto"/>
                <w:left w:val="none" w:sz="0" w:space="0" w:color="auto"/>
                <w:bottom w:val="none" w:sz="0" w:space="0" w:color="auto"/>
                <w:right w:val="none" w:sz="0" w:space="0" w:color="auto"/>
              </w:divBdr>
              <w:divsChild>
                <w:div w:id="1065490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5111717">
      <w:bodyDiv w:val="1"/>
      <w:marLeft w:val="0"/>
      <w:marRight w:val="0"/>
      <w:marTop w:val="0"/>
      <w:marBottom w:val="0"/>
      <w:divBdr>
        <w:top w:val="none" w:sz="0" w:space="0" w:color="auto"/>
        <w:left w:val="none" w:sz="0" w:space="0" w:color="auto"/>
        <w:bottom w:val="none" w:sz="0" w:space="0" w:color="auto"/>
        <w:right w:val="none" w:sz="0" w:space="0" w:color="auto"/>
      </w:divBdr>
      <w:divsChild>
        <w:div w:id="95758003">
          <w:marLeft w:val="0"/>
          <w:marRight w:val="0"/>
          <w:marTop w:val="0"/>
          <w:marBottom w:val="0"/>
          <w:divBdr>
            <w:top w:val="none" w:sz="0" w:space="0" w:color="auto"/>
            <w:left w:val="none" w:sz="0" w:space="0" w:color="auto"/>
            <w:bottom w:val="none" w:sz="0" w:space="0" w:color="auto"/>
            <w:right w:val="none" w:sz="0" w:space="0" w:color="auto"/>
          </w:divBdr>
          <w:divsChild>
            <w:div w:id="1071002477">
              <w:marLeft w:val="0"/>
              <w:marRight w:val="0"/>
              <w:marTop w:val="0"/>
              <w:marBottom w:val="0"/>
              <w:divBdr>
                <w:top w:val="none" w:sz="0" w:space="0" w:color="auto"/>
                <w:left w:val="none" w:sz="0" w:space="0" w:color="auto"/>
                <w:bottom w:val="none" w:sz="0" w:space="0" w:color="auto"/>
                <w:right w:val="none" w:sz="0" w:space="0" w:color="auto"/>
              </w:divBdr>
              <w:divsChild>
                <w:div w:id="1786996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9068046">
      <w:bodyDiv w:val="1"/>
      <w:marLeft w:val="0"/>
      <w:marRight w:val="0"/>
      <w:marTop w:val="0"/>
      <w:marBottom w:val="0"/>
      <w:divBdr>
        <w:top w:val="none" w:sz="0" w:space="0" w:color="auto"/>
        <w:left w:val="none" w:sz="0" w:space="0" w:color="auto"/>
        <w:bottom w:val="none" w:sz="0" w:space="0" w:color="auto"/>
        <w:right w:val="none" w:sz="0" w:space="0" w:color="auto"/>
      </w:divBdr>
      <w:divsChild>
        <w:div w:id="1844542657">
          <w:marLeft w:val="0"/>
          <w:marRight w:val="0"/>
          <w:marTop w:val="0"/>
          <w:marBottom w:val="0"/>
          <w:divBdr>
            <w:top w:val="none" w:sz="0" w:space="0" w:color="auto"/>
            <w:left w:val="none" w:sz="0" w:space="0" w:color="auto"/>
            <w:bottom w:val="none" w:sz="0" w:space="0" w:color="auto"/>
            <w:right w:val="none" w:sz="0" w:space="0" w:color="auto"/>
          </w:divBdr>
          <w:divsChild>
            <w:div w:id="1839928294">
              <w:marLeft w:val="0"/>
              <w:marRight w:val="0"/>
              <w:marTop w:val="0"/>
              <w:marBottom w:val="0"/>
              <w:divBdr>
                <w:top w:val="none" w:sz="0" w:space="0" w:color="auto"/>
                <w:left w:val="none" w:sz="0" w:space="0" w:color="auto"/>
                <w:bottom w:val="none" w:sz="0" w:space="0" w:color="auto"/>
                <w:right w:val="none" w:sz="0" w:space="0" w:color="auto"/>
              </w:divBdr>
              <w:divsChild>
                <w:div w:id="2145586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9917942">
      <w:bodyDiv w:val="1"/>
      <w:marLeft w:val="0"/>
      <w:marRight w:val="0"/>
      <w:marTop w:val="0"/>
      <w:marBottom w:val="0"/>
      <w:divBdr>
        <w:top w:val="none" w:sz="0" w:space="0" w:color="auto"/>
        <w:left w:val="none" w:sz="0" w:space="0" w:color="auto"/>
        <w:bottom w:val="none" w:sz="0" w:space="0" w:color="auto"/>
        <w:right w:val="none" w:sz="0" w:space="0" w:color="auto"/>
      </w:divBdr>
      <w:divsChild>
        <w:div w:id="127012065">
          <w:marLeft w:val="0"/>
          <w:marRight w:val="0"/>
          <w:marTop w:val="0"/>
          <w:marBottom w:val="0"/>
          <w:divBdr>
            <w:top w:val="none" w:sz="0" w:space="0" w:color="auto"/>
            <w:left w:val="none" w:sz="0" w:space="0" w:color="auto"/>
            <w:bottom w:val="none" w:sz="0" w:space="0" w:color="auto"/>
            <w:right w:val="none" w:sz="0" w:space="0" w:color="auto"/>
          </w:divBdr>
          <w:divsChild>
            <w:div w:id="582757846">
              <w:marLeft w:val="0"/>
              <w:marRight w:val="0"/>
              <w:marTop w:val="0"/>
              <w:marBottom w:val="0"/>
              <w:divBdr>
                <w:top w:val="none" w:sz="0" w:space="0" w:color="auto"/>
                <w:left w:val="none" w:sz="0" w:space="0" w:color="auto"/>
                <w:bottom w:val="none" w:sz="0" w:space="0" w:color="auto"/>
                <w:right w:val="none" w:sz="0" w:space="0" w:color="auto"/>
              </w:divBdr>
              <w:divsChild>
                <w:div w:id="1094858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3030942">
      <w:bodyDiv w:val="1"/>
      <w:marLeft w:val="0"/>
      <w:marRight w:val="0"/>
      <w:marTop w:val="0"/>
      <w:marBottom w:val="0"/>
      <w:divBdr>
        <w:top w:val="none" w:sz="0" w:space="0" w:color="auto"/>
        <w:left w:val="none" w:sz="0" w:space="0" w:color="auto"/>
        <w:bottom w:val="none" w:sz="0" w:space="0" w:color="auto"/>
        <w:right w:val="none" w:sz="0" w:space="0" w:color="auto"/>
      </w:divBdr>
      <w:divsChild>
        <w:div w:id="110325755">
          <w:marLeft w:val="0"/>
          <w:marRight w:val="0"/>
          <w:marTop w:val="0"/>
          <w:marBottom w:val="0"/>
          <w:divBdr>
            <w:top w:val="none" w:sz="0" w:space="0" w:color="auto"/>
            <w:left w:val="none" w:sz="0" w:space="0" w:color="auto"/>
            <w:bottom w:val="none" w:sz="0" w:space="0" w:color="auto"/>
            <w:right w:val="none" w:sz="0" w:space="0" w:color="auto"/>
          </w:divBdr>
          <w:divsChild>
            <w:div w:id="1582325056">
              <w:marLeft w:val="0"/>
              <w:marRight w:val="0"/>
              <w:marTop w:val="0"/>
              <w:marBottom w:val="0"/>
              <w:divBdr>
                <w:top w:val="none" w:sz="0" w:space="0" w:color="auto"/>
                <w:left w:val="none" w:sz="0" w:space="0" w:color="auto"/>
                <w:bottom w:val="none" w:sz="0" w:space="0" w:color="auto"/>
                <w:right w:val="none" w:sz="0" w:space="0" w:color="auto"/>
              </w:divBdr>
              <w:divsChild>
                <w:div w:id="709570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9701927">
      <w:bodyDiv w:val="1"/>
      <w:marLeft w:val="0"/>
      <w:marRight w:val="0"/>
      <w:marTop w:val="0"/>
      <w:marBottom w:val="0"/>
      <w:divBdr>
        <w:top w:val="none" w:sz="0" w:space="0" w:color="auto"/>
        <w:left w:val="none" w:sz="0" w:space="0" w:color="auto"/>
        <w:bottom w:val="none" w:sz="0" w:space="0" w:color="auto"/>
        <w:right w:val="none" w:sz="0" w:space="0" w:color="auto"/>
      </w:divBdr>
      <w:divsChild>
        <w:div w:id="1549222257">
          <w:marLeft w:val="0"/>
          <w:marRight w:val="0"/>
          <w:marTop w:val="0"/>
          <w:marBottom w:val="0"/>
          <w:divBdr>
            <w:top w:val="none" w:sz="0" w:space="0" w:color="auto"/>
            <w:left w:val="none" w:sz="0" w:space="0" w:color="auto"/>
            <w:bottom w:val="none" w:sz="0" w:space="0" w:color="auto"/>
            <w:right w:val="none" w:sz="0" w:space="0" w:color="auto"/>
          </w:divBdr>
          <w:divsChild>
            <w:div w:id="1901748450">
              <w:marLeft w:val="0"/>
              <w:marRight w:val="0"/>
              <w:marTop w:val="0"/>
              <w:marBottom w:val="0"/>
              <w:divBdr>
                <w:top w:val="none" w:sz="0" w:space="0" w:color="auto"/>
                <w:left w:val="none" w:sz="0" w:space="0" w:color="auto"/>
                <w:bottom w:val="none" w:sz="0" w:space="0" w:color="auto"/>
                <w:right w:val="none" w:sz="0" w:space="0" w:color="auto"/>
              </w:divBdr>
              <w:divsChild>
                <w:div w:id="613631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0064592">
      <w:bodyDiv w:val="1"/>
      <w:marLeft w:val="0"/>
      <w:marRight w:val="0"/>
      <w:marTop w:val="0"/>
      <w:marBottom w:val="0"/>
      <w:divBdr>
        <w:top w:val="none" w:sz="0" w:space="0" w:color="auto"/>
        <w:left w:val="none" w:sz="0" w:space="0" w:color="auto"/>
        <w:bottom w:val="none" w:sz="0" w:space="0" w:color="auto"/>
        <w:right w:val="none" w:sz="0" w:space="0" w:color="auto"/>
      </w:divBdr>
      <w:divsChild>
        <w:div w:id="1050887991">
          <w:marLeft w:val="0"/>
          <w:marRight w:val="0"/>
          <w:marTop w:val="0"/>
          <w:marBottom w:val="0"/>
          <w:divBdr>
            <w:top w:val="none" w:sz="0" w:space="0" w:color="auto"/>
            <w:left w:val="none" w:sz="0" w:space="0" w:color="auto"/>
            <w:bottom w:val="none" w:sz="0" w:space="0" w:color="auto"/>
            <w:right w:val="none" w:sz="0" w:space="0" w:color="auto"/>
          </w:divBdr>
          <w:divsChild>
            <w:div w:id="404183298">
              <w:marLeft w:val="0"/>
              <w:marRight w:val="0"/>
              <w:marTop w:val="0"/>
              <w:marBottom w:val="0"/>
              <w:divBdr>
                <w:top w:val="none" w:sz="0" w:space="0" w:color="auto"/>
                <w:left w:val="none" w:sz="0" w:space="0" w:color="auto"/>
                <w:bottom w:val="none" w:sz="0" w:space="0" w:color="auto"/>
                <w:right w:val="none" w:sz="0" w:space="0" w:color="auto"/>
              </w:divBdr>
              <w:divsChild>
                <w:div w:id="311832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3607477">
      <w:bodyDiv w:val="1"/>
      <w:marLeft w:val="0"/>
      <w:marRight w:val="0"/>
      <w:marTop w:val="0"/>
      <w:marBottom w:val="0"/>
      <w:divBdr>
        <w:top w:val="none" w:sz="0" w:space="0" w:color="auto"/>
        <w:left w:val="none" w:sz="0" w:space="0" w:color="auto"/>
        <w:bottom w:val="none" w:sz="0" w:space="0" w:color="auto"/>
        <w:right w:val="none" w:sz="0" w:space="0" w:color="auto"/>
      </w:divBdr>
      <w:divsChild>
        <w:div w:id="211578665">
          <w:marLeft w:val="0"/>
          <w:marRight w:val="0"/>
          <w:marTop w:val="0"/>
          <w:marBottom w:val="0"/>
          <w:divBdr>
            <w:top w:val="none" w:sz="0" w:space="0" w:color="auto"/>
            <w:left w:val="none" w:sz="0" w:space="0" w:color="auto"/>
            <w:bottom w:val="none" w:sz="0" w:space="0" w:color="auto"/>
            <w:right w:val="none" w:sz="0" w:space="0" w:color="auto"/>
          </w:divBdr>
          <w:divsChild>
            <w:div w:id="839782368">
              <w:marLeft w:val="0"/>
              <w:marRight w:val="0"/>
              <w:marTop w:val="0"/>
              <w:marBottom w:val="0"/>
              <w:divBdr>
                <w:top w:val="none" w:sz="0" w:space="0" w:color="auto"/>
                <w:left w:val="none" w:sz="0" w:space="0" w:color="auto"/>
                <w:bottom w:val="none" w:sz="0" w:space="0" w:color="auto"/>
                <w:right w:val="none" w:sz="0" w:space="0" w:color="auto"/>
              </w:divBdr>
              <w:divsChild>
                <w:div w:id="1550461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5304241">
      <w:bodyDiv w:val="1"/>
      <w:marLeft w:val="0"/>
      <w:marRight w:val="0"/>
      <w:marTop w:val="0"/>
      <w:marBottom w:val="0"/>
      <w:divBdr>
        <w:top w:val="none" w:sz="0" w:space="0" w:color="auto"/>
        <w:left w:val="none" w:sz="0" w:space="0" w:color="auto"/>
        <w:bottom w:val="none" w:sz="0" w:space="0" w:color="auto"/>
        <w:right w:val="none" w:sz="0" w:space="0" w:color="auto"/>
      </w:divBdr>
      <w:divsChild>
        <w:div w:id="1664578049">
          <w:marLeft w:val="0"/>
          <w:marRight w:val="0"/>
          <w:marTop w:val="0"/>
          <w:marBottom w:val="0"/>
          <w:divBdr>
            <w:top w:val="none" w:sz="0" w:space="0" w:color="auto"/>
            <w:left w:val="none" w:sz="0" w:space="0" w:color="auto"/>
            <w:bottom w:val="none" w:sz="0" w:space="0" w:color="auto"/>
            <w:right w:val="none" w:sz="0" w:space="0" w:color="auto"/>
          </w:divBdr>
          <w:divsChild>
            <w:div w:id="986931162">
              <w:marLeft w:val="0"/>
              <w:marRight w:val="0"/>
              <w:marTop w:val="0"/>
              <w:marBottom w:val="0"/>
              <w:divBdr>
                <w:top w:val="none" w:sz="0" w:space="0" w:color="auto"/>
                <w:left w:val="none" w:sz="0" w:space="0" w:color="auto"/>
                <w:bottom w:val="none" w:sz="0" w:space="0" w:color="auto"/>
                <w:right w:val="none" w:sz="0" w:space="0" w:color="auto"/>
              </w:divBdr>
              <w:divsChild>
                <w:div w:id="1370757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2702837">
      <w:bodyDiv w:val="1"/>
      <w:marLeft w:val="0"/>
      <w:marRight w:val="0"/>
      <w:marTop w:val="0"/>
      <w:marBottom w:val="0"/>
      <w:divBdr>
        <w:top w:val="none" w:sz="0" w:space="0" w:color="auto"/>
        <w:left w:val="none" w:sz="0" w:space="0" w:color="auto"/>
        <w:bottom w:val="none" w:sz="0" w:space="0" w:color="auto"/>
        <w:right w:val="none" w:sz="0" w:space="0" w:color="auto"/>
      </w:divBdr>
      <w:divsChild>
        <w:div w:id="234975888">
          <w:marLeft w:val="0"/>
          <w:marRight w:val="0"/>
          <w:marTop w:val="0"/>
          <w:marBottom w:val="0"/>
          <w:divBdr>
            <w:top w:val="none" w:sz="0" w:space="0" w:color="auto"/>
            <w:left w:val="none" w:sz="0" w:space="0" w:color="auto"/>
            <w:bottom w:val="none" w:sz="0" w:space="0" w:color="auto"/>
            <w:right w:val="none" w:sz="0" w:space="0" w:color="auto"/>
          </w:divBdr>
          <w:divsChild>
            <w:div w:id="296030413">
              <w:marLeft w:val="0"/>
              <w:marRight w:val="0"/>
              <w:marTop w:val="0"/>
              <w:marBottom w:val="0"/>
              <w:divBdr>
                <w:top w:val="none" w:sz="0" w:space="0" w:color="auto"/>
                <w:left w:val="none" w:sz="0" w:space="0" w:color="auto"/>
                <w:bottom w:val="none" w:sz="0" w:space="0" w:color="auto"/>
                <w:right w:val="none" w:sz="0" w:space="0" w:color="auto"/>
              </w:divBdr>
              <w:divsChild>
                <w:div w:id="499197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5399382">
      <w:bodyDiv w:val="1"/>
      <w:marLeft w:val="0"/>
      <w:marRight w:val="0"/>
      <w:marTop w:val="0"/>
      <w:marBottom w:val="0"/>
      <w:divBdr>
        <w:top w:val="none" w:sz="0" w:space="0" w:color="auto"/>
        <w:left w:val="none" w:sz="0" w:space="0" w:color="auto"/>
        <w:bottom w:val="none" w:sz="0" w:space="0" w:color="auto"/>
        <w:right w:val="none" w:sz="0" w:space="0" w:color="auto"/>
      </w:divBdr>
      <w:divsChild>
        <w:div w:id="1921715872">
          <w:marLeft w:val="0"/>
          <w:marRight w:val="0"/>
          <w:marTop w:val="0"/>
          <w:marBottom w:val="0"/>
          <w:divBdr>
            <w:top w:val="none" w:sz="0" w:space="0" w:color="auto"/>
            <w:left w:val="none" w:sz="0" w:space="0" w:color="auto"/>
            <w:bottom w:val="none" w:sz="0" w:space="0" w:color="auto"/>
            <w:right w:val="none" w:sz="0" w:space="0" w:color="auto"/>
          </w:divBdr>
          <w:divsChild>
            <w:div w:id="1348364372">
              <w:marLeft w:val="0"/>
              <w:marRight w:val="0"/>
              <w:marTop w:val="0"/>
              <w:marBottom w:val="0"/>
              <w:divBdr>
                <w:top w:val="none" w:sz="0" w:space="0" w:color="auto"/>
                <w:left w:val="none" w:sz="0" w:space="0" w:color="auto"/>
                <w:bottom w:val="none" w:sz="0" w:space="0" w:color="auto"/>
                <w:right w:val="none" w:sz="0" w:space="0" w:color="auto"/>
              </w:divBdr>
              <w:divsChild>
                <w:div w:id="181632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9071195">
      <w:bodyDiv w:val="1"/>
      <w:marLeft w:val="0"/>
      <w:marRight w:val="0"/>
      <w:marTop w:val="0"/>
      <w:marBottom w:val="0"/>
      <w:divBdr>
        <w:top w:val="none" w:sz="0" w:space="0" w:color="auto"/>
        <w:left w:val="none" w:sz="0" w:space="0" w:color="auto"/>
        <w:bottom w:val="none" w:sz="0" w:space="0" w:color="auto"/>
        <w:right w:val="none" w:sz="0" w:space="0" w:color="auto"/>
      </w:divBdr>
      <w:divsChild>
        <w:div w:id="1508135326">
          <w:marLeft w:val="0"/>
          <w:marRight w:val="0"/>
          <w:marTop w:val="0"/>
          <w:marBottom w:val="0"/>
          <w:divBdr>
            <w:top w:val="none" w:sz="0" w:space="0" w:color="auto"/>
            <w:left w:val="none" w:sz="0" w:space="0" w:color="auto"/>
            <w:bottom w:val="none" w:sz="0" w:space="0" w:color="auto"/>
            <w:right w:val="none" w:sz="0" w:space="0" w:color="auto"/>
          </w:divBdr>
          <w:divsChild>
            <w:div w:id="132524695">
              <w:marLeft w:val="0"/>
              <w:marRight w:val="0"/>
              <w:marTop w:val="0"/>
              <w:marBottom w:val="0"/>
              <w:divBdr>
                <w:top w:val="none" w:sz="0" w:space="0" w:color="auto"/>
                <w:left w:val="none" w:sz="0" w:space="0" w:color="auto"/>
                <w:bottom w:val="none" w:sz="0" w:space="0" w:color="auto"/>
                <w:right w:val="none" w:sz="0" w:space="0" w:color="auto"/>
              </w:divBdr>
              <w:divsChild>
                <w:div w:id="1775897854">
                  <w:marLeft w:val="0"/>
                  <w:marRight w:val="0"/>
                  <w:marTop w:val="0"/>
                  <w:marBottom w:val="0"/>
                  <w:divBdr>
                    <w:top w:val="none" w:sz="0" w:space="0" w:color="auto"/>
                    <w:left w:val="none" w:sz="0" w:space="0" w:color="auto"/>
                    <w:bottom w:val="none" w:sz="0" w:space="0" w:color="auto"/>
                    <w:right w:val="none" w:sz="0" w:space="0" w:color="auto"/>
                  </w:divBdr>
                </w:div>
              </w:divsChild>
            </w:div>
            <w:div w:id="1077247401">
              <w:marLeft w:val="0"/>
              <w:marRight w:val="0"/>
              <w:marTop w:val="0"/>
              <w:marBottom w:val="0"/>
              <w:divBdr>
                <w:top w:val="none" w:sz="0" w:space="0" w:color="auto"/>
                <w:left w:val="none" w:sz="0" w:space="0" w:color="auto"/>
                <w:bottom w:val="none" w:sz="0" w:space="0" w:color="auto"/>
                <w:right w:val="none" w:sz="0" w:space="0" w:color="auto"/>
              </w:divBdr>
              <w:divsChild>
                <w:div w:id="1786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6851932">
      <w:bodyDiv w:val="1"/>
      <w:marLeft w:val="0"/>
      <w:marRight w:val="0"/>
      <w:marTop w:val="0"/>
      <w:marBottom w:val="0"/>
      <w:divBdr>
        <w:top w:val="none" w:sz="0" w:space="0" w:color="auto"/>
        <w:left w:val="none" w:sz="0" w:space="0" w:color="auto"/>
        <w:bottom w:val="none" w:sz="0" w:space="0" w:color="auto"/>
        <w:right w:val="none" w:sz="0" w:space="0" w:color="auto"/>
      </w:divBdr>
      <w:divsChild>
        <w:div w:id="1771506486">
          <w:marLeft w:val="0"/>
          <w:marRight w:val="0"/>
          <w:marTop w:val="0"/>
          <w:marBottom w:val="0"/>
          <w:divBdr>
            <w:top w:val="none" w:sz="0" w:space="0" w:color="auto"/>
            <w:left w:val="none" w:sz="0" w:space="0" w:color="auto"/>
            <w:bottom w:val="none" w:sz="0" w:space="0" w:color="auto"/>
            <w:right w:val="none" w:sz="0" w:space="0" w:color="auto"/>
          </w:divBdr>
          <w:divsChild>
            <w:div w:id="596256540">
              <w:marLeft w:val="0"/>
              <w:marRight w:val="0"/>
              <w:marTop w:val="0"/>
              <w:marBottom w:val="0"/>
              <w:divBdr>
                <w:top w:val="none" w:sz="0" w:space="0" w:color="auto"/>
                <w:left w:val="none" w:sz="0" w:space="0" w:color="auto"/>
                <w:bottom w:val="none" w:sz="0" w:space="0" w:color="auto"/>
                <w:right w:val="none" w:sz="0" w:space="0" w:color="auto"/>
              </w:divBdr>
              <w:divsChild>
                <w:div w:id="574555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8510202">
      <w:bodyDiv w:val="1"/>
      <w:marLeft w:val="0"/>
      <w:marRight w:val="0"/>
      <w:marTop w:val="0"/>
      <w:marBottom w:val="0"/>
      <w:divBdr>
        <w:top w:val="none" w:sz="0" w:space="0" w:color="auto"/>
        <w:left w:val="none" w:sz="0" w:space="0" w:color="auto"/>
        <w:bottom w:val="none" w:sz="0" w:space="0" w:color="auto"/>
        <w:right w:val="none" w:sz="0" w:space="0" w:color="auto"/>
      </w:divBdr>
      <w:divsChild>
        <w:div w:id="2041196111">
          <w:marLeft w:val="0"/>
          <w:marRight w:val="0"/>
          <w:marTop w:val="0"/>
          <w:marBottom w:val="0"/>
          <w:divBdr>
            <w:top w:val="none" w:sz="0" w:space="0" w:color="auto"/>
            <w:left w:val="none" w:sz="0" w:space="0" w:color="auto"/>
            <w:bottom w:val="none" w:sz="0" w:space="0" w:color="auto"/>
            <w:right w:val="none" w:sz="0" w:space="0" w:color="auto"/>
          </w:divBdr>
          <w:divsChild>
            <w:div w:id="1190683945">
              <w:marLeft w:val="0"/>
              <w:marRight w:val="0"/>
              <w:marTop w:val="0"/>
              <w:marBottom w:val="0"/>
              <w:divBdr>
                <w:top w:val="none" w:sz="0" w:space="0" w:color="auto"/>
                <w:left w:val="none" w:sz="0" w:space="0" w:color="auto"/>
                <w:bottom w:val="none" w:sz="0" w:space="0" w:color="auto"/>
                <w:right w:val="none" w:sz="0" w:space="0" w:color="auto"/>
              </w:divBdr>
              <w:divsChild>
                <w:div w:id="1442993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913393">
      <w:bodyDiv w:val="1"/>
      <w:marLeft w:val="0"/>
      <w:marRight w:val="0"/>
      <w:marTop w:val="0"/>
      <w:marBottom w:val="0"/>
      <w:divBdr>
        <w:top w:val="none" w:sz="0" w:space="0" w:color="auto"/>
        <w:left w:val="none" w:sz="0" w:space="0" w:color="auto"/>
        <w:bottom w:val="none" w:sz="0" w:space="0" w:color="auto"/>
        <w:right w:val="none" w:sz="0" w:space="0" w:color="auto"/>
      </w:divBdr>
      <w:divsChild>
        <w:div w:id="794982172">
          <w:marLeft w:val="0"/>
          <w:marRight w:val="0"/>
          <w:marTop w:val="0"/>
          <w:marBottom w:val="0"/>
          <w:divBdr>
            <w:top w:val="none" w:sz="0" w:space="0" w:color="auto"/>
            <w:left w:val="none" w:sz="0" w:space="0" w:color="auto"/>
            <w:bottom w:val="none" w:sz="0" w:space="0" w:color="auto"/>
            <w:right w:val="none" w:sz="0" w:space="0" w:color="auto"/>
          </w:divBdr>
          <w:divsChild>
            <w:div w:id="1855261688">
              <w:marLeft w:val="0"/>
              <w:marRight w:val="0"/>
              <w:marTop w:val="0"/>
              <w:marBottom w:val="0"/>
              <w:divBdr>
                <w:top w:val="none" w:sz="0" w:space="0" w:color="auto"/>
                <w:left w:val="none" w:sz="0" w:space="0" w:color="auto"/>
                <w:bottom w:val="none" w:sz="0" w:space="0" w:color="auto"/>
                <w:right w:val="none" w:sz="0" w:space="0" w:color="auto"/>
              </w:divBdr>
              <w:divsChild>
                <w:div w:id="1539856757">
                  <w:marLeft w:val="0"/>
                  <w:marRight w:val="0"/>
                  <w:marTop w:val="0"/>
                  <w:marBottom w:val="0"/>
                  <w:divBdr>
                    <w:top w:val="none" w:sz="0" w:space="0" w:color="auto"/>
                    <w:left w:val="none" w:sz="0" w:space="0" w:color="auto"/>
                    <w:bottom w:val="none" w:sz="0" w:space="0" w:color="auto"/>
                    <w:right w:val="none" w:sz="0" w:space="0" w:color="auto"/>
                  </w:divBdr>
                  <w:divsChild>
                    <w:div w:id="1385371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7682227">
      <w:bodyDiv w:val="1"/>
      <w:marLeft w:val="0"/>
      <w:marRight w:val="0"/>
      <w:marTop w:val="0"/>
      <w:marBottom w:val="0"/>
      <w:divBdr>
        <w:top w:val="none" w:sz="0" w:space="0" w:color="auto"/>
        <w:left w:val="none" w:sz="0" w:space="0" w:color="auto"/>
        <w:bottom w:val="none" w:sz="0" w:space="0" w:color="auto"/>
        <w:right w:val="none" w:sz="0" w:space="0" w:color="auto"/>
      </w:divBdr>
      <w:divsChild>
        <w:div w:id="1786075340">
          <w:marLeft w:val="0"/>
          <w:marRight w:val="0"/>
          <w:marTop w:val="0"/>
          <w:marBottom w:val="0"/>
          <w:divBdr>
            <w:top w:val="none" w:sz="0" w:space="0" w:color="auto"/>
            <w:left w:val="none" w:sz="0" w:space="0" w:color="auto"/>
            <w:bottom w:val="none" w:sz="0" w:space="0" w:color="auto"/>
            <w:right w:val="none" w:sz="0" w:space="0" w:color="auto"/>
          </w:divBdr>
          <w:divsChild>
            <w:div w:id="1214192051">
              <w:marLeft w:val="0"/>
              <w:marRight w:val="0"/>
              <w:marTop w:val="0"/>
              <w:marBottom w:val="0"/>
              <w:divBdr>
                <w:top w:val="none" w:sz="0" w:space="0" w:color="auto"/>
                <w:left w:val="none" w:sz="0" w:space="0" w:color="auto"/>
                <w:bottom w:val="none" w:sz="0" w:space="0" w:color="auto"/>
                <w:right w:val="none" w:sz="0" w:space="0" w:color="auto"/>
              </w:divBdr>
              <w:divsChild>
                <w:div w:id="1532182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7800453">
      <w:bodyDiv w:val="1"/>
      <w:marLeft w:val="0"/>
      <w:marRight w:val="0"/>
      <w:marTop w:val="0"/>
      <w:marBottom w:val="0"/>
      <w:divBdr>
        <w:top w:val="none" w:sz="0" w:space="0" w:color="auto"/>
        <w:left w:val="none" w:sz="0" w:space="0" w:color="auto"/>
        <w:bottom w:val="none" w:sz="0" w:space="0" w:color="auto"/>
        <w:right w:val="none" w:sz="0" w:space="0" w:color="auto"/>
      </w:divBdr>
      <w:divsChild>
        <w:div w:id="1518035008">
          <w:marLeft w:val="0"/>
          <w:marRight w:val="0"/>
          <w:marTop w:val="0"/>
          <w:marBottom w:val="0"/>
          <w:divBdr>
            <w:top w:val="none" w:sz="0" w:space="0" w:color="auto"/>
            <w:left w:val="none" w:sz="0" w:space="0" w:color="auto"/>
            <w:bottom w:val="none" w:sz="0" w:space="0" w:color="auto"/>
            <w:right w:val="none" w:sz="0" w:space="0" w:color="auto"/>
          </w:divBdr>
          <w:divsChild>
            <w:div w:id="1650087994">
              <w:marLeft w:val="0"/>
              <w:marRight w:val="0"/>
              <w:marTop w:val="0"/>
              <w:marBottom w:val="0"/>
              <w:divBdr>
                <w:top w:val="none" w:sz="0" w:space="0" w:color="auto"/>
                <w:left w:val="none" w:sz="0" w:space="0" w:color="auto"/>
                <w:bottom w:val="none" w:sz="0" w:space="0" w:color="auto"/>
                <w:right w:val="none" w:sz="0" w:space="0" w:color="auto"/>
              </w:divBdr>
              <w:divsChild>
                <w:div w:id="1525484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0034223">
      <w:bodyDiv w:val="1"/>
      <w:marLeft w:val="0"/>
      <w:marRight w:val="0"/>
      <w:marTop w:val="0"/>
      <w:marBottom w:val="0"/>
      <w:divBdr>
        <w:top w:val="none" w:sz="0" w:space="0" w:color="auto"/>
        <w:left w:val="none" w:sz="0" w:space="0" w:color="auto"/>
        <w:bottom w:val="none" w:sz="0" w:space="0" w:color="auto"/>
        <w:right w:val="none" w:sz="0" w:space="0" w:color="auto"/>
      </w:divBdr>
      <w:divsChild>
        <w:div w:id="20013901">
          <w:marLeft w:val="0"/>
          <w:marRight w:val="0"/>
          <w:marTop w:val="0"/>
          <w:marBottom w:val="0"/>
          <w:divBdr>
            <w:top w:val="none" w:sz="0" w:space="0" w:color="auto"/>
            <w:left w:val="none" w:sz="0" w:space="0" w:color="auto"/>
            <w:bottom w:val="none" w:sz="0" w:space="0" w:color="auto"/>
            <w:right w:val="none" w:sz="0" w:space="0" w:color="auto"/>
          </w:divBdr>
          <w:divsChild>
            <w:div w:id="1161657920">
              <w:marLeft w:val="0"/>
              <w:marRight w:val="0"/>
              <w:marTop w:val="0"/>
              <w:marBottom w:val="0"/>
              <w:divBdr>
                <w:top w:val="none" w:sz="0" w:space="0" w:color="auto"/>
                <w:left w:val="none" w:sz="0" w:space="0" w:color="auto"/>
                <w:bottom w:val="none" w:sz="0" w:space="0" w:color="auto"/>
                <w:right w:val="none" w:sz="0" w:space="0" w:color="auto"/>
              </w:divBdr>
              <w:divsChild>
                <w:div w:id="1556157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4236389">
      <w:bodyDiv w:val="1"/>
      <w:marLeft w:val="0"/>
      <w:marRight w:val="0"/>
      <w:marTop w:val="0"/>
      <w:marBottom w:val="0"/>
      <w:divBdr>
        <w:top w:val="none" w:sz="0" w:space="0" w:color="auto"/>
        <w:left w:val="none" w:sz="0" w:space="0" w:color="auto"/>
        <w:bottom w:val="none" w:sz="0" w:space="0" w:color="auto"/>
        <w:right w:val="none" w:sz="0" w:space="0" w:color="auto"/>
      </w:divBdr>
      <w:divsChild>
        <w:div w:id="685981108">
          <w:marLeft w:val="0"/>
          <w:marRight w:val="0"/>
          <w:marTop w:val="0"/>
          <w:marBottom w:val="0"/>
          <w:divBdr>
            <w:top w:val="none" w:sz="0" w:space="0" w:color="auto"/>
            <w:left w:val="none" w:sz="0" w:space="0" w:color="auto"/>
            <w:bottom w:val="none" w:sz="0" w:space="0" w:color="auto"/>
            <w:right w:val="none" w:sz="0" w:space="0" w:color="auto"/>
          </w:divBdr>
          <w:divsChild>
            <w:div w:id="864173812">
              <w:marLeft w:val="0"/>
              <w:marRight w:val="0"/>
              <w:marTop w:val="0"/>
              <w:marBottom w:val="0"/>
              <w:divBdr>
                <w:top w:val="none" w:sz="0" w:space="0" w:color="auto"/>
                <w:left w:val="none" w:sz="0" w:space="0" w:color="auto"/>
                <w:bottom w:val="none" w:sz="0" w:space="0" w:color="auto"/>
                <w:right w:val="none" w:sz="0" w:space="0" w:color="auto"/>
              </w:divBdr>
              <w:divsChild>
                <w:div w:id="1046948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6393058">
      <w:bodyDiv w:val="1"/>
      <w:marLeft w:val="0"/>
      <w:marRight w:val="0"/>
      <w:marTop w:val="0"/>
      <w:marBottom w:val="0"/>
      <w:divBdr>
        <w:top w:val="none" w:sz="0" w:space="0" w:color="auto"/>
        <w:left w:val="none" w:sz="0" w:space="0" w:color="auto"/>
        <w:bottom w:val="none" w:sz="0" w:space="0" w:color="auto"/>
        <w:right w:val="none" w:sz="0" w:space="0" w:color="auto"/>
      </w:divBdr>
      <w:divsChild>
        <w:div w:id="178349604">
          <w:marLeft w:val="0"/>
          <w:marRight w:val="0"/>
          <w:marTop w:val="0"/>
          <w:marBottom w:val="0"/>
          <w:divBdr>
            <w:top w:val="none" w:sz="0" w:space="0" w:color="auto"/>
            <w:left w:val="none" w:sz="0" w:space="0" w:color="auto"/>
            <w:bottom w:val="none" w:sz="0" w:space="0" w:color="auto"/>
            <w:right w:val="none" w:sz="0" w:space="0" w:color="auto"/>
          </w:divBdr>
          <w:divsChild>
            <w:div w:id="1419869263">
              <w:marLeft w:val="0"/>
              <w:marRight w:val="0"/>
              <w:marTop w:val="0"/>
              <w:marBottom w:val="0"/>
              <w:divBdr>
                <w:top w:val="none" w:sz="0" w:space="0" w:color="auto"/>
                <w:left w:val="none" w:sz="0" w:space="0" w:color="auto"/>
                <w:bottom w:val="none" w:sz="0" w:space="0" w:color="auto"/>
                <w:right w:val="none" w:sz="0" w:space="0" w:color="auto"/>
              </w:divBdr>
              <w:divsChild>
                <w:div w:id="470296574">
                  <w:marLeft w:val="0"/>
                  <w:marRight w:val="0"/>
                  <w:marTop w:val="0"/>
                  <w:marBottom w:val="0"/>
                  <w:divBdr>
                    <w:top w:val="none" w:sz="0" w:space="0" w:color="auto"/>
                    <w:left w:val="none" w:sz="0" w:space="0" w:color="auto"/>
                    <w:bottom w:val="none" w:sz="0" w:space="0" w:color="auto"/>
                    <w:right w:val="none" w:sz="0" w:space="0" w:color="auto"/>
                  </w:divBdr>
                  <w:divsChild>
                    <w:div w:id="1066803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9282268">
      <w:bodyDiv w:val="1"/>
      <w:marLeft w:val="0"/>
      <w:marRight w:val="0"/>
      <w:marTop w:val="0"/>
      <w:marBottom w:val="0"/>
      <w:divBdr>
        <w:top w:val="none" w:sz="0" w:space="0" w:color="auto"/>
        <w:left w:val="none" w:sz="0" w:space="0" w:color="auto"/>
        <w:bottom w:val="none" w:sz="0" w:space="0" w:color="auto"/>
        <w:right w:val="none" w:sz="0" w:space="0" w:color="auto"/>
      </w:divBdr>
      <w:divsChild>
        <w:div w:id="178324274">
          <w:marLeft w:val="0"/>
          <w:marRight w:val="0"/>
          <w:marTop w:val="0"/>
          <w:marBottom w:val="0"/>
          <w:divBdr>
            <w:top w:val="none" w:sz="0" w:space="0" w:color="auto"/>
            <w:left w:val="none" w:sz="0" w:space="0" w:color="auto"/>
            <w:bottom w:val="none" w:sz="0" w:space="0" w:color="auto"/>
            <w:right w:val="none" w:sz="0" w:space="0" w:color="auto"/>
          </w:divBdr>
          <w:divsChild>
            <w:div w:id="1021318652">
              <w:marLeft w:val="0"/>
              <w:marRight w:val="0"/>
              <w:marTop w:val="0"/>
              <w:marBottom w:val="0"/>
              <w:divBdr>
                <w:top w:val="none" w:sz="0" w:space="0" w:color="auto"/>
                <w:left w:val="none" w:sz="0" w:space="0" w:color="auto"/>
                <w:bottom w:val="none" w:sz="0" w:space="0" w:color="auto"/>
                <w:right w:val="none" w:sz="0" w:space="0" w:color="auto"/>
              </w:divBdr>
              <w:divsChild>
                <w:div w:id="865756732">
                  <w:marLeft w:val="0"/>
                  <w:marRight w:val="0"/>
                  <w:marTop w:val="0"/>
                  <w:marBottom w:val="0"/>
                  <w:divBdr>
                    <w:top w:val="none" w:sz="0" w:space="0" w:color="auto"/>
                    <w:left w:val="none" w:sz="0" w:space="0" w:color="auto"/>
                    <w:bottom w:val="none" w:sz="0" w:space="0" w:color="auto"/>
                    <w:right w:val="none" w:sz="0" w:space="0" w:color="auto"/>
                  </w:divBdr>
                </w:div>
              </w:divsChild>
            </w:div>
            <w:div w:id="2081246098">
              <w:marLeft w:val="0"/>
              <w:marRight w:val="0"/>
              <w:marTop w:val="0"/>
              <w:marBottom w:val="0"/>
              <w:divBdr>
                <w:top w:val="none" w:sz="0" w:space="0" w:color="auto"/>
                <w:left w:val="none" w:sz="0" w:space="0" w:color="auto"/>
                <w:bottom w:val="none" w:sz="0" w:space="0" w:color="auto"/>
                <w:right w:val="none" w:sz="0" w:space="0" w:color="auto"/>
              </w:divBdr>
              <w:divsChild>
                <w:div w:id="1832059434">
                  <w:marLeft w:val="0"/>
                  <w:marRight w:val="0"/>
                  <w:marTop w:val="0"/>
                  <w:marBottom w:val="0"/>
                  <w:divBdr>
                    <w:top w:val="none" w:sz="0" w:space="0" w:color="auto"/>
                    <w:left w:val="none" w:sz="0" w:space="0" w:color="auto"/>
                    <w:bottom w:val="none" w:sz="0" w:space="0" w:color="auto"/>
                    <w:right w:val="none" w:sz="0" w:space="0" w:color="auto"/>
                  </w:divBdr>
                </w:div>
              </w:divsChild>
            </w:div>
            <w:div w:id="1578441202">
              <w:marLeft w:val="0"/>
              <w:marRight w:val="0"/>
              <w:marTop w:val="0"/>
              <w:marBottom w:val="0"/>
              <w:divBdr>
                <w:top w:val="none" w:sz="0" w:space="0" w:color="auto"/>
                <w:left w:val="none" w:sz="0" w:space="0" w:color="auto"/>
                <w:bottom w:val="none" w:sz="0" w:space="0" w:color="auto"/>
                <w:right w:val="none" w:sz="0" w:space="0" w:color="auto"/>
              </w:divBdr>
              <w:divsChild>
                <w:div w:id="1352337101">
                  <w:marLeft w:val="0"/>
                  <w:marRight w:val="0"/>
                  <w:marTop w:val="0"/>
                  <w:marBottom w:val="0"/>
                  <w:divBdr>
                    <w:top w:val="none" w:sz="0" w:space="0" w:color="auto"/>
                    <w:left w:val="none" w:sz="0" w:space="0" w:color="auto"/>
                    <w:bottom w:val="none" w:sz="0" w:space="0" w:color="auto"/>
                    <w:right w:val="none" w:sz="0" w:space="0" w:color="auto"/>
                  </w:divBdr>
                </w:div>
              </w:divsChild>
            </w:div>
            <w:div w:id="307442495">
              <w:marLeft w:val="0"/>
              <w:marRight w:val="0"/>
              <w:marTop w:val="0"/>
              <w:marBottom w:val="0"/>
              <w:divBdr>
                <w:top w:val="none" w:sz="0" w:space="0" w:color="auto"/>
                <w:left w:val="none" w:sz="0" w:space="0" w:color="auto"/>
                <w:bottom w:val="none" w:sz="0" w:space="0" w:color="auto"/>
                <w:right w:val="none" w:sz="0" w:space="0" w:color="auto"/>
              </w:divBdr>
              <w:divsChild>
                <w:div w:id="1792282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5978012">
      <w:bodyDiv w:val="1"/>
      <w:marLeft w:val="0"/>
      <w:marRight w:val="0"/>
      <w:marTop w:val="0"/>
      <w:marBottom w:val="0"/>
      <w:divBdr>
        <w:top w:val="none" w:sz="0" w:space="0" w:color="auto"/>
        <w:left w:val="none" w:sz="0" w:space="0" w:color="auto"/>
        <w:bottom w:val="none" w:sz="0" w:space="0" w:color="auto"/>
        <w:right w:val="none" w:sz="0" w:space="0" w:color="auto"/>
      </w:divBdr>
      <w:divsChild>
        <w:div w:id="1581669117">
          <w:marLeft w:val="0"/>
          <w:marRight w:val="0"/>
          <w:marTop w:val="0"/>
          <w:marBottom w:val="0"/>
          <w:divBdr>
            <w:top w:val="none" w:sz="0" w:space="0" w:color="auto"/>
            <w:left w:val="none" w:sz="0" w:space="0" w:color="auto"/>
            <w:bottom w:val="none" w:sz="0" w:space="0" w:color="auto"/>
            <w:right w:val="none" w:sz="0" w:space="0" w:color="auto"/>
          </w:divBdr>
          <w:divsChild>
            <w:div w:id="694229897">
              <w:marLeft w:val="0"/>
              <w:marRight w:val="0"/>
              <w:marTop w:val="0"/>
              <w:marBottom w:val="0"/>
              <w:divBdr>
                <w:top w:val="none" w:sz="0" w:space="0" w:color="auto"/>
                <w:left w:val="none" w:sz="0" w:space="0" w:color="auto"/>
                <w:bottom w:val="none" w:sz="0" w:space="0" w:color="auto"/>
                <w:right w:val="none" w:sz="0" w:space="0" w:color="auto"/>
              </w:divBdr>
              <w:divsChild>
                <w:div w:id="463350114">
                  <w:marLeft w:val="0"/>
                  <w:marRight w:val="0"/>
                  <w:marTop w:val="0"/>
                  <w:marBottom w:val="0"/>
                  <w:divBdr>
                    <w:top w:val="none" w:sz="0" w:space="0" w:color="auto"/>
                    <w:left w:val="none" w:sz="0" w:space="0" w:color="auto"/>
                    <w:bottom w:val="none" w:sz="0" w:space="0" w:color="auto"/>
                    <w:right w:val="none" w:sz="0" w:space="0" w:color="auto"/>
                  </w:divBdr>
                  <w:divsChild>
                    <w:div w:id="1057818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3142726">
      <w:bodyDiv w:val="1"/>
      <w:marLeft w:val="0"/>
      <w:marRight w:val="0"/>
      <w:marTop w:val="0"/>
      <w:marBottom w:val="0"/>
      <w:divBdr>
        <w:top w:val="none" w:sz="0" w:space="0" w:color="auto"/>
        <w:left w:val="none" w:sz="0" w:space="0" w:color="auto"/>
        <w:bottom w:val="none" w:sz="0" w:space="0" w:color="auto"/>
        <w:right w:val="none" w:sz="0" w:space="0" w:color="auto"/>
      </w:divBdr>
      <w:divsChild>
        <w:div w:id="342319302">
          <w:marLeft w:val="0"/>
          <w:marRight w:val="0"/>
          <w:marTop w:val="0"/>
          <w:marBottom w:val="0"/>
          <w:divBdr>
            <w:top w:val="none" w:sz="0" w:space="0" w:color="auto"/>
            <w:left w:val="none" w:sz="0" w:space="0" w:color="auto"/>
            <w:bottom w:val="none" w:sz="0" w:space="0" w:color="auto"/>
            <w:right w:val="none" w:sz="0" w:space="0" w:color="auto"/>
          </w:divBdr>
          <w:divsChild>
            <w:div w:id="402677787">
              <w:marLeft w:val="0"/>
              <w:marRight w:val="0"/>
              <w:marTop w:val="0"/>
              <w:marBottom w:val="0"/>
              <w:divBdr>
                <w:top w:val="none" w:sz="0" w:space="0" w:color="auto"/>
                <w:left w:val="none" w:sz="0" w:space="0" w:color="auto"/>
                <w:bottom w:val="none" w:sz="0" w:space="0" w:color="auto"/>
                <w:right w:val="none" w:sz="0" w:space="0" w:color="auto"/>
              </w:divBdr>
              <w:divsChild>
                <w:div w:id="303393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3184782">
      <w:bodyDiv w:val="1"/>
      <w:marLeft w:val="0"/>
      <w:marRight w:val="0"/>
      <w:marTop w:val="0"/>
      <w:marBottom w:val="0"/>
      <w:divBdr>
        <w:top w:val="none" w:sz="0" w:space="0" w:color="auto"/>
        <w:left w:val="none" w:sz="0" w:space="0" w:color="auto"/>
        <w:bottom w:val="none" w:sz="0" w:space="0" w:color="auto"/>
        <w:right w:val="none" w:sz="0" w:space="0" w:color="auto"/>
      </w:divBdr>
      <w:divsChild>
        <w:div w:id="1343967088">
          <w:marLeft w:val="0"/>
          <w:marRight w:val="0"/>
          <w:marTop w:val="0"/>
          <w:marBottom w:val="0"/>
          <w:divBdr>
            <w:top w:val="none" w:sz="0" w:space="0" w:color="auto"/>
            <w:left w:val="none" w:sz="0" w:space="0" w:color="auto"/>
            <w:bottom w:val="none" w:sz="0" w:space="0" w:color="auto"/>
            <w:right w:val="none" w:sz="0" w:space="0" w:color="auto"/>
          </w:divBdr>
          <w:divsChild>
            <w:div w:id="2023699652">
              <w:marLeft w:val="0"/>
              <w:marRight w:val="0"/>
              <w:marTop w:val="0"/>
              <w:marBottom w:val="0"/>
              <w:divBdr>
                <w:top w:val="none" w:sz="0" w:space="0" w:color="auto"/>
                <w:left w:val="none" w:sz="0" w:space="0" w:color="auto"/>
                <w:bottom w:val="none" w:sz="0" w:space="0" w:color="auto"/>
                <w:right w:val="none" w:sz="0" w:space="0" w:color="auto"/>
              </w:divBdr>
              <w:divsChild>
                <w:div w:id="438529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4879749">
      <w:bodyDiv w:val="1"/>
      <w:marLeft w:val="0"/>
      <w:marRight w:val="0"/>
      <w:marTop w:val="0"/>
      <w:marBottom w:val="0"/>
      <w:divBdr>
        <w:top w:val="none" w:sz="0" w:space="0" w:color="auto"/>
        <w:left w:val="none" w:sz="0" w:space="0" w:color="auto"/>
        <w:bottom w:val="none" w:sz="0" w:space="0" w:color="auto"/>
        <w:right w:val="none" w:sz="0" w:space="0" w:color="auto"/>
      </w:divBdr>
      <w:divsChild>
        <w:div w:id="405498889">
          <w:marLeft w:val="0"/>
          <w:marRight w:val="0"/>
          <w:marTop w:val="0"/>
          <w:marBottom w:val="0"/>
          <w:divBdr>
            <w:top w:val="none" w:sz="0" w:space="0" w:color="auto"/>
            <w:left w:val="none" w:sz="0" w:space="0" w:color="auto"/>
            <w:bottom w:val="none" w:sz="0" w:space="0" w:color="auto"/>
            <w:right w:val="none" w:sz="0" w:space="0" w:color="auto"/>
          </w:divBdr>
          <w:divsChild>
            <w:div w:id="972179562">
              <w:marLeft w:val="0"/>
              <w:marRight w:val="0"/>
              <w:marTop w:val="0"/>
              <w:marBottom w:val="0"/>
              <w:divBdr>
                <w:top w:val="none" w:sz="0" w:space="0" w:color="auto"/>
                <w:left w:val="none" w:sz="0" w:space="0" w:color="auto"/>
                <w:bottom w:val="none" w:sz="0" w:space="0" w:color="auto"/>
                <w:right w:val="none" w:sz="0" w:space="0" w:color="auto"/>
              </w:divBdr>
              <w:divsChild>
                <w:div w:id="1042024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5615570">
      <w:bodyDiv w:val="1"/>
      <w:marLeft w:val="0"/>
      <w:marRight w:val="0"/>
      <w:marTop w:val="0"/>
      <w:marBottom w:val="0"/>
      <w:divBdr>
        <w:top w:val="none" w:sz="0" w:space="0" w:color="auto"/>
        <w:left w:val="none" w:sz="0" w:space="0" w:color="auto"/>
        <w:bottom w:val="none" w:sz="0" w:space="0" w:color="auto"/>
        <w:right w:val="none" w:sz="0" w:space="0" w:color="auto"/>
      </w:divBdr>
      <w:divsChild>
        <w:div w:id="578370175">
          <w:marLeft w:val="0"/>
          <w:marRight w:val="0"/>
          <w:marTop w:val="0"/>
          <w:marBottom w:val="0"/>
          <w:divBdr>
            <w:top w:val="none" w:sz="0" w:space="0" w:color="auto"/>
            <w:left w:val="none" w:sz="0" w:space="0" w:color="auto"/>
            <w:bottom w:val="none" w:sz="0" w:space="0" w:color="auto"/>
            <w:right w:val="none" w:sz="0" w:space="0" w:color="auto"/>
          </w:divBdr>
          <w:divsChild>
            <w:div w:id="1218709806">
              <w:marLeft w:val="0"/>
              <w:marRight w:val="0"/>
              <w:marTop w:val="0"/>
              <w:marBottom w:val="0"/>
              <w:divBdr>
                <w:top w:val="none" w:sz="0" w:space="0" w:color="auto"/>
                <w:left w:val="none" w:sz="0" w:space="0" w:color="auto"/>
                <w:bottom w:val="none" w:sz="0" w:space="0" w:color="auto"/>
                <w:right w:val="none" w:sz="0" w:space="0" w:color="auto"/>
              </w:divBdr>
              <w:divsChild>
                <w:div w:id="1178689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8962677">
      <w:bodyDiv w:val="1"/>
      <w:marLeft w:val="0"/>
      <w:marRight w:val="0"/>
      <w:marTop w:val="0"/>
      <w:marBottom w:val="0"/>
      <w:divBdr>
        <w:top w:val="none" w:sz="0" w:space="0" w:color="auto"/>
        <w:left w:val="none" w:sz="0" w:space="0" w:color="auto"/>
        <w:bottom w:val="none" w:sz="0" w:space="0" w:color="auto"/>
        <w:right w:val="none" w:sz="0" w:space="0" w:color="auto"/>
      </w:divBdr>
      <w:divsChild>
        <w:div w:id="1760978395">
          <w:marLeft w:val="0"/>
          <w:marRight w:val="0"/>
          <w:marTop w:val="0"/>
          <w:marBottom w:val="0"/>
          <w:divBdr>
            <w:top w:val="none" w:sz="0" w:space="0" w:color="auto"/>
            <w:left w:val="none" w:sz="0" w:space="0" w:color="auto"/>
            <w:bottom w:val="none" w:sz="0" w:space="0" w:color="auto"/>
            <w:right w:val="none" w:sz="0" w:space="0" w:color="auto"/>
          </w:divBdr>
          <w:divsChild>
            <w:div w:id="866410809">
              <w:marLeft w:val="0"/>
              <w:marRight w:val="0"/>
              <w:marTop w:val="0"/>
              <w:marBottom w:val="0"/>
              <w:divBdr>
                <w:top w:val="none" w:sz="0" w:space="0" w:color="auto"/>
                <w:left w:val="none" w:sz="0" w:space="0" w:color="auto"/>
                <w:bottom w:val="none" w:sz="0" w:space="0" w:color="auto"/>
                <w:right w:val="none" w:sz="0" w:space="0" w:color="auto"/>
              </w:divBdr>
              <w:divsChild>
                <w:div w:id="182326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5364203">
      <w:bodyDiv w:val="1"/>
      <w:marLeft w:val="0"/>
      <w:marRight w:val="0"/>
      <w:marTop w:val="0"/>
      <w:marBottom w:val="0"/>
      <w:divBdr>
        <w:top w:val="none" w:sz="0" w:space="0" w:color="auto"/>
        <w:left w:val="none" w:sz="0" w:space="0" w:color="auto"/>
        <w:bottom w:val="none" w:sz="0" w:space="0" w:color="auto"/>
        <w:right w:val="none" w:sz="0" w:space="0" w:color="auto"/>
      </w:divBdr>
      <w:divsChild>
        <w:div w:id="555504730">
          <w:marLeft w:val="0"/>
          <w:marRight w:val="0"/>
          <w:marTop w:val="0"/>
          <w:marBottom w:val="0"/>
          <w:divBdr>
            <w:top w:val="none" w:sz="0" w:space="0" w:color="auto"/>
            <w:left w:val="none" w:sz="0" w:space="0" w:color="auto"/>
            <w:bottom w:val="none" w:sz="0" w:space="0" w:color="auto"/>
            <w:right w:val="none" w:sz="0" w:space="0" w:color="auto"/>
          </w:divBdr>
          <w:divsChild>
            <w:div w:id="1564024168">
              <w:marLeft w:val="0"/>
              <w:marRight w:val="0"/>
              <w:marTop w:val="0"/>
              <w:marBottom w:val="0"/>
              <w:divBdr>
                <w:top w:val="none" w:sz="0" w:space="0" w:color="auto"/>
                <w:left w:val="none" w:sz="0" w:space="0" w:color="auto"/>
                <w:bottom w:val="none" w:sz="0" w:space="0" w:color="auto"/>
                <w:right w:val="none" w:sz="0" w:space="0" w:color="auto"/>
              </w:divBdr>
              <w:divsChild>
                <w:div w:id="977610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9688293">
      <w:bodyDiv w:val="1"/>
      <w:marLeft w:val="0"/>
      <w:marRight w:val="0"/>
      <w:marTop w:val="0"/>
      <w:marBottom w:val="0"/>
      <w:divBdr>
        <w:top w:val="none" w:sz="0" w:space="0" w:color="auto"/>
        <w:left w:val="none" w:sz="0" w:space="0" w:color="auto"/>
        <w:bottom w:val="none" w:sz="0" w:space="0" w:color="auto"/>
        <w:right w:val="none" w:sz="0" w:space="0" w:color="auto"/>
      </w:divBdr>
      <w:divsChild>
        <w:div w:id="1676228233">
          <w:marLeft w:val="0"/>
          <w:marRight w:val="0"/>
          <w:marTop w:val="0"/>
          <w:marBottom w:val="0"/>
          <w:divBdr>
            <w:top w:val="none" w:sz="0" w:space="0" w:color="auto"/>
            <w:left w:val="none" w:sz="0" w:space="0" w:color="auto"/>
            <w:bottom w:val="none" w:sz="0" w:space="0" w:color="auto"/>
            <w:right w:val="none" w:sz="0" w:space="0" w:color="auto"/>
          </w:divBdr>
          <w:divsChild>
            <w:div w:id="352196205">
              <w:marLeft w:val="0"/>
              <w:marRight w:val="0"/>
              <w:marTop w:val="0"/>
              <w:marBottom w:val="0"/>
              <w:divBdr>
                <w:top w:val="none" w:sz="0" w:space="0" w:color="auto"/>
                <w:left w:val="none" w:sz="0" w:space="0" w:color="auto"/>
                <w:bottom w:val="none" w:sz="0" w:space="0" w:color="auto"/>
                <w:right w:val="none" w:sz="0" w:space="0" w:color="auto"/>
              </w:divBdr>
              <w:divsChild>
                <w:div w:id="364602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1413148">
      <w:bodyDiv w:val="1"/>
      <w:marLeft w:val="0"/>
      <w:marRight w:val="0"/>
      <w:marTop w:val="0"/>
      <w:marBottom w:val="0"/>
      <w:divBdr>
        <w:top w:val="none" w:sz="0" w:space="0" w:color="auto"/>
        <w:left w:val="none" w:sz="0" w:space="0" w:color="auto"/>
        <w:bottom w:val="none" w:sz="0" w:space="0" w:color="auto"/>
        <w:right w:val="none" w:sz="0" w:space="0" w:color="auto"/>
      </w:divBdr>
      <w:divsChild>
        <w:div w:id="1159689132">
          <w:marLeft w:val="0"/>
          <w:marRight w:val="0"/>
          <w:marTop w:val="0"/>
          <w:marBottom w:val="0"/>
          <w:divBdr>
            <w:top w:val="none" w:sz="0" w:space="0" w:color="auto"/>
            <w:left w:val="none" w:sz="0" w:space="0" w:color="auto"/>
            <w:bottom w:val="none" w:sz="0" w:space="0" w:color="auto"/>
            <w:right w:val="none" w:sz="0" w:space="0" w:color="auto"/>
          </w:divBdr>
          <w:divsChild>
            <w:div w:id="2130541131">
              <w:marLeft w:val="0"/>
              <w:marRight w:val="0"/>
              <w:marTop w:val="0"/>
              <w:marBottom w:val="0"/>
              <w:divBdr>
                <w:top w:val="none" w:sz="0" w:space="0" w:color="auto"/>
                <w:left w:val="none" w:sz="0" w:space="0" w:color="auto"/>
                <w:bottom w:val="none" w:sz="0" w:space="0" w:color="auto"/>
                <w:right w:val="none" w:sz="0" w:space="0" w:color="auto"/>
              </w:divBdr>
              <w:divsChild>
                <w:div w:id="418135738">
                  <w:marLeft w:val="0"/>
                  <w:marRight w:val="0"/>
                  <w:marTop w:val="0"/>
                  <w:marBottom w:val="0"/>
                  <w:divBdr>
                    <w:top w:val="none" w:sz="0" w:space="0" w:color="auto"/>
                    <w:left w:val="none" w:sz="0" w:space="0" w:color="auto"/>
                    <w:bottom w:val="none" w:sz="0" w:space="0" w:color="auto"/>
                    <w:right w:val="none" w:sz="0" w:space="0" w:color="auto"/>
                  </w:divBdr>
                  <w:divsChild>
                    <w:div w:id="1916936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7627261">
      <w:bodyDiv w:val="1"/>
      <w:marLeft w:val="0"/>
      <w:marRight w:val="0"/>
      <w:marTop w:val="0"/>
      <w:marBottom w:val="0"/>
      <w:divBdr>
        <w:top w:val="none" w:sz="0" w:space="0" w:color="auto"/>
        <w:left w:val="none" w:sz="0" w:space="0" w:color="auto"/>
        <w:bottom w:val="none" w:sz="0" w:space="0" w:color="auto"/>
        <w:right w:val="none" w:sz="0" w:space="0" w:color="auto"/>
      </w:divBdr>
    </w:div>
    <w:div w:id="792871369">
      <w:bodyDiv w:val="1"/>
      <w:marLeft w:val="0"/>
      <w:marRight w:val="0"/>
      <w:marTop w:val="0"/>
      <w:marBottom w:val="0"/>
      <w:divBdr>
        <w:top w:val="none" w:sz="0" w:space="0" w:color="auto"/>
        <w:left w:val="none" w:sz="0" w:space="0" w:color="auto"/>
        <w:bottom w:val="none" w:sz="0" w:space="0" w:color="auto"/>
        <w:right w:val="none" w:sz="0" w:space="0" w:color="auto"/>
      </w:divBdr>
      <w:divsChild>
        <w:div w:id="1100832876">
          <w:marLeft w:val="0"/>
          <w:marRight w:val="0"/>
          <w:marTop w:val="0"/>
          <w:marBottom w:val="0"/>
          <w:divBdr>
            <w:top w:val="none" w:sz="0" w:space="0" w:color="auto"/>
            <w:left w:val="none" w:sz="0" w:space="0" w:color="auto"/>
            <w:bottom w:val="none" w:sz="0" w:space="0" w:color="auto"/>
            <w:right w:val="none" w:sz="0" w:space="0" w:color="auto"/>
          </w:divBdr>
          <w:divsChild>
            <w:div w:id="182482403">
              <w:marLeft w:val="0"/>
              <w:marRight w:val="0"/>
              <w:marTop w:val="0"/>
              <w:marBottom w:val="0"/>
              <w:divBdr>
                <w:top w:val="none" w:sz="0" w:space="0" w:color="auto"/>
                <w:left w:val="none" w:sz="0" w:space="0" w:color="auto"/>
                <w:bottom w:val="none" w:sz="0" w:space="0" w:color="auto"/>
                <w:right w:val="none" w:sz="0" w:space="0" w:color="auto"/>
              </w:divBdr>
              <w:divsChild>
                <w:div w:id="502823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3743012">
      <w:bodyDiv w:val="1"/>
      <w:marLeft w:val="0"/>
      <w:marRight w:val="0"/>
      <w:marTop w:val="0"/>
      <w:marBottom w:val="0"/>
      <w:divBdr>
        <w:top w:val="none" w:sz="0" w:space="0" w:color="auto"/>
        <w:left w:val="none" w:sz="0" w:space="0" w:color="auto"/>
        <w:bottom w:val="none" w:sz="0" w:space="0" w:color="auto"/>
        <w:right w:val="none" w:sz="0" w:space="0" w:color="auto"/>
      </w:divBdr>
      <w:divsChild>
        <w:div w:id="1195197653">
          <w:marLeft w:val="0"/>
          <w:marRight w:val="0"/>
          <w:marTop w:val="0"/>
          <w:marBottom w:val="0"/>
          <w:divBdr>
            <w:top w:val="none" w:sz="0" w:space="0" w:color="auto"/>
            <w:left w:val="none" w:sz="0" w:space="0" w:color="auto"/>
            <w:bottom w:val="none" w:sz="0" w:space="0" w:color="auto"/>
            <w:right w:val="none" w:sz="0" w:space="0" w:color="auto"/>
          </w:divBdr>
          <w:divsChild>
            <w:div w:id="509566234">
              <w:marLeft w:val="0"/>
              <w:marRight w:val="0"/>
              <w:marTop w:val="0"/>
              <w:marBottom w:val="0"/>
              <w:divBdr>
                <w:top w:val="none" w:sz="0" w:space="0" w:color="auto"/>
                <w:left w:val="none" w:sz="0" w:space="0" w:color="auto"/>
                <w:bottom w:val="none" w:sz="0" w:space="0" w:color="auto"/>
                <w:right w:val="none" w:sz="0" w:space="0" w:color="auto"/>
              </w:divBdr>
              <w:divsChild>
                <w:div w:id="446125780">
                  <w:marLeft w:val="0"/>
                  <w:marRight w:val="0"/>
                  <w:marTop w:val="0"/>
                  <w:marBottom w:val="0"/>
                  <w:divBdr>
                    <w:top w:val="none" w:sz="0" w:space="0" w:color="auto"/>
                    <w:left w:val="none" w:sz="0" w:space="0" w:color="auto"/>
                    <w:bottom w:val="none" w:sz="0" w:space="0" w:color="auto"/>
                    <w:right w:val="none" w:sz="0" w:space="0" w:color="auto"/>
                  </w:divBdr>
                  <w:divsChild>
                    <w:div w:id="510950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7015918">
      <w:bodyDiv w:val="1"/>
      <w:marLeft w:val="0"/>
      <w:marRight w:val="0"/>
      <w:marTop w:val="0"/>
      <w:marBottom w:val="0"/>
      <w:divBdr>
        <w:top w:val="none" w:sz="0" w:space="0" w:color="auto"/>
        <w:left w:val="none" w:sz="0" w:space="0" w:color="auto"/>
        <w:bottom w:val="none" w:sz="0" w:space="0" w:color="auto"/>
        <w:right w:val="none" w:sz="0" w:space="0" w:color="auto"/>
      </w:divBdr>
      <w:divsChild>
        <w:div w:id="534392690">
          <w:marLeft w:val="0"/>
          <w:marRight w:val="0"/>
          <w:marTop w:val="0"/>
          <w:marBottom w:val="0"/>
          <w:divBdr>
            <w:top w:val="none" w:sz="0" w:space="0" w:color="auto"/>
            <w:left w:val="none" w:sz="0" w:space="0" w:color="auto"/>
            <w:bottom w:val="none" w:sz="0" w:space="0" w:color="auto"/>
            <w:right w:val="none" w:sz="0" w:space="0" w:color="auto"/>
          </w:divBdr>
          <w:divsChild>
            <w:div w:id="830368149">
              <w:marLeft w:val="0"/>
              <w:marRight w:val="0"/>
              <w:marTop w:val="0"/>
              <w:marBottom w:val="0"/>
              <w:divBdr>
                <w:top w:val="none" w:sz="0" w:space="0" w:color="auto"/>
                <w:left w:val="none" w:sz="0" w:space="0" w:color="auto"/>
                <w:bottom w:val="none" w:sz="0" w:space="0" w:color="auto"/>
                <w:right w:val="none" w:sz="0" w:space="0" w:color="auto"/>
              </w:divBdr>
              <w:divsChild>
                <w:div w:id="777523646">
                  <w:marLeft w:val="0"/>
                  <w:marRight w:val="0"/>
                  <w:marTop w:val="0"/>
                  <w:marBottom w:val="0"/>
                  <w:divBdr>
                    <w:top w:val="none" w:sz="0" w:space="0" w:color="auto"/>
                    <w:left w:val="none" w:sz="0" w:space="0" w:color="auto"/>
                    <w:bottom w:val="none" w:sz="0" w:space="0" w:color="auto"/>
                    <w:right w:val="none" w:sz="0" w:space="0" w:color="auto"/>
                  </w:divBdr>
                  <w:divsChild>
                    <w:div w:id="1086534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9369695">
      <w:bodyDiv w:val="1"/>
      <w:marLeft w:val="0"/>
      <w:marRight w:val="0"/>
      <w:marTop w:val="0"/>
      <w:marBottom w:val="0"/>
      <w:divBdr>
        <w:top w:val="none" w:sz="0" w:space="0" w:color="auto"/>
        <w:left w:val="none" w:sz="0" w:space="0" w:color="auto"/>
        <w:bottom w:val="none" w:sz="0" w:space="0" w:color="auto"/>
        <w:right w:val="none" w:sz="0" w:space="0" w:color="auto"/>
      </w:divBdr>
    </w:div>
    <w:div w:id="812479061">
      <w:bodyDiv w:val="1"/>
      <w:marLeft w:val="0"/>
      <w:marRight w:val="0"/>
      <w:marTop w:val="0"/>
      <w:marBottom w:val="0"/>
      <w:divBdr>
        <w:top w:val="none" w:sz="0" w:space="0" w:color="auto"/>
        <w:left w:val="none" w:sz="0" w:space="0" w:color="auto"/>
        <w:bottom w:val="none" w:sz="0" w:space="0" w:color="auto"/>
        <w:right w:val="none" w:sz="0" w:space="0" w:color="auto"/>
      </w:divBdr>
      <w:divsChild>
        <w:div w:id="1567374405">
          <w:marLeft w:val="0"/>
          <w:marRight w:val="0"/>
          <w:marTop w:val="0"/>
          <w:marBottom w:val="0"/>
          <w:divBdr>
            <w:top w:val="none" w:sz="0" w:space="0" w:color="auto"/>
            <w:left w:val="none" w:sz="0" w:space="0" w:color="auto"/>
            <w:bottom w:val="none" w:sz="0" w:space="0" w:color="auto"/>
            <w:right w:val="none" w:sz="0" w:space="0" w:color="auto"/>
          </w:divBdr>
          <w:divsChild>
            <w:div w:id="1458833451">
              <w:marLeft w:val="0"/>
              <w:marRight w:val="0"/>
              <w:marTop w:val="0"/>
              <w:marBottom w:val="0"/>
              <w:divBdr>
                <w:top w:val="none" w:sz="0" w:space="0" w:color="auto"/>
                <w:left w:val="none" w:sz="0" w:space="0" w:color="auto"/>
                <w:bottom w:val="none" w:sz="0" w:space="0" w:color="auto"/>
                <w:right w:val="none" w:sz="0" w:space="0" w:color="auto"/>
              </w:divBdr>
              <w:divsChild>
                <w:div w:id="408042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3988800">
      <w:bodyDiv w:val="1"/>
      <w:marLeft w:val="0"/>
      <w:marRight w:val="0"/>
      <w:marTop w:val="0"/>
      <w:marBottom w:val="0"/>
      <w:divBdr>
        <w:top w:val="none" w:sz="0" w:space="0" w:color="auto"/>
        <w:left w:val="none" w:sz="0" w:space="0" w:color="auto"/>
        <w:bottom w:val="none" w:sz="0" w:space="0" w:color="auto"/>
        <w:right w:val="none" w:sz="0" w:space="0" w:color="auto"/>
      </w:divBdr>
      <w:divsChild>
        <w:div w:id="360399611">
          <w:marLeft w:val="0"/>
          <w:marRight w:val="0"/>
          <w:marTop w:val="0"/>
          <w:marBottom w:val="0"/>
          <w:divBdr>
            <w:top w:val="none" w:sz="0" w:space="0" w:color="auto"/>
            <w:left w:val="none" w:sz="0" w:space="0" w:color="auto"/>
            <w:bottom w:val="none" w:sz="0" w:space="0" w:color="auto"/>
            <w:right w:val="none" w:sz="0" w:space="0" w:color="auto"/>
          </w:divBdr>
          <w:divsChild>
            <w:div w:id="1135102121">
              <w:marLeft w:val="0"/>
              <w:marRight w:val="0"/>
              <w:marTop w:val="0"/>
              <w:marBottom w:val="0"/>
              <w:divBdr>
                <w:top w:val="none" w:sz="0" w:space="0" w:color="auto"/>
                <w:left w:val="none" w:sz="0" w:space="0" w:color="auto"/>
                <w:bottom w:val="none" w:sz="0" w:space="0" w:color="auto"/>
                <w:right w:val="none" w:sz="0" w:space="0" w:color="auto"/>
              </w:divBdr>
              <w:divsChild>
                <w:div w:id="330180524">
                  <w:marLeft w:val="0"/>
                  <w:marRight w:val="0"/>
                  <w:marTop w:val="0"/>
                  <w:marBottom w:val="0"/>
                  <w:divBdr>
                    <w:top w:val="none" w:sz="0" w:space="0" w:color="auto"/>
                    <w:left w:val="none" w:sz="0" w:space="0" w:color="auto"/>
                    <w:bottom w:val="none" w:sz="0" w:space="0" w:color="auto"/>
                    <w:right w:val="none" w:sz="0" w:space="0" w:color="auto"/>
                  </w:divBdr>
                </w:div>
                <w:div w:id="2104759112">
                  <w:marLeft w:val="0"/>
                  <w:marRight w:val="0"/>
                  <w:marTop w:val="0"/>
                  <w:marBottom w:val="0"/>
                  <w:divBdr>
                    <w:top w:val="none" w:sz="0" w:space="0" w:color="auto"/>
                    <w:left w:val="none" w:sz="0" w:space="0" w:color="auto"/>
                    <w:bottom w:val="none" w:sz="0" w:space="0" w:color="auto"/>
                    <w:right w:val="none" w:sz="0" w:space="0" w:color="auto"/>
                  </w:divBdr>
                </w:div>
              </w:divsChild>
            </w:div>
            <w:div w:id="969359161">
              <w:marLeft w:val="0"/>
              <w:marRight w:val="0"/>
              <w:marTop w:val="0"/>
              <w:marBottom w:val="0"/>
              <w:divBdr>
                <w:top w:val="none" w:sz="0" w:space="0" w:color="auto"/>
                <w:left w:val="none" w:sz="0" w:space="0" w:color="auto"/>
                <w:bottom w:val="none" w:sz="0" w:space="0" w:color="auto"/>
                <w:right w:val="none" w:sz="0" w:space="0" w:color="auto"/>
              </w:divBdr>
              <w:divsChild>
                <w:div w:id="180903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5757379">
      <w:bodyDiv w:val="1"/>
      <w:marLeft w:val="0"/>
      <w:marRight w:val="0"/>
      <w:marTop w:val="0"/>
      <w:marBottom w:val="0"/>
      <w:divBdr>
        <w:top w:val="none" w:sz="0" w:space="0" w:color="auto"/>
        <w:left w:val="none" w:sz="0" w:space="0" w:color="auto"/>
        <w:bottom w:val="none" w:sz="0" w:space="0" w:color="auto"/>
        <w:right w:val="none" w:sz="0" w:space="0" w:color="auto"/>
      </w:divBdr>
      <w:divsChild>
        <w:div w:id="164176402">
          <w:marLeft w:val="0"/>
          <w:marRight w:val="0"/>
          <w:marTop w:val="0"/>
          <w:marBottom w:val="0"/>
          <w:divBdr>
            <w:top w:val="none" w:sz="0" w:space="0" w:color="auto"/>
            <w:left w:val="none" w:sz="0" w:space="0" w:color="auto"/>
            <w:bottom w:val="none" w:sz="0" w:space="0" w:color="auto"/>
            <w:right w:val="none" w:sz="0" w:space="0" w:color="auto"/>
          </w:divBdr>
          <w:divsChild>
            <w:div w:id="202334185">
              <w:marLeft w:val="0"/>
              <w:marRight w:val="0"/>
              <w:marTop w:val="0"/>
              <w:marBottom w:val="0"/>
              <w:divBdr>
                <w:top w:val="none" w:sz="0" w:space="0" w:color="auto"/>
                <w:left w:val="none" w:sz="0" w:space="0" w:color="auto"/>
                <w:bottom w:val="none" w:sz="0" w:space="0" w:color="auto"/>
                <w:right w:val="none" w:sz="0" w:space="0" w:color="auto"/>
              </w:divBdr>
              <w:divsChild>
                <w:div w:id="730621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6214358">
      <w:bodyDiv w:val="1"/>
      <w:marLeft w:val="0"/>
      <w:marRight w:val="0"/>
      <w:marTop w:val="0"/>
      <w:marBottom w:val="0"/>
      <w:divBdr>
        <w:top w:val="none" w:sz="0" w:space="0" w:color="auto"/>
        <w:left w:val="none" w:sz="0" w:space="0" w:color="auto"/>
        <w:bottom w:val="none" w:sz="0" w:space="0" w:color="auto"/>
        <w:right w:val="none" w:sz="0" w:space="0" w:color="auto"/>
      </w:divBdr>
      <w:divsChild>
        <w:div w:id="220215655">
          <w:marLeft w:val="0"/>
          <w:marRight w:val="0"/>
          <w:marTop w:val="0"/>
          <w:marBottom w:val="0"/>
          <w:divBdr>
            <w:top w:val="none" w:sz="0" w:space="0" w:color="auto"/>
            <w:left w:val="none" w:sz="0" w:space="0" w:color="auto"/>
            <w:bottom w:val="none" w:sz="0" w:space="0" w:color="auto"/>
            <w:right w:val="none" w:sz="0" w:space="0" w:color="auto"/>
          </w:divBdr>
          <w:divsChild>
            <w:div w:id="1671717415">
              <w:marLeft w:val="0"/>
              <w:marRight w:val="0"/>
              <w:marTop w:val="0"/>
              <w:marBottom w:val="0"/>
              <w:divBdr>
                <w:top w:val="none" w:sz="0" w:space="0" w:color="auto"/>
                <w:left w:val="none" w:sz="0" w:space="0" w:color="auto"/>
                <w:bottom w:val="none" w:sz="0" w:space="0" w:color="auto"/>
                <w:right w:val="none" w:sz="0" w:space="0" w:color="auto"/>
              </w:divBdr>
              <w:divsChild>
                <w:div w:id="654576723">
                  <w:marLeft w:val="0"/>
                  <w:marRight w:val="0"/>
                  <w:marTop w:val="0"/>
                  <w:marBottom w:val="0"/>
                  <w:divBdr>
                    <w:top w:val="none" w:sz="0" w:space="0" w:color="auto"/>
                    <w:left w:val="none" w:sz="0" w:space="0" w:color="auto"/>
                    <w:bottom w:val="none" w:sz="0" w:space="0" w:color="auto"/>
                    <w:right w:val="none" w:sz="0" w:space="0" w:color="auto"/>
                  </w:divBdr>
                  <w:divsChild>
                    <w:div w:id="294066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8860489">
      <w:bodyDiv w:val="1"/>
      <w:marLeft w:val="0"/>
      <w:marRight w:val="0"/>
      <w:marTop w:val="0"/>
      <w:marBottom w:val="0"/>
      <w:divBdr>
        <w:top w:val="none" w:sz="0" w:space="0" w:color="auto"/>
        <w:left w:val="none" w:sz="0" w:space="0" w:color="auto"/>
        <w:bottom w:val="none" w:sz="0" w:space="0" w:color="auto"/>
        <w:right w:val="none" w:sz="0" w:space="0" w:color="auto"/>
      </w:divBdr>
      <w:divsChild>
        <w:div w:id="1317956703">
          <w:marLeft w:val="0"/>
          <w:marRight w:val="0"/>
          <w:marTop w:val="0"/>
          <w:marBottom w:val="0"/>
          <w:divBdr>
            <w:top w:val="none" w:sz="0" w:space="0" w:color="auto"/>
            <w:left w:val="none" w:sz="0" w:space="0" w:color="auto"/>
            <w:bottom w:val="none" w:sz="0" w:space="0" w:color="auto"/>
            <w:right w:val="none" w:sz="0" w:space="0" w:color="auto"/>
          </w:divBdr>
          <w:divsChild>
            <w:div w:id="1076518737">
              <w:marLeft w:val="0"/>
              <w:marRight w:val="0"/>
              <w:marTop w:val="0"/>
              <w:marBottom w:val="0"/>
              <w:divBdr>
                <w:top w:val="none" w:sz="0" w:space="0" w:color="auto"/>
                <w:left w:val="none" w:sz="0" w:space="0" w:color="auto"/>
                <w:bottom w:val="none" w:sz="0" w:space="0" w:color="auto"/>
                <w:right w:val="none" w:sz="0" w:space="0" w:color="auto"/>
              </w:divBdr>
              <w:divsChild>
                <w:div w:id="1942646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8978760">
      <w:bodyDiv w:val="1"/>
      <w:marLeft w:val="0"/>
      <w:marRight w:val="0"/>
      <w:marTop w:val="0"/>
      <w:marBottom w:val="0"/>
      <w:divBdr>
        <w:top w:val="none" w:sz="0" w:space="0" w:color="auto"/>
        <w:left w:val="none" w:sz="0" w:space="0" w:color="auto"/>
        <w:bottom w:val="none" w:sz="0" w:space="0" w:color="auto"/>
        <w:right w:val="none" w:sz="0" w:space="0" w:color="auto"/>
      </w:divBdr>
      <w:divsChild>
        <w:div w:id="135607748">
          <w:marLeft w:val="0"/>
          <w:marRight w:val="0"/>
          <w:marTop w:val="0"/>
          <w:marBottom w:val="0"/>
          <w:divBdr>
            <w:top w:val="none" w:sz="0" w:space="0" w:color="auto"/>
            <w:left w:val="none" w:sz="0" w:space="0" w:color="auto"/>
            <w:bottom w:val="none" w:sz="0" w:space="0" w:color="auto"/>
            <w:right w:val="none" w:sz="0" w:space="0" w:color="auto"/>
          </w:divBdr>
          <w:divsChild>
            <w:div w:id="193807298">
              <w:marLeft w:val="0"/>
              <w:marRight w:val="0"/>
              <w:marTop w:val="0"/>
              <w:marBottom w:val="0"/>
              <w:divBdr>
                <w:top w:val="none" w:sz="0" w:space="0" w:color="auto"/>
                <w:left w:val="none" w:sz="0" w:space="0" w:color="auto"/>
                <w:bottom w:val="none" w:sz="0" w:space="0" w:color="auto"/>
                <w:right w:val="none" w:sz="0" w:space="0" w:color="auto"/>
              </w:divBdr>
              <w:divsChild>
                <w:div w:id="1600411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9903941">
      <w:bodyDiv w:val="1"/>
      <w:marLeft w:val="0"/>
      <w:marRight w:val="0"/>
      <w:marTop w:val="0"/>
      <w:marBottom w:val="0"/>
      <w:divBdr>
        <w:top w:val="none" w:sz="0" w:space="0" w:color="auto"/>
        <w:left w:val="none" w:sz="0" w:space="0" w:color="auto"/>
        <w:bottom w:val="none" w:sz="0" w:space="0" w:color="auto"/>
        <w:right w:val="none" w:sz="0" w:space="0" w:color="auto"/>
      </w:divBdr>
      <w:divsChild>
        <w:div w:id="953756756">
          <w:marLeft w:val="0"/>
          <w:marRight w:val="0"/>
          <w:marTop w:val="0"/>
          <w:marBottom w:val="0"/>
          <w:divBdr>
            <w:top w:val="none" w:sz="0" w:space="0" w:color="auto"/>
            <w:left w:val="none" w:sz="0" w:space="0" w:color="auto"/>
            <w:bottom w:val="none" w:sz="0" w:space="0" w:color="auto"/>
            <w:right w:val="none" w:sz="0" w:space="0" w:color="auto"/>
          </w:divBdr>
          <w:divsChild>
            <w:div w:id="1903367474">
              <w:marLeft w:val="0"/>
              <w:marRight w:val="0"/>
              <w:marTop w:val="0"/>
              <w:marBottom w:val="0"/>
              <w:divBdr>
                <w:top w:val="none" w:sz="0" w:space="0" w:color="auto"/>
                <w:left w:val="none" w:sz="0" w:space="0" w:color="auto"/>
                <w:bottom w:val="none" w:sz="0" w:space="0" w:color="auto"/>
                <w:right w:val="none" w:sz="0" w:space="0" w:color="auto"/>
              </w:divBdr>
              <w:divsChild>
                <w:div w:id="1245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1987617">
      <w:bodyDiv w:val="1"/>
      <w:marLeft w:val="0"/>
      <w:marRight w:val="0"/>
      <w:marTop w:val="0"/>
      <w:marBottom w:val="0"/>
      <w:divBdr>
        <w:top w:val="none" w:sz="0" w:space="0" w:color="auto"/>
        <w:left w:val="none" w:sz="0" w:space="0" w:color="auto"/>
        <w:bottom w:val="none" w:sz="0" w:space="0" w:color="auto"/>
        <w:right w:val="none" w:sz="0" w:space="0" w:color="auto"/>
      </w:divBdr>
      <w:divsChild>
        <w:div w:id="375206677">
          <w:marLeft w:val="0"/>
          <w:marRight w:val="0"/>
          <w:marTop w:val="0"/>
          <w:marBottom w:val="0"/>
          <w:divBdr>
            <w:top w:val="none" w:sz="0" w:space="0" w:color="auto"/>
            <w:left w:val="none" w:sz="0" w:space="0" w:color="auto"/>
            <w:bottom w:val="none" w:sz="0" w:space="0" w:color="auto"/>
            <w:right w:val="none" w:sz="0" w:space="0" w:color="auto"/>
          </w:divBdr>
          <w:divsChild>
            <w:div w:id="783959112">
              <w:marLeft w:val="0"/>
              <w:marRight w:val="0"/>
              <w:marTop w:val="0"/>
              <w:marBottom w:val="0"/>
              <w:divBdr>
                <w:top w:val="none" w:sz="0" w:space="0" w:color="auto"/>
                <w:left w:val="none" w:sz="0" w:space="0" w:color="auto"/>
                <w:bottom w:val="none" w:sz="0" w:space="0" w:color="auto"/>
                <w:right w:val="none" w:sz="0" w:space="0" w:color="auto"/>
              </w:divBdr>
              <w:divsChild>
                <w:div w:id="272826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1311258">
      <w:bodyDiv w:val="1"/>
      <w:marLeft w:val="0"/>
      <w:marRight w:val="0"/>
      <w:marTop w:val="0"/>
      <w:marBottom w:val="0"/>
      <w:divBdr>
        <w:top w:val="none" w:sz="0" w:space="0" w:color="auto"/>
        <w:left w:val="none" w:sz="0" w:space="0" w:color="auto"/>
        <w:bottom w:val="none" w:sz="0" w:space="0" w:color="auto"/>
        <w:right w:val="none" w:sz="0" w:space="0" w:color="auto"/>
      </w:divBdr>
      <w:divsChild>
        <w:div w:id="918825314">
          <w:marLeft w:val="0"/>
          <w:marRight w:val="0"/>
          <w:marTop w:val="0"/>
          <w:marBottom w:val="0"/>
          <w:divBdr>
            <w:top w:val="none" w:sz="0" w:space="0" w:color="auto"/>
            <w:left w:val="none" w:sz="0" w:space="0" w:color="auto"/>
            <w:bottom w:val="none" w:sz="0" w:space="0" w:color="auto"/>
            <w:right w:val="none" w:sz="0" w:space="0" w:color="auto"/>
          </w:divBdr>
          <w:divsChild>
            <w:div w:id="1075594760">
              <w:marLeft w:val="0"/>
              <w:marRight w:val="0"/>
              <w:marTop w:val="0"/>
              <w:marBottom w:val="0"/>
              <w:divBdr>
                <w:top w:val="none" w:sz="0" w:space="0" w:color="auto"/>
                <w:left w:val="none" w:sz="0" w:space="0" w:color="auto"/>
                <w:bottom w:val="none" w:sz="0" w:space="0" w:color="auto"/>
                <w:right w:val="none" w:sz="0" w:space="0" w:color="auto"/>
              </w:divBdr>
              <w:divsChild>
                <w:div w:id="734427099">
                  <w:marLeft w:val="0"/>
                  <w:marRight w:val="0"/>
                  <w:marTop w:val="0"/>
                  <w:marBottom w:val="0"/>
                  <w:divBdr>
                    <w:top w:val="none" w:sz="0" w:space="0" w:color="auto"/>
                    <w:left w:val="none" w:sz="0" w:space="0" w:color="auto"/>
                    <w:bottom w:val="none" w:sz="0" w:space="0" w:color="auto"/>
                    <w:right w:val="none" w:sz="0" w:space="0" w:color="auto"/>
                  </w:divBdr>
                  <w:divsChild>
                    <w:div w:id="1917519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2208833">
      <w:bodyDiv w:val="1"/>
      <w:marLeft w:val="0"/>
      <w:marRight w:val="0"/>
      <w:marTop w:val="0"/>
      <w:marBottom w:val="0"/>
      <w:divBdr>
        <w:top w:val="none" w:sz="0" w:space="0" w:color="auto"/>
        <w:left w:val="none" w:sz="0" w:space="0" w:color="auto"/>
        <w:bottom w:val="none" w:sz="0" w:space="0" w:color="auto"/>
        <w:right w:val="none" w:sz="0" w:space="0" w:color="auto"/>
      </w:divBdr>
      <w:divsChild>
        <w:div w:id="615599741">
          <w:marLeft w:val="0"/>
          <w:marRight w:val="0"/>
          <w:marTop w:val="0"/>
          <w:marBottom w:val="0"/>
          <w:divBdr>
            <w:top w:val="none" w:sz="0" w:space="0" w:color="auto"/>
            <w:left w:val="none" w:sz="0" w:space="0" w:color="auto"/>
            <w:bottom w:val="none" w:sz="0" w:space="0" w:color="auto"/>
            <w:right w:val="none" w:sz="0" w:space="0" w:color="auto"/>
          </w:divBdr>
          <w:divsChild>
            <w:div w:id="504824533">
              <w:marLeft w:val="0"/>
              <w:marRight w:val="0"/>
              <w:marTop w:val="0"/>
              <w:marBottom w:val="0"/>
              <w:divBdr>
                <w:top w:val="none" w:sz="0" w:space="0" w:color="auto"/>
                <w:left w:val="none" w:sz="0" w:space="0" w:color="auto"/>
                <w:bottom w:val="none" w:sz="0" w:space="0" w:color="auto"/>
                <w:right w:val="none" w:sz="0" w:space="0" w:color="auto"/>
              </w:divBdr>
              <w:divsChild>
                <w:div w:id="1025131816">
                  <w:marLeft w:val="0"/>
                  <w:marRight w:val="0"/>
                  <w:marTop w:val="0"/>
                  <w:marBottom w:val="0"/>
                  <w:divBdr>
                    <w:top w:val="none" w:sz="0" w:space="0" w:color="auto"/>
                    <w:left w:val="none" w:sz="0" w:space="0" w:color="auto"/>
                    <w:bottom w:val="none" w:sz="0" w:space="0" w:color="auto"/>
                    <w:right w:val="none" w:sz="0" w:space="0" w:color="auto"/>
                  </w:divBdr>
                  <w:divsChild>
                    <w:div w:id="1485974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2282853">
      <w:bodyDiv w:val="1"/>
      <w:marLeft w:val="0"/>
      <w:marRight w:val="0"/>
      <w:marTop w:val="0"/>
      <w:marBottom w:val="0"/>
      <w:divBdr>
        <w:top w:val="none" w:sz="0" w:space="0" w:color="auto"/>
        <w:left w:val="none" w:sz="0" w:space="0" w:color="auto"/>
        <w:bottom w:val="none" w:sz="0" w:space="0" w:color="auto"/>
        <w:right w:val="none" w:sz="0" w:space="0" w:color="auto"/>
      </w:divBdr>
      <w:divsChild>
        <w:div w:id="1728411864">
          <w:marLeft w:val="0"/>
          <w:marRight w:val="0"/>
          <w:marTop w:val="0"/>
          <w:marBottom w:val="0"/>
          <w:divBdr>
            <w:top w:val="none" w:sz="0" w:space="0" w:color="auto"/>
            <w:left w:val="none" w:sz="0" w:space="0" w:color="auto"/>
            <w:bottom w:val="none" w:sz="0" w:space="0" w:color="auto"/>
            <w:right w:val="none" w:sz="0" w:space="0" w:color="auto"/>
          </w:divBdr>
          <w:divsChild>
            <w:div w:id="937175329">
              <w:marLeft w:val="0"/>
              <w:marRight w:val="0"/>
              <w:marTop w:val="0"/>
              <w:marBottom w:val="0"/>
              <w:divBdr>
                <w:top w:val="none" w:sz="0" w:space="0" w:color="auto"/>
                <w:left w:val="none" w:sz="0" w:space="0" w:color="auto"/>
                <w:bottom w:val="none" w:sz="0" w:space="0" w:color="auto"/>
                <w:right w:val="none" w:sz="0" w:space="0" w:color="auto"/>
              </w:divBdr>
              <w:divsChild>
                <w:div w:id="923533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3517212">
      <w:bodyDiv w:val="1"/>
      <w:marLeft w:val="0"/>
      <w:marRight w:val="0"/>
      <w:marTop w:val="0"/>
      <w:marBottom w:val="0"/>
      <w:divBdr>
        <w:top w:val="none" w:sz="0" w:space="0" w:color="auto"/>
        <w:left w:val="none" w:sz="0" w:space="0" w:color="auto"/>
        <w:bottom w:val="none" w:sz="0" w:space="0" w:color="auto"/>
        <w:right w:val="none" w:sz="0" w:space="0" w:color="auto"/>
      </w:divBdr>
      <w:divsChild>
        <w:div w:id="278294307">
          <w:marLeft w:val="0"/>
          <w:marRight w:val="0"/>
          <w:marTop w:val="0"/>
          <w:marBottom w:val="0"/>
          <w:divBdr>
            <w:top w:val="none" w:sz="0" w:space="0" w:color="auto"/>
            <w:left w:val="none" w:sz="0" w:space="0" w:color="auto"/>
            <w:bottom w:val="none" w:sz="0" w:space="0" w:color="auto"/>
            <w:right w:val="none" w:sz="0" w:space="0" w:color="auto"/>
          </w:divBdr>
          <w:divsChild>
            <w:div w:id="2057048145">
              <w:marLeft w:val="0"/>
              <w:marRight w:val="0"/>
              <w:marTop w:val="0"/>
              <w:marBottom w:val="0"/>
              <w:divBdr>
                <w:top w:val="none" w:sz="0" w:space="0" w:color="auto"/>
                <w:left w:val="none" w:sz="0" w:space="0" w:color="auto"/>
                <w:bottom w:val="none" w:sz="0" w:space="0" w:color="auto"/>
                <w:right w:val="none" w:sz="0" w:space="0" w:color="auto"/>
              </w:divBdr>
              <w:divsChild>
                <w:div w:id="106628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3671666">
      <w:bodyDiv w:val="1"/>
      <w:marLeft w:val="0"/>
      <w:marRight w:val="0"/>
      <w:marTop w:val="0"/>
      <w:marBottom w:val="0"/>
      <w:divBdr>
        <w:top w:val="none" w:sz="0" w:space="0" w:color="auto"/>
        <w:left w:val="none" w:sz="0" w:space="0" w:color="auto"/>
        <w:bottom w:val="none" w:sz="0" w:space="0" w:color="auto"/>
        <w:right w:val="none" w:sz="0" w:space="0" w:color="auto"/>
      </w:divBdr>
      <w:divsChild>
        <w:div w:id="219024776">
          <w:marLeft w:val="0"/>
          <w:marRight w:val="0"/>
          <w:marTop w:val="0"/>
          <w:marBottom w:val="0"/>
          <w:divBdr>
            <w:top w:val="none" w:sz="0" w:space="0" w:color="auto"/>
            <w:left w:val="none" w:sz="0" w:space="0" w:color="auto"/>
            <w:bottom w:val="none" w:sz="0" w:space="0" w:color="auto"/>
            <w:right w:val="none" w:sz="0" w:space="0" w:color="auto"/>
          </w:divBdr>
          <w:divsChild>
            <w:div w:id="728191315">
              <w:marLeft w:val="0"/>
              <w:marRight w:val="0"/>
              <w:marTop w:val="0"/>
              <w:marBottom w:val="0"/>
              <w:divBdr>
                <w:top w:val="none" w:sz="0" w:space="0" w:color="auto"/>
                <w:left w:val="none" w:sz="0" w:space="0" w:color="auto"/>
                <w:bottom w:val="none" w:sz="0" w:space="0" w:color="auto"/>
                <w:right w:val="none" w:sz="0" w:space="0" w:color="auto"/>
              </w:divBdr>
              <w:divsChild>
                <w:div w:id="52435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7982448">
      <w:bodyDiv w:val="1"/>
      <w:marLeft w:val="0"/>
      <w:marRight w:val="0"/>
      <w:marTop w:val="0"/>
      <w:marBottom w:val="0"/>
      <w:divBdr>
        <w:top w:val="none" w:sz="0" w:space="0" w:color="auto"/>
        <w:left w:val="none" w:sz="0" w:space="0" w:color="auto"/>
        <w:bottom w:val="none" w:sz="0" w:space="0" w:color="auto"/>
        <w:right w:val="none" w:sz="0" w:space="0" w:color="auto"/>
      </w:divBdr>
      <w:divsChild>
        <w:div w:id="1031879212">
          <w:marLeft w:val="0"/>
          <w:marRight w:val="0"/>
          <w:marTop w:val="0"/>
          <w:marBottom w:val="0"/>
          <w:divBdr>
            <w:top w:val="none" w:sz="0" w:space="0" w:color="auto"/>
            <w:left w:val="none" w:sz="0" w:space="0" w:color="auto"/>
            <w:bottom w:val="none" w:sz="0" w:space="0" w:color="auto"/>
            <w:right w:val="none" w:sz="0" w:space="0" w:color="auto"/>
          </w:divBdr>
          <w:divsChild>
            <w:div w:id="1075857324">
              <w:marLeft w:val="0"/>
              <w:marRight w:val="0"/>
              <w:marTop w:val="0"/>
              <w:marBottom w:val="0"/>
              <w:divBdr>
                <w:top w:val="none" w:sz="0" w:space="0" w:color="auto"/>
                <w:left w:val="none" w:sz="0" w:space="0" w:color="auto"/>
                <w:bottom w:val="none" w:sz="0" w:space="0" w:color="auto"/>
                <w:right w:val="none" w:sz="0" w:space="0" w:color="auto"/>
              </w:divBdr>
              <w:divsChild>
                <w:div w:id="850216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8376581">
      <w:bodyDiv w:val="1"/>
      <w:marLeft w:val="0"/>
      <w:marRight w:val="0"/>
      <w:marTop w:val="0"/>
      <w:marBottom w:val="0"/>
      <w:divBdr>
        <w:top w:val="none" w:sz="0" w:space="0" w:color="auto"/>
        <w:left w:val="none" w:sz="0" w:space="0" w:color="auto"/>
        <w:bottom w:val="none" w:sz="0" w:space="0" w:color="auto"/>
        <w:right w:val="none" w:sz="0" w:space="0" w:color="auto"/>
      </w:divBdr>
      <w:divsChild>
        <w:div w:id="2512939">
          <w:marLeft w:val="0"/>
          <w:marRight w:val="0"/>
          <w:marTop w:val="0"/>
          <w:marBottom w:val="0"/>
          <w:divBdr>
            <w:top w:val="none" w:sz="0" w:space="0" w:color="auto"/>
            <w:left w:val="none" w:sz="0" w:space="0" w:color="auto"/>
            <w:bottom w:val="none" w:sz="0" w:space="0" w:color="auto"/>
            <w:right w:val="none" w:sz="0" w:space="0" w:color="auto"/>
          </w:divBdr>
        </w:div>
        <w:div w:id="1146123322">
          <w:marLeft w:val="0"/>
          <w:marRight w:val="0"/>
          <w:marTop w:val="0"/>
          <w:marBottom w:val="0"/>
          <w:divBdr>
            <w:top w:val="none" w:sz="0" w:space="0" w:color="auto"/>
            <w:left w:val="none" w:sz="0" w:space="0" w:color="auto"/>
            <w:bottom w:val="none" w:sz="0" w:space="0" w:color="auto"/>
            <w:right w:val="none" w:sz="0" w:space="0" w:color="auto"/>
          </w:divBdr>
        </w:div>
        <w:div w:id="1671591724">
          <w:marLeft w:val="0"/>
          <w:marRight w:val="0"/>
          <w:marTop w:val="0"/>
          <w:marBottom w:val="348"/>
          <w:divBdr>
            <w:top w:val="none" w:sz="0" w:space="0" w:color="auto"/>
            <w:left w:val="none" w:sz="0" w:space="0" w:color="auto"/>
            <w:bottom w:val="none" w:sz="0" w:space="0" w:color="auto"/>
            <w:right w:val="none" w:sz="0" w:space="0" w:color="auto"/>
          </w:divBdr>
          <w:divsChild>
            <w:div w:id="1494180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9492967">
      <w:bodyDiv w:val="1"/>
      <w:marLeft w:val="0"/>
      <w:marRight w:val="0"/>
      <w:marTop w:val="0"/>
      <w:marBottom w:val="0"/>
      <w:divBdr>
        <w:top w:val="none" w:sz="0" w:space="0" w:color="auto"/>
        <w:left w:val="none" w:sz="0" w:space="0" w:color="auto"/>
        <w:bottom w:val="none" w:sz="0" w:space="0" w:color="auto"/>
        <w:right w:val="none" w:sz="0" w:space="0" w:color="auto"/>
      </w:divBdr>
      <w:divsChild>
        <w:div w:id="349719805">
          <w:marLeft w:val="0"/>
          <w:marRight w:val="0"/>
          <w:marTop w:val="0"/>
          <w:marBottom w:val="0"/>
          <w:divBdr>
            <w:top w:val="none" w:sz="0" w:space="0" w:color="auto"/>
            <w:left w:val="none" w:sz="0" w:space="0" w:color="auto"/>
            <w:bottom w:val="none" w:sz="0" w:space="0" w:color="auto"/>
            <w:right w:val="none" w:sz="0" w:space="0" w:color="auto"/>
          </w:divBdr>
          <w:divsChild>
            <w:div w:id="1794399673">
              <w:marLeft w:val="0"/>
              <w:marRight w:val="0"/>
              <w:marTop w:val="0"/>
              <w:marBottom w:val="0"/>
              <w:divBdr>
                <w:top w:val="none" w:sz="0" w:space="0" w:color="auto"/>
                <w:left w:val="none" w:sz="0" w:space="0" w:color="auto"/>
                <w:bottom w:val="none" w:sz="0" w:space="0" w:color="auto"/>
                <w:right w:val="none" w:sz="0" w:space="0" w:color="auto"/>
              </w:divBdr>
              <w:divsChild>
                <w:div w:id="712073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2381200">
      <w:bodyDiv w:val="1"/>
      <w:marLeft w:val="0"/>
      <w:marRight w:val="0"/>
      <w:marTop w:val="0"/>
      <w:marBottom w:val="0"/>
      <w:divBdr>
        <w:top w:val="none" w:sz="0" w:space="0" w:color="auto"/>
        <w:left w:val="none" w:sz="0" w:space="0" w:color="auto"/>
        <w:bottom w:val="none" w:sz="0" w:space="0" w:color="auto"/>
        <w:right w:val="none" w:sz="0" w:space="0" w:color="auto"/>
      </w:divBdr>
      <w:divsChild>
        <w:div w:id="1692418898">
          <w:marLeft w:val="0"/>
          <w:marRight w:val="0"/>
          <w:marTop w:val="0"/>
          <w:marBottom w:val="0"/>
          <w:divBdr>
            <w:top w:val="none" w:sz="0" w:space="0" w:color="auto"/>
            <w:left w:val="none" w:sz="0" w:space="0" w:color="auto"/>
            <w:bottom w:val="none" w:sz="0" w:space="0" w:color="auto"/>
            <w:right w:val="none" w:sz="0" w:space="0" w:color="auto"/>
          </w:divBdr>
          <w:divsChild>
            <w:div w:id="533346924">
              <w:marLeft w:val="0"/>
              <w:marRight w:val="0"/>
              <w:marTop w:val="0"/>
              <w:marBottom w:val="0"/>
              <w:divBdr>
                <w:top w:val="none" w:sz="0" w:space="0" w:color="auto"/>
                <w:left w:val="none" w:sz="0" w:space="0" w:color="auto"/>
                <w:bottom w:val="none" w:sz="0" w:space="0" w:color="auto"/>
                <w:right w:val="none" w:sz="0" w:space="0" w:color="auto"/>
              </w:divBdr>
              <w:divsChild>
                <w:div w:id="481584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5188872">
      <w:bodyDiv w:val="1"/>
      <w:marLeft w:val="0"/>
      <w:marRight w:val="0"/>
      <w:marTop w:val="0"/>
      <w:marBottom w:val="0"/>
      <w:divBdr>
        <w:top w:val="none" w:sz="0" w:space="0" w:color="auto"/>
        <w:left w:val="none" w:sz="0" w:space="0" w:color="auto"/>
        <w:bottom w:val="none" w:sz="0" w:space="0" w:color="auto"/>
        <w:right w:val="none" w:sz="0" w:space="0" w:color="auto"/>
      </w:divBdr>
      <w:divsChild>
        <w:div w:id="1205557175">
          <w:marLeft w:val="0"/>
          <w:marRight w:val="0"/>
          <w:marTop w:val="0"/>
          <w:marBottom w:val="0"/>
          <w:divBdr>
            <w:top w:val="none" w:sz="0" w:space="0" w:color="auto"/>
            <w:left w:val="none" w:sz="0" w:space="0" w:color="auto"/>
            <w:bottom w:val="none" w:sz="0" w:space="0" w:color="auto"/>
            <w:right w:val="none" w:sz="0" w:space="0" w:color="auto"/>
          </w:divBdr>
          <w:divsChild>
            <w:div w:id="439763738">
              <w:marLeft w:val="0"/>
              <w:marRight w:val="0"/>
              <w:marTop w:val="0"/>
              <w:marBottom w:val="0"/>
              <w:divBdr>
                <w:top w:val="none" w:sz="0" w:space="0" w:color="auto"/>
                <w:left w:val="none" w:sz="0" w:space="0" w:color="auto"/>
                <w:bottom w:val="none" w:sz="0" w:space="0" w:color="auto"/>
                <w:right w:val="none" w:sz="0" w:space="0" w:color="auto"/>
              </w:divBdr>
              <w:divsChild>
                <w:div w:id="1392532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7547171">
      <w:bodyDiv w:val="1"/>
      <w:marLeft w:val="0"/>
      <w:marRight w:val="0"/>
      <w:marTop w:val="0"/>
      <w:marBottom w:val="0"/>
      <w:divBdr>
        <w:top w:val="none" w:sz="0" w:space="0" w:color="auto"/>
        <w:left w:val="none" w:sz="0" w:space="0" w:color="auto"/>
        <w:bottom w:val="none" w:sz="0" w:space="0" w:color="auto"/>
        <w:right w:val="none" w:sz="0" w:space="0" w:color="auto"/>
      </w:divBdr>
      <w:divsChild>
        <w:div w:id="1439256433">
          <w:marLeft w:val="0"/>
          <w:marRight w:val="0"/>
          <w:marTop w:val="0"/>
          <w:marBottom w:val="0"/>
          <w:divBdr>
            <w:top w:val="none" w:sz="0" w:space="0" w:color="auto"/>
            <w:left w:val="none" w:sz="0" w:space="0" w:color="auto"/>
            <w:bottom w:val="none" w:sz="0" w:space="0" w:color="auto"/>
            <w:right w:val="none" w:sz="0" w:space="0" w:color="auto"/>
          </w:divBdr>
          <w:divsChild>
            <w:div w:id="198011143">
              <w:marLeft w:val="0"/>
              <w:marRight w:val="0"/>
              <w:marTop w:val="0"/>
              <w:marBottom w:val="0"/>
              <w:divBdr>
                <w:top w:val="none" w:sz="0" w:space="0" w:color="auto"/>
                <w:left w:val="none" w:sz="0" w:space="0" w:color="auto"/>
                <w:bottom w:val="none" w:sz="0" w:space="0" w:color="auto"/>
                <w:right w:val="none" w:sz="0" w:space="0" w:color="auto"/>
              </w:divBdr>
              <w:divsChild>
                <w:div w:id="2076312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7889092">
      <w:bodyDiv w:val="1"/>
      <w:marLeft w:val="0"/>
      <w:marRight w:val="0"/>
      <w:marTop w:val="0"/>
      <w:marBottom w:val="0"/>
      <w:divBdr>
        <w:top w:val="none" w:sz="0" w:space="0" w:color="auto"/>
        <w:left w:val="none" w:sz="0" w:space="0" w:color="auto"/>
        <w:bottom w:val="none" w:sz="0" w:space="0" w:color="auto"/>
        <w:right w:val="none" w:sz="0" w:space="0" w:color="auto"/>
      </w:divBdr>
      <w:divsChild>
        <w:div w:id="2146459296">
          <w:marLeft w:val="0"/>
          <w:marRight w:val="0"/>
          <w:marTop w:val="0"/>
          <w:marBottom w:val="0"/>
          <w:divBdr>
            <w:top w:val="none" w:sz="0" w:space="0" w:color="auto"/>
            <w:left w:val="none" w:sz="0" w:space="0" w:color="auto"/>
            <w:bottom w:val="none" w:sz="0" w:space="0" w:color="auto"/>
            <w:right w:val="none" w:sz="0" w:space="0" w:color="auto"/>
          </w:divBdr>
          <w:divsChild>
            <w:div w:id="1690371132">
              <w:marLeft w:val="0"/>
              <w:marRight w:val="0"/>
              <w:marTop w:val="0"/>
              <w:marBottom w:val="0"/>
              <w:divBdr>
                <w:top w:val="none" w:sz="0" w:space="0" w:color="auto"/>
                <w:left w:val="none" w:sz="0" w:space="0" w:color="auto"/>
                <w:bottom w:val="none" w:sz="0" w:space="0" w:color="auto"/>
                <w:right w:val="none" w:sz="0" w:space="0" w:color="auto"/>
              </w:divBdr>
              <w:divsChild>
                <w:div w:id="585922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5562091">
      <w:bodyDiv w:val="1"/>
      <w:marLeft w:val="0"/>
      <w:marRight w:val="0"/>
      <w:marTop w:val="0"/>
      <w:marBottom w:val="0"/>
      <w:divBdr>
        <w:top w:val="none" w:sz="0" w:space="0" w:color="auto"/>
        <w:left w:val="none" w:sz="0" w:space="0" w:color="auto"/>
        <w:bottom w:val="none" w:sz="0" w:space="0" w:color="auto"/>
        <w:right w:val="none" w:sz="0" w:space="0" w:color="auto"/>
      </w:divBdr>
      <w:divsChild>
        <w:div w:id="1769738264">
          <w:marLeft w:val="0"/>
          <w:marRight w:val="0"/>
          <w:marTop w:val="0"/>
          <w:marBottom w:val="0"/>
          <w:divBdr>
            <w:top w:val="none" w:sz="0" w:space="0" w:color="auto"/>
            <w:left w:val="none" w:sz="0" w:space="0" w:color="auto"/>
            <w:bottom w:val="none" w:sz="0" w:space="0" w:color="auto"/>
            <w:right w:val="none" w:sz="0" w:space="0" w:color="auto"/>
          </w:divBdr>
          <w:divsChild>
            <w:div w:id="833373578">
              <w:marLeft w:val="0"/>
              <w:marRight w:val="0"/>
              <w:marTop w:val="0"/>
              <w:marBottom w:val="0"/>
              <w:divBdr>
                <w:top w:val="none" w:sz="0" w:space="0" w:color="auto"/>
                <w:left w:val="none" w:sz="0" w:space="0" w:color="auto"/>
                <w:bottom w:val="none" w:sz="0" w:space="0" w:color="auto"/>
                <w:right w:val="none" w:sz="0" w:space="0" w:color="auto"/>
              </w:divBdr>
              <w:divsChild>
                <w:div w:id="1400399310">
                  <w:marLeft w:val="0"/>
                  <w:marRight w:val="0"/>
                  <w:marTop w:val="0"/>
                  <w:marBottom w:val="0"/>
                  <w:divBdr>
                    <w:top w:val="none" w:sz="0" w:space="0" w:color="auto"/>
                    <w:left w:val="none" w:sz="0" w:space="0" w:color="auto"/>
                    <w:bottom w:val="none" w:sz="0" w:space="0" w:color="auto"/>
                    <w:right w:val="none" w:sz="0" w:space="0" w:color="auto"/>
                  </w:divBdr>
                  <w:divsChild>
                    <w:div w:id="549418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011532">
          <w:marLeft w:val="0"/>
          <w:marRight w:val="0"/>
          <w:marTop w:val="0"/>
          <w:marBottom w:val="0"/>
          <w:divBdr>
            <w:top w:val="none" w:sz="0" w:space="0" w:color="auto"/>
            <w:left w:val="none" w:sz="0" w:space="0" w:color="auto"/>
            <w:bottom w:val="none" w:sz="0" w:space="0" w:color="auto"/>
            <w:right w:val="none" w:sz="0" w:space="0" w:color="auto"/>
          </w:divBdr>
          <w:divsChild>
            <w:div w:id="1140611467">
              <w:marLeft w:val="0"/>
              <w:marRight w:val="0"/>
              <w:marTop w:val="0"/>
              <w:marBottom w:val="0"/>
              <w:divBdr>
                <w:top w:val="none" w:sz="0" w:space="0" w:color="auto"/>
                <w:left w:val="none" w:sz="0" w:space="0" w:color="auto"/>
                <w:bottom w:val="none" w:sz="0" w:space="0" w:color="auto"/>
                <w:right w:val="none" w:sz="0" w:space="0" w:color="auto"/>
              </w:divBdr>
              <w:divsChild>
                <w:div w:id="2120492587">
                  <w:marLeft w:val="0"/>
                  <w:marRight w:val="0"/>
                  <w:marTop w:val="0"/>
                  <w:marBottom w:val="0"/>
                  <w:divBdr>
                    <w:top w:val="none" w:sz="0" w:space="0" w:color="auto"/>
                    <w:left w:val="none" w:sz="0" w:space="0" w:color="auto"/>
                    <w:bottom w:val="none" w:sz="0" w:space="0" w:color="auto"/>
                    <w:right w:val="none" w:sz="0" w:space="0" w:color="auto"/>
                  </w:divBdr>
                </w:div>
              </w:divsChild>
            </w:div>
            <w:div w:id="1683050719">
              <w:marLeft w:val="0"/>
              <w:marRight w:val="0"/>
              <w:marTop w:val="0"/>
              <w:marBottom w:val="0"/>
              <w:divBdr>
                <w:top w:val="none" w:sz="0" w:space="0" w:color="auto"/>
                <w:left w:val="none" w:sz="0" w:space="0" w:color="auto"/>
                <w:bottom w:val="none" w:sz="0" w:space="0" w:color="auto"/>
                <w:right w:val="none" w:sz="0" w:space="0" w:color="auto"/>
              </w:divBdr>
              <w:divsChild>
                <w:div w:id="1717389576">
                  <w:marLeft w:val="0"/>
                  <w:marRight w:val="0"/>
                  <w:marTop w:val="0"/>
                  <w:marBottom w:val="0"/>
                  <w:divBdr>
                    <w:top w:val="none" w:sz="0" w:space="0" w:color="auto"/>
                    <w:left w:val="none" w:sz="0" w:space="0" w:color="auto"/>
                    <w:bottom w:val="none" w:sz="0" w:space="0" w:color="auto"/>
                    <w:right w:val="none" w:sz="0" w:space="0" w:color="auto"/>
                  </w:divBdr>
                  <w:divsChild>
                    <w:div w:id="1520898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9413371">
      <w:bodyDiv w:val="1"/>
      <w:marLeft w:val="0"/>
      <w:marRight w:val="0"/>
      <w:marTop w:val="0"/>
      <w:marBottom w:val="0"/>
      <w:divBdr>
        <w:top w:val="none" w:sz="0" w:space="0" w:color="auto"/>
        <w:left w:val="none" w:sz="0" w:space="0" w:color="auto"/>
        <w:bottom w:val="none" w:sz="0" w:space="0" w:color="auto"/>
        <w:right w:val="none" w:sz="0" w:space="0" w:color="auto"/>
      </w:divBdr>
      <w:divsChild>
        <w:div w:id="77949180">
          <w:marLeft w:val="0"/>
          <w:marRight w:val="0"/>
          <w:marTop w:val="0"/>
          <w:marBottom w:val="0"/>
          <w:divBdr>
            <w:top w:val="none" w:sz="0" w:space="0" w:color="auto"/>
            <w:left w:val="none" w:sz="0" w:space="0" w:color="auto"/>
            <w:bottom w:val="none" w:sz="0" w:space="0" w:color="auto"/>
            <w:right w:val="none" w:sz="0" w:space="0" w:color="auto"/>
          </w:divBdr>
          <w:divsChild>
            <w:div w:id="720665695">
              <w:marLeft w:val="0"/>
              <w:marRight w:val="0"/>
              <w:marTop w:val="0"/>
              <w:marBottom w:val="0"/>
              <w:divBdr>
                <w:top w:val="none" w:sz="0" w:space="0" w:color="auto"/>
                <w:left w:val="none" w:sz="0" w:space="0" w:color="auto"/>
                <w:bottom w:val="none" w:sz="0" w:space="0" w:color="auto"/>
                <w:right w:val="none" w:sz="0" w:space="0" w:color="auto"/>
              </w:divBdr>
              <w:divsChild>
                <w:div w:id="1868135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2448976">
      <w:bodyDiv w:val="1"/>
      <w:marLeft w:val="0"/>
      <w:marRight w:val="0"/>
      <w:marTop w:val="0"/>
      <w:marBottom w:val="0"/>
      <w:divBdr>
        <w:top w:val="none" w:sz="0" w:space="0" w:color="auto"/>
        <w:left w:val="none" w:sz="0" w:space="0" w:color="auto"/>
        <w:bottom w:val="none" w:sz="0" w:space="0" w:color="auto"/>
        <w:right w:val="none" w:sz="0" w:space="0" w:color="auto"/>
      </w:divBdr>
      <w:divsChild>
        <w:div w:id="1094403905">
          <w:marLeft w:val="0"/>
          <w:marRight w:val="0"/>
          <w:marTop w:val="0"/>
          <w:marBottom w:val="0"/>
          <w:divBdr>
            <w:top w:val="none" w:sz="0" w:space="0" w:color="auto"/>
            <w:left w:val="none" w:sz="0" w:space="0" w:color="auto"/>
            <w:bottom w:val="none" w:sz="0" w:space="0" w:color="auto"/>
            <w:right w:val="none" w:sz="0" w:space="0" w:color="auto"/>
          </w:divBdr>
          <w:divsChild>
            <w:div w:id="476339945">
              <w:marLeft w:val="0"/>
              <w:marRight w:val="0"/>
              <w:marTop w:val="0"/>
              <w:marBottom w:val="0"/>
              <w:divBdr>
                <w:top w:val="none" w:sz="0" w:space="0" w:color="auto"/>
                <w:left w:val="none" w:sz="0" w:space="0" w:color="auto"/>
                <w:bottom w:val="none" w:sz="0" w:space="0" w:color="auto"/>
                <w:right w:val="none" w:sz="0" w:space="0" w:color="auto"/>
              </w:divBdr>
              <w:divsChild>
                <w:div w:id="2014915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5414871">
      <w:bodyDiv w:val="1"/>
      <w:marLeft w:val="0"/>
      <w:marRight w:val="0"/>
      <w:marTop w:val="0"/>
      <w:marBottom w:val="0"/>
      <w:divBdr>
        <w:top w:val="none" w:sz="0" w:space="0" w:color="auto"/>
        <w:left w:val="none" w:sz="0" w:space="0" w:color="auto"/>
        <w:bottom w:val="none" w:sz="0" w:space="0" w:color="auto"/>
        <w:right w:val="none" w:sz="0" w:space="0" w:color="auto"/>
      </w:divBdr>
    </w:div>
    <w:div w:id="888299802">
      <w:bodyDiv w:val="1"/>
      <w:marLeft w:val="0"/>
      <w:marRight w:val="0"/>
      <w:marTop w:val="0"/>
      <w:marBottom w:val="0"/>
      <w:divBdr>
        <w:top w:val="none" w:sz="0" w:space="0" w:color="auto"/>
        <w:left w:val="none" w:sz="0" w:space="0" w:color="auto"/>
        <w:bottom w:val="none" w:sz="0" w:space="0" w:color="auto"/>
        <w:right w:val="none" w:sz="0" w:space="0" w:color="auto"/>
      </w:divBdr>
      <w:divsChild>
        <w:div w:id="422382481">
          <w:marLeft w:val="0"/>
          <w:marRight w:val="0"/>
          <w:marTop w:val="0"/>
          <w:marBottom w:val="0"/>
          <w:divBdr>
            <w:top w:val="none" w:sz="0" w:space="0" w:color="auto"/>
            <w:left w:val="none" w:sz="0" w:space="0" w:color="auto"/>
            <w:bottom w:val="none" w:sz="0" w:space="0" w:color="auto"/>
            <w:right w:val="none" w:sz="0" w:space="0" w:color="auto"/>
          </w:divBdr>
          <w:divsChild>
            <w:div w:id="1274052247">
              <w:marLeft w:val="0"/>
              <w:marRight w:val="0"/>
              <w:marTop w:val="0"/>
              <w:marBottom w:val="0"/>
              <w:divBdr>
                <w:top w:val="none" w:sz="0" w:space="0" w:color="auto"/>
                <w:left w:val="none" w:sz="0" w:space="0" w:color="auto"/>
                <w:bottom w:val="none" w:sz="0" w:space="0" w:color="auto"/>
                <w:right w:val="none" w:sz="0" w:space="0" w:color="auto"/>
              </w:divBdr>
              <w:divsChild>
                <w:div w:id="889923045">
                  <w:marLeft w:val="0"/>
                  <w:marRight w:val="0"/>
                  <w:marTop w:val="0"/>
                  <w:marBottom w:val="0"/>
                  <w:divBdr>
                    <w:top w:val="none" w:sz="0" w:space="0" w:color="auto"/>
                    <w:left w:val="none" w:sz="0" w:space="0" w:color="auto"/>
                    <w:bottom w:val="none" w:sz="0" w:space="0" w:color="auto"/>
                    <w:right w:val="none" w:sz="0" w:space="0" w:color="auto"/>
                  </w:divBdr>
                  <w:divsChild>
                    <w:div w:id="414985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2816995">
      <w:bodyDiv w:val="1"/>
      <w:marLeft w:val="0"/>
      <w:marRight w:val="0"/>
      <w:marTop w:val="0"/>
      <w:marBottom w:val="0"/>
      <w:divBdr>
        <w:top w:val="none" w:sz="0" w:space="0" w:color="auto"/>
        <w:left w:val="none" w:sz="0" w:space="0" w:color="auto"/>
        <w:bottom w:val="none" w:sz="0" w:space="0" w:color="auto"/>
        <w:right w:val="none" w:sz="0" w:space="0" w:color="auto"/>
      </w:divBdr>
      <w:divsChild>
        <w:div w:id="688605144">
          <w:marLeft w:val="0"/>
          <w:marRight w:val="0"/>
          <w:marTop w:val="0"/>
          <w:marBottom w:val="0"/>
          <w:divBdr>
            <w:top w:val="none" w:sz="0" w:space="0" w:color="auto"/>
            <w:left w:val="none" w:sz="0" w:space="0" w:color="auto"/>
            <w:bottom w:val="none" w:sz="0" w:space="0" w:color="auto"/>
            <w:right w:val="none" w:sz="0" w:space="0" w:color="auto"/>
          </w:divBdr>
          <w:divsChild>
            <w:div w:id="1525628383">
              <w:marLeft w:val="0"/>
              <w:marRight w:val="0"/>
              <w:marTop w:val="0"/>
              <w:marBottom w:val="0"/>
              <w:divBdr>
                <w:top w:val="none" w:sz="0" w:space="0" w:color="auto"/>
                <w:left w:val="none" w:sz="0" w:space="0" w:color="auto"/>
                <w:bottom w:val="none" w:sz="0" w:space="0" w:color="auto"/>
                <w:right w:val="none" w:sz="0" w:space="0" w:color="auto"/>
              </w:divBdr>
              <w:divsChild>
                <w:div w:id="2009867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3659999">
      <w:bodyDiv w:val="1"/>
      <w:marLeft w:val="0"/>
      <w:marRight w:val="0"/>
      <w:marTop w:val="0"/>
      <w:marBottom w:val="0"/>
      <w:divBdr>
        <w:top w:val="none" w:sz="0" w:space="0" w:color="auto"/>
        <w:left w:val="none" w:sz="0" w:space="0" w:color="auto"/>
        <w:bottom w:val="none" w:sz="0" w:space="0" w:color="auto"/>
        <w:right w:val="none" w:sz="0" w:space="0" w:color="auto"/>
      </w:divBdr>
      <w:divsChild>
        <w:div w:id="63919148">
          <w:marLeft w:val="0"/>
          <w:marRight w:val="0"/>
          <w:marTop w:val="0"/>
          <w:marBottom w:val="0"/>
          <w:divBdr>
            <w:top w:val="none" w:sz="0" w:space="0" w:color="auto"/>
            <w:left w:val="none" w:sz="0" w:space="0" w:color="auto"/>
            <w:bottom w:val="none" w:sz="0" w:space="0" w:color="auto"/>
            <w:right w:val="none" w:sz="0" w:space="0" w:color="auto"/>
          </w:divBdr>
          <w:divsChild>
            <w:div w:id="1773282366">
              <w:marLeft w:val="0"/>
              <w:marRight w:val="0"/>
              <w:marTop w:val="0"/>
              <w:marBottom w:val="0"/>
              <w:divBdr>
                <w:top w:val="none" w:sz="0" w:space="0" w:color="auto"/>
                <w:left w:val="none" w:sz="0" w:space="0" w:color="auto"/>
                <w:bottom w:val="none" w:sz="0" w:space="0" w:color="auto"/>
                <w:right w:val="none" w:sz="0" w:space="0" w:color="auto"/>
              </w:divBdr>
              <w:divsChild>
                <w:div w:id="1358775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5989397">
      <w:bodyDiv w:val="1"/>
      <w:marLeft w:val="0"/>
      <w:marRight w:val="0"/>
      <w:marTop w:val="0"/>
      <w:marBottom w:val="0"/>
      <w:divBdr>
        <w:top w:val="none" w:sz="0" w:space="0" w:color="auto"/>
        <w:left w:val="none" w:sz="0" w:space="0" w:color="auto"/>
        <w:bottom w:val="none" w:sz="0" w:space="0" w:color="auto"/>
        <w:right w:val="none" w:sz="0" w:space="0" w:color="auto"/>
      </w:divBdr>
      <w:divsChild>
        <w:div w:id="296762187">
          <w:marLeft w:val="0"/>
          <w:marRight w:val="0"/>
          <w:marTop w:val="0"/>
          <w:marBottom w:val="0"/>
          <w:divBdr>
            <w:top w:val="none" w:sz="0" w:space="0" w:color="auto"/>
            <w:left w:val="none" w:sz="0" w:space="0" w:color="auto"/>
            <w:bottom w:val="none" w:sz="0" w:space="0" w:color="auto"/>
            <w:right w:val="none" w:sz="0" w:space="0" w:color="auto"/>
          </w:divBdr>
          <w:divsChild>
            <w:div w:id="1339192882">
              <w:marLeft w:val="0"/>
              <w:marRight w:val="0"/>
              <w:marTop w:val="0"/>
              <w:marBottom w:val="0"/>
              <w:divBdr>
                <w:top w:val="none" w:sz="0" w:space="0" w:color="auto"/>
                <w:left w:val="none" w:sz="0" w:space="0" w:color="auto"/>
                <w:bottom w:val="none" w:sz="0" w:space="0" w:color="auto"/>
                <w:right w:val="none" w:sz="0" w:space="0" w:color="auto"/>
              </w:divBdr>
              <w:divsChild>
                <w:div w:id="719673342">
                  <w:marLeft w:val="0"/>
                  <w:marRight w:val="0"/>
                  <w:marTop w:val="0"/>
                  <w:marBottom w:val="0"/>
                  <w:divBdr>
                    <w:top w:val="none" w:sz="0" w:space="0" w:color="auto"/>
                    <w:left w:val="none" w:sz="0" w:space="0" w:color="auto"/>
                    <w:bottom w:val="none" w:sz="0" w:space="0" w:color="auto"/>
                    <w:right w:val="none" w:sz="0" w:space="0" w:color="auto"/>
                  </w:divBdr>
                  <w:divsChild>
                    <w:div w:id="157816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6765620">
      <w:bodyDiv w:val="1"/>
      <w:marLeft w:val="0"/>
      <w:marRight w:val="0"/>
      <w:marTop w:val="0"/>
      <w:marBottom w:val="0"/>
      <w:divBdr>
        <w:top w:val="none" w:sz="0" w:space="0" w:color="auto"/>
        <w:left w:val="none" w:sz="0" w:space="0" w:color="auto"/>
        <w:bottom w:val="none" w:sz="0" w:space="0" w:color="auto"/>
        <w:right w:val="none" w:sz="0" w:space="0" w:color="auto"/>
      </w:divBdr>
      <w:divsChild>
        <w:div w:id="1336761472">
          <w:marLeft w:val="0"/>
          <w:marRight w:val="0"/>
          <w:marTop w:val="0"/>
          <w:marBottom w:val="0"/>
          <w:divBdr>
            <w:top w:val="none" w:sz="0" w:space="0" w:color="auto"/>
            <w:left w:val="none" w:sz="0" w:space="0" w:color="auto"/>
            <w:bottom w:val="none" w:sz="0" w:space="0" w:color="auto"/>
            <w:right w:val="none" w:sz="0" w:space="0" w:color="auto"/>
          </w:divBdr>
          <w:divsChild>
            <w:div w:id="817845990">
              <w:marLeft w:val="0"/>
              <w:marRight w:val="0"/>
              <w:marTop w:val="0"/>
              <w:marBottom w:val="0"/>
              <w:divBdr>
                <w:top w:val="none" w:sz="0" w:space="0" w:color="auto"/>
                <w:left w:val="none" w:sz="0" w:space="0" w:color="auto"/>
                <w:bottom w:val="none" w:sz="0" w:space="0" w:color="auto"/>
                <w:right w:val="none" w:sz="0" w:space="0" w:color="auto"/>
              </w:divBdr>
              <w:divsChild>
                <w:div w:id="927428300">
                  <w:marLeft w:val="0"/>
                  <w:marRight w:val="0"/>
                  <w:marTop w:val="0"/>
                  <w:marBottom w:val="0"/>
                  <w:divBdr>
                    <w:top w:val="none" w:sz="0" w:space="0" w:color="auto"/>
                    <w:left w:val="none" w:sz="0" w:space="0" w:color="auto"/>
                    <w:bottom w:val="none" w:sz="0" w:space="0" w:color="auto"/>
                    <w:right w:val="none" w:sz="0" w:space="0" w:color="auto"/>
                  </w:divBdr>
                  <w:divsChild>
                    <w:div w:id="1072434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6959516">
      <w:bodyDiv w:val="1"/>
      <w:marLeft w:val="0"/>
      <w:marRight w:val="0"/>
      <w:marTop w:val="0"/>
      <w:marBottom w:val="0"/>
      <w:divBdr>
        <w:top w:val="none" w:sz="0" w:space="0" w:color="auto"/>
        <w:left w:val="none" w:sz="0" w:space="0" w:color="auto"/>
        <w:bottom w:val="none" w:sz="0" w:space="0" w:color="auto"/>
        <w:right w:val="none" w:sz="0" w:space="0" w:color="auto"/>
      </w:divBdr>
      <w:divsChild>
        <w:div w:id="1298879972">
          <w:marLeft w:val="0"/>
          <w:marRight w:val="0"/>
          <w:marTop w:val="0"/>
          <w:marBottom w:val="0"/>
          <w:divBdr>
            <w:top w:val="none" w:sz="0" w:space="0" w:color="auto"/>
            <w:left w:val="none" w:sz="0" w:space="0" w:color="auto"/>
            <w:bottom w:val="none" w:sz="0" w:space="0" w:color="auto"/>
            <w:right w:val="none" w:sz="0" w:space="0" w:color="auto"/>
          </w:divBdr>
          <w:divsChild>
            <w:div w:id="373165736">
              <w:marLeft w:val="0"/>
              <w:marRight w:val="0"/>
              <w:marTop w:val="0"/>
              <w:marBottom w:val="0"/>
              <w:divBdr>
                <w:top w:val="none" w:sz="0" w:space="0" w:color="auto"/>
                <w:left w:val="none" w:sz="0" w:space="0" w:color="auto"/>
                <w:bottom w:val="none" w:sz="0" w:space="0" w:color="auto"/>
                <w:right w:val="none" w:sz="0" w:space="0" w:color="auto"/>
              </w:divBdr>
              <w:divsChild>
                <w:div w:id="438724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8224545">
      <w:bodyDiv w:val="1"/>
      <w:marLeft w:val="0"/>
      <w:marRight w:val="0"/>
      <w:marTop w:val="0"/>
      <w:marBottom w:val="0"/>
      <w:divBdr>
        <w:top w:val="none" w:sz="0" w:space="0" w:color="auto"/>
        <w:left w:val="none" w:sz="0" w:space="0" w:color="auto"/>
        <w:bottom w:val="none" w:sz="0" w:space="0" w:color="auto"/>
        <w:right w:val="none" w:sz="0" w:space="0" w:color="auto"/>
      </w:divBdr>
    </w:div>
    <w:div w:id="911158781">
      <w:bodyDiv w:val="1"/>
      <w:marLeft w:val="0"/>
      <w:marRight w:val="0"/>
      <w:marTop w:val="0"/>
      <w:marBottom w:val="0"/>
      <w:divBdr>
        <w:top w:val="none" w:sz="0" w:space="0" w:color="auto"/>
        <w:left w:val="none" w:sz="0" w:space="0" w:color="auto"/>
        <w:bottom w:val="none" w:sz="0" w:space="0" w:color="auto"/>
        <w:right w:val="none" w:sz="0" w:space="0" w:color="auto"/>
      </w:divBdr>
      <w:divsChild>
        <w:div w:id="1727216102">
          <w:marLeft w:val="0"/>
          <w:marRight w:val="0"/>
          <w:marTop w:val="0"/>
          <w:marBottom w:val="0"/>
          <w:divBdr>
            <w:top w:val="none" w:sz="0" w:space="0" w:color="auto"/>
            <w:left w:val="none" w:sz="0" w:space="0" w:color="auto"/>
            <w:bottom w:val="none" w:sz="0" w:space="0" w:color="auto"/>
            <w:right w:val="none" w:sz="0" w:space="0" w:color="auto"/>
          </w:divBdr>
          <w:divsChild>
            <w:div w:id="75254515">
              <w:marLeft w:val="0"/>
              <w:marRight w:val="0"/>
              <w:marTop w:val="0"/>
              <w:marBottom w:val="0"/>
              <w:divBdr>
                <w:top w:val="none" w:sz="0" w:space="0" w:color="auto"/>
                <w:left w:val="none" w:sz="0" w:space="0" w:color="auto"/>
                <w:bottom w:val="none" w:sz="0" w:space="0" w:color="auto"/>
                <w:right w:val="none" w:sz="0" w:space="0" w:color="auto"/>
              </w:divBdr>
              <w:divsChild>
                <w:div w:id="1794859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3658875">
      <w:bodyDiv w:val="1"/>
      <w:marLeft w:val="0"/>
      <w:marRight w:val="0"/>
      <w:marTop w:val="0"/>
      <w:marBottom w:val="0"/>
      <w:divBdr>
        <w:top w:val="none" w:sz="0" w:space="0" w:color="auto"/>
        <w:left w:val="none" w:sz="0" w:space="0" w:color="auto"/>
        <w:bottom w:val="none" w:sz="0" w:space="0" w:color="auto"/>
        <w:right w:val="none" w:sz="0" w:space="0" w:color="auto"/>
      </w:divBdr>
      <w:divsChild>
        <w:div w:id="232160693">
          <w:marLeft w:val="0"/>
          <w:marRight w:val="0"/>
          <w:marTop w:val="0"/>
          <w:marBottom w:val="0"/>
          <w:divBdr>
            <w:top w:val="none" w:sz="0" w:space="0" w:color="auto"/>
            <w:left w:val="none" w:sz="0" w:space="0" w:color="auto"/>
            <w:bottom w:val="none" w:sz="0" w:space="0" w:color="auto"/>
            <w:right w:val="none" w:sz="0" w:space="0" w:color="auto"/>
          </w:divBdr>
          <w:divsChild>
            <w:div w:id="603466935">
              <w:marLeft w:val="0"/>
              <w:marRight w:val="0"/>
              <w:marTop w:val="0"/>
              <w:marBottom w:val="0"/>
              <w:divBdr>
                <w:top w:val="none" w:sz="0" w:space="0" w:color="auto"/>
                <w:left w:val="none" w:sz="0" w:space="0" w:color="auto"/>
                <w:bottom w:val="none" w:sz="0" w:space="0" w:color="auto"/>
                <w:right w:val="none" w:sz="0" w:space="0" w:color="auto"/>
              </w:divBdr>
              <w:divsChild>
                <w:div w:id="498812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4508512">
      <w:bodyDiv w:val="1"/>
      <w:marLeft w:val="0"/>
      <w:marRight w:val="0"/>
      <w:marTop w:val="0"/>
      <w:marBottom w:val="0"/>
      <w:divBdr>
        <w:top w:val="none" w:sz="0" w:space="0" w:color="auto"/>
        <w:left w:val="none" w:sz="0" w:space="0" w:color="auto"/>
        <w:bottom w:val="none" w:sz="0" w:space="0" w:color="auto"/>
        <w:right w:val="none" w:sz="0" w:space="0" w:color="auto"/>
      </w:divBdr>
      <w:divsChild>
        <w:div w:id="1328438767">
          <w:marLeft w:val="0"/>
          <w:marRight w:val="0"/>
          <w:marTop w:val="0"/>
          <w:marBottom w:val="0"/>
          <w:divBdr>
            <w:top w:val="none" w:sz="0" w:space="0" w:color="auto"/>
            <w:left w:val="none" w:sz="0" w:space="0" w:color="auto"/>
            <w:bottom w:val="none" w:sz="0" w:space="0" w:color="auto"/>
            <w:right w:val="none" w:sz="0" w:space="0" w:color="auto"/>
          </w:divBdr>
          <w:divsChild>
            <w:div w:id="1674724282">
              <w:marLeft w:val="0"/>
              <w:marRight w:val="0"/>
              <w:marTop w:val="0"/>
              <w:marBottom w:val="0"/>
              <w:divBdr>
                <w:top w:val="none" w:sz="0" w:space="0" w:color="auto"/>
                <w:left w:val="none" w:sz="0" w:space="0" w:color="auto"/>
                <w:bottom w:val="none" w:sz="0" w:space="0" w:color="auto"/>
                <w:right w:val="none" w:sz="0" w:space="0" w:color="auto"/>
              </w:divBdr>
              <w:divsChild>
                <w:div w:id="989557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9406432">
      <w:bodyDiv w:val="1"/>
      <w:marLeft w:val="0"/>
      <w:marRight w:val="0"/>
      <w:marTop w:val="0"/>
      <w:marBottom w:val="0"/>
      <w:divBdr>
        <w:top w:val="none" w:sz="0" w:space="0" w:color="auto"/>
        <w:left w:val="none" w:sz="0" w:space="0" w:color="auto"/>
        <w:bottom w:val="none" w:sz="0" w:space="0" w:color="auto"/>
        <w:right w:val="none" w:sz="0" w:space="0" w:color="auto"/>
      </w:divBdr>
      <w:divsChild>
        <w:div w:id="1900944250">
          <w:marLeft w:val="0"/>
          <w:marRight w:val="0"/>
          <w:marTop w:val="0"/>
          <w:marBottom w:val="0"/>
          <w:divBdr>
            <w:top w:val="none" w:sz="0" w:space="0" w:color="auto"/>
            <w:left w:val="none" w:sz="0" w:space="0" w:color="auto"/>
            <w:bottom w:val="none" w:sz="0" w:space="0" w:color="auto"/>
            <w:right w:val="none" w:sz="0" w:space="0" w:color="auto"/>
          </w:divBdr>
          <w:divsChild>
            <w:div w:id="1911768232">
              <w:marLeft w:val="0"/>
              <w:marRight w:val="0"/>
              <w:marTop w:val="0"/>
              <w:marBottom w:val="0"/>
              <w:divBdr>
                <w:top w:val="none" w:sz="0" w:space="0" w:color="auto"/>
                <w:left w:val="none" w:sz="0" w:space="0" w:color="auto"/>
                <w:bottom w:val="none" w:sz="0" w:space="0" w:color="auto"/>
                <w:right w:val="none" w:sz="0" w:space="0" w:color="auto"/>
              </w:divBdr>
              <w:divsChild>
                <w:div w:id="1520119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2491924">
      <w:bodyDiv w:val="1"/>
      <w:marLeft w:val="0"/>
      <w:marRight w:val="0"/>
      <w:marTop w:val="0"/>
      <w:marBottom w:val="0"/>
      <w:divBdr>
        <w:top w:val="none" w:sz="0" w:space="0" w:color="auto"/>
        <w:left w:val="none" w:sz="0" w:space="0" w:color="auto"/>
        <w:bottom w:val="none" w:sz="0" w:space="0" w:color="auto"/>
        <w:right w:val="none" w:sz="0" w:space="0" w:color="auto"/>
      </w:divBdr>
      <w:divsChild>
        <w:div w:id="1997951513">
          <w:marLeft w:val="0"/>
          <w:marRight w:val="0"/>
          <w:marTop w:val="0"/>
          <w:marBottom w:val="0"/>
          <w:divBdr>
            <w:top w:val="none" w:sz="0" w:space="0" w:color="auto"/>
            <w:left w:val="none" w:sz="0" w:space="0" w:color="auto"/>
            <w:bottom w:val="none" w:sz="0" w:space="0" w:color="auto"/>
            <w:right w:val="none" w:sz="0" w:space="0" w:color="auto"/>
          </w:divBdr>
          <w:divsChild>
            <w:div w:id="313603115">
              <w:marLeft w:val="0"/>
              <w:marRight w:val="0"/>
              <w:marTop w:val="0"/>
              <w:marBottom w:val="0"/>
              <w:divBdr>
                <w:top w:val="none" w:sz="0" w:space="0" w:color="auto"/>
                <w:left w:val="none" w:sz="0" w:space="0" w:color="auto"/>
                <w:bottom w:val="none" w:sz="0" w:space="0" w:color="auto"/>
                <w:right w:val="none" w:sz="0" w:space="0" w:color="auto"/>
              </w:divBdr>
              <w:divsChild>
                <w:div w:id="1758479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6234171">
      <w:bodyDiv w:val="1"/>
      <w:marLeft w:val="0"/>
      <w:marRight w:val="0"/>
      <w:marTop w:val="0"/>
      <w:marBottom w:val="0"/>
      <w:divBdr>
        <w:top w:val="none" w:sz="0" w:space="0" w:color="auto"/>
        <w:left w:val="none" w:sz="0" w:space="0" w:color="auto"/>
        <w:bottom w:val="none" w:sz="0" w:space="0" w:color="auto"/>
        <w:right w:val="none" w:sz="0" w:space="0" w:color="auto"/>
      </w:divBdr>
      <w:divsChild>
        <w:div w:id="2019774958">
          <w:marLeft w:val="0"/>
          <w:marRight w:val="0"/>
          <w:marTop w:val="0"/>
          <w:marBottom w:val="0"/>
          <w:divBdr>
            <w:top w:val="none" w:sz="0" w:space="0" w:color="auto"/>
            <w:left w:val="none" w:sz="0" w:space="0" w:color="auto"/>
            <w:bottom w:val="none" w:sz="0" w:space="0" w:color="auto"/>
            <w:right w:val="none" w:sz="0" w:space="0" w:color="auto"/>
          </w:divBdr>
          <w:divsChild>
            <w:div w:id="1607731637">
              <w:marLeft w:val="0"/>
              <w:marRight w:val="0"/>
              <w:marTop w:val="0"/>
              <w:marBottom w:val="0"/>
              <w:divBdr>
                <w:top w:val="none" w:sz="0" w:space="0" w:color="auto"/>
                <w:left w:val="none" w:sz="0" w:space="0" w:color="auto"/>
                <w:bottom w:val="none" w:sz="0" w:space="0" w:color="auto"/>
                <w:right w:val="none" w:sz="0" w:space="0" w:color="auto"/>
              </w:divBdr>
              <w:divsChild>
                <w:div w:id="1553728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6310959">
      <w:bodyDiv w:val="1"/>
      <w:marLeft w:val="0"/>
      <w:marRight w:val="0"/>
      <w:marTop w:val="0"/>
      <w:marBottom w:val="0"/>
      <w:divBdr>
        <w:top w:val="none" w:sz="0" w:space="0" w:color="auto"/>
        <w:left w:val="none" w:sz="0" w:space="0" w:color="auto"/>
        <w:bottom w:val="none" w:sz="0" w:space="0" w:color="auto"/>
        <w:right w:val="none" w:sz="0" w:space="0" w:color="auto"/>
      </w:divBdr>
      <w:divsChild>
        <w:div w:id="1537766987">
          <w:marLeft w:val="0"/>
          <w:marRight w:val="0"/>
          <w:marTop w:val="0"/>
          <w:marBottom w:val="0"/>
          <w:divBdr>
            <w:top w:val="none" w:sz="0" w:space="0" w:color="auto"/>
            <w:left w:val="none" w:sz="0" w:space="0" w:color="auto"/>
            <w:bottom w:val="none" w:sz="0" w:space="0" w:color="auto"/>
            <w:right w:val="none" w:sz="0" w:space="0" w:color="auto"/>
          </w:divBdr>
          <w:divsChild>
            <w:div w:id="2112584385">
              <w:marLeft w:val="0"/>
              <w:marRight w:val="0"/>
              <w:marTop w:val="0"/>
              <w:marBottom w:val="0"/>
              <w:divBdr>
                <w:top w:val="none" w:sz="0" w:space="0" w:color="auto"/>
                <w:left w:val="none" w:sz="0" w:space="0" w:color="auto"/>
                <w:bottom w:val="none" w:sz="0" w:space="0" w:color="auto"/>
                <w:right w:val="none" w:sz="0" w:space="0" w:color="auto"/>
              </w:divBdr>
              <w:divsChild>
                <w:div w:id="6904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3123354">
      <w:bodyDiv w:val="1"/>
      <w:marLeft w:val="0"/>
      <w:marRight w:val="0"/>
      <w:marTop w:val="0"/>
      <w:marBottom w:val="0"/>
      <w:divBdr>
        <w:top w:val="none" w:sz="0" w:space="0" w:color="auto"/>
        <w:left w:val="none" w:sz="0" w:space="0" w:color="auto"/>
        <w:bottom w:val="none" w:sz="0" w:space="0" w:color="auto"/>
        <w:right w:val="none" w:sz="0" w:space="0" w:color="auto"/>
      </w:divBdr>
      <w:divsChild>
        <w:div w:id="172034363">
          <w:marLeft w:val="0"/>
          <w:marRight w:val="0"/>
          <w:marTop w:val="0"/>
          <w:marBottom w:val="0"/>
          <w:divBdr>
            <w:top w:val="none" w:sz="0" w:space="0" w:color="auto"/>
            <w:left w:val="none" w:sz="0" w:space="0" w:color="auto"/>
            <w:bottom w:val="none" w:sz="0" w:space="0" w:color="auto"/>
            <w:right w:val="none" w:sz="0" w:space="0" w:color="auto"/>
          </w:divBdr>
          <w:divsChild>
            <w:div w:id="1572930273">
              <w:marLeft w:val="0"/>
              <w:marRight w:val="0"/>
              <w:marTop w:val="0"/>
              <w:marBottom w:val="0"/>
              <w:divBdr>
                <w:top w:val="none" w:sz="0" w:space="0" w:color="auto"/>
                <w:left w:val="none" w:sz="0" w:space="0" w:color="auto"/>
                <w:bottom w:val="none" w:sz="0" w:space="0" w:color="auto"/>
                <w:right w:val="none" w:sz="0" w:space="0" w:color="auto"/>
              </w:divBdr>
              <w:divsChild>
                <w:div w:id="997073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7104953">
      <w:bodyDiv w:val="1"/>
      <w:marLeft w:val="0"/>
      <w:marRight w:val="0"/>
      <w:marTop w:val="0"/>
      <w:marBottom w:val="0"/>
      <w:divBdr>
        <w:top w:val="none" w:sz="0" w:space="0" w:color="auto"/>
        <w:left w:val="none" w:sz="0" w:space="0" w:color="auto"/>
        <w:bottom w:val="none" w:sz="0" w:space="0" w:color="auto"/>
        <w:right w:val="none" w:sz="0" w:space="0" w:color="auto"/>
      </w:divBdr>
      <w:divsChild>
        <w:div w:id="583612738">
          <w:marLeft w:val="0"/>
          <w:marRight w:val="0"/>
          <w:marTop w:val="0"/>
          <w:marBottom w:val="0"/>
          <w:divBdr>
            <w:top w:val="none" w:sz="0" w:space="0" w:color="auto"/>
            <w:left w:val="none" w:sz="0" w:space="0" w:color="auto"/>
            <w:bottom w:val="none" w:sz="0" w:space="0" w:color="auto"/>
            <w:right w:val="none" w:sz="0" w:space="0" w:color="auto"/>
          </w:divBdr>
          <w:divsChild>
            <w:div w:id="91055370">
              <w:marLeft w:val="0"/>
              <w:marRight w:val="0"/>
              <w:marTop w:val="0"/>
              <w:marBottom w:val="0"/>
              <w:divBdr>
                <w:top w:val="none" w:sz="0" w:space="0" w:color="auto"/>
                <w:left w:val="none" w:sz="0" w:space="0" w:color="auto"/>
                <w:bottom w:val="none" w:sz="0" w:space="0" w:color="auto"/>
                <w:right w:val="none" w:sz="0" w:space="0" w:color="auto"/>
              </w:divBdr>
              <w:divsChild>
                <w:div w:id="587227209">
                  <w:marLeft w:val="0"/>
                  <w:marRight w:val="0"/>
                  <w:marTop w:val="0"/>
                  <w:marBottom w:val="0"/>
                  <w:divBdr>
                    <w:top w:val="none" w:sz="0" w:space="0" w:color="auto"/>
                    <w:left w:val="none" w:sz="0" w:space="0" w:color="auto"/>
                    <w:bottom w:val="none" w:sz="0" w:space="0" w:color="auto"/>
                    <w:right w:val="none" w:sz="0" w:space="0" w:color="auto"/>
                  </w:divBdr>
                </w:div>
              </w:divsChild>
            </w:div>
            <w:div w:id="2073775197">
              <w:marLeft w:val="0"/>
              <w:marRight w:val="0"/>
              <w:marTop w:val="0"/>
              <w:marBottom w:val="0"/>
              <w:divBdr>
                <w:top w:val="none" w:sz="0" w:space="0" w:color="auto"/>
                <w:left w:val="none" w:sz="0" w:space="0" w:color="auto"/>
                <w:bottom w:val="none" w:sz="0" w:space="0" w:color="auto"/>
                <w:right w:val="none" w:sz="0" w:space="0" w:color="auto"/>
              </w:divBdr>
              <w:divsChild>
                <w:div w:id="1451588466">
                  <w:marLeft w:val="0"/>
                  <w:marRight w:val="0"/>
                  <w:marTop w:val="0"/>
                  <w:marBottom w:val="0"/>
                  <w:divBdr>
                    <w:top w:val="none" w:sz="0" w:space="0" w:color="auto"/>
                    <w:left w:val="none" w:sz="0" w:space="0" w:color="auto"/>
                    <w:bottom w:val="none" w:sz="0" w:space="0" w:color="auto"/>
                    <w:right w:val="none" w:sz="0" w:space="0" w:color="auto"/>
                  </w:divBdr>
                </w:div>
              </w:divsChild>
            </w:div>
            <w:div w:id="234517800">
              <w:marLeft w:val="0"/>
              <w:marRight w:val="0"/>
              <w:marTop w:val="0"/>
              <w:marBottom w:val="0"/>
              <w:divBdr>
                <w:top w:val="none" w:sz="0" w:space="0" w:color="auto"/>
                <w:left w:val="none" w:sz="0" w:space="0" w:color="auto"/>
                <w:bottom w:val="none" w:sz="0" w:space="0" w:color="auto"/>
                <w:right w:val="none" w:sz="0" w:space="0" w:color="auto"/>
              </w:divBdr>
              <w:divsChild>
                <w:div w:id="927420653">
                  <w:marLeft w:val="0"/>
                  <w:marRight w:val="0"/>
                  <w:marTop w:val="0"/>
                  <w:marBottom w:val="0"/>
                  <w:divBdr>
                    <w:top w:val="none" w:sz="0" w:space="0" w:color="auto"/>
                    <w:left w:val="none" w:sz="0" w:space="0" w:color="auto"/>
                    <w:bottom w:val="none" w:sz="0" w:space="0" w:color="auto"/>
                    <w:right w:val="none" w:sz="0" w:space="0" w:color="auto"/>
                  </w:divBdr>
                </w:div>
                <w:div w:id="1022708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8831023">
      <w:bodyDiv w:val="1"/>
      <w:marLeft w:val="0"/>
      <w:marRight w:val="0"/>
      <w:marTop w:val="0"/>
      <w:marBottom w:val="0"/>
      <w:divBdr>
        <w:top w:val="none" w:sz="0" w:space="0" w:color="auto"/>
        <w:left w:val="none" w:sz="0" w:space="0" w:color="auto"/>
        <w:bottom w:val="none" w:sz="0" w:space="0" w:color="auto"/>
        <w:right w:val="none" w:sz="0" w:space="0" w:color="auto"/>
      </w:divBdr>
      <w:divsChild>
        <w:div w:id="54280428">
          <w:marLeft w:val="0"/>
          <w:marRight w:val="0"/>
          <w:marTop w:val="0"/>
          <w:marBottom w:val="0"/>
          <w:divBdr>
            <w:top w:val="none" w:sz="0" w:space="0" w:color="auto"/>
            <w:left w:val="none" w:sz="0" w:space="0" w:color="auto"/>
            <w:bottom w:val="none" w:sz="0" w:space="0" w:color="auto"/>
            <w:right w:val="none" w:sz="0" w:space="0" w:color="auto"/>
          </w:divBdr>
          <w:divsChild>
            <w:div w:id="107628780">
              <w:marLeft w:val="0"/>
              <w:marRight w:val="0"/>
              <w:marTop w:val="0"/>
              <w:marBottom w:val="0"/>
              <w:divBdr>
                <w:top w:val="none" w:sz="0" w:space="0" w:color="auto"/>
                <w:left w:val="none" w:sz="0" w:space="0" w:color="auto"/>
                <w:bottom w:val="none" w:sz="0" w:space="0" w:color="auto"/>
                <w:right w:val="none" w:sz="0" w:space="0" w:color="auto"/>
              </w:divBdr>
              <w:divsChild>
                <w:div w:id="686717524">
                  <w:marLeft w:val="0"/>
                  <w:marRight w:val="0"/>
                  <w:marTop w:val="0"/>
                  <w:marBottom w:val="0"/>
                  <w:divBdr>
                    <w:top w:val="none" w:sz="0" w:space="0" w:color="auto"/>
                    <w:left w:val="none" w:sz="0" w:space="0" w:color="auto"/>
                    <w:bottom w:val="none" w:sz="0" w:space="0" w:color="auto"/>
                    <w:right w:val="none" w:sz="0" w:space="0" w:color="auto"/>
                  </w:divBdr>
                </w:div>
              </w:divsChild>
            </w:div>
            <w:div w:id="596253688">
              <w:marLeft w:val="0"/>
              <w:marRight w:val="0"/>
              <w:marTop w:val="0"/>
              <w:marBottom w:val="0"/>
              <w:divBdr>
                <w:top w:val="none" w:sz="0" w:space="0" w:color="auto"/>
                <w:left w:val="none" w:sz="0" w:space="0" w:color="auto"/>
                <w:bottom w:val="none" w:sz="0" w:space="0" w:color="auto"/>
                <w:right w:val="none" w:sz="0" w:space="0" w:color="auto"/>
              </w:divBdr>
              <w:divsChild>
                <w:div w:id="415831349">
                  <w:marLeft w:val="0"/>
                  <w:marRight w:val="0"/>
                  <w:marTop w:val="0"/>
                  <w:marBottom w:val="0"/>
                  <w:divBdr>
                    <w:top w:val="none" w:sz="0" w:space="0" w:color="auto"/>
                    <w:left w:val="none" w:sz="0" w:space="0" w:color="auto"/>
                    <w:bottom w:val="none" w:sz="0" w:space="0" w:color="auto"/>
                    <w:right w:val="none" w:sz="0" w:space="0" w:color="auto"/>
                  </w:divBdr>
                </w:div>
              </w:divsChild>
            </w:div>
            <w:div w:id="942373276">
              <w:marLeft w:val="0"/>
              <w:marRight w:val="0"/>
              <w:marTop w:val="0"/>
              <w:marBottom w:val="0"/>
              <w:divBdr>
                <w:top w:val="none" w:sz="0" w:space="0" w:color="auto"/>
                <w:left w:val="none" w:sz="0" w:space="0" w:color="auto"/>
                <w:bottom w:val="none" w:sz="0" w:space="0" w:color="auto"/>
                <w:right w:val="none" w:sz="0" w:space="0" w:color="auto"/>
              </w:divBdr>
              <w:divsChild>
                <w:div w:id="322585202">
                  <w:marLeft w:val="0"/>
                  <w:marRight w:val="0"/>
                  <w:marTop w:val="0"/>
                  <w:marBottom w:val="0"/>
                  <w:divBdr>
                    <w:top w:val="none" w:sz="0" w:space="0" w:color="auto"/>
                    <w:left w:val="none" w:sz="0" w:space="0" w:color="auto"/>
                    <w:bottom w:val="none" w:sz="0" w:space="0" w:color="auto"/>
                    <w:right w:val="none" w:sz="0" w:space="0" w:color="auto"/>
                  </w:divBdr>
                </w:div>
                <w:div w:id="652761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5422784">
      <w:bodyDiv w:val="1"/>
      <w:marLeft w:val="0"/>
      <w:marRight w:val="0"/>
      <w:marTop w:val="0"/>
      <w:marBottom w:val="0"/>
      <w:divBdr>
        <w:top w:val="none" w:sz="0" w:space="0" w:color="auto"/>
        <w:left w:val="none" w:sz="0" w:space="0" w:color="auto"/>
        <w:bottom w:val="none" w:sz="0" w:space="0" w:color="auto"/>
        <w:right w:val="none" w:sz="0" w:space="0" w:color="auto"/>
      </w:divBdr>
      <w:divsChild>
        <w:div w:id="263660661">
          <w:marLeft w:val="0"/>
          <w:marRight w:val="0"/>
          <w:marTop w:val="0"/>
          <w:marBottom w:val="0"/>
          <w:divBdr>
            <w:top w:val="none" w:sz="0" w:space="0" w:color="auto"/>
            <w:left w:val="none" w:sz="0" w:space="0" w:color="auto"/>
            <w:bottom w:val="none" w:sz="0" w:space="0" w:color="auto"/>
            <w:right w:val="none" w:sz="0" w:space="0" w:color="auto"/>
          </w:divBdr>
          <w:divsChild>
            <w:div w:id="1207986487">
              <w:marLeft w:val="0"/>
              <w:marRight w:val="0"/>
              <w:marTop w:val="0"/>
              <w:marBottom w:val="0"/>
              <w:divBdr>
                <w:top w:val="none" w:sz="0" w:space="0" w:color="auto"/>
                <w:left w:val="none" w:sz="0" w:space="0" w:color="auto"/>
                <w:bottom w:val="none" w:sz="0" w:space="0" w:color="auto"/>
                <w:right w:val="none" w:sz="0" w:space="0" w:color="auto"/>
              </w:divBdr>
              <w:divsChild>
                <w:div w:id="281420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6232846">
      <w:bodyDiv w:val="1"/>
      <w:marLeft w:val="0"/>
      <w:marRight w:val="0"/>
      <w:marTop w:val="0"/>
      <w:marBottom w:val="0"/>
      <w:divBdr>
        <w:top w:val="none" w:sz="0" w:space="0" w:color="auto"/>
        <w:left w:val="none" w:sz="0" w:space="0" w:color="auto"/>
        <w:bottom w:val="none" w:sz="0" w:space="0" w:color="auto"/>
        <w:right w:val="none" w:sz="0" w:space="0" w:color="auto"/>
      </w:divBdr>
      <w:divsChild>
        <w:div w:id="767584652">
          <w:marLeft w:val="0"/>
          <w:marRight w:val="0"/>
          <w:marTop w:val="0"/>
          <w:marBottom w:val="0"/>
          <w:divBdr>
            <w:top w:val="none" w:sz="0" w:space="0" w:color="auto"/>
            <w:left w:val="none" w:sz="0" w:space="0" w:color="auto"/>
            <w:bottom w:val="none" w:sz="0" w:space="0" w:color="auto"/>
            <w:right w:val="none" w:sz="0" w:space="0" w:color="auto"/>
          </w:divBdr>
          <w:divsChild>
            <w:div w:id="717242590">
              <w:marLeft w:val="0"/>
              <w:marRight w:val="0"/>
              <w:marTop w:val="0"/>
              <w:marBottom w:val="0"/>
              <w:divBdr>
                <w:top w:val="none" w:sz="0" w:space="0" w:color="auto"/>
                <w:left w:val="none" w:sz="0" w:space="0" w:color="auto"/>
                <w:bottom w:val="none" w:sz="0" w:space="0" w:color="auto"/>
                <w:right w:val="none" w:sz="0" w:space="0" w:color="auto"/>
              </w:divBdr>
              <w:divsChild>
                <w:div w:id="613899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6696422">
      <w:bodyDiv w:val="1"/>
      <w:marLeft w:val="0"/>
      <w:marRight w:val="0"/>
      <w:marTop w:val="0"/>
      <w:marBottom w:val="0"/>
      <w:divBdr>
        <w:top w:val="none" w:sz="0" w:space="0" w:color="auto"/>
        <w:left w:val="none" w:sz="0" w:space="0" w:color="auto"/>
        <w:bottom w:val="none" w:sz="0" w:space="0" w:color="auto"/>
        <w:right w:val="none" w:sz="0" w:space="0" w:color="auto"/>
      </w:divBdr>
    </w:div>
    <w:div w:id="957101268">
      <w:bodyDiv w:val="1"/>
      <w:marLeft w:val="0"/>
      <w:marRight w:val="0"/>
      <w:marTop w:val="0"/>
      <w:marBottom w:val="0"/>
      <w:divBdr>
        <w:top w:val="none" w:sz="0" w:space="0" w:color="auto"/>
        <w:left w:val="none" w:sz="0" w:space="0" w:color="auto"/>
        <w:bottom w:val="none" w:sz="0" w:space="0" w:color="auto"/>
        <w:right w:val="none" w:sz="0" w:space="0" w:color="auto"/>
      </w:divBdr>
      <w:divsChild>
        <w:div w:id="1128233343">
          <w:marLeft w:val="0"/>
          <w:marRight w:val="0"/>
          <w:marTop w:val="0"/>
          <w:marBottom w:val="0"/>
          <w:divBdr>
            <w:top w:val="none" w:sz="0" w:space="0" w:color="auto"/>
            <w:left w:val="none" w:sz="0" w:space="0" w:color="auto"/>
            <w:bottom w:val="none" w:sz="0" w:space="0" w:color="auto"/>
            <w:right w:val="none" w:sz="0" w:space="0" w:color="auto"/>
          </w:divBdr>
          <w:divsChild>
            <w:div w:id="86847506">
              <w:marLeft w:val="0"/>
              <w:marRight w:val="0"/>
              <w:marTop w:val="0"/>
              <w:marBottom w:val="0"/>
              <w:divBdr>
                <w:top w:val="none" w:sz="0" w:space="0" w:color="auto"/>
                <w:left w:val="none" w:sz="0" w:space="0" w:color="auto"/>
                <w:bottom w:val="none" w:sz="0" w:space="0" w:color="auto"/>
                <w:right w:val="none" w:sz="0" w:space="0" w:color="auto"/>
              </w:divBdr>
              <w:divsChild>
                <w:div w:id="26680509">
                  <w:marLeft w:val="0"/>
                  <w:marRight w:val="0"/>
                  <w:marTop w:val="0"/>
                  <w:marBottom w:val="0"/>
                  <w:divBdr>
                    <w:top w:val="none" w:sz="0" w:space="0" w:color="auto"/>
                    <w:left w:val="none" w:sz="0" w:space="0" w:color="auto"/>
                    <w:bottom w:val="none" w:sz="0" w:space="0" w:color="auto"/>
                    <w:right w:val="none" w:sz="0" w:space="0" w:color="auto"/>
                  </w:divBdr>
                  <w:divsChild>
                    <w:div w:id="368385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9263354">
      <w:bodyDiv w:val="1"/>
      <w:marLeft w:val="0"/>
      <w:marRight w:val="0"/>
      <w:marTop w:val="0"/>
      <w:marBottom w:val="0"/>
      <w:divBdr>
        <w:top w:val="none" w:sz="0" w:space="0" w:color="auto"/>
        <w:left w:val="none" w:sz="0" w:space="0" w:color="auto"/>
        <w:bottom w:val="none" w:sz="0" w:space="0" w:color="auto"/>
        <w:right w:val="none" w:sz="0" w:space="0" w:color="auto"/>
      </w:divBdr>
      <w:divsChild>
        <w:div w:id="967469939">
          <w:marLeft w:val="0"/>
          <w:marRight w:val="0"/>
          <w:marTop w:val="0"/>
          <w:marBottom w:val="0"/>
          <w:divBdr>
            <w:top w:val="none" w:sz="0" w:space="0" w:color="auto"/>
            <w:left w:val="none" w:sz="0" w:space="0" w:color="auto"/>
            <w:bottom w:val="none" w:sz="0" w:space="0" w:color="auto"/>
            <w:right w:val="none" w:sz="0" w:space="0" w:color="auto"/>
          </w:divBdr>
          <w:divsChild>
            <w:div w:id="370765563">
              <w:marLeft w:val="0"/>
              <w:marRight w:val="0"/>
              <w:marTop w:val="0"/>
              <w:marBottom w:val="0"/>
              <w:divBdr>
                <w:top w:val="none" w:sz="0" w:space="0" w:color="auto"/>
                <w:left w:val="none" w:sz="0" w:space="0" w:color="auto"/>
                <w:bottom w:val="none" w:sz="0" w:space="0" w:color="auto"/>
                <w:right w:val="none" w:sz="0" w:space="0" w:color="auto"/>
              </w:divBdr>
              <w:divsChild>
                <w:div w:id="1814247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0115686">
      <w:bodyDiv w:val="1"/>
      <w:marLeft w:val="0"/>
      <w:marRight w:val="0"/>
      <w:marTop w:val="0"/>
      <w:marBottom w:val="0"/>
      <w:divBdr>
        <w:top w:val="none" w:sz="0" w:space="0" w:color="auto"/>
        <w:left w:val="none" w:sz="0" w:space="0" w:color="auto"/>
        <w:bottom w:val="none" w:sz="0" w:space="0" w:color="auto"/>
        <w:right w:val="none" w:sz="0" w:space="0" w:color="auto"/>
      </w:divBdr>
      <w:divsChild>
        <w:div w:id="1133406427">
          <w:marLeft w:val="0"/>
          <w:marRight w:val="0"/>
          <w:marTop w:val="0"/>
          <w:marBottom w:val="0"/>
          <w:divBdr>
            <w:top w:val="none" w:sz="0" w:space="0" w:color="auto"/>
            <w:left w:val="none" w:sz="0" w:space="0" w:color="auto"/>
            <w:bottom w:val="none" w:sz="0" w:space="0" w:color="auto"/>
            <w:right w:val="none" w:sz="0" w:space="0" w:color="auto"/>
          </w:divBdr>
          <w:divsChild>
            <w:div w:id="1642542269">
              <w:marLeft w:val="0"/>
              <w:marRight w:val="0"/>
              <w:marTop w:val="0"/>
              <w:marBottom w:val="0"/>
              <w:divBdr>
                <w:top w:val="none" w:sz="0" w:space="0" w:color="auto"/>
                <w:left w:val="none" w:sz="0" w:space="0" w:color="auto"/>
                <w:bottom w:val="none" w:sz="0" w:space="0" w:color="auto"/>
                <w:right w:val="none" w:sz="0" w:space="0" w:color="auto"/>
              </w:divBdr>
              <w:divsChild>
                <w:div w:id="683484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3218533">
      <w:bodyDiv w:val="1"/>
      <w:marLeft w:val="0"/>
      <w:marRight w:val="0"/>
      <w:marTop w:val="0"/>
      <w:marBottom w:val="0"/>
      <w:divBdr>
        <w:top w:val="none" w:sz="0" w:space="0" w:color="auto"/>
        <w:left w:val="none" w:sz="0" w:space="0" w:color="auto"/>
        <w:bottom w:val="none" w:sz="0" w:space="0" w:color="auto"/>
        <w:right w:val="none" w:sz="0" w:space="0" w:color="auto"/>
      </w:divBdr>
      <w:divsChild>
        <w:div w:id="1830440036">
          <w:marLeft w:val="0"/>
          <w:marRight w:val="0"/>
          <w:marTop w:val="0"/>
          <w:marBottom w:val="0"/>
          <w:divBdr>
            <w:top w:val="none" w:sz="0" w:space="0" w:color="auto"/>
            <w:left w:val="none" w:sz="0" w:space="0" w:color="auto"/>
            <w:bottom w:val="none" w:sz="0" w:space="0" w:color="auto"/>
            <w:right w:val="none" w:sz="0" w:space="0" w:color="auto"/>
          </w:divBdr>
          <w:divsChild>
            <w:div w:id="183595813">
              <w:marLeft w:val="0"/>
              <w:marRight w:val="0"/>
              <w:marTop w:val="0"/>
              <w:marBottom w:val="0"/>
              <w:divBdr>
                <w:top w:val="none" w:sz="0" w:space="0" w:color="auto"/>
                <w:left w:val="none" w:sz="0" w:space="0" w:color="auto"/>
                <w:bottom w:val="none" w:sz="0" w:space="0" w:color="auto"/>
                <w:right w:val="none" w:sz="0" w:space="0" w:color="auto"/>
              </w:divBdr>
              <w:divsChild>
                <w:div w:id="85463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4335708">
      <w:bodyDiv w:val="1"/>
      <w:marLeft w:val="0"/>
      <w:marRight w:val="0"/>
      <w:marTop w:val="0"/>
      <w:marBottom w:val="0"/>
      <w:divBdr>
        <w:top w:val="none" w:sz="0" w:space="0" w:color="auto"/>
        <w:left w:val="none" w:sz="0" w:space="0" w:color="auto"/>
        <w:bottom w:val="none" w:sz="0" w:space="0" w:color="auto"/>
        <w:right w:val="none" w:sz="0" w:space="0" w:color="auto"/>
      </w:divBdr>
      <w:divsChild>
        <w:div w:id="618025554">
          <w:marLeft w:val="0"/>
          <w:marRight w:val="0"/>
          <w:marTop w:val="0"/>
          <w:marBottom w:val="0"/>
          <w:divBdr>
            <w:top w:val="none" w:sz="0" w:space="0" w:color="auto"/>
            <w:left w:val="none" w:sz="0" w:space="0" w:color="auto"/>
            <w:bottom w:val="none" w:sz="0" w:space="0" w:color="auto"/>
            <w:right w:val="none" w:sz="0" w:space="0" w:color="auto"/>
          </w:divBdr>
          <w:divsChild>
            <w:div w:id="781268326">
              <w:marLeft w:val="0"/>
              <w:marRight w:val="0"/>
              <w:marTop w:val="0"/>
              <w:marBottom w:val="0"/>
              <w:divBdr>
                <w:top w:val="none" w:sz="0" w:space="0" w:color="auto"/>
                <w:left w:val="none" w:sz="0" w:space="0" w:color="auto"/>
                <w:bottom w:val="none" w:sz="0" w:space="0" w:color="auto"/>
                <w:right w:val="none" w:sz="0" w:space="0" w:color="auto"/>
              </w:divBdr>
              <w:divsChild>
                <w:div w:id="111024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8001051">
      <w:bodyDiv w:val="1"/>
      <w:marLeft w:val="0"/>
      <w:marRight w:val="0"/>
      <w:marTop w:val="0"/>
      <w:marBottom w:val="0"/>
      <w:divBdr>
        <w:top w:val="none" w:sz="0" w:space="0" w:color="auto"/>
        <w:left w:val="none" w:sz="0" w:space="0" w:color="auto"/>
        <w:bottom w:val="none" w:sz="0" w:space="0" w:color="auto"/>
        <w:right w:val="none" w:sz="0" w:space="0" w:color="auto"/>
      </w:divBdr>
      <w:divsChild>
        <w:div w:id="333189396">
          <w:marLeft w:val="0"/>
          <w:marRight w:val="0"/>
          <w:marTop w:val="0"/>
          <w:marBottom w:val="0"/>
          <w:divBdr>
            <w:top w:val="none" w:sz="0" w:space="0" w:color="auto"/>
            <w:left w:val="none" w:sz="0" w:space="0" w:color="auto"/>
            <w:bottom w:val="none" w:sz="0" w:space="0" w:color="auto"/>
            <w:right w:val="none" w:sz="0" w:space="0" w:color="auto"/>
          </w:divBdr>
          <w:divsChild>
            <w:div w:id="1822038265">
              <w:marLeft w:val="0"/>
              <w:marRight w:val="0"/>
              <w:marTop w:val="0"/>
              <w:marBottom w:val="0"/>
              <w:divBdr>
                <w:top w:val="none" w:sz="0" w:space="0" w:color="auto"/>
                <w:left w:val="none" w:sz="0" w:space="0" w:color="auto"/>
                <w:bottom w:val="none" w:sz="0" w:space="0" w:color="auto"/>
                <w:right w:val="none" w:sz="0" w:space="0" w:color="auto"/>
              </w:divBdr>
              <w:divsChild>
                <w:div w:id="262540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4579950">
      <w:bodyDiv w:val="1"/>
      <w:marLeft w:val="0"/>
      <w:marRight w:val="0"/>
      <w:marTop w:val="0"/>
      <w:marBottom w:val="0"/>
      <w:divBdr>
        <w:top w:val="none" w:sz="0" w:space="0" w:color="auto"/>
        <w:left w:val="none" w:sz="0" w:space="0" w:color="auto"/>
        <w:bottom w:val="none" w:sz="0" w:space="0" w:color="auto"/>
        <w:right w:val="none" w:sz="0" w:space="0" w:color="auto"/>
      </w:divBdr>
      <w:divsChild>
        <w:div w:id="1445271301">
          <w:marLeft w:val="0"/>
          <w:marRight w:val="0"/>
          <w:marTop w:val="0"/>
          <w:marBottom w:val="0"/>
          <w:divBdr>
            <w:top w:val="none" w:sz="0" w:space="0" w:color="auto"/>
            <w:left w:val="none" w:sz="0" w:space="0" w:color="auto"/>
            <w:bottom w:val="none" w:sz="0" w:space="0" w:color="auto"/>
            <w:right w:val="none" w:sz="0" w:space="0" w:color="auto"/>
          </w:divBdr>
          <w:divsChild>
            <w:div w:id="837580157">
              <w:marLeft w:val="0"/>
              <w:marRight w:val="0"/>
              <w:marTop w:val="0"/>
              <w:marBottom w:val="0"/>
              <w:divBdr>
                <w:top w:val="none" w:sz="0" w:space="0" w:color="auto"/>
                <w:left w:val="none" w:sz="0" w:space="0" w:color="auto"/>
                <w:bottom w:val="none" w:sz="0" w:space="0" w:color="auto"/>
                <w:right w:val="none" w:sz="0" w:space="0" w:color="auto"/>
              </w:divBdr>
              <w:divsChild>
                <w:div w:id="1710953264">
                  <w:marLeft w:val="0"/>
                  <w:marRight w:val="0"/>
                  <w:marTop w:val="0"/>
                  <w:marBottom w:val="0"/>
                  <w:divBdr>
                    <w:top w:val="none" w:sz="0" w:space="0" w:color="auto"/>
                    <w:left w:val="none" w:sz="0" w:space="0" w:color="auto"/>
                    <w:bottom w:val="none" w:sz="0" w:space="0" w:color="auto"/>
                    <w:right w:val="none" w:sz="0" w:space="0" w:color="auto"/>
                  </w:divBdr>
                  <w:divsChild>
                    <w:div w:id="819881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6301112">
      <w:bodyDiv w:val="1"/>
      <w:marLeft w:val="0"/>
      <w:marRight w:val="0"/>
      <w:marTop w:val="0"/>
      <w:marBottom w:val="0"/>
      <w:divBdr>
        <w:top w:val="none" w:sz="0" w:space="0" w:color="auto"/>
        <w:left w:val="none" w:sz="0" w:space="0" w:color="auto"/>
        <w:bottom w:val="none" w:sz="0" w:space="0" w:color="auto"/>
        <w:right w:val="none" w:sz="0" w:space="0" w:color="auto"/>
      </w:divBdr>
      <w:divsChild>
        <w:div w:id="185144780">
          <w:marLeft w:val="0"/>
          <w:marRight w:val="0"/>
          <w:marTop w:val="0"/>
          <w:marBottom w:val="0"/>
          <w:divBdr>
            <w:top w:val="none" w:sz="0" w:space="0" w:color="auto"/>
            <w:left w:val="none" w:sz="0" w:space="0" w:color="auto"/>
            <w:bottom w:val="none" w:sz="0" w:space="0" w:color="auto"/>
            <w:right w:val="none" w:sz="0" w:space="0" w:color="auto"/>
          </w:divBdr>
          <w:divsChild>
            <w:div w:id="850753241">
              <w:marLeft w:val="0"/>
              <w:marRight w:val="0"/>
              <w:marTop w:val="0"/>
              <w:marBottom w:val="0"/>
              <w:divBdr>
                <w:top w:val="none" w:sz="0" w:space="0" w:color="auto"/>
                <w:left w:val="none" w:sz="0" w:space="0" w:color="auto"/>
                <w:bottom w:val="none" w:sz="0" w:space="0" w:color="auto"/>
                <w:right w:val="none" w:sz="0" w:space="0" w:color="auto"/>
              </w:divBdr>
              <w:divsChild>
                <w:div w:id="396363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8466518">
      <w:bodyDiv w:val="1"/>
      <w:marLeft w:val="0"/>
      <w:marRight w:val="0"/>
      <w:marTop w:val="0"/>
      <w:marBottom w:val="0"/>
      <w:divBdr>
        <w:top w:val="none" w:sz="0" w:space="0" w:color="auto"/>
        <w:left w:val="none" w:sz="0" w:space="0" w:color="auto"/>
        <w:bottom w:val="none" w:sz="0" w:space="0" w:color="auto"/>
        <w:right w:val="none" w:sz="0" w:space="0" w:color="auto"/>
      </w:divBdr>
      <w:divsChild>
        <w:div w:id="1373463751">
          <w:marLeft w:val="0"/>
          <w:marRight w:val="0"/>
          <w:marTop w:val="0"/>
          <w:marBottom w:val="0"/>
          <w:divBdr>
            <w:top w:val="none" w:sz="0" w:space="0" w:color="auto"/>
            <w:left w:val="none" w:sz="0" w:space="0" w:color="auto"/>
            <w:bottom w:val="none" w:sz="0" w:space="0" w:color="auto"/>
            <w:right w:val="none" w:sz="0" w:space="0" w:color="auto"/>
          </w:divBdr>
          <w:divsChild>
            <w:div w:id="1320767412">
              <w:marLeft w:val="0"/>
              <w:marRight w:val="0"/>
              <w:marTop w:val="0"/>
              <w:marBottom w:val="0"/>
              <w:divBdr>
                <w:top w:val="none" w:sz="0" w:space="0" w:color="auto"/>
                <w:left w:val="none" w:sz="0" w:space="0" w:color="auto"/>
                <w:bottom w:val="none" w:sz="0" w:space="0" w:color="auto"/>
                <w:right w:val="none" w:sz="0" w:space="0" w:color="auto"/>
              </w:divBdr>
              <w:divsChild>
                <w:div w:id="1633242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0430367">
      <w:bodyDiv w:val="1"/>
      <w:marLeft w:val="0"/>
      <w:marRight w:val="0"/>
      <w:marTop w:val="0"/>
      <w:marBottom w:val="0"/>
      <w:divBdr>
        <w:top w:val="none" w:sz="0" w:space="0" w:color="auto"/>
        <w:left w:val="none" w:sz="0" w:space="0" w:color="auto"/>
        <w:bottom w:val="none" w:sz="0" w:space="0" w:color="auto"/>
        <w:right w:val="none" w:sz="0" w:space="0" w:color="auto"/>
      </w:divBdr>
      <w:divsChild>
        <w:div w:id="747262876">
          <w:marLeft w:val="0"/>
          <w:marRight w:val="0"/>
          <w:marTop w:val="0"/>
          <w:marBottom w:val="0"/>
          <w:divBdr>
            <w:top w:val="none" w:sz="0" w:space="0" w:color="auto"/>
            <w:left w:val="none" w:sz="0" w:space="0" w:color="auto"/>
            <w:bottom w:val="none" w:sz="0" w:space="0" w:color="auto"/>
            <w:right w:val="none" w:sz="0" w:space="0" w:color="auto"/>
          </w:divBdr>
          <w:divsChild>
            <w:div w:id="962733373">
              <w:marLeft w:val="0"/>
              <w:marRight w:val="0"/>
              <w:marTop w:val="0"/>
              <w:marBottom w:val="0"/>
              <w:divBdr>
                <w:top w:val="none" w:sz="0" w:space="0" w:color="auto"/>
                <w:left w:val="none" w:sz="0" w:space="0" w:color="auto"/>
                <w:bottom w:val="none" w:sz="0" w:space="0" w:color="auto"/>
                <w:right w:val="none" w:sz="0" w:space="0" w:color="auto"/>
              </w:divBdr>
              <w:divsChild>
                <w:div w:id="1987582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5018366">
      <w:bodyDiv w:val="1"/>
      <w:marLeft w:val="0"/>
      <w:marRight w:val="0"/>
      <w:marTop w:val="0"/>
      <w:marBottom w:val="0"/>
      <w:divBdr>
        <w:top w:val="none" w:sz="0" w:space="0" w:color="auto"/>
        <w:left w:val="none" w:sz="0" w:space="0" w:color="auto"/>
        <w:bottom w:val="none" w:sz="0" w:space="0" w:color="auto"/>
        <w:right w:val="none" w:sz="0" w:space="0" w:color="auto"/>
      </w:divBdr>
      <w:divsChild>
        <w:div w:id="793601032">
          <w:marLeft w:val="0"/>
          <w:marRight w:val="0"/>
          <w:marTop w:val="0"/>
          <w:marBottom w:val="0"/>
          <w:divBdr>
            <w:top w:val="none" w:sz="0" w:space="0" w:color="auto"/>
            <w:left w:val="none" w:sz="0" w:space="0" w:color="auto"/>
            <w:bottom w:val="none" w:sz="0" w:space="0" w:color="auto"/>
            <w:right w:val="none" w:sz="0" w:space="0" w:color="auto"/>
          </w:divBdr>
          <w:divsChild>
            <w:div w:id="1764762571">
              <w:marLeft w:val="0"/>
              <w:marRight w:val="0"/>
              <w:marTop w:val="0"/>
              <w:marBottom w:val="0"/>
              <w:divBdr>
                <w:top w:val="none" w:sz="0" w:space="0" w:color="auto"/>
                <w:left w:val="none" w:sz="0" w:space="0" w:color="auto"/>
                <w:bottom w:val="none" w:sz="0" w:space="0" w:color="auto"/>
                <w:right w:val="none" w:sz="0" w:space="0" w:color="auto"/>
              </w:divBdr>
              <w:divsChild>
                <w:div w:id="1706828495">
                  <w:marLeft w:val="0"/>
                  <w:marRight w:val="0"/>
                  <w:marTop w:val="0"/>
                  <w:marBottom w:val="0"/>
                  <w:divBdr>
                    <w:top w:val="none" w:sz="0" w:space="0" w:color="auto"/>
                    <w:left w:val="none" w:sz="0" w:space="0" w:color="auto"/>
                    <w:bottom w:val="none" w:sz="0" w:space="0" w:color="auto"/>
                    <w:right w:val="none" w:sz="0" w:space="0" w:color="auto"/>
                  </w:divBdr>
                  <w:divsChild>
                    <w:div w:id="760376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7173539">
      <w:bodyDiv w:val="1"/>
      <w:marLeft w:val="0"/>
      <w:marRight w:val="0"/>
      <w:marTop w:val="0"/>
      <w:marBottom w:val="0"/>
      <w:divBdr>
        <w:top w:val="none" w:sz="0" w:space="0" w:color="auto"/>
        <w:left w:val="none" w:sz="0" w:space="0" w:color="auto"/>
        <w:bottom w:val="none" w:sz="0" w:space="0" w:color="auto"/>
        <w:right w:val="none" w:sz="0" w:space="0" w:color="auto"/>
      </w:divBdr>
      <w:divsChild>
        <w:div w:id="471364120">
          <w:marLeft w:val="0"/>
          <w:marRight w:val="0"/>
          <w:marTop w:val="0"/>
          <w:marBottom w:val="0"/>
          <w:divBdr>
            <w:top w:val="none" w:sz="0" w:space="0" w:color="auto"/>
            <w:left w:val="none" w:sz="0" w:space="0" w:color="auto"/>
            <w:bottom w:val="none" w:sz="0" w:space="0" w:color="auto"/>
            <w:right w:val="none" w:sz="0" w:space="0" w:color="auto"/>
          </w:divBdr>
          <w:divsChild>
            <w:div w:id="300891978">
              <w:marLeft w:val="0"/>
              <w:marRight w:val="0"/>
              <w:marTop w:val="0"/>
              <w:marBottom w:val="0"/>
              <w:divBdr>
                <w:top w:val="none" w:sz="0" w:space="0" w:color="auto"/>
                <w:left w:val="none" w:sz="0" w:space="0" w:color="auto"/>
                <w:bottom w:val="none" w:sz="0" w:space="0" w:color="auto"/>
                <w:right w:val="none" w:sz="0" w:space="0" w:color="auto"/>
              </w:divBdr>
              <w:divsChild>
                <w:div w:id="6375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0764934">
      <w:bodyDiv w:val="1"/>
      <w:marLeft w:val="0"/>
      <w:marRight w:val="0"/>
      <w:marTop w:val="0"/>
      <w:marBottom w:val="0"/>
      <w:divBdr>
        <w:top w:val="none" w:sz="0" w:space="0" w:color="auto"/>
        <w:left w:val="none" w:sz="0" w:space="0" w:color="auto"/>
        <w:bottom w:val="none" w:sz="0" w:space="0" w:color="auto"/>
        <w:right w:val="none" w:sz="0" w:space="0" w:color="auto"/>
      </w:divBdr>
      <w:divsChild>
        <w:div w:id="997424198">
          <w:marLeft w:val="0"/>
          <w:marRight w:val="0"/>
          <w:marTop w:val="0"/>
          <w:marBottom w:val="0"/>
          <w:divBdr>
            <w:top w:val="none" w:sz="0" w:space="0" w:color="auto"/>
            <w:left w:val="none" w:sz="0" w:space="0" w:color="auto"/>
            <w:bottom w:val="none" w:sz="0" w:space="0" w:color="auto"/>
            <w:right w:val="none" w:sz="0" w:space="0" w:color="auto"/>
          </w:divBdr>
          <w:divsChild>
            <w:div w:id="1025449414">
              <w:marLeft w:val="0"/>
              <w:marRight w:val="0"/>
              <w:marTop w:val="0"/>
              <w:marBottom w:val="0"/>
              <w:divBdr>
                <w:top w:val="none" w:sz="0" w:space="0" w:color="auto"/>
                <w:left w:val="none" w:sz="0" w:space="0" w:color="auto"/>
                <w:bottom w:val="none" w:sz="0" w:space="0" w:color="auto"/>
                <w:right w:val="none" w:sz="0" w:space="0" w:color="auto"/>
              </w:divBdr>
              <w:divsChild>
                <w:div w:id="621575625">
                  <w:marLeft w:val="0"/>
                  <w:marRight w:val="0"/>
                  <w:marTop w:val="0"/>
                  <w:marBottom w:val="0"/>
                  <w:divBdr>
                    <w:top w:val="none" w:sz="0" w:space="0" w:color="auto"/>
                    <w:left w:val="none" w:sz="0" w:space="0" w:color="auto"/>
                    <w:bottom w:val="none" w:sz="0" w:space="0" w:color="auto"/>
                    <w:right w:val="none" w:sz="0" w:space="0" w:color="auto"/>
                  </w:divBdr>
                  <w:divsChild>
                    <w:div w:id="1549031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4191295">
      <w:bodyDiv w:val="1"/>
      <w:marLeft w:val="0"/>
      <w:marRight w:val="0"/>
      <w:marTop w:val="0"/>
      <w:marBottom w:val="0"/>
      <w:divBdr>
        <w:top w:val="none" w:sz="0" w:space="0" w:color="auto"/>
        <w:left w:val="none" w:sz="0" w:space="0" w:color="auto"/>
        <w:bottom w:val="none" w:sz="0" w:space="0" w:color="auto"/>
        <w:right w:val="none" w:sz="0" w:space="0" w:color="auto"/>
      </w:divBdr>
      <w:divsChild>
        <w:div w:id="795366531">
          <w:marLeft w:val="0"/>
          <w:marRight w:val="0"/>
          <w:marTop w:val="0"/>
          <w:marBottom w:val="0"/>
          <w:divBdr>
            <w:top w:val="none" w:sz="0" w:space="0" w:color="auto"/>
            <w:left w:val="none" w:sz="0" w:space="0" w:color="auto"/>
            <w:bottom w:val="none" w:sz="0" w:space="0" w:color="auto"/>
            <w:right w:val="none" w:sz="0" w:space="0" w:color="auto"/>
          </w:divBdr>
          <w:divsChild>
            <w:div w:id="886839859">
              <w:marLeft w:val="0"/>
              <w:marRight w:val="0"/>
              <w:marTop w:val="0"/>
              <w:marBottom w:val="0"/>
              <w:divBdr>
                <w:top w:val="none" w:sz="0" w:space="0" w:color="auto"/>
                <w:left w:val="none" w:sz="0" w:space="0" w:color="auto"/>
                <w:bottom w:val="none" w:sz="0" w:space="0" w:color="auto"/>
                <w:right w:val="none" w:sz="0" w:space="0" w:color="auto"/>
              </w:divBdr>
              <w:divsChild>
                <w:div w:id="621303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8627200">
      <w:bodyDiv w:val="1"/>
      <w:marLeft w:val="0"/>
      <w:marRight w:val="0"/>
      <w:marTop w:val="0"/>
      <w:marBottom w:val="0"/>
      <w:divBdr>
        <w:top w:val="none" w:sz="0" w:space="0" w:color="auto"/>
        <w:left w:val="none" w:sz="0" w:space="0" w:color="auto"/>
        <w:bottom w:val="none" w:sz="0" w:space="0" w:color="auto"/>
        <w:right w:val="none" w:sz="0" w:space="0" w:color="auto"/>
      </w:divBdr>
      <w:divsChild>
        <w:div w:id="1474371421">
          <w:marLeft w:val="0"/>
          <w:marRight w:val="0"/>
          <w:marTop w:val="0"/>
          <w:marBottom w:val="0"/>
          <w:divBdr>
            <w:top w:val="none" w:sz="0" w:space="0" w:color="auto"/>
            <w:left w:val="none" w:sz="0" w:space="0" w:color="auto"/>
            <w:bottom w:val="none" w:sz="0" w:space="0" w:color="auto"/>
            <w:right w:val="none" w:sz="0" w:space="0" w:color="auto"/>
          </w:divBdr>
          <w:divsChild>
            <w:div w:id="1361392015">
              <w:marLeft w:val="0"/>
              <w:marRight w:val="0"/>
              <w:marTop w:val="0"/>
              <w:marBottom w:val="0"/>
              <w:divBdr>
                <w:top w:val="none" w:sz="0" w:space="0" w:color="auto"/>
                <w:left w:val="none" w:sz="0" w:space="0" w:color="auto"/>
                <w:bottom w:val="none" w:sz="0" w:space="0" w:color="auto"/>
                <w:right w:val="none" w:sz="0" w:space="0" w:color="auto"/>
              </w:divBdr>
              <w:divsChild>
                <w:div w:id="550070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0687073">
      <w:bodyDiv w:val="1"/>
      <w:marLeft w:val="0"/>
      <w:marRight w:val="0"/>
      <w:marTop w:val="0"/>
      <w:marBottom w:val="0"/>
      <w:divBdr>
        <w:top w:val="none" w:sz="0" w:space="0" w:color="auto"/>
        <w:left w:val="none" w:sz="0" w:space="0" w:color="auto"/>
        <w:bottom w:val="none" w:sz="0" w:space="0" w:color="auto"/>
        <w:right w:val="none" w:sz="0" w:space="0" w:color="auto"/>
      </w:divBdr>
      <w:divsChild>
        <w:div w:id="688682904">
          <w:marLeft w:val="0"/>
          <w:marRight w:val="0"/>
          <w:marTop w:val="0"/>
          <w:marBottom w:val="0"/>
          <w:divBdr>
            <w:top w:val="none" w:sz="0" w:space="0" w:color="auto"/>
            <w:left w:val="none" w:sz="0" w:space="0" w:color="auto"/>
            <w:bottom w:val="none" w:sz="0" w:space="0" w:color="auto"/>
            <w:right w:val="none" w:sz="0" w:space="0" w:color="auto"/>
          </w:divBdr>
          <w:divsChild>
            <w:div w:id="1844466415">
              <w:marLeft w:val="0"/>
              <w:marRight w:val="0"/>
              <w:marTop w:val="0"/>
              <w:marBottom w:val="0"/>
              <w:divBdr>
                <w:top w:val="none" w:sz="0" w:space="0" w:color="auto"/>
                <w:left w:val="none" w:sz="0" w:space="0" w:color="auto"/>
                <w:bottom w:val="none" w:sz="0" w:space="0" w:color="auto"/>
                <w:right w:val="none" w:sz="0" w:space="0" w:color="auto"/>
              </w:divBdr>
              <w:divsChild>
                <w:div w:id="1756589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1299446">
      <w:bodyDiv w:val="1"/>
      <w:marLeft w:val="0"/>
      <w:marRight w:val="0"/>
      <w:marTop w:val="0"/>
      <w:marBottom w:val="0"/>
      <w:divBdr>
        <w:top w:val="none" w:sz="0" w:space="0" w:color="auto"/>
        <w:left w:val="none" w:sz="0" w:space="0" w:color="auto"/>
        <w:bottom w:val="none" w:sz="0" w:space="0" w:color="auto"/>
        <w:right w:val="none" w:sz="0" w:space="0" w:color="auto"/>
      </w:divBdr>
      <w:divsChild>
        <w:div w:id="896010839">
          <w:marLeft w:val="0"/>
          <w:marRight w:val="0"/>
          <w:marTop w:val="0"/>
          <w:marBottom w:val="0"/>
          <w:divBdr>
            <w:top w:val="none" w:sz="0" w:space="0" w:color="auto"/>
            <w:left w:val="none" w:sz="0" w:space="0" w:color="auto"/>
            <w:bottom w:val="none" w:sz="0" w:space="0" w:color="auto"/>
            <w:right w:val="none" w:sz="0" w:space="0" w:color="auto"/>
          </w:divBdr>
          <w:divsChild>
            <w:div w:id="16545308">
              <w:marLeft w:val="0"/>
              <w:marRight w:val="0"/>
              <w:marTop w:val="0"/>
              <w:marBottom w:val="0"/>
              <w:divBdr>
                <w:top w:val="none" w:sz="0" w:space="0" w:color="auto"/>
                <w:left w:val="none" w:sz="0" w:space="0" w:color="auto"/>
                <w:bottom w:val="none" w:sz="0" w:space="0" w:color="auto"/>
                <w:right w:val="none" w:sz="0" w:space="0" w:color="auto"/>
              </w:divBdr>
              <w:divsChild>
                <w:div w:id="568996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6614498">
      <w:bodyDiv w:val="1"/>
      <w:marLeft w:val="0"/>
      <w:marRight w:val="0"/>
      <w:marTop w:val="0"/>
      <w:marBottom w:val="0"/>
      <w:divBdr>
        <w:top w:val="none" w:sz="0" w:space="0" w:color="auto"/>
        <w:left w:val="none" w:sz="0" w:space="0" w:color="auto"/>
        <w:bottom w:val="none" w:sz="0" w:space="0" w:color="auto"/>
        <w:right w:val="none" w:sz="0" w:space="0" w:color="auto"/>
      </w:divBdr>
      <w:divsChild>
        <w:div w:id="1896240542">
          <w:marLeft w:val="0"/>
          <w:marRight w:val="0"/>
          <w:marTop w:val="0"/>
          <w:marBottom w:val="0"/>
          <w:divBdr>
            <w:top w:val="none" w:sz="0" w:space="0" w:color="auto"/>
            <w:left w:val="none" w:sz="0" w:space="0" w:color="auto"/>
            <w:bottom w:val="none" w:sz="0" w:space="0" w:color="auto"/>
            <w:right w:val="none" w:sz="0" w:space="0" w:color="auto"/>
          </w:divBdr>
          <w:divsChild>
            <w:div w:id="472022551">
              <w:marLeft w:val="0"/>
              <w:marRight w:val="0"/>
              <w:marTop w:val="0"/>
              <w:marBottom w:val="0"/>
              <w:divBdr>
                <w:top w:val="none" w:sz="0" w:space="0" w:color="auto"/>
                <w:left w:val="none" w:sz="0" w:space="0" w:color="auto"/>
                <w:bottom w:val="none" w:sz="0" w:space="0" w:color="auto"/>
                <w:right w:val="none" w:sz="0" w:space="0" w:color="auto"/>
              </w:divBdr>
              <w:divsChild>
                <w:div w:id="2083748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3020275">
      <w:bodyDiv w:val="1"/>
      <w:marLeft w:val="0"/>
      <w:marRight w:val="0"/>
      <w:marTop w:val="0"/>
      <w:marBottom w:val="0"/>
      <w:divBdr>
        <w:top w:val="none" w:sz="0" w:space="0" w:color="auto"/>
        <w:left w:val="none" w:sz="0" w:space="0" w:color="auto"/>
        <w:bottom w:val="none" w:sz="0" w:space="0" w:color="auto"/>
        <w:right w:val="none" w:sz="0" w:space="0" w:color="auto"/>
      </w:divBdr>
      <w:divsChild>
        <w:div w:id="996811203">
          <w:marLeft w:val="0"/>
          <w:marRight w:val="0"/>
          <w:marTop w:val="0"/>
          <w:marBottom w:val="0"/>
          <w:divBdr>
            <w:top w:val="none" w:sz="0" w:space="0" w:color="auto"/>
            <w:left w:val="none" w:sz="0" w:space="0" w:color="auto"/>
            <w:bottom w:val="none" w:sz="0" w:space="0" w:color="auto"/>
            <w:right w:val="none" w:sz="0" w:space="0" w:color="auto"/>
          </w:divBdr>
          <w:divsChild>
            <w:div w:id="442117768">
              <w:marLeft w:val="0"/>
              <w:marRight w:val="0"/>
              <w:marTop w:val="0"/>
              <w:marBottom w:val="0"/>
              <w:divBdr>
                <w:top w:val="none" w:sz="0" w:space="0" w:color="auto"/>
                <w:left w:val="none" w:sz="0" w:space="0" w:color="auto"/>
                <w:bottom w:val="none" w:sz="0" w:space="0" w:color="auto"/>
                <w:right w:val="none" w:sz="0" w:space="0" w:color="auto"/>
              </w:divBdr>
              <w:divsChild>
                <w:div w:id="1037045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5647450">
      <w:bodyDiv w:val="1"/>
      <w:marLeft w:val="0"/>
      <w:marRight w:val="0"/>
      <w:marTop w:val="0"/>
      <w:marBottom w:val="0"/>
      <w:divBdr>
        <w:top w:val="none" w:sz="0" w:space="0" w:color="auto"/>
        <w:left w:val="none" w:sz="0" w:space="0" w:color="auto"/>
        <w:bottom w:val="none" w:sz="0" w:space="0" w:color="auto"/>
        <w:right w:val="none" w:sz="0" w:space="0" w:color="auto"/>
      </w:divBdr>
      <w:divsChild>
        <w:div w:id="1460100478">
          <w:marLeft w:val="0"/>
          <w:marRight w:val="0"/>
          <w:marTop w:val="0"/>
          <w:marBottom w:val="0"/>
          <w:divBdr>
            <w:top w:val="none" w:sz="0" w:space="0" w:color="auto"/>
            <w:left w:val="none" w:sz="0" w:space="0" w:color="auto"/>
            <w:bottom w:val="none" w:sz="0" w:space="0" w:color="auto"/>
            <w:right w:val="none" w:sz="0" w:space="0" w:color="auto"/>
          </w:divBdr>
          <w:divsChild>
            <w:div w:id="1332563679">
              <w:marLeft w:val="0"/>
              <w:marRight w:val="0"/>
              <w:marTop w:val="0"/>
              <w:marBottom w:val="0"/>
              <w:divBdr>
                <w:top w:val="none" w:sz="0" w:space="0" w:color="auto"/>
                <w:left w:val="none" w:sz="0" w:space="0" w:color="auto"/>
                <w:bottom w:val="none" w:sz="0" w:space="0" w:color="auto"/>
                <w:right w:val="none" w:sz="0" w:space="0" w:color="auto"/>
              </w:divBdr>
              <w:divsChild>
                <w:div w:id="1177842218">
                  <w:marLeft w:val="0"/>
                  <w:marRight w:val="0"/>
                  <w:marTop w:val="0"/>
                  <w:marBottom w:val="0"/>
                  <w:divBdr>
                    <w:top w:val="none" w:sz="0" w:space="0" w:color="auto"/>
                    <w:left w:val="none" w:sz="0" w:space="0" w:color="auto"/>
                    <w:bottom w:val="none" w:sz="0" w:space="0" w:color="auto"/>
                    <w:right w:val="none" w:sz="0" w:space="0" w:color="auto"/>
                  </w:divBdr>
                  <w:divsChild>
                    <w:div w:id="851187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9133950">
      <w:bodyDiv w:val="1"/>
      <w:marLeft w:val="0"/>
      <w:marRight w:val="0"/>
      <w:marTop w:val="0"/>
      <w:marBottom w:val="0"/>
      <w:divBdr>
        <w:top w:val="none" w:sz="0" w:space="0" w:color="auto"/>
        <w:left w:val="none" w:sz="0" w:space="0" w:color="auto"/>
        <w:bottom w:val="none" w:sz="0" w:space="0" w:color="auto"/>
        <w:right w:val="none" w:sz="0" w:space="0" w:color="auto"/>
      </w:divBdr>
      <w:divsChild>
        <w:div w:id="1227646606">
          <w:marLeft w:val="360"/>
          <w:marRight w:val="0"/>
          <w:marTop w:val="200"/>
          <w:marBottom w:val="0"/>
          <w:divBdr>
            <w:top w:val="none" w:sz="0" w:space="0" w:color="auto"/>
            <w:left w:val="none" w:sz="0" w:space="0" w:color="auto"/>
            <w:bottom w:val="none" w:sz="0" w:space="0" w:color="auto"/>
            <w:right w:val="none" w:sz="0" w:space="0" w:color="auto"/>
          </w:divBdr>
        </w:div>
        <w:div w:id="807555835">
          <w:marLeft w:val="360"/>
          <w:marRight w:val="0"/>
          <w:marTop w:val="200"/>
          <w:marBottom w:val="0"/>
          <w:divBdr>
            <w:top w:val="none" w:sz="0" w:space="0" w:color="auto"/>
            <w:left w:val="none" w:sz="0" w:space="0" w:color="auto"/>
            <w:bottom w:val="none" w:sz="0" w:space="0" w:color="auto"/>
            <w:right w:val="none" w:sz="0" w:space="0" w:color="auto"/>
          </w:divBdr>
        </w:div>
        <w:div w:id="373119582">
          <w:marLeft w:val="360"/>
          <w:marRight w:val="0"/>
          <w:marTop w:val="200"/>
          <w:marBottom w:val="0"/>
          <w:divBdr>
            <w:top w:val="none" w:sz="0" w:space="0" w:color="auto"/>
            <w:left w:val="none" w:sz="0" w:space="0" w:color="auto"/>
            <w:bottom w:val="none" w:sz="0" w:space="0" w:color="auto"/>
            <w:right w:val="none" w:sz="0" w:space="0" w:color="auto"/>
          </w:divBdr>
        </w:div>
        <w:div w:id="520706620">
          <w:marLeft w:val="360"/>
          <w:marRight w:val="0"/>
          <w:marTop w:val="200"/>
          <w:marBottom w:val="0"/>
          <w:divBdr>
            <w:top w:val="none" w:sz="0" w:space="0" w:color="auto"/>
            <w:left w:val="none" w:sz="0" w:space="0" w:color="auto"/>
            <w:bottom w:val="none" w:sz="0" w:space="0" w:color="auto"/>
            <w:right w:val="none" w:sz="0" w:space="0" w:color="auto"/>
          </w:divBdr>
        </w:div>
      </w:divsChild>
    </w:div>
    <w:div w:id="1083145068">
      <w:bodyDiv w:val="1"/>
      <w:marLeft w:val="0"/>
      <w:marRight w:val="0"/>
      <w:marTop w:val="0"/>
      <w:marBottom w:val="0"/>
      <w:divBdr>
        <w:top w:val="none" w:sz="0" w:space="0" w:color="auto"/>
        <w:left w:val="none" w:sz="0" w:space="0" w:color="auto"/>
        <w:bottom w:val="none" w:sz="0" w:space="0" w:color="auto"/>
        <w:right w:val="none" w:sz="0" w:space="0" w:color="auto"/>
      </w:divBdr>
      <w:divsChild>
        <w:div w:id="826169388">
          <w:marLeft w:val="0"/>
          <w:marRight w:val="0"/>
          <w:marTop w:val="0"/>
          <w:marBottom w:val="0"/>
          <w:divBdr>
            <w:top w:val="none" w:sz="0" w:space="0" w:color="auto"/>
            <w:left w:val="none" w:sz="0" w:space="0" w:color="auto"/>
            <w:bottom w:val="none" w:sz="0" w:space="0" w:color="auto"/>
            <w:right w:val="none" w:sz="0" w:space="0" w:color="auto"/>
          </w:divBdr>
          <w:divsChild>
            <w:div w:id="395011147">
              <w:marLeft w:val="0"/>
              <w:marRight w:val="0"/>
              <w:marTop w:val="0"/>
              <w:marBottom w:val="0"/>
              <w:divBdr>
                <w:top w:val="none" w:sz="0" w:space="0" w:color="auto"/>
                <w:left w:val="none" w:sz="0" w:space="0" w:color="auto"/>
                <w:bottom w:val="none" w:sz="0" w:space="0" w:color="auto"/>
                <w:right w:val="none" w:sz="0" w:space="0" w:color="auto"/>
              </w:divBdr>
              <w:divsChild>
                <w:div w:id="255406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3795230">
      <w:bodyDiv w:val="1"/>
      <w:marLeft w:val="0"/>
      <w:marRight w:val="0"/>
      <w:marTop w:val="0"/>
      <w:marBottom w:val="0"/>
      <w:divBdr>
        <w:top w:val="none" w:sz="0" w:space="0" w:color="auto"/>
        <w:left w:val="none" w:sz="0" w:space="0" w:color="auto"/>
        <w:bottom w:val="none" w:sz="0" w:space="0" w:color="auto"/>
        <w:right w:val="none" w:sz="0" w:space="0" w:color="auto"/>
      </w:divBdr>
      <w:divsChild>
        <w:div w:id="801730536">
          <w:marLeft w:val="0"/>
          <w:marRight w:val="0"/>
          <w:marTop w:val="0"/>
          <w:marBottom w:val="0"/>
          <w:divBdr>
            <w:top w:val="none" w:sz="0" w:space="0" w:color="auto"/>
            <w:left w:val="none" w:sz="0" w:space="0" w:color="auto"/>
            <w:bottom w:val="none" w:sz="0" w:space="0" w:color="auto"/>
            <w:right w:val="none" w:sz="0" w:space="0" w:color="auto"/>
          </w:divBdr>
          <w:divsChild>
            <w:div w:id="344862661">
              <w:marLeft w:val="0"/>
              <w:marRight w:val="0"/>
              <w:marTop w:val="0"/>
              <w:marBottom w:val="0"/>
              <w:divBdr>
                <w:top w:val="none" w:sz="0" w:space="0" w:color="auto"/>
                <w:left w:val="none" w:sz="0" w:space="0" w:color="auto"/>
                <w:bottom w:val="none" w:sz="0" w:space="0" w:color="auto"/>
                <w:right w:val="none" w:sz="0" w:space="0" w:color="auto"/>
              </w:divBdr>
              <w:divsChild>
                <w:div w:id="374046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0391795">
      <w:bodyDiv w:val="1"/>
      <w:marLeft w:val="0"/>
      <w:marRight w:val="0"/>
      <w:marTop w:val="0"/>
      <w:marBottom w:val="0"/>
      <w:divBdr>
        <w:top w:val="none" w:sz="0" w:space="0" w:color="auto"/>
        <w:left w:val="none" w:sz="0" w:space="0" w:color="auto"/>
        <w:bottom w:val="none" w:sz="0" w:space="0" w:color="auto"/>
        <w:right w:val="none" w:sz="0" w:space="0" w:color="auto"/>
      </w:divBdr>
      <w:divsChild>
        <w:div w:id="1729844028">
          <w:marLeft w:val="0"/>
          <w:marRight w:val="0"/>
          <w:marTop w:val="0"/>
          <w:marBottom w:val="0"/>
          <w:divBdr>
            <w:top w:val="none" w:sz="0" w:space="0" w:color="auto"/>
            <w:left w:val="none" w:sz="0" w:space="0" w:color="auto"/>
            <w:bottom w:val="none" w:sz="0" w:space="0" w:color="auto"/>
            <w:right w:val="none" w:sz="0" w:space="0" w:color="auto"/>
          </w:divBdr>
          <w:divsChild>
            <w:div w:id="1642736756">
              <w:marLeft w:val="0"/>
              <w:marRight w:val="0"/>
              <w:marTop w:val="0"/>
              <w:marBottom w:val="0"/>
              <w:divBdr>
                <w:top w:val="none" w:sz="0" w:space="0" w:color="auto"/>
                <w:left w:val="none" w:sz="0" w:space="0" w:color="auto"/>
                <w:bottom w:val="none" w:sz="0" w:space="0" w:color="auto"/>
                <w:right w:val="none" w:sz="0" w:space="0" w:color="auto"/>
              </w:divBdr>
              <w:divsChild>
                <w:div w:id="836188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1774412">
      <w:bodyDiv w:val="1"/>
      <w:marLeft w:val="0"/>
      <w:marRight w:val="0"/>
      <w:marTop w:val="0"/>
      <w:marBottom w:val="0"/>
      <w:divBdr>
        <w:top w:val="none" w:sz="0" w:space="0" w:color="auto"/>
        <w:left w:val="none" w:sz="0" w:space="0" w:color="auto"/>
        <w:bottom w:val="none" w:sz="0" w:space="0" w:color="auto"/>
        <w:right w:val="none" w:sz="0" w:space="0" w:color="auto"/>
      </w:divBdr>
      <w:divsChild>
        <w:div w:id="719786133">
          <w:marLeft w:val="0"/>
          <w:marRight w:val="0"/>
          <w:marTop w:val="0"/>
          <w:marBottom w:val="0"/>
          <w:divBdr>
            <w:top w:val="none" w:sz="0" w:space="0" w:color="auto"/>
            <w:left w:val="none" w:sz="0" w:space="0" w:color="auto"/>
            <w:bottom w:val="none" w:sz="0" w:space="0" w:color="auto"/>
            <w:right w:val="none" w:sz="0" w:space="0" w:color="auto"/>
          </w:divBdr>
          <w:divsChild>
            <w:div w:id="2018536513">
              <w:marLeft w:val="0"/>
              <w:marRight w:val="0"/>
              <w:marTop w:val="0"/>
              <w:marBottom w:val="0"/>
              <w:divBdr>
                <w:top w:val="none" w:sz="0" w:space="0" w:color="auto"/>
                <w:left w:val="none" w:sz="0" w:space="0" w:color="auto"/>
                <w:bottom w:val="none" w:sz="0" w:space="0" w:color="auto"/>
                <w:right w:val="none" w:sz="0" w:space="0" w:color="auto"/>
              </w:divBdr>
              <w:divsChild>
                <w:div w:id="1395465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1410720">
      <w:bodyDiv w:val="1"/>
      <w:marLeft w:val="0"/>
      <w:marRight w:val="0"/>
      <w:marTop w:val="0"/>
      <w:marBottom w:val="0"/>
      <w:divBdr>
        <w:top w:val="none" w:sz="0" w:space="0" w:color="auto"/>
        <w:left w:val="none" w:sz="0" w:space="0" w:color="auto"/>
        <w:bottom w:val="none" w:sz="0" w:space="0" w:color="auto"/>
        <w:right w:val="none" w:sz="0" w:space="0" w:color="auto"/>
      </w:divBdr>
      <w:divsChild>
        <w:div w:id="1948149709">
          <w:marLeft w:val="0"/>
          <w:marRight w:val="0"/>
          <w:marTop w:val="0"/>
          <w:marBottom w:val="0"/>
          <w:divBdr>
            <w:top w:val="none" w:sz="0" w:space="0" w:color="auto"/>
            <w:left w:val="none" w:sz="0" w:space="0" w:color="auto"/>
            <w:bottom w:val="none" w:sz="0" w:space="0" w:color="auto"/>
            <w:right w:val="none" w:sz="0" w:space="0" w:color="auto"/>
          </w:divBdr>
          <w:divsChild>
            <w:div w:id="87504259">
              <w:marLeft w:val="0"/>
              <w:marRight w:val="0"/>
              <w:marTop w:val="0"/>
              <w:marBottom w:val="0"/>
              <w:divBdr>
                <w:top w:val="none" w:sz="0" w:space="0" w:color="auto"/>
                <w:left w:val="none" w:sz="0" w:space="0" w:color="auto"/>
                <w:bottom w:val="none" w:sz="0" w:space="0" w:color="auto"/>
                <w:right w:val="none" w:sz="0" w:space="0" w:color="auto"/>
              </w:divBdr>
              <w:divsChild>
                <w:div w:id="1299649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3572322">
      <w:bodyDiv w:val="1"/>
      <w:marLeft w:val="0"/>
      <w:marRight w:val="0"/>
      <w:marTop w:val="0"/>
      <w:marBottom w:val="0"/>
      <w:divBdr>
        <w:top w:val="none" w:sz="0" w:space="0" w:color="auto"/>
        <w:left w:val="none" w:sz="0" w:space="0" w:color="auto"/>
        <w:bottom w:val="none" w:sz="0" w:space="0" w:color="auto"/>
        <w:right w:val="none" w:sz="0" w:space="0" w:color="auto"/>
      </w:divBdr>
      <w:divsChild>
        <w:div w:id="609436925">
          <w:marLeft w:val="0"/>
          <w:marRight w:val="0"/>
          <w:marTop w:val="0"/>
          <w:marBottom w:val="0"/>
          <w:divBdr>
            <w:top w:val="none" w:sz="0" w:space="0" w:color="auto"/>
            <w:left w:val="none" w:sz="0" w:space="0" w:color="auto"/>
            <w:bottom w:val="none" w:sz="0" w:space="0" w:color="auto"/>
            <w:right w:val="none" w:sz="0" w:space="0" w:color="auto"/>
          </w:divBdr>
          <w:divsChild>
            <w:div w:id="1049916115">
              <w:marLeft w:val="0"/>
              <w:marRight w:val="0"/>
              <w:marTop w:val="0"/>
              <w:marBottom w:val="0"/>
              <w:divBdr>
                <w:top w:val="none" w:sz="0" w:space="0" w:color="auto"/>
                <w:left w:val="none" w:sz="0" w:space="0" w:color="auto"/>
                <w:bottom w:val="none" w:sz="0" w:space="0" w:color="auto"/>
                <w:right w:val="none" w:sz="0" w:space="0" w:color="auto"/>
              </w:divBdr>
              <w:divsChild>
                <w:div w:id="1433740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6776646">
      <w:bodyDiv w:val="1"/>
      <w:marLeft w:val="0"/>
      <w:marRight w:val="0"/>
      <w:marTop w:val="0"/>
      <w:marBottom w:val="0"/>
      <w:divBdr>
        <w:top w:val="none" w:sz="0" w:space="0" w:color="auto"/>
        <w:left w:val="none" w:sz="0" w:space="0" w:color="auto"/>
        <w:bottom w:val="none" w:sz="0" w:space="0" w:color="auto"/>
        <w:right w:val="none" w:sz="0" w:space="0" w:color="auto"/>
      </w:divBdr>
      <w:divsChild>
        <w:div w:id="177041294">
          <w:marLeft w:val="0"/>
          <w:marRight w:val="0"/>
          <w:marTop w:val="0"/>
          <w:marBottom w:val="0"/>
          <w:divBdr>
            <w:top w:val="none" w:sz="0" w:space="0" w:color="auto"/>
            <w:left w:val="none" w:sz="0" w:space="0" w:color="auto"/>
            <w:bottom w:val="none" w:sz="0" w:space="0" w:color="auto"/>
            <w:right w:val="none" w:sz="0" w:space="0" w:color="auto"/>
          </w:divBdr>
          <w:divsChild>
            <w:div w:id="670832721">
              <w:marLeft w:val="0"/>
              <w:marRight w:val="0"/>
              <w:marTop w:val="0"/>
              <w:marBottom w:val="0"/>
              <w:divBdr>
                <w:top w:val="none" w:sz="0" w:space="0" w:color="auto"/>
                <w:left w:val="none" w:sz="0" w:space="0" w:color="auto"/>
                <w:bottom w:val="none" w:sz="0" w:space="0" w:color="auto"/>
                <w:right w:val="none" w:sz="0" w:space="0" w:color="auto"/>
              </w:divBdr>
              <w:divsChild>
                <w:div w:id="63141854">
                  <w:marLeft w:val="0"/>
                  <w:marRight w:val="0"/>
                  <w:marTop w:val="0"/>
                  <w:marBottom w:val="0"/>
                  <w:divBdr>
                    <w:top w:val="none" w:sz="0" w:space="0" w:color="auto"/>
                    <w:left w:val="none" w:sz="0" w:space="0" w:color="auto"/>
                    <w:bottom w:val="none" w:sz="0" w:space="0" w:color="auto"/>
                    <w:right w:val="none" w:sz="0" w:space="0" w:color="auto"/>
                  </w:divBdr>
                </w:div>
              </w:divsChild>
            </w:div>
            <w:div w:id="878859191">
              <w:marLeft w:val="0"/>
              <w:marRight w:val="0"/>
              <w:marTop w:val="0"/>
              <w:marBottom w:val="0"/>
              <w:divBdr>
                <w:top w:val="none" w:sz="0" w:space="0" w:color="auto"/>
                <w:left w:val="none" w:sz="0" w:space="0" w:color="auto"/>
                <w:bottom w:val="none" w:sz="0" w:space="0" w:color="auto"/>
                <w:right w:val="none" w:sz="0" w:space="0" w:color="auto"/>
              </w:divBdr>
              <w:divsChild>
                <w:div w:id="2046101139">
                  <w:marLeft w:val="0"/>
                  <w:marRight w:val="0"/>
                  <w:marTop w:val="0"/>
                  <w:marBottom w:val="0"/>
                  <w:divBdr>
                    <w:top w:val="none" w:sz="0" w:space="0" w:color="auto"/>
                    <w:left w:val="none" w:sz="0" w:space="0" w:color="auto"/>
                    <w:bottom w:val="none" w:sz="0" w:space="0" w:color="auto"/>
                    <w:right w:val="none" w:sz="0" w:space="0" w:color="auto"/>
                  </w:divBdr>
                </w:div>
              </w:divsChild>
            </w:div>
            <w:div w:id="1375154836">
              <w:marLeft w:val="0"/>
              <w:marRight w:val="0"/>
              <w:marTop w:val="0"/>
              <w:marBottom w:val="0"/>
              <w:divBdr>
                <w:top w:val="none" w:sz="0" w:space="0" w:color="auto"/>
                <w:left w:val="none" w:sz="0" w:space="0" w:color="auto"/>
                <w:bottom w:val="none" w:sz="0" w:space="0" w:color="auto"/>
                <w:right w:val="none" w:sz="0" w:space="0" w:color="auto"/>
              </w:divBdr>
              <w:divsChild>
                <w:div w:id="747001173">
                  <w:marLeft w:val="0"/>
                  <w:marRight w:val="0"/>
                  <w:marTop w:val="0"/>
                  <w:marBottom w:val="0"/>
                  <w:divBdr>
                    <w:top w:val="none" w:sz="0" w:space="0" w:color="auto"/>
                    <w:left w:val="none" w:sz="0" w:space="0" w:color="auto"/>
                    <w:bottom w:val="none" w:sz="0" w:space="0" w:color="auto"/>
                    <w:right w:val="none" w:sz="0" w:space="0" w:color="auto"/>
                  </w:divBdr>
                </w:div>
              </w:divsChild>
            </w:div>
            <w:div w:id="1803645213">
              <w:marLeft w:val="0"/>
              <w:marRight w:val="0"/>
              <w:marTop w:val="0"/>
              <w:marBottom w:val="0"/>
              <w:divBdr>
                <w:top w:val="none" w:sz="0" w:space="0" w:color="auto"/>
                <w:left w:val="none" w:sz="0" w:space="0" w:color="auto"/>
                <w:bottom w:val="none" w:sz="0" w:space="0" w:color="auto"/>
                <w:right w:val="none" w:sz="0" w:space="0" w:color="auto"/>
              </w:divBdr>
              <w:divsChild>
                <w:div w:id="1580941787">
                  <w:marLeft w:val="0"/>
                  <w:marRight w:val="0"/>
                  <w:marTop w:val="0"/>
                  <w:marBottom w:val="0"/>
                  <w:divBdr>
                    <w:top w:val="none" w:sz="0" w:space="0" w:color="auto"/>
                    <w:left w:val="none" w:sz="0" w:space="0" w:color="auto"/>
                    <w:bottom w:val="none" w:sz="0" w:space="0" w:color="auto"/>
                    <w:right w:val="none" w:sz="0" w:space="0" w:color="auto"/>
                  </w:divBdr>
                </w:div>
                <w:div w:id="159198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7432499">
      <w:bodyDiv w:val="1"/>
      <w:marLeft w:val="0"/>
      <w:marRight w:val="0"/>
      <w:marTop w:val="0"/>
      <w:marBottom w:val="0"/>
      <w:divBdr>
        <w:top w:val="none" w:sz="0" w:space="0" w:color="auto"/>
        <w:left w:val="none" w:sz="0" w:space="0" w:color="auto"/>
        <w:bottom w:val="none" w:sz="0" w:space="0" w:color="auto"/>
        <w:right w:val="none" w:sz="0" w:space="0" w:color="auto"/>
      </w:divBdr>
      <w:divsChild>
        <w:div w:id="1947811959">
          <w:marLeft w:val="0"/>
          <w:marRight w:val="0"/>
          <w:marTop w:val="0"/>
          <w:marBottom w:val="0"/>
          <w:divBdr>
            <w:top w:val="none" w:sz="0" w:space="0" w:color="auto"/>
            <w:left w:val="none" w:sz="0" w:space="0" w:color="auto"/>
            <w:bottom w:val="none" w:sz="0" w:space="0" w:color="auto"/>
            <w:right w:val="none" w:sz="0" w:space="0" w:color="auto"/>
          </w:divBdr>
          <w:divsChild>
            <w:div w:id="2024748642">
              <w:marLeft w:val="0"/>
              <w:marRight w:val="0"/>
              <w:marTop w:val="0"/>
              <w:marBottom w:val="0"/>
              <w:divBdr>
                <w:top w:val="none" w:sz="0" w:space="0" w:color="auto"/>
                <w:left w:val="none" w:sz="0" w:space="0" w:color="auto"/>
                <w:bottom w:val="none" w:sz="0" w:space="0" w:color="auto"/>
                <w:right w:val="none" w:sz="0" w:space="0" w:color="auto"/>
              </w:divBdr>
              <w:divsChild>
                <w:div w:id="259410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3785175">
      <w:bodyDiv w:val="1"/>
      <w:marLeft w:val="0"/>
      <w:marRight w:val="0"/>
      <w:marTop w:val="0"/>
      <w:marBottom w:val="0"/>
      <w:divBdr>
        <w:top w:val="none" w:sz="0" w:space="0" w:color="auto"/>
        <w:left w:val="none" w:sz="0" w:space="0" w:color="auto"/>
        <w:bottom w:val="none" w:sz="0" w:space="0" w:color="auto"/>
        <w:right w:val="none" w:sz="0" w:space="0" w:color="auto"/>
      </w:divBdr>
      <w:divsChild>
        <w:div w:id="2049450842">
          <w:marLeft w:val="0"/>
          <w:marRight w:val="0"/>
          <w:marTop w:val="0"/>
          <w:marBottom w:val="0"/>
          <w:divBdr>
            <w:top w:val="none" w:sz="0" w:space="0" w:color="auto"/>
            <w:left w:val="none" w:sz="0" w:space="0" w:color="auto"/>
            <w:bottom w:val="none" w:sz="0" w:space="0" w:color="auto"/>
            <w:right w:val="none" w:sz="0" w:space="0" w:color="auto"/>
          </w:divBdr>
          <w:divsChild>
            <w:div w:id="1500541216">
              <w:marLeft w:val="0"/>
              <w:marRight w:val="0"/>
              <w:marTop w:val="0"/>
              <w:marBottom w:val="0"/>
              <w:divBdr>
                <w:top w:val="none" w:sz="0" w:space="0" w:color="auto"/>
                <w:left w:val="none" w:sz="0" w:space="0" w:color="auto"/>
                <w:bottom w:val="none" w:sz="0" w:space="0" w:color="auto"/>
                <w:right w:val="none" w:sz="0" w:space="0" w:color="auto"/>
              </w:divBdr>
              <w:divsChild>
                <w:div w:id="609046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9938798">
      <w:bodyDiv w:val="1"/>
      <w:marLeft w:val="0"/>
      <w:marRight w:val="0"/>
      <w:marTop w:val="0"/>
      <w:marBottom w:val="0"/>
      <w:divBdr>
        <w:top w:val="none" w:sz="0" w:space="0" w:color="auto"/>
        <w:left w:val="none" w:sz="0" w:space="0" w:color="auto"/>
        <w:bottom w:val="none" w:sz="0" w:space="0" w:color="auto"/>
        <w:right w:val="none" w:sz="0" w:space="0" w:color="auto"/>
      </w:divBdr>
      <w:divsChild>
        <w:div w:id="1194003482">
          <w:marLeft w:val="0"/>
          <w:marRight w:val="0"/>
          <w:marTop w:val="0"/>
          <w:marBottom w:val="0"/>
          <w:divBdr>
            <w:top w:val="none" w:sz="0" w:space="0" w:color="auto"/>
            <w:left w:val="none" w:sz="0" w:space="0" w:color="auto"/>
            <w:bottom w:val="none" w:sz="0" w:space="0" w:color="auto"/>
            <w:right w:val="none" w:sz="0" w:space="0" w:color="auto"/>
          </w:divBdr>
          <w:divsChild>
            <w:div w:id="928150204">
              <w:marLeft w:val="0"/>
              <w:marRight w:val="0"/>
              <w:marTop w:val="0"/>
              <w:marBottom w:val="0"/>
              <w:divBdr>
                <w:top w:val="none" w:sz="0" w:space="0" w:color="auto"/>
                <w:left w:val="none" w:sz="0" w:space="0" w:color="auto"/>
                <w:bottom w:val="none" w:sz="0" w:space="0" w:color="auto"/>
                <w:right w:val="none" w:sz="0" w:space="0" w:color="auto"/>
              </w:divBdr>
              <w:divsChild>
                <w:div w:id="1925605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1241634">
      <w:bodyDiv w:val="1"/>
      <w:marLeft w:val="0"/>
      <w:marRight w:val="0"/>
      <w:marTop w:val="0"/>
      <w:marBottom w:val="0"/>
      <w:divBdr>
        <w:top w:val="none" w:sz="0" w:space="0" w:color="auto"/>
        <w:left w:val="none" w:sz="0" w:space="0" w:color="auto"/>
        <w:bottom w:val="none" w:sz="0" w:space="0" w:color="auto"/>
        <w:right w:val="none" w:sz="0" w:space="0" w:color="auto"/>
      </w:divBdr>
      <w:divsChild>
        <w:div w:id="653993655">
          <w:marLeft w:val="0"/>
          <w:marRight w:val="0"/>
          <w:marTop w:val="0"/>
          <w:marBottom w:val="0"/>
          <w:divBdr>
            <w:top w:val="none" w:sz="0" w:space="0" w:color="auto"/>
            <w:left w:val="none" w:sz="0" w:space="0" w:color="auto"/>
            <w:bottom w:val="none" w:sz="0" w:space="0" w:color="auto"/>
            <w:right w:val="none" w:sz="0" w:space="0" w:color="auto"/>
          </w:divBdr>
          <w:divsChild>
            <w:div w:id="422386617">
              <w:marLeft w:val="0"/>
              <w:marRight w:val="0"/>
              <w:marTop w:val="0"/>
              <w:marBottom w:val="0"/>
              <w:divBdr>
                <w:top w:val="none" w:sz="0" w:space="0" w:color="auto"/>
                <w:left w:val="none" w:sz="0" w:space="0" w:color="auto"/>
                <w:bottom w:val="none" w:sz="0" w:space="0" w:color="auto"/>
                <w:right w:val="none" w:sz="0" w:space="0" w:color="auto"/>
              </w:divBdr>
              <w:divsChild>
                <w:div w:id="2118714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6511289">
      <w:bodyDiv w:val="1"/>
      <w:marLeft w:val="0"/>
      <w:marRight w:val="0"/>
      <w:marTop w:val="0"/>
      <w:marBottom w:val="0"/>
      <w:divBdr>
        <w:top w:val="none" w:sz="0" w:space="0" w:color="auto"/>
        <w:left w:val="none" w:sz="0" w:space="0" w:color="auto"/>
        <w:bottom w:val="none" w:sz="0" w:space="0" w:color="auto"/>
        <w:right w:val="none" w:sz="0" w:space="0" w:color="auto"/>
      </w:divBdr>
      <w:divsChild>
        <w:div w:id="944732440">
          <w:marLeft w:val="0"/>
          <w:marRight w:val="0"/>
          <w:marTop w:val="0"/>
          <w:marBottom w:val="0"/>
          <w:divBdr>
            <w:top w:val="none" w:sz="0" w:space="0" w:color="auto"/>
            <w:left w:val="none" w:sz="0" w:space="0" w:color="auto"/>
            <w:bottom w:val="none" w:sz="0" w:space="0" w:color="auto"/>
            <w:right w:val="none" w:sz="0" w:space="0" w:color="auto"/>
          </w:divBdr>
          <w:divsChild>
            <w:div w:id="1898734157">
              <w:marLeft w:val="0"/>
              <w:marRight w:val="0"/>
              <w:marTop w:val="0"/>
              <w:marBottom w:val="0"/>
              <w:divBdr>
                <w:top w:val="none" w:sz="0" w:space="0" w:color="auto"/>
                <w:left w:val="none" w:sz="0" w:space="0" w:color="auto"/>
                <w:bottom w:val="none" w:sz="0" w:space="0" w:color="auto"/>
                <w:right w:val="none" w:sz="0" w:space="0" w:color="auto"/>
              </w:divBdr>
              <w:divsChild>
                <w:div w:id="1285116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9325596">
      <w:bodyDiv w:val="1"/>
      <w:marLeft w:val="0"/>
      <w:marRight w:val="0"/>
      <w:marTop w:val="0"/>
      <w:marBottom w:val="0"/>
      <w:divBdr>
        <w:top w:val="none" w:sz="0" w:space="0" w:color="auto"/>
        <w:left w:val="none" w:sz="0" w:space="0" w:color="auto"/>
        <w:bottom w:val="none" w:sz="0" w:space="0" w:color="auto"/>
        <w:right w:val="none" w:sz="0" w:space="0" w:color="auto"/>
      </w:divBdr>
    </w:div>
    <w:div w:id="1153446775">
      <w:bodyDiv w:val="1"/>
      <w:marLeft w:val="0"/>
      <w:marRight w:val="0"/>
      <w:marTop w:val="0"/>
      <w:marBottom w:val="0"/>
      <w:divBdr>
        <w:top w:val="none" w:sz="0" w:space="0" w:color="auto"/>
        <w:left w:val="none" w:sz="0" w:space="0" w:color="auto"/>
        <w:bottom w:val="none" w:sz="0" w:space="0" w:color="auto"/>
        <w:right w:val="none" w:sz="0" w:space="0" w:color="auto"/>
      </w:divBdr>
      <w:divsChild>
        <w:div w:id="284820152">
          <w:marLeft w:val="0"/>
          <w:marRight w:val="0"/>
          <w:marTop w:val="0"/>
          <w:marBottom w:val="0"/>
          <w:divBdr>
            <w:top w:val="none" w:sz="0" w:space="0" w:color="auto"/>
            <w:left w:val="none" w:sz="0" w:space="0" w:color="auto"/>
            <w:bottom w:val="none" w:sz="0" w:space="0" w:color="auto"/>
            <w:right w:val="none" w:sz="0" w:space="0" w:color="auto"/>
          </w:divBdr>
          <w:divsChild>
            <w:div w:id="1553690806">
              <w:marLeft w:val="0"/>
              <w:marRight w:val="0"/>
              <w:marTop w:val="0"/>
              <w:marBottom w:val="0"/>
              <w:divBdr>
                <w:top w:val="none" w:sz="0" w:space="0" w:color="auto"/>
                <w:left w:val="none" w:sz="0" w:space="0" w:color="auto"/>
                <w:bottom w:val="none" w:sz="0" w:space="0" w:color="auto"/>
                <w:right w:val="none" w:sz="0" w:space="0" w:color="auto"/>
              </w:divBdr>
              <w:divsChild>
                <w:div w:id="1143423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4301030">
      <w:bodyDiv w:val="1"/>
      <w:marLeft w:val="0"/>
      <w:marRight w:val="0"/>
      <w:marTop w:val="0"/>
      <w:marBottom w:val="0"/>
      <w:divBdr>
        <w:top w:val="none" w:sz="0" w:space="0" w:color="auto"/>
        <w:left w:val="none" w:sz="0" w:space="0" w:color="auto"/>
        <w:bottom w:val="none" w:sz="0" w:space="0" w:color="auto"/>
        <w:right w:val="none" w:sz="0" w:space="0" w:color="auto"/>
      </w:divBdr>
      <w:divsChild>
        <w:div w:id="1251737695">
          <w:marLeft w:val="0"/>
          <w:marRight w:val="0"/>
          <w:marTop w:val="0"/>
          <w:marBottom w:val="0"/>
          <w:divBdr>
            <w:top w:val="none" w:sz="0" w:space="0" w:color="auto"/>
            <w:left w:val="none" w:sz="0" w:space="0" w:color="auto"/>
            <w:bottom w:val="none" w:sz="0" w:space="0" w:color="auto"/>
            <w:right w:val="none" w:sz="0" w:space="0" w:color="auto"/>
          </w:divBdr>
          <w:divsChild>
            <w:div w:id="1071849169">
              <w:marLeft w:val="0"/>
              <w:marRight w:val="0"/>
              <w:marTop w:val="0"/>
              <w:marBottom w:val="0"/>
              <w:divBdr>
                <w:top w:val="none" w:sz="0" w:space="0" w:color="auto"/>
                <w:left w:val="none" w:sz="0" w:space="0" w:color="auto"/>
                <w:bottom w:val="none" w:sz="0" w:space="0" w:color="auto"/>
                <w:right w:val="none" w:sz="0" w:space="0" w:color="auto"/>
              </w:divBdr>
              <w:divsChild>
                <w:div w:id="1563297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4686633">
      <w:bodyDiv w:val="1"/>
      <w:marLeft w:val="0"/>
      <w:marRight w:val="0"/>
      <w:marTop w:val="0"/>
      <w:marBottom w:val="0"/>
      <w:divBdr>
        <w:top w:val="none" w:sz="0" w:space="0" w:color="auto"/>
        <w:left w:val="none" w:sz="0" w:space="0" w:color="auto"/>
        <w:bottom w:val="none" w:sz="0" w:space="0" w:color="auto"/>
        <w:right w:val="none" w:sz="0" w:space="0" w:color="auto"/>
      </w:divBdr>
      <w:divsChild>
        <w:div w:id="1808935837">
          <w:marLeft w:val="0"/>
          <w:marRight w:val="0"/>
          <w:marTop w:val="0"/>
          <w:marBottom w:val="0"/>
          <w:divBdr>
            <w:top w:val="none" w:sz="0" w:space="0" w:color="auto"/>
            <w:left w:val="none" w:sz="0" w:space="0" w:color="auto"/>
            <w:bottom w:val="none" w:sz="0" w:space="0" w:color="auto"/>
            <w:right w:val="none" w:sz="0" w:space="0" w:color="auto"/>
          </w:divBdr>
          <w:divsChild>
            <w:div w:id="243532763">
              <w:marLeft w:val="0"/>
              <w:marRight w:val="0"/>
              <w:marTop w:val="0"/>
              <w:marBottom w:val="0"/>
              <w:divBdr>
                <w:top w:val="none" w:sz="0" w:space="0" w:color="auto"/>
                <w:left w:val="none" w:sz="0" w:space="0" w:color="auto"/>
                <w:bottom w:val="none" w:sz="0" w:space="0" w:color="auto"/>
                <w:right w:val="none" w:sz="0" w:space="0" w:color="auto"/>
              </w:divBdr>
              <w:divsChild>
                <w:div w:id="1108815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7725758">
      <w:bodyDiv w:val="1"/>
      <w:marLeft w:val="0"/>
      <w:marRight w:val="0"/>
      <w:marTop w:val="0"/>
      <w:marBottom w:val="0"/>
      <w:divBdr>
        <w:top w:val="none" w:sz="0" w:space="0" w:color="auto"/>
        <w:left w:val="none" w:sz="0" w:space="0" w:color="auto"/>
        <w:bottom w:val="none" w:sz="0" w:space="0" w:color="auto"/>
        <w:right w:val="none" w:sz="0" w:space="0" w:color="auto"/>
      </w:divBdr>
      <w:divsChild>
        <w:div w:id="1857232189">
          <w:marLeft w:val="0"/>
          <w:marRight w:val="0"/>
          <w:marTop w:val="0"/>
          <w:marBottom w:val="0"/>
          <w:divBdr>
            <w:top w:val="none" w:sz="0" w:space="0" w:color="auto"/>
            <w:left w:val="none" w:sz="0" w:space="0" w:color="auto"/>
            <w:bottom w:val="none" w:sz="0" w:space="0" w:color="auto"/>
            <w:right w:val="none" w:sz="0" w:space="0" w:color="auto"/>
          </w:divBdr>
          <w:divsChild>
            <w:div w:id="63723539">
              <w:marLeft w:val="0"/>
              <w:marRight w:val="0"/>
              <w:marTop w:val="0"/>
              <w:marBottom w:val="0"/>
              <w:divBdr>
                <w:top w:val="none" w:sz="0" w:space="0" w:color="auto"/>
                <w:left w:val="none" w:sz="0" w:space="0" w:color="auto"/>
                <w:bottom w:val="none" w:sz="0" w:space="0" w:color="auto"/>
                <w:right w:val="none" w:sz="0" w:space="0" w:color="auto"/>
              </w:divBdr>
              <w:divsChild>
                <w:div w:id="283662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6020395">
      <w:bodyDiv w:val="1"/>
      <w:marLeft w:val="0"/>
      <w:marRight w:val="0"/>
      <w:marTop w:val="0"/>
      <w:marBottom w:val="0"/>
      <w:divBdr>
        <w:top w:val="none" w:sz="0" w:space="0" w:color="auto"/>
        <w:left w:val="none" w:sz="0" w:space="0" w:color="auto"/>
        <w:bottom w:val="none" w:sz="0" w:space="0" w:color="auto"/>
        <w:right w:val="none" w:sz="0" w:space="0" w:color="auto"/>
      </w:divBdr>
      <w:divsChild>
        <w:div w:id="2026979534">
          <w:marLeft w:val="0"/>
          <w:marRight w:val="0"/>
          <w:marTop w:val="0"/>
          <w:marBottom w:val="0"/>
          <w:divBdr>
            <w:top w:val="none" w:sz="0" w:space="0" w:color="auto"/>
            <w:left w:val="none" w:sz="0" w:space="0" w:color="auto"/>
            <w:bottom w:val="none" w:sz="0" w:space="0" w:color="auto"/>
            <w:right w:val="none" w:sz="0" w:space="0" w:color="auto"/>
          </w:divBdr>
          <w:divsChild>
            <w:div w:id="691538087">
              <w:marLeft w:val="0"/>
              <w:marRight w:val="0"/>
              <w:marTop w:val="0"/>
              <w:marBottom w:val="0"/>
              <w:divBdr>
                <w:top w:val="none" w:sz="0" w:space="0" w:color="auto"/>
                <w:left w:val="none" w:sz="0" w:space="0" w:color="auto"/>
                <w:bottom w:val="none" w:sz="0" w:space="0" w:color="auto"/>
                <w:right w:val="none" w:sz="0" w:space="0" w:color="auto"/>
              </w:divBdr>
              <w:divsChild>
                <w:div w:id="117645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6559058">
      <w:bodyDiv w:val="1"/>
      <w:marLeft w:val="0"/>
      <w:marRight w:val="0"/>
      <w:marTop w:val="0"/>
      <w:marBottom w:val="0"/>
      <w:divBdr>
        <w:top w:val="none" w:sz="0" w:space="0" w:color="auto"/>
        <w:left w:val="none" w:sz="0" w:space="0" w:color="auto"/>
        <w:bottom w:val="none" w:sz="0" w:space="0" w:color="auto"/>
        <w:right w:val="none" w:sz="0" w:space="0" w:color="auto"/>
      </w:divBdr>
      <w:divsChild>
        <w:div w:id="32852428">
          <w:marLeft w:val="0"/>
          <w:marRight w:val="0"/>
          <w:marTop w:val="0"/>
          <w:marBottom w:val="0"/>
          <w:divBdr>
            <w:top w:val="none" w:sz="0" w:space="0" w:color="auto"/>
            <w:left w:val="none" w:sz="0" w:space="0" w:color="auto"/>
            <w:bottom w:val="none" w:sz="0" w:space="0" w:color="auto"/>
            <w:right w:val="none" w:sz="0" w:space="0" w:color="auto"/>
          </w:divBdr>
          <w:divsChild>
            <w:div w:id="163709008">
              <w:marLeft w:val="0"/>
              <w:marRight w:val="0"/>
              <w:marTop w:val="0"/>
              <w:marBottom w:val="0"/>
              <w:divBdr>
                <w:top w:val="none" w:sz="0" w:space="0" w:color="auto"/>
                <w:left w:val="none" w:sz="0" w:space="0" w:color="auto"/>
                <w:bottom w:val="none" w:sz="0" w:space="0" w:color="auto"/>
                <w:right w:val="none" w:sz="0" w:space="0" w:color="auto"/>
              </w:divBdr>
              <w:divsChild>
                <w:div w:id="648436125">
                  <w:marLeft w:val="0"/>
                  <w:marRight w:val="0"/>
                  <w:marTop w:val="0"/>
                  <w:marBottom w:val="0"/>
                  <w:divBdr>
                    <w:top w:val="none" w:sz="0" w:space="0" w:color="auto"/>
                    <w:left w:val="none" w:sz="0" w:space="0" w:color="auto"/>
                    <w:bottom w:val="none" w:sz="0" w:space="0" w:color="auto"/>
                    <w:right w:val="none" w:sz="0" w:space="0" w:color="auto"/>
                  </w:divBdr>
                  <w:divsChild>
                    <w:div w:id="1891762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0828627">
      <w:bodyDiv w:val="1"/>
      <w:marLeft w:val="0"/>
      <w:marRight w:val="0"/>
      <w:marTop w:val="0"/>
      <w:marBottom w:val="0"/>
      <w:divBdr>
        <w:top w:val="none" w:sz="0" w:space="0" w:color="auto"/>
        <w:left w:val="none" w:sz="0" w:space="0" w:color="auto"/>
        <w:bottom w:val="none" w:sz="0" w:space="0" w:color="auto"/>
        <w:right w:val="none" w:sz="0" w:space="0" w:color="auto"/>
      </w:divBdr>
      <w:divsChild>
        <w:div w:id="535893148">
          <w:marLeft w:val="0"/>
          <w:marRight w:val="0"/>
          <w:marTop w:val="0"/>
          <w:marBottom w:val="0"/>
          <w:divBdr>
            <w:top w:val="none" w:sz="0" w:space="0" w:color="auto"/>
            <w:left w:val="none" w:sz="0" w:space="0" w:color="auto"/>
            <w:bottom w:val="none" w:sz="0" w:space="0" w:color="auto"/>
            <w:right w:val="none" w:sz="0" w:space="0" w:color="auto"/>
          </w:divBdr>
          <w:divsChild>
            <w:div w:id="1031489288">
              <w:marLeft w:val="0"/>
              <w:marRight w:val="0"/>
              <w:marTop w:val="0"/>
              <w:marBottom w:val="0"/>
              <w:divBdr>
                <w:top w:val="none" w:sz="0" w:space="0" w:color="auto"/>
                <w:left w:val="none" w:sz="0" w:space="0" w:color="auto"/>
                <w:bottom w:val="none" w:sz="0" w:space="0" w:color="auto"/>
                <w:right w:val="none" w:sz="0" w:space="0" w:color="auto"/>
              </w:divBdr>
              <w:divsChild>
                <w:div w:id="1938051686">
                  <w:marLeft w:val="0"/>
                  <w:marRight w:val="0"/>
                  <w:marTop w:val="0"/>
                  <w:marBottom w:val="0"/>
                  <w:divBdr>
                    <w:top w:val="none" w:sz="0" w:space="0" w:color="auto"/>
                    <w:left w:val="none" w:sz="0" w:space="0" w:color="auto"/>
                    <w:bottom w:val="none" w:sz="0" w:space="0" w:color="auto"/>
                    <w:right w:val="none" w:sz="0" w:space="0" w:color="auto"/>
                  </w:divBdr>
                  <w:divsChild>
                    <w:div w:id="1936404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4420173">
      <w:bodyDiv w:val="1"/>
      <w:marLeft w:val="0"/>
      <w:marRight w:val="0"/>
      <w:marTop w:val="0"/>
      <w:marBottom w:val="0"/>
      <w:divBdr>
        <w:top w:val="none" w:sz="0" w:space="0" w:color="auto"/>
        <w:left w:val="none" w:sz="0" w:space="0" w:color="auto"/>
        <w:bottom w:val="none" w:sz="0" w:space="0" w:color="auto"/>
        <w:right w:val="none" w:sz="0" w:space="0" w:color="auto"/>
      </w:divBdr>
      <w:divsChild>
        <w:div w:id="911278455">
          <w:marLeft w:val="0"/>
          <w:marRight w:val="0"/>
          <w:marTop w:val="0"/>
          <w:marBottom w:val="0"/>
          <w:divBdr>
            <w:top w:val="none" w:sz="0" w:space="0" w:color="auto"/>
            <w:left w:val="none" w:sz="0" w:space="0" w:color="auto"/>
            <w:bottom w:val="none" w:sz="0" w:space="0" w:color="auto"/>
            <w:right w:val="none" w:sz="0" w:space="0" w:color="auto"/>
          </w:divBdr>
          <w:divsChild>
            <w:div w:id="811139100">
              <w:marLeft w:val="0"/>
              <w:marRight w:val="0"/>
              <w:marTop w:val="0"/>
              <w:marBottom w:val="0"/>
              <w:divBdr>
                <w:top w:val="none" w:sz="0" w:space="0" w:color="auto"/>
                <w:left w:val="none" w:sz="0" w:space="0" w:color="auto"/>
                <w:bottom w:val="none" w:sz="0" w:space="0" w:color="auto"/>
                <w:right w:val="none" w:sz="0" w:space="0" w:color="auto"/>
              </w:divBdr>
              <w:divsChild>
                <w:div w:id="567107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4764490">
      <w:bodyDiv w:val="1"/>
      <w:marLeft w:val="0"/>
      <w:marRight w:val="0"/>
      <w:marTop w:val="0"/>
      <w:marBottom w:val="0"/>
      <w:divBdr>
        <w:top w:val="none" w:sz="0" w:space="0" w:color="auto"/>
        <w:left w:val="none" w:sz="0" w:space="0" w:color="auto"/>
        <w:bottom w:val="none" w:sz="0" w:space="0" w:color="auto"/>
        <w:right w:val="none" w:sz="0" w:space="0" w:color="auto"/>
      </w:divBdr>
      <w:divsChild>
        <w:div w:id="8680274">
          <w:marLeft w:val="0"/>
          <w:marRight w:val="0"/>
          <w:marTop w:val="0"/>
          <w:marBottom w:val="0"/>
          <w:divBdr>
            <w:top w:val="none" w:sz="0" w:space="0" w:color="auto"/>
            <w:left w:val="none" w:sz="0" w:space="0" w:color="auto"/>
            <w:bottom w:val="none" w:sz="0" w:space="0" w:color="auto"/>
            <w:right w:val="none" w:sz="0" w:space="0" w:color="auto"/>
          </w:divBdr>
          <w:divsChild>
            <w:div w:id="1670712150">
              <w:marLeft w:val="0"/>
              <w:marRight w:val="0"/>
              <w:marTop w:val="0"/>
              <w:marBottom w:val="0"/>
              <w:divBdr>
                <w:top w:val="none" w:sz="0" w:space="0" w:color="auto"/>
                <w:left w:val="none" w:sz="0" w:space="0" w:color="auto"/>
                <w:bottom w:val="none" w:sz="0" w:space="0" w:color="auto"/>
                <w:right w:val="none" w:sz="0" w:space="0" w:color="auto"/>
              </w:divBdr>
              <w:divsChild>
                <w:div w:id="1850171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3280274">
      <w:bodyDiv w:val="1"/>
      <w:marLeft w:val="0"/>
      <w:marRight w:val="0"/>
      <w:marTop w:val="0"/>
      <w:marBottom w:val="0"/>
      <w:divBdr>
        <w:top w:val="none" w:sz="0" w:space="0" w:color="auto"/>
        <w:left w:val="none" w:sz="0" w:space="0" w:color="auto"/>
        <w:bottom w:val="none" w:sz="0" w:space="0" w:color="auto"/>
        <w:right w:val="none" w:sz="0" w:space="0" w:color="auto"/>
      </w:divBdr>
      <w:divsChild>
        <w:div w:id="897401012">
          <w:marLeft w:val="0"/>
          <w:marRight w:val="0"/>
          <w:marTop w:val="0"/>
          <w:marBottom w:val="0"/>
          <w:divBdr>
            <w:top w:val="none" w:sz="0" w:space="0" w:color="auto"/>
            <w:left w:val="none" w:sz="0" w:space="0" w:color="auto"/>
            <w:bottom w:val="none" w:sz="0" w:space="0" w:color="auto"/>
            <w:right w:val="none" w:sz="0" w:space="0" w:color="auto"/>
          </w:divBdr>
          <w:divsChild>
            <w:div w:id="92018114">
              <w:marLeft w:val="0"/>
              <w:marRight w:val="0"/>
              <w:marTop w:val="0"/>
              <w:marBottom w:val="0"/>
              <w:divBdr>
                <w:top w:val="none" w:sz="0" w:space="0" w:color="auto"/>
                <w:left w:val="none" w:sz="0" w:space="0" w:color="auto"/>
                <w:bottom w:val="none" w:sz="0" w:space="0" w:color="auto"/>
                <w:right w:val="none" w:sz="0" w:space="0" w:color="auto"/>
              </w:divBdr>
              <w:divsChild>
                <w:div w:id="815880102">
                  <w:marLeft w:val="0"/>
                  <w:marRight w:val="0"/>
                  <w:marTop w:val="0"/>
                  <w:marBottom w:val="0"/>
                  <w:divBdr>
                    <w:top w:val="none" w:sz="0" w:space="0" w:color="auto"/>
                    <w:left w:val="none" w:sz="0" w:space="0" w:color="auto"/>
                    <w:bottom w:val="none" w:sz="0" w:space="0" w:color="auto"/>
                    <w:right w:val="none" w:sz="0" w:space="0" w:color="auto"/>
                  </w:divBdr>
                </w:div>
                <w:div w:id="615137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6360186">
      <w:bodyDiv w:val="1"/>
      <w:marLeft w:val="0"/>
      <w:marRight w:val="0"/>
      <w:marTop w:val="0"/>
      <w:marBottom w:val="0"/>
      <w:divBdr>
        <w:top w:val="none" w:sz="0" w:space="0" w:color="auto"/>
        <w:left w:val="none" w:sz="0" w:space="0" w:color="auto"/>
        <w:bottom w:val="none" w:sz="0" w:space="0" w:color="auto"/>
        <w:right w:val="none" w:sz="0" w:space="0" w:color="auto"/>
      </w:divBdr>
      <w:divsChild>
        <w:div w:id="600531877">
          <w:marLeft w:val="0"/>
          <w:marRight w:val="0"/>
          <w:marTop w:val="0"/>
          <w:marBottom w:val="0"/>
          <w:divBdr>
            <w:top w:val="none" w:sz="0" w:space="0" w:color="auto"/>
            <w:left w:val="none" w:sz="0" w:space="0" w:color="auto"/>
            <w:bottom w:val="none" w:sz="0" w:space="0" w:color="auto"/>
            <w:right w:val="none" w:sz="0" w:space="0" w:color="auto"/>
          </w:divBdr>
          <w:divsChild>
            <w:div w:id="144703522">
              <w:marLeft w:val="0"/>
              <w:marRight w:val="0"/>
              <w:marTop w:val="0"/>
              <w:marBottom w:val="0"/>
              <w:divBdr>
                <w:top w:val="none" w:sz="0" w:space="0" w:color="auto"/>
                <w:left w:val="none" w:sz="0" w:space="0" w:color="auto"/>
                <w:bottom w:val="none" w:sz="0" w:space="0" w:color="auto"/>
                <w:right w:val="none" w:sz="0" w:space="0" w:color="auto"/>
              </w:divBdr>
              <w:divsChild>
                <w:div w:id="848838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9493267">
      <w:bodyDiv w:val="1"/>
      <w:marLeft w:val="0"/>
      <w:marRight w:val="0"/>
      <w:marTop w:val="0"/>
      <w:marBottom w:val="0"/>
      <w:divBdr>
        <w:top w:val="none" w:sz="0" w:space="0" w:color="auto"/>
        <w:left w:val="none" w:sz="0" w:space="0" w:color="auto"/>
        <w:bottom w:val="none" w:sz="0" w:space="0" w:color="auto"/>
        <w:right w:val="none" w:sz="0" w:space="0" w:color="auto"/>
      </w:divBdr>
      <w:divsChild>
        <w:div w:id="1782532189">
          <w:marLeft w:val="0"/>
          <w:marRight w:val="0"/>
          <w:marTop w:val="0"/>
          <w:marBottom w:val="0"/>
          <w:divBdr>
            <w:top w:val="none" w:sz="0" w:space="0" w:color="auto"/>
            <w:left w:val="none" w:sz="0" w:space="0" w:color="auto"/>
            <w:bottom w:val="none" w:sz="0" w:space="0" w:color="auto"/>
            <w:right w:val="none" w:sz="0" w:space="0" w:color="auto"/>
          </w:divBdr>
          <w:divsChild>
            <w:div w:id="901137606">
              <w:marLeft w:val="0"/>
              <w:marRight w:val="0"/>
              <w:marTop w:val="0"/>
              <w:marBottom w:val="0"/>
              <w:divBdr>
                <w:top w:val="none" w:sz="0" w:space="0" w:color="auto"/>
                <w:left w:val="none" w:sz="0" w:space="0" w:color="auto"/>
                <w:bottom w:val="none" w:sz="0" w:space="0" w:color="auto"/>
                <w:right w:val="none" w:sz="0" w:space="0" w:color="auto"/>
              </w:divBdr>
              <w:divsChild>
                <w:div w:id="375591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6775308">
      <w:bodyDiv w:val="1"/>
      <w:marLeft w:val="0"/>
      <w:marRight w:val="0"/>
      <w:marTop w:val="0"/>
      <w:marBottom w:val="0"/>
      <w:divBdr>
        <w:top w:val="none" w:sz="0" w:space="0" w:color="auto"/>
        <w:left w:val="none" w:sz="0" w:space="0" w:color="auto"/>
        <w:bottom w:val="none" w:sz="0" w:space="0" w:color="auto"/>
        <w:right w:val="none" w:sz="0" w:space="0" w:color="auto"/>
      </w:divBdr>
      <w:divsChild>
        <w:div w:id="191265706">
          <w:marLeft w:val="0"/>
          <w:marRight w:val="0"/>
          <w:marTop w:val="0"/>
          <w:marBottom w:val="0"/>
          <w:divBdr>
            <w:top w:val="none" w:sz="0" w:space="0" w:color="auto"/>
            <w:left w:val="none" w:sz="0" w:space="0" w:color="auto"/>
            <w:bottom w:val="none" w:sz="0" w:space="0" w:color="auto"/>
            <w:right w:val="none" w:sz="0" w:space="0" w:color="auto"/>
          </w:divBdr>
          <w:divsChild>
            <w:div w:id="1250040237">
              <w:marLeft w:val="0"/>
              <w:marRight w:val="0"/>
              <w:marTop w:val="0"/>
              <w:marBottom w:val="0"/>
              <w:divBdr>
                <w:top w:val="none" w:sz="0" w:space="0" w:color="auto"/>
                <w:left w:val="none" w:sz="0" w:space="0" w:color="auto"/>
                <w:bottom w:val="none" w:sz="0" w:space="0" w:color="auto"/>
                <w:right w:val="none" w:sz="0" w:space="0" w:color="auto"/>
              </w:divBdr>
              <w:divsChild>
                <w:div w:id="452134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8396410">
      <w:bodyDiv w:val="1"/>
      <w:marLeft w:val="0"/>
      <w:marRight w:val="0"/>
      <w:marTop w:val="0"/>
      <w:marBottom w:val="0"/>
      <w:divBdr>
        <w:top w:val="none" w:sz="0" w:space="0" w:color="auto"/>
        <w:left w:val="none" w:sz="0" w:space="0" w:color="auto"/>
        <w:bottom w:val="none" w:sz="0" w:space="0" w:color="auto"/>
        <w:right w:val="none" w:sz="0" w:space="0" w:color="auto"/>
      </w:divBdr>
      <w:divsChild>
        <w:div w:id="120805210">
          <w:marLeft w:val="0"/>
          <w:marRight w:val="0"/>
          <w:marTop w:val="0"/>
          <w:marBottom w:val="0"/>
          <w:divBdr>
            <w:top w:val="none" w:sz="0" w:space="0" w:color="auto"/>
            <w:left w:val="none" w:sz="0" w:space="0" w:color="auto"/>
            <w:bottom w:val="none" w:sz="0" w:space="0" w:color="auto"/>
            <w:right w:val="none" w:sz="0" w:space="0" w:color="auto"/>
          </w:divBdr>
          <w:divsChild>
            <w:div w:id="520703972">
              <w:marLeft w:val="0"/>
              <w:marRight w:val="0"/>
              <w:marTop w:val="0"/>
              <w:marBottom w:val="0"/>
              <w:divBdr>
                <w:top w:val="none" w:sz="0" w:space="0" w:color="auto"/>
                <w:left w:val="none" w:sz="0" w:space="0" w:color="auto"/>
                <w:bottom w:val="none" w:sz="0" w:space="0" w:color="auto"/>
                <w:right w:val="none" w:sz="0" w:space="0" w:color="auto"/>
              </w:divBdr>
              <w:divsChild>
                <w:div w:id="1715538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2474032">
      <w:bodyDiv w:val="1"/>
      <w:marLeft w:val="0"/>
      <w:marRight w:val="0"/>
      <w:marTop w:val="0"/>
      <w:marBottom w:val="0"/>
      <w:divBdr>
        <w:top w:val="none" w:sz="0" w:space="0" w:color="auto"/>
        <w:left w:val="none" w:sz="0" w:space="0" w:color="auto"/>
        <w:bottom w:val="none" w:sz="0" w:space="0" w:color="auto"/>
        <w:right w:val="none" w:sz="0" w:space="0" w:color="auto"/>
      </w:divBdr>
      <w:divsChild>
        <w:div w:id="995180587">
          <w:marLeft w:val="0"/>
          <w:marRight w:val="0"/>
          <w:marTop w:val="0"/>
          <w:marBottom w:val="0"/>
          <w:divBdr>
            <w:top w:val="none" w:sz="0" w:space="0" w:color="auto"/>
            <w:left w:val="none" w:sz="0" w:space="0" w:color="auto"/>
            <w:bottom w:val="none" w:sz="0" w:space="0" w:color="auto"/>
            <w:right w:val="none" w:sz="0" w:space="0" w:color="auto"/>
          </w:divBdr>
          <w:divsChild>
            <w:div w:id="1453402083">
              <w:marLeft w:val="0"/>
              <w:marRight w:val="0"/>
              <w:marTop w:val="0"/>
              <w:marBottom w:val="0"/>
              <w:divBdr>
                <w:top w:val="none" w:sz="0" w:space="0" w:color="auto"/>
                <w:left w:val="none" w:sz="0" w:space="0" w:color="auto"/>
                <w:bottom w:val="none" w:sz="0" w:space="0" w:color="auto"/>
                <w:right w:val="none" w:sz="0" w:space="0" w:color="auto"/>
              </w:divBdr>
              <w:divsChild>
                <w:div w:id="1912080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4827466">
      <w:bodyDiv w:val="1"/>
      <w:marLeft w:val="0"/>
      <w:marRight w:val="0"/>
      <w:marTop w:val="0"/>
      <w:marBottom w:val="0"/>
      <w:divBdr>
        <w:top w:val="none" w:sz="0" w:space="0" w:color="auto"/>
        <w:left w:val="none" w:sz="0" w:space="0" w:color="auto"/>
        <w:bottom w:val="none" w:sz="0" w:space="0" w:color="auto"/>
        <w:right w:val="none" w:sz="0" w:space="0" w:color="auto"/>
      </w:divBdr>
      <w:divsChild>
        <w:div w:id="457728369">
          <w:marLeft w:val="0"/>
          <w:marRight w:val="0"/>
          <w:marTop w:val="0"/>
          <w:marBottom w:val="0"/>
          <w:divBdr>
            <w:top w:val="none" w:sz="0" w:space="0" w:color="auto"/>
            <w:left w:val="none" w:sz="0" w:space="0" w:color="auto"/>
            <w:bottom w:val="none" w:sz="0" w:space="0" w:color="auto"/>
            <w:right w:val="none" w:sz="0" w:space="0" w:color="auto"/>
          </w:divBdr>
          <w:divsChild>
            <w:div w:id="222108277">
              <w:marLeft w:val="0"/>
              <w:marRight w:val="0"/>
              <w:marTop w:val="0"/>
              <w:marBottom w:val="0"/>
              <w:divBdr>
                <w:top w:val="none" w:sz="0" w:space="0" w:color="auto"/>
                <w:left w:val="none" w:sz="0" w:space="0" w:color="auto"/>
                <w:bottom w:val="none" w:sz="0" w:space="0" w:color="auto"/>
                <w:right w:val="none" w:sz="0" w:space="0" w:color="auto"/>
              </w:divBdr>
              <w:divsChild>
                <w:div w:id="1347488739">
                  <w:marLeft w:val="0"/>
                  <w:marRight w:val="0"/>
                  <w:marTop w:val="0"/>
                  <w:marBottom w:val="0"/>
                  <w:divBdr>
                    <w:top w:val="none" w:sz="0" w:space="0" w:color="auto"/>
                    <w:left w:val="none" w:sz="0" w:space="0" w:color="auto"/>
                    <w:bottom w:val="none" w:sz="0" w:space="0" w:color="auto"/>
                    <w:right w:val="none" w:sz="0" w:space="0" w:color="auto"/>
                  </w:divBdr>
                  <w:divsChild>
                    <w:div w:id="1586840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9686647">
      <w:bodyDiv w:val="1"/>
      <w:marLeft w:val="0"/>
      <w:marRight w:val="0"/>
      <w:marTop w:val="0"/>
      <w:marBottom w:val="0"/>
      <w:divBdr>
        <w:top w:val="none" w:sz="0" w:space="0" w:color="auto"/>
        <w:left w:val="none" w:sz="0" w:space="0" w:color="auto"/>
        <w:bottom w:val="none" w:sz="0" w:space="0" w:color="auto"/>
        <w:right w:val="none" w:sz="0" w:space="0" w:color="auto"/>
      </w:divBdr>
      <w:divsChild>
        <w:div w:id="1672297588">
          <w:marLeft w:val="0"/>
          <w:marRight w:val="0"/>
          <w:marTop w:val="0"/>
          <w:marBottom w:val="0"/>
          <w:divBdr>
            <w:top w:val="none" w:sz="0" w:space="0" w:color="auto"/>
            <w:left w:val="none" w:sz="0" w:space="0" w:color="auto"/>
            <w:bottom w:val="none" w:sz="0" w:space="0" w:color="auto"/>
            <w:right w:val="none" w:sz="0" w:space="0" w:color="auto"/>
          </w:divBdr>
          <w:divsChild>
            <w:div w:id="224222100">
              <w:marLeft w:val="0"/>
              <w:marRight w:val="0"/>
              <w:marTop w:val="0"/>
              <w:marBottom w:val="0"/>
              <w:divBdr>
                <w:top w:val="none" w:sz="0" w:space="0" w:color="auto"/>
                <w:left w:val="none" w:sz="0" w:space="0" w:color="auto"/>
                <w:bottom w:val="none" w:sz="0" w:space="0" w:color="auto"/>
                <w:right w:val="none" w:sz="0" w:space="0" w:color="auto"/>
              </w:divBdr>
              <w:divsChild>
                <w:div w:id="1872037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0994093">
      <w:bodyDiv w:val="1"/>
      <w:marLeft w:val="0"/>
      <w:marRight w:val="0"/>
      <w:marTop w:val="0"/>
      <w:marBottom w:val="0"/>
      <w:divBdr>
        <w:top w:val="none" w:sz="0" w:space="0" w:color="auto"/>
        <w:left w:val="none" w:sz="0" w:space="0" w:color="auto"/>
        <w:bottom w:val="none" w:sz="0" w:space="0" w:color="auto"/>
        <w:right w:val="none" w:sz="0" w:space="0" w:color="auto"/>
      </w:divBdr>
      <w:divsChild>
        <w:div w:id="988904712">
          <w:marLeft w:val="0"/>
          <w:marRight w:val="0"/>
          <w:marTop w:val="0"/>
          <w:marBottom w:val="0"/>
          <w:divBdr>
            <w:top w:val="none" w:sz="0" w:space="0" w:color="auto"/>
            <w:left w:val="none" w:sz="0" w:space="0" w:color="auto"/>
            <w:bottom w:val="none" w:sz="0" w:space="0" w:color="auto"/>
            <w:right w:val="none" w:sz="0" w:space="0" w:color="auto"/>
          </w:divBdr>
          <w:divsChild>
            <w:div w:id="1551725864">
              <w:marLeft w:val="0"/>
              <w:marRight w:val="0"/>
              <w:marTop w:val="0"/>
              <w:marBottom w:val="0"/>
              <w:divBdr>
                <w:top w:val="none" w:sz="0" w:space="0" w:color="auto"/>
                <w:left w:val="none" w:sz="0" w:space="0" w:color="auto"/>
                <w:bottom w:val="none" w:sz="0" w:space="0" w:color="auto"/>
                <w:right w:val="none" w:sz="0" w:space="0" w:color="auto"/>
              </w:divBdr>
              <w:divsChild>
                <w:div w:id="263922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5700343">
      <w:bodyDiv w:val="1"/>
      <w:marLeft w:val="0"/>
      <w:marRight w:val="0"/>
      <w:marTop w:val="0"/>
      <w:marBottom w:val="0"/>
      <w:divBdr>
        <w:top w:val="none" w:sz="0" w:space="0" w:color="auto"/>
        <w:left w:val="none" w:sz="0" w:space="0" w:color="auto"/>
        <w:bottom w:val="none" w:sz="0" w:space="0" w:color="auto"/>
        <w:right w:val="none" w:sz="0" w:space="0" w:color="auto"/>
      </w:divBdr>
      <w:divsChild>
        <w:div w:id="866799997">
          <w:marLeft w:val="0"/>
          <w:marRight w:val="0"/>
          <w:marTop w:val="0"/>
          <w:marBottom w:val="0"/>
          <w:divBdr>
            <w:top w:val="none" w:sz="0" w:space="0" w:color="auto"/>
            <w:left w:val="none" w:sz="0" w:space="0" w:color="auto"/>
            <w:bottom w:val="none" w:sz="0" w:space="0" w:color="auto"/>
            <w:right w:val="none" w:sz="0" w:space="0" w:color="auto"/>
          </w:divBdr>
          <w:divsChild>
            <w:div w:id="1142115708">
              <w:marLeft w:val="0"/>
              <w:marRight w:val="0"/>
              <w:marTop w:val="0"/>
              <w:marBottom w:val="0"/>
              <w:divBdr>
                <w:top w:val="none" w:sz="0" w:space="0" w:color="auto"/>
                <w:left w:val="none" w:sz="0" w:space="0" w:color="auto"/>
                <w:bottom w:val="none" w:sz="0" w:space="0" w:color="auto"/>
                <w:right w:val="none" w:sz="0" w:space="0" w:color="auto"/>
              </w:divBdr>
              <w:divsChild>
                <w:div w:id="1944529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6157320">
      <w:bodyDiv w:val="1"/>
      <w:marLeft w:val="0"/>
      <w:marRight w:val="0"/>
      <w:marTop w:val="0"/>
      <w:marBottom w:val="0"/>
      <w:divBdr>
        <w:top w:val="none" w:sz="0" w:space="0" w:color="auto"/>
        <w:left w:val="none" w:sz="0" w:space="0" w:color="auto"/>
        <w:bottom w:val="none" w:sz="0" w:space="0" w:color="auto"/>
        <w:right w:val="none" w:sz="0" w:space="0" w:color="auto"/>
      </w:divBdr>
      <w:divsChild>
        <w:div w:id="119960109">
          <w:marLeft w:val="0"/>
          <w:marRight w:val="0"/>
          <w:marTop w:val="0"/>
          <w:marBottom w:val="0"/>
          <w:divBdr>
            <w:top w:val="none" w:sz="0" w:space="0" w:color="auto"/>
            <w:left w:val="none" w:sz="0" w:space="0" w:color="auto"/>
            <w:bottom w:val="none" w:sz="0" w:space="0" w:color="auto"/>
            <w:right w:val="none" w:sz="0" w:space="0" w:color="auto"/>
          </w:divBdr>
          <w:divsChild>
            <w:div w:id="1581524154">
              <w:marLeft w:val="0"/>
              <w:marRight w:val="0"/>
              <w:marTop w:val="0"/>
              <w:marBottom w:val="0"/>
              <w:divBdr>
                <w:top w:val="none" w:sz="0" w:space="0" w:color="auto"/>
                <w:left w:val="none" w:sz="0" w:space="0" w:color="auto"/>
                <w:bottom w:val="none" w:sz="0" w:space="0" w:color="auto"/>
                <w:right w:val="none" w:sz="0" w:space="0" w:color="auto"/>
              </w:divBdr>
              <w:divsChild>
                <w:div w:id="69237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8855539">
      <w:bodyDiv w:val="1"/>
      <w:marLeft w:val="0"/>
      <w:marRight w:val="0"/>
      <w:marTop w:val="0"/>
      <w:marBottom w:val="0"/>
      <w:divBdr>
        <w:top w:val="none" w:sz="0" w:space="0" w:color="auto"/>
        <w:left w:val="none" w:sz="0" w:space="0" w:color="auto"/>
        <w:bottom w:val="none" w:sz="0" w:space="0" w:color="auto"/>
        <w:right w:val="none" w:sz="0" w:space="0" w:color="auto"/>
      </w:divBdr>
      <w:divsChild>
        <w:div w:id="1411080901">
          <w:marLeft w:val="0"/>
          <w:marRight w:val="0"/>
          <w:marTop w:val="0"/>
          <w:marBottom w:val="0"/>
          <w:divBdr>
            <w:top w:val="none" w:sz="0" w:space="0" w:color="auto"/>
            <w:left w:val="none" w:sz="0" w:space="0" w:color="auto"/>
            <w:bottom w:val="none" w:sz="0" w:space="0" w:color="auto"/>
            <w:right w:val="none" w:sz="0" w:space="0" w:color="auto"/>
          </w:divBdr>
          <w:divsChild>
            <w:div w:id="1118573808">
              <w:marLeft w:val="0"/>
              <w:marRight w:val="0"/>
              <w:marTop w:val="0"/>
              <w:marBottom w:val="0"/>
              <w:divBdr>
                <w:top w:val="none" w:sz="0" w:space="0" w:color="auto"/>
                <w:left w:val="none" w:sz="0" w:space="0" w:color="auto"/>
                <w:bottom w:val="none" w:sz="0" w:space="0" w:color="auto"/>
                <w:right w:val="none" w:sz="0" w:space="0" w:color="auto"/>
              </w:divBdr>
              <w:divsChild>
                <w:div w:id="625895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2600245">
      <w:bodyDiv w:val="1"/>
      <w:marLeft w:val="0"/>
      <w:marRight w:val="0"/>
      <w:marTop w:val="0"/>
      <w:marBottom w:val="0"/>
      <w:divBdr>
        <w:top w:val="none" w:sz="0" w:space="0" w:color="auto"/>
        <w:left w:val="none" w:sz="0" w:space="0" w:color="auto"/>
        <w:bottom w:val="none" w:sz="0" w:space="0" w:color="auto"/>
        <w:right w:val="none" w:sz="0" w:space="0" w:color="auto"/>
      </w:divBdr>
      <w:divsChild>
        <w:div w:id="1338533053">
          <w:marLeft w:val="0"/>
          <w:marRight w:val="0"/>
          <w:marTop w:val="0"/>
          <w:marBottom w:val="0"/>
          <w:divBdr>
            <w:top w:val="none" w:sz="0" w:space="0" w:color="auto"/>
            <w:left w:val="none" w:sz="0" w:space="0" w:color="auto"/>
            <w:bottom w:val="none" w:sz="0" w:space="0" w:color="auto"/>
            <w:right w:val="none" w:sz="0" w:space="0" w:color="auto"/>
          </w:divBdr>
          <w:divsChild>
            <w:div w:id="1977105414">
              <w:marLeft w:val="0"/>
              <w:marRight w:val="0"/>
              <w:marTop w:val="0"/>
              <w:marBottom w:val="0"/>
              <w:divBdr>
                <w:top w:val="none" w:sz="0" w:space="0" w:color="auto"/>
                <w:left w:val="none" w:sz="0" w:space="0" w:color="auto"/>
                <w:bottom w:val="none" w:sz="0" w:space="0" w:color="auto"/>
                <w:right w:val="none" w:sz="0" w:space="0" w:color="auto"/>
              </w:divBdr>
              <w:divsChild>
                <w:div w:id="1660815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6338912">
      <w:bodyDiv w:val="1"/>
      <w:marLeft w:val="0"/>
      <w:marRight w:val="0"/>
      <w:marTop w:val="0"/>
      <w:marBottom w:val="0"/>
      <w:divBdr>
        <w:top w:val="none" w:sz="0" w:space="0" w:color="auto"/>
        <w:left w:val="none" w:sz="0" w:space="0" w:color="auto"/>
        <w:bottom w:val="none" w:sz="0" w:space="0" w:color="auto"/>
        <w:right w:val="none" w:sz="0" w:space="0" w:color="auto"/>
      </w:divBdr>
      <w:divsChild>
        <w:div w:id="1120490330">
          <w:marLeft w:val="0"/>
          <w:marRight w:val="0"/>
          <w:marTop w:val="0"/>
          <w:marBottom w:val="0"/>
          <w:divBdr>
            <w:top w:val="none" w:sz="0" w:space="0" w:color="auto"/>
            <w:left w:val="none" w:sz="0" w:space="0" w:color="auto"/>
            <w:bottom w:val="none" w:sz="0" w:space="0" w:color="auto"/>
            <w:right w:val="none" w:sz="0" w:space="0" w:color="auto"/>
          </w:divBdr>
          <w:divsChild>
            <w:div w:id="1959599017">
              <w:marLeft w:val="0"/>
              <w:marRight w:val="0"/>
              <w:marTop w:val="0"/>
              <w:marBottom w:val="0"/>
              <w:divBdr>
                <w:top w:val="none" w:sz="0" w:space="0" w:color="auto"/>
                <w:left w:val="none" w:sz="0" w:space="0" w:color="auto"/>
                <w:bottom w:val="none" w:sz="0" w:space="0" w:color="auto"/>
                <w:right w:val="none" w:sz="0" w:space="0" w:color="auto"/>
              </w:divBdr>
              <w:divsChild>
                <w:div w:id="1792825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7060497">
      <w:bodyDiv w:val="1"/>
      <w:marLeft w:val="0"/>
      <w:marRight w:val="0"/>
      <w:marTop w:val="0"/>
      <w:marBottom w:val="0"/>
      <w:divBdr>
        <w:top w:val="none" w:sz="0" w:space="0" w:color="auto"/>
        <w:left w:val="none" w:sz="0" w:space="0" w:color="auto"/>
        <w:bottom w:val="none" w:sz="0" w:space="0" w:color="auto"/>
        <w:right w:val="none" w:sz="0" w:space="0" w:color="auto"/>
      </w:divBdr>
      <w:divsChild>
        <w:div w:id="1869905307">
          <w:marLeft w:val="0"/>
          <w:marRight w:val="0"/>
          <w:marTop w:val="0"/>
          <w:marBottom w:val="0"/>
          <w:divBdr>
            <w:top w:val="none" w:sz="0" w:space="0" w:color="auto"/>
            <w:left w:val="none" w:sz="0" w:space="0" w:color="auto"/>
            <w:bottom w:val="none" w:sz="0" w:space="0" w:color="auto"/>
            <w:right w:val="none" w:sz="0" w:space="0" w:color="auto"/>
          </w:divBdr>
          <w:divsChild>
            <w:div w:id="2094010355">
              <w:marLeft w:val="0"/>
              <w:marRight w:val="0"/>
              <w:marTop w:val="0"/>
              <w:marBottom w:val="0"/>
              <w:divBdr>
                <w:top w:val="none" w:sz="0" w:space="0" w:color="auto"/>
                <w:left w:val="none" w:sz="0" w:space="0" w:color="auto"/>
                <w:bottom w:val="none" w:sz="0" w:space="0" w:color="auto"/>
                <w:right w:val="none" w:sz="0" w:space="0" w:color="auto"/>
              </w:divBdr>
              <w:divsChild>
                <w:div w:id="1501894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8051630">
      <w:bodyDiv w:val="1"/>
      <w:marLeft w:val="0"/>
      <w:marRight w:val="0"/>
      <w:marTop w:val="0"/>
      <w:marBottom w:val="0"/>
      <w:divBdr>
        <w:top w:val="none" w:sz="0" w:space="0" w:color="auto"/>
        <w:left w:val="none" w:sz="0" w:space="0" w:color="auto"/>
        <w:bottom w:val="none" w:sz="0" w:space="0" w:color="auto"/>
        <w:right w:val="none" w:sz="0" w:space="0" w:color="auto"/>
      </w:divBdr>
      <w:divsChild>
        <w:div w:id="2078894536">
          <w:marLeft w:val="0"/>
          <w:marRight w:val="0"/>
          <w:marTop w:val="0"/>
          <w:marBottom w:val="0"/>
          <w:divBdr>
            <w:top w:val="none" w:sz="0" w:space="0" w:color="auto"/>
            <w:left w:val="none" w:sz="0" w:space="0" w:color="auto"/>
            <w:bottom w:val="none" w:sz="0" w:space="0" w:color="auto"/>
            <w:right w:val="none" w:sz="0" w:space="0" w:color="auto"/>
          </w:divBdr>
          <w:divsChild>
            <w:div w:id="2130277084">
              <w:marLeft w:val="0"/>
              <w:marRight w:val="0"/>
              <w:marTop w:val="0"/>
              <w:marBottom w:val="0"/>
              <w:divBdr>
                <w:top w:val="none" w:sz="0" w:space="0" w:color="auto"/>
                <w:left w:val="none" w:sz="0" w:space="0" w:color="auto"/>
                <w:bottom w:val="none" w:sz="0" w:space="0" w:color="auto"/>
                <w:right w:val="none" w:sz="0" w:space="0" w:color="auto"/>
              </w:divBdr>
              <w:divsChild>
                <w:div w:id="2121950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8780982">
      <w:bodyDiv w:val="1"/>
      <w:marLeft w:val="0"/>
      <w:marRight w:val="0"/>
      <w:marTop w:val="0"/>
      <w:marBottom w:val="0"/>
      <w:divBdr>
        <w:top w:val="none" w:sz="0" w:space="0" w:color="auto"/>
        <w:left w:val="none" w:sz="0" w:space="0" w:color="auto"/>
        <w:bottom w:val="none" w:sz="0" w:space="0" w:color="auto"/>
        <w:right w:val="none" w:sz="0" w:space="0" w:color="auto"/>
      </w:divBdr>
    </w:div>
    <w:div w:id="1242641913">
      <w:bodyDiv w:val="1"/>
      <w:marLeft w:val="0"/>
      <w:marRight w:val="0"/>
      <w:marTop w:val="0"/>
      <w:marBottom w:val="0"/>
      <w:divBdr>
        <w:top w:val="none" w:sz="0" w:space="0" w:color="auto"/>
        <w:left w:val="none" w:sz="0" w:space="0" w:color="auto"/>
        <w:bottom w:val="none" w:sz="0" w:space="0" w:color="auto"/>
        <w:right w:val="none" w:sz="0" w:space="0" w:color="auto"/>
      </w:divBdr>
      <w:divsChild>
        <w:div w:id="801196666">
          <w:marLeft w:val="0"/>
          <w:marRight w:val="0"/>
          <w:marTop w:val="0"/>
          <w:marBottom w:val="0"/>
          <w:divBdr>
            <w:top w:val="none" w:sz="0" w:space="0" w:color="auto"/>
            <w:left w:val="none" w:sz="0" w:space="0" w:color="auto"/>
            <w:bottom w:val="none" w:sz="0" w:space="0" w:color="auto"/>
            <w:right w:val="none" w:sz="0" w:space="0" w:color="auto"/>
          </w:divBdr>
          <w:divsChild>
            <w:div w:id="661205203">
              <w:marLeft w:val="0"/>
              <w:marRight w:val="0"/>
              <w:marTop w:val="0"/>
              <w:marBottom w:val="0"/>
              <w:divBdr>
                <w:top w:val="none" w:sz="0" w:space="0" w:color="auto"/>
                <w:left w:val="none" w:sz="0" w:space="0" w:color="auto"/>
                <w:bottom w:val="none" w:sz="0" w:space="0" w:color="auto"/>
                <w:right w:val="none" w:sz="0" w:space="0" w:color="auto"/>
              </w:divBdr>
              <w:divsChild>
                <w:div w:id="1801000425">
                  <w:marLeft w:val="0"/>
                  <w:marRight w:val="0"/>
                  <w:marTop w:val="0"/>
                  <w:marBottom w:val="0"/>
                  <w:divBdr>
                    <w:top w:val="none" w:sz="0" w:space="0" w:color="auto"/>
                    <w:left w:val="none" w:sz="0" w:space="0" w:color="auto"/>
                    <w:bottom w:val="none" w:sz="0" w:space="0" w:color="auto"/>
                    <w:right w:val="none" w:sz="0" w:space="0" w:color="auto"/>
                  </w:divBdr>
                  <w:divsChild>
                    <w:div w:id="1927037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5842227">
      <w:bodyDiv w:val="1"/>
      <w:marLeft w:val="0"/>
      <w:marRight w:val="0"/>
      <w:marTop w:val="0"/>
      <w:marBottom w:val="0"/>
      <w:divBdr>
        <w:top w:val="none" w:sz="0" w:space="0" w:color="auto"/>
        <w:left w:val="none" w:sz="0" w:space="0" w:color="auto"/>
        <w:bottom w:val="none" w:sz="0" w:space="0" w:color="auto"/>
        <w:right w:val="none" w:sz="0" w:space="0" w:color="auto"/>
      </w:divBdr>
      <w:divsChild>
        <w:div w:id="1198347252">
          <w:marLeft w:val="0"/>
          <w:marRight w:val="0"/>
          <w:marTop w:val="0"/>
          <w:marBottom w:val="0"/>
          <w:divBdr>
            <w:top w:val="none" w:sz="0" w:space="0" w:color="auto"/>
            <w:left w:val="none" w:sz="0" w:space="0" w:color="auto"/>
            <w:bottom w:val="none" w:sz="0" w:space="0" w:color="auto"/>
            <w:right w:val="none" w:sz="0" w:space="0" w:color="auto"/>
          </w:divBdr>
          <w:divsChild>
            <w:div w:id="1714311452">
              <w:marLeft w:val="0"/>
              <w:marRight w:val="0"/>
              <w:marTop w:val="0"/>
              <w:marBottom w:val="0"/>
              <w:divBdr>
                <w:top w:val="none" w:sz="0" w:space="0" w:color="auto"/>
                <w:left w:val="none" w:sz="0" w:space="0" w:color="auto"/>
                <w:bottom w:val="none" w:sz="0" w:space="0" w:color="auto"/>
                <w:right w:val="none" w:sz="0" w:space="0" w:color="auto"/>
              </w:divBdr>
              <w:divsChild>
                <w:div w:id="1640963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6374534">
      <w:bodyDiv w:val="1"/>
      <w:marLeft w:val="0"/>
      <w:marRight w:val="0"/>
      <w:marTop w:val="0"/>
      <w:marBottom w:val="0"/>
      <w:divBdr>
        <w:top w:val="none" w:sz="0" w:space="0" w:color="auto"/>
        <w:left w:val="none" w:sz="0" w:space="0" w:color="auto"/>
        <w:bottom w:val="none" w:sz="0" w:space="0" w:color="auto"/>
        <w:right w:val="none" w:sz="0" w:space="0" w:color="auto"/>
      </w:divBdr>
      <w:divsChild>
        <w:div w:id="1148865470">
          <w:marLeft w:val="0"/>
          <w:marRight w:val="0"/>
          <w:marTop w:val="0"/>
          <w:marBottom w:val="0"/>
          <w:divBdr>
            <w:top w:val="none" w:sz="0" w:space="0" w:color="auto"/>
            <w:left w:val="none" w:sz="0" w:space="0" w:color="auto"/>
            <w:bottom w:val="none" w:sz="0" w:space="0" w:color="auto"/>
            <w:right w:val="none" w:sz="0" w:space="0" w:color="auto"/>
          </w:divBdr>
          <w:divsChild>
            <w:div w:id="991057908">
              <w:marLeft w:val="0"/>
              <w:marRight w:val="0"/>
              <w:marTop w:val="0"/>
              <w:marBottom w:val="0"/>
              <w:divBdr>
                <w:top w:val="none" w:sz="0" w:space="0" w:color="auto"/>
                <w:left w:val="none" w:sz="0" w:space="0" w:color="auto"/>
                <w:bottom w:val="none" w:sz="0" w:space="0" w:color="auto"/>
                <w:right w:val="none" w:sz="0" w:space="0" w:color="auto"/>
              </w:divBdr>
              <w:divsChild>
                <w:div w:id="106581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2197614">
      <w:bodyDiv w:val="1"/>
      <w:marLeft w:val="0"/>
      <w:marRight w:val="0"/>
      <w:marTop w:val="0"/>
      <w:marBottom w:val="0"/>
      <w:divBdr>
        <w:top w:val="none" w:sz="0" w:space="0" w:color="auto"/>
        <w:left w:val="none" w:sz="0" w:space="0" w:color="auto"/>
        <w:bottom w:val="none" w:sz="0" w:space="0" w:color="auto"/>
        <w:right w:val="none" w:sz="0" w:space="0" w:color="auto"/>
      </w:divBdr>
      <w:divsChild>
        <w:div w:id="2020348774">
          <w:marLeft w:val="0"/>
          <w:marRight w:val="0"/>
          <w:marTop w:val="0"/>
          <w:marBottom w:val="0"/>
          <w:divBdr>
            <w:top w:val="none" w:sz="0" w:space="0" w:color="auto"/>
            <w:left w:val="none" w:sz="0" w:space="0" w:color="auto"/>
            <w:bottom w:val="none" w:sz="0" w:space="0" w:color="auto"/>
            <w:right w:val="none" w:sz="0" w:space="0" w:color="auto"/>
          </w:divBdr>
          <w:divsChild>
            <w:div w:id="204218870">
              <w:marLeft w:val="0"/>
              <w:marRight w:val="0"/>
              <w:marTop w:val="0"/>
              <w:marBottom w:val="0"/>
              <w:divBdr>
                <w:top w:val="none" w:sz="0" w:space="0" w:color="auto"/>
                <w:left w:val="none" w:sz="0" w:space="0" w:color="auto"/>
                <w:bottom w:val="none" w:sz="0" w:space="0" w:color="auto"/>
                <w:right w:val="none" w:sz="0" w:space="0" w:color="auto"/>
              </w:divBdr>
              <w:divsChild>
                <w:div w:id="632489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1596810">
      <w:bodyDiv w:val="1"/>
      <w:marLeft w:val="0"/>
      <w:marRight w:val="0"/>
      <w:marTop w:val="0"/>
      <w:marBottom w:val="0"/>
      <w:divBdr>
        <w:top w:val="none" w:sz="0" w:space="0" w:color="auto"/>
        <w:left w:val="none" w:sz="0" w:space="0" w:color="auto"/>
        <w:bottom w:val="none" w:sz="0" w:space="0" w:color="auto"/>
        <w:right w:val="none" w:sz="0" w:space="0" w:color="auto"/>
      </w:divBdr>
      <w:divsChild>
        <w:div w:id="2036808593">
          <w:marLeft w:val="0"/>
          <w:marRight w:val="0"/>
          <w:marTop w:val="0"/>
          <w:marBottom w:val="0"/>
          <w:divBdr>
            <w:top w:val="none" w:sz="0" w:space="0" w:color="auto"/>
            <w:left w:val="none" w:sz="0" w:space="0" w:color="auto"/>
            <w:bottom w:val="none" w:sz="0" w:space="0" w:color="auto"/>
            <w:right w:val="none" w:sz="0" w:space="0" w:color="auto"/>
          </w:divBdr>
          <w:divsChild>
            <w:div w:id="1239633635">
              <w:marLeft w:val="0"/>
              <w:marRight w:val="0"/>
              <w:marTop w:val="0"/>
              <w:marBottom w:val="0"/>
              <w:divBdr>
                <w:top w:val="none" w:sz="0" w:space="0" w:color="auto"/>
                <w:left w:val="none" w:sz="0" w:space="0" w:color="auto"/>
                <w:bottom w:val="none" w:sz="0" w:space="0" w:color="auto"/>
                <w:right w:val="none" w:sz="0" w:space="0" w:color="auto"/>
              </w:divBdr>
              <w:divsChild>
                <w:div w:id="716708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5961075">
      <w:bodyDiv w:val="1"/>
      <w:marLeft w:val="0"/>
      <w:marRight w:val="0"/>
      <w:marTop w:val="0"/>
      <w:marBottom w:val="0"/>
      <w:divBdr>
        <w:top w:val="none" w:sz="0" w:space="0" w:color="auto"/>
        <w:left w:val="none" w:sz="0" w:space="0" w:color="auto"/>
        <w:bottom w:val="none" w:sz="0" w:space="0" w:color="auto"/>
        <w:right w:val="none" w:sz="0" w:space="0" w:color="auto"/>
      </w:divBdr>
      <w:divsChild>
        <w:div w:id="65618073">
          <w:marLeft w:val="0"/>
          <w:marRight w:val="0"/>
          <w:marTop w:val="0"/>
          <w:marBottom w:val="0"/>
          <w:divBdr>
            <w:top w:val="none" w:sz="0" w:space="0" w:color="auto"/>
            <w:left w:val="none" w:sz="0" w:space="0" w:color="auto"/>
            <w:bottom w:val="none" w:sz="0" w:space="0" w:color="auto"/>
            <w:right w:val="none" w:sz="0" w:space="0" w:color="auto"/>
          </w:divBdr>
          <w:divsChild>
            <w:div w:id="38866705">
              <w:marLeft w:val="0"/>
              <w:marRight w:val="0"/>
              <w:marTop w:val="0"/>
              <w:marBottom w:val="0"/>
              <w:divBdr>
                <w:top w:val="none" w:sz="0" w:space="0" w:color="auto"/>
                <w:left w:val="none" w:sz="0" w:space="0" w:color="auto"/>
                <w:bottom w:val="none" w:sz="0" w:space="0" w:color="auto"/>
                <w:right w:val="none" w:sz="0" w:space="0" w:color="auto"/>
              </w:divBdr>
              <w:divsChild>
                <w:div w:id="442774421">
                  <w:marLeft w:val="0"/>
                  <w:marRight w:val="0"/>
                  <w:marTop w:val="0"/>
                  <w:marBottom w:val="0"/>
                  <w:divBdr>
                    <w:top w:val="none" w:sz="0" w:space="0" w:color="auto"/>
                    <w:left w:val="none" w:sz="0" w:space="0" w:color="auto"/>
                    <w:bottom w:val="none" w:sz="0" w:space="0" w:color="auto"/>
                    <w:right w:val="none" w:sz="0" w:space="0" w:color="auto"/>
                  </w:divBdr>
                  <w:divsChild>
                    <w:div w:id="7877086">
                      <w:marLeft w:val="0"/>
                      <w:marRight w:val="0"/>
                      <w:marTop w:val="0"/>
                      <w:marBottom w:val="0"/>
                      <w:divBdr>
                        <w:top w:val="none" w:sz="0" w:space="0" w:color="auto"/>
                        <w:left w:val="none" w:sz="0" w:space="0" w:color="auto"/>
                        <w:bottom w:val="none" w:sz="0" w:space="0" w:color="auto"/>
                        <w:right w:val="none" w:sz="0" w:space="0" w:color="auto"/>
                      </w:divBdr>
                    </w:div>
                  </w:divsChild>
                </w:div>
                <w:div w:id="1901866693">
                  <w:marLeft w:val="0"/>
                  <w:marRight w:val="0"/>
                  <w:marTop w:val="0"/>
                  <w:marBottom w:val="0"/>
                  <w:divBdr>
                    <w:top w:val="none" w:sz="0" w:space="0" w:color="auto"/>
                    <w:left w:val="none" w:sz="0" w:space="0" w:color="auto"/>
                    <w:bottom w:val="none" w:sz="0" w:space="0" w:color="auto"/>
                    <w:right w:val="none" w:sz="0" w:space="0" w:color="auto"/>
                  </w:divBdr>
                  <w:divsChild>
                    <w:div w:id="1821193443">
                      <w:marLeft w:val="0"/>
                      <w:marRight w:val="0"/>
                      <w:marTop w:val="0"/>
                      <w:marBottom w:val="0"/>
                      <w:divBdr>
                        <w:top w:val="none" w:sz="0" w:space="0" w:color="auto"/>
                        <w:left w:val="none" w:sz="0" w:space="0" w:color="auto"/>
                        <w:bottom w:val="none" w:sz="0" w:space="0" w:color="auto"/>
                        <w:right w:val="none" w:sz="0" w:space="0" w:color="auto"/>
                      </w:divBdr>
                    </w:div>
                  </w:divsChild>
                </w:div>
                <w:div w:id="951403245">
                  <w:marLeft w:val="0"/>
                  <w:marRight w:val="0"/>
                  <w:marTop w:val="0"/>
                  <w:marBottom w:val="0"/>
                  <w:divBdr>
                    <w:top w:val="none" w:sz="0" w:space="0" w:color="auto"/>
                    <w:left w:val="none" w:sz="0" w:space="0" w:color="auto"/>
                    <w:bottom w:val="none" w:sz="0" w:space="0" w:color="auto"/>
                    <w:right w:val="none" w:sz="0" w:space="0" w:color="auto"/>
                  </w:divBdr>
                  <w:divsChild>
                    <w:div w:id="1473257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8661310">
      <w:bodyDiv w:val="1"/>
      <w:marLeft w:val="0"/>
      <w:marRight w:val="0"/>
      <w:marTop w:val="0"/>
      <w:marBottom w:val="0"/>
      <w:divBdr>
        <w:top w:val="none" w:sz="0" w:space="0" w:color="auto"/>
        <w:left w:val="none" w:sz="0" w:space="0" w:color="auto"/>
        <w:bottom w:val="none" w:sz="0" w:space="0" w:color="auto"/>
        <w:right w:val="none" w:sz="0" w:space="0" w:color="auto"/>
      </w:divBdr>
    </w:div>
    <w:div w:id="1275013840">
      <w:bodyDiv w:val="1"/>
      <w:marLeft w:val="0"/>
      <w:marRight w:val="0"/>
      <w:marTop w:val="0"/>
      <w:marBottom w:val="0"/>
      <w:divBdr>
        <w:top w:val="none" w:sz="0" w:space="0" w:color="auto"/>
        <w:left w:val="none" w:sz="0" w:space="0" w:color="auto"/>
        <w:bottom w:val="none" w:sz="0" w:space="0" w:color="auto"/>
        <w:right w:val="none" w:sz="0" w:space="0" w:color="auto"/>
      </w:divBdr>
      <w:divsChild>
        <w:div w:id="1545486796">
          <w:marLeft w:val="0"/>
          <w:marRight w:val="0"/>
          <w:marTop w:val="0"/>
          <w:marBottom w:val="0"/>
          <w:divBdr>
            <w:top w:val="none" w:sz="0" w:space="0" w:color="auto"/>
            <w:left w:val="none" w:sz="0" w:space="0" w:color="auto"/>
            <w:bottom w:val="none" w:sz="0" w:space="0" w:color="auto"/>
            <w:right w:val="none" w:sz="0" w:space="0" w:color="auto"/>
          </w:divBdr>
          <w:divsChild>
            <w:div w:id="353920613">
              <w:marLeft w:val="0"/>
              <w:marRight w:val="0"/>
              <w:marTop w:val="0"/>
              <w:marBottom w:val="0"/>
              <w:divBdr>
                <w:top w:val="none" w:sz="0" w:space="0" w:color="auto"/>
                <w:left w:val="none" w:sz="0" w:space="0" w:color="auto"/>
                <w:bottom w:val="none" w:sz="0" w:space="0" w:color="auto"/>
                <w:right w:val="none" w:sz="0" w:space="0" w:color="auto"/>
              </w:divBdr>
              <w:divsChild>
                <w:div w:id="533923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8832935">
      <w:bodyDiv w:val="1"/>
      <w:marLeft w:val="0"/>
      <w:marRight w:val="0"/>
      <w:marTop w:val="0"/>
      <w:marBottom w:val="0"/>
      <w:divBdr>
        <w:top w:val="none" w:sz="0" w:space="0" w:color="auto"/>
        <w:left w:val="none" w:sz="0" w:space="0" w:color="auto"/>
        <w:bottom w:val="none" w:sz="0" w:space="0" w:color="auto"/>
        <w:right w:val="none" w:sz="0" w:space="0" w:color="auto"/>
      </w:divBdr>
      <w:divsChild>
        <w:div w:id="1637642623">
          <w:marLeft w:val="0"/>
          <w:marRight w:val="0"/>
          <w:marTop w:val="0"/>
          <w:marBottom w:val="0"/>
          <w:divBdr>
            <w:top w:val="none" w:sz="0" w:space="0" w:color="auto"/>
            <w:left w:val="none" w:sz="0" w:space="0" w:color="auto"/>
            <w:bottom w:val="none" w:sz="0" w:space="0" w:color="auto"/>
            <w:right w:val="none" w:sz="0" w:space="0" w:color="auto"/>
          </w:divBdr>
          <w:divsChild>
            <w:div w:id="314800029">
              <w:marLeft w:val="0"/>
              <w:marRight w:val="0"/>
              <w:marTop w:val="0"/>
              <w:marBottom w:val="0"/>
              <w:divBdr>
                <w:top w:val="none" w:sz="0" w:space="0" w:color="auto"/>
                <w:left w:val="none" w:sz="0" w:space="0" w:color="auto"/>
                <w:bottom w:val="none" w:sz="0" w:space="0" w:color="auto"/>
                <w:right w:val="none" w:sz="0" w:space="0" w:color="auto"/>
              </w:divBdr>
              <w:divsChild>
                <w:div w:id="1649477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0836045">
      <w:bodyDiv w:val="1"/>
      <w:marLeft w:val="0"/>
      <w:marRight w:val="0"/>
      <w:marTop w:val="0"/>
      <w:marBottom w:val="0"/>
      <w:divBdr>
        <w:top w:val="none" w:sz="0" w:space="0" w:color="auto"/>
        <w:left w:val="none" w:sz="0" w:space="0" w:color="auto"/>
        <w:bottom w:val="none" w:sz="0" w:space="0" w:color="auto"/>
        <w:right w:val="none" w:sz="0" w:space="0" w:color="auto"/>
      </w:divBdr>
      <w:divsChild>
        <w:div w:id="897975845">
          <w:marLeft w:val="0"/>
          <w:marRight w:val="0"/>
          <w:marTop w:val="0"/>
          <w:marBottom w:val="0"/>
          <w:divBdr>
            <w:top w:val="none" w:sz="0" w:space="0" w:color="auto"/>
            <w:left w:val="none" w:sz="0" w:space="0" w:color="auto"/>
            <w:bottom w:val="none" w:sz="0" w:space="0" w:color="auto"/>
            <w:right w:val="none" w:sz="0" w:space="0" w:color="auto"/>
          </w:divBdr>
          <w:divsChild>
            <w:div w:id="629168072">
              <w:marLeft w:val="0"/>
              <w:marRight w:val="0"/>
              <w:marTop w:val="0"/>
              <w:marBottom w:val="0"/>
              <w:divBdr>
                <w:top w:val="none" w:sz="0" w:space="0" w:color="auto"/>
                <w:left w:val="none" w:sz="0" w:space="0" w:color="auto"/>
                <w:bottom w:val="none" w:sz="0" w:space="0" w:color="auto"/>
                <w:right w:val="none" w:sz="0" w:space="0" w:color="auto"/>
              </w:divBdr>
              <w:divsChild>
                <w:div w:id="236676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4968128">
      <w:bodyDiv w:val="1"/>
      <w:marLeft w:val="0"/>
      <w:marRight w:val="0"/>
      <w:marTop w:val="0"/>
      <w:marBottom w:val="0"/>
      <w:divBdr>
        <w:top w:val="none" w:sz="0" w:space="0" w:color="auto"/>
        <w:left w:val="none" w:sz="0" w:space="0" w:color="auto"/>
        <w:bottom w:val="none" w:sz="0" w:space="0" w:color="auto"/>
        <w:right w:val="none" w:sz="0" w:space="0" w:color="auto"/>
      </w:divBdr>
      <w:divsChild>
        <w:div w:id="1497185236">
          <w:marLeft w:val="0"/>
          <w:marRight w:val="0"/>
          <w:marTop w:val="0"/>
          <w:marBottom w:val="0"/>
          <w:divBdr>
            <w:top w:val="none" w:sz="0" w:space="0" w:color="auto"/>
            <w:left w:val="none" w:sz="0" w:space="0" w:color="auto"/>
            <w:bottom w:val="none" w:sz="0" w:space="0" w:color="auto"/>
            <w:right w:val="none" w:sz="0" w:space="0" w:color="auto"/>
          </w:divBdr>
          <w:divsChild>
            <w:div w:id="98647600">
              <w:marLeft w:val="0"/>
              <w:marRight w:val="0"/>
              <w:marTop w:val="0"/>
              <w:marBottom w:val="0"/>
              <w:divBdr>
                <w:top w:val="none" w:sz="0" w:space="0" w:color="auto"/>
                <w:left w:val="none" w:sz="0" w:space="0" w:color="auto"/>
                <w:bottom w:val="none" w:sz="0" w:space="0" w:color="auto"/>
                <w:right w:val="none" w:sz="0" w:space="0" w:color="auto"/>
              </w:divBdr>
              <w:divsChild>
                <w:div w:id="788082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3488223">
      <w:bodyDiv w:val="1"/>
      <w:marLeft w:val="0"/>
      <w:marRight w:val="0"/>
      <w:marTop w:val="0"/>
      <w:marBottom w:val="0"/>
      <w:divBdr>
        <w:top w:val="none" w:sz="0" w:space="0" w:color="auto"/>
        <w:left w:val="none" w:sz="0" w:space="0" w:color="auto"/>
        <w:bottom w:val="none" w:sz="0" w:space="0" w:color="auto"/>
        <w:right w:val="none" w:sz="0" w:space="0" w:color="auto"/>
      </w:divBdr>
      <w:divsChild>
        <w:div w:id="927007749">
          <w:marLeft w:val="0"/>
          <w:marRight w:val="0"/>
          <w:marTop w:val="0"/>
          <w:marBottom w:val="0"/>
          <w:divBdr>
            <w:top w:val="none" w:sz="0" w:space="0" w:color="auto"/>
            <w:left w:val="none" w:sz="0" w:space="0" w:color="auto"/>
            <w:bottom w:val="none" w:sz="0" w:space="0" w:color="auto"/>
            <w:right w:val="none" w:sz="0" w:space="0" w:color="auto"/>
          </w:divBdr>
          <w:divsChild>
            <w:div w:id="1935701789">
              <w:marLeft w:val="0"/>
              <w:marRight w:val="0"/>
              <w:marTop w:val="0"/>
              <w:marBottom w:val="0"/>
              <w:divBdr>
                <w:top w:val="none" w:sz="0" w:space="0" w:color="auto"/>
                <w:left w:val="none" w:sz="0" w:space="0" w:color="auto"/>
                <w:bottom w:val="none" w:sz="0" w:space="0" w:color="auto"/>
                <w:right w:val="none" w:sz="0" w:space="0" w:color="auto"/>
              </w:divBdr>
              <w:divsChild>
                <w:div w:id="495465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6859935">
      <w:bodyDiv w:val="1"/>
      <w:marLeft w:val="0"/>
      <w:marRight w:val="0"/>
      <w:marTop w:val="0"/>
      <w:marBottom w:val="0"/>
      <w:divBdr>
        <w:top w:val="none" w:sz="0" w:space="0" w:color="auto"/>
        <w:left w:val="none" w:sz="0" w:space="0" w:color="auto"/>
        <w:bottom w:val="none" w:sz="0" w:space="0" w:color="auto"/>
        <w:right w:val="none" w:sz="0" w:space="0" w:color="auto"/>
      </w:divBdr>
      <w:divsChild>
        <w:div w:id="715278416">
          <w:marLeft w:val="0"/>
          <w:marRight w:val="0"/>
          <w:marTop w:val="0"/>
          <w:marBottom w:val="0"/>
          <w:divBdr>
            <w:top w:val="none" w:sz="0" w:space="0" w:color="auto"/>
            <w:left w:val="none" w:sz="0" w:space="0" w:color="auto"/>
            <w:bottom w:val="none" w:sz="0" w:space="0" w:color="auto"/>
            <w:right w:val="none" w:sz="0" w:space="0" w:color="auto"/>
          </w:divBdr>
          <w:divsChild>
            <w:div w:id="1987708896">
              <w:marLeft w:val="0"/>
              <w:marRight w:val="0"/>
              <w:marTop w:val="0"/>
              <w:marBottom w:val="0"/>
              <w:divBdr>
                <w:top w:val="none" w:sz="0" w:space="0" w:color="auto"/>
                <w:left w:val="none" w:sz="0" w:space="0" w:color="auto"/>
                <w:bottom w:val="none" w:sz="0" w:space="0" w:color="auto"/>
                <w:right w:val="none" w:sz="0" w:space="0" w:color="auto"/>
              </w:divBdr>
              <w:divsChild>
                <w:div w:id="355277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3755022">
      <w:bodyDiv w:val="1"/>
      <w:marLeft w:val="0"/>
      <w:marRight w:val="0"/>
      <w:marTop w:val="0"/>
      <w:marBottom w:val="0"/>
      <w:divBdr>
        <w:top w:val="none" w:sz="0" w:space="0" w:color="auto"/>
        <w:left w:val="none" w:sz="0" w:space="0" w:color="auto"/>
        <w:bottom w:val="none" w:sz="0" w:space="0" w:color="auto"/>
        <w:right w:val="none" w:sz="0" w:space="0" w:color="auto"/>
      </w:divBdr>
      <w:divsChild>
        <w:div w:id="409693507">
          <w:marLeft w:val="0"/>
          <w:marRight w:val="0"/>
          <w:marTop w:val="0"/>
          <w:marBottom w:val="0"/>
          <w:divBdr>
            <w:top w:val="none" w:sz="0" w:space="0" w:color="auto"/>
            <w:left w:val="none" w:sz="0" w:space="0" w:color="auto"/>
            <w:bottom w:val="none" w:sz="0" w:space="0" w:color="auto"/>
            <w:right w:val="none" w:sz="0" w:space="0" w:color="auto"/>
          </w:divBdr>
          <w:divsChild>
            <w:div w:id="259215426">
              <w:marLeft w:val="0"/>
              <w:marRight w:val="0"/>
              <w:marTop w:val="0"/>
              <w:marBottom w:val="0"/>
              <w:divBdr>
                <w:top w:val="none" w:sz="0" w:space="0" w:color="auto"/>
                <w:left w:val="none" w:sz="0" w:space="0" w:color="auto"/>
                <w:bottom w:val="none" w:sz="0" w:space="0" w:color="auto"/>
                <w:right w:val="none" w:sz="0" w:space="0" w:color="auto"/>
              </w:divBdr>
              <w:divsChild>
                <w:div w:id="964775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9192790">
      <w:bodyDiv w:val="1"/>
      <w:marLeft w:val="0"/>
      <w:marRight w:val="0"/>
      <w:marTop w:val="0"/>
      <w:marBottom w:val="0"/>
      <w:divBdr>
        <w:top w:val="none" w:sz="0" w:space="0" w:color="auto"/>
        <w:left w:val="none" w:sz="0" w:space="0" w:color="auto"/>
        <w:bottom w:val="none" w:sz="0" w:space="0" w:color="auto"/>
        <w:right w:val="none" w:sz="0" w:space="0" w:color="auto"/>
      </w:divBdr>
      <w:divsChild>
        <w:div w:id="1075930198">
          <w:marLeft w:val="0"/>
          <w:marRight w:val="0"/>
          <w:marTop w:val="0"/>
          <w:marBottom w:val="0"/>
          <w:divBdr>
            <w:top w:val="none" w:sz="0" w:space="0" w:color="auto"/>
            <w:left w:val="none" w:sz="0" w:space="0" w:color="auto"/>
            <w:bottom w:val="none" w:sz="0" w:space="0" w:color="auto"/>
            <w:right w:val="none" w:sz="0" w:space="0" w:color="auto"/>
          </w:divBdr>
          <w:divsChild>
            <w:div w:id="587887365">
              <w:marLeft w:val="0"/>
              <w:marRight w:val="0"/>
              <w:marTop w:val="0"/>
              <w:marBottom w:val="0"/>
              <w:divBdr>
                <w:top w:val="none" w:sz="0" w:space="0" w:color="auto"/>
                <w:left w:val="none" w:sz="0" w:space="0" w:color="auto"/>
                <w:bottom w:val="none" w:sz="0" w:space="0" w:color="auto"/>
                <w:right w:val="none" w:sz="0" w:space="0" w:color="auto"/>
              </w:divBdr>
              <w:divsChild>
                <w:div w:id="522592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3508587">
      <w:bodyDiv w:val="1"/>
      <w:marLeft w:val="0"/>
      <w:marRight w:val="0"/>
      <w:marTop w:val="0"/>
      <w:marBottom w:val="0"/>
      <w:divBdr>
        <w:top w:val="none" w:sz="0" w:space="0" w:color="auto"/>
        <w:left w:val="none" w:sz="0" w:space="0" w:color="auto"/>
        <w:bottom w:val="none" w:sz="0" w:space="0" w:color="auto"/>
        <w:right w:val="none" w:sz="0" w:space="0" w:color="auto"/>
      </w:divBdr>
      <w:divsChild>
        <w:div w:id="1471097544">
          <w:marLeft w:val="0"/>
          <w:marRight w:val="0"/>
          <w:marTop w:val="0"/>
          <w:marBottom w:val="0"/>
          <w:divBdr>
            <w:top w:val="none" w:sz="0" w:space="0" w:color="auto"/>
            <w:left w:val="none" w:sz="0" w:space="0" w:color="auto"/>
            <w:bottom w:val="none" w:sz="0" w:space="0" w:color="auto"/>
            <w:right w:val="none" w:sz="0" w:space="0" w:color="auto"/>
          </w:divBdr>
          <w:divsChild>
            <w:div w:id="1676567564">
              <w:marLeft w:val="0"/>
              <w:marRight w:val="0"/>
              <w:marTop w:val="0"/>
              <w:marBottom w:val="0"/>
              <w:divBdr>
                <w:top w:val="none" w:sz="0" w:space="0" w:color="auto"/>
                <w:left w:val="none" w:sz="0" w:space="0" w:color="auto"/>
                <w:bottom w:val="none" w:sz="0" w:space="0" w:color="auto"/>
                <w:right w:val="none" w:sz="0" w:space="0" w:color="auto"/>
              </w:divBdr>
              <w:divsChild>
                <w:div w:id="1091704178">
                  <w:marLeft w:val="0"/>
                  <w:marRight w:val="0"/>
                  <w:marTop w:val="0"/>
                  <w:marBottom w:val="0"/>
                  <w:divBdr>
                    <w:top w:val="none" w:sz="0" w:space="0" w:color="auto"/>
                    <w:left w:val="none" w:sz="0" w:space="0" w:color="auto"/>
                    <w:bottom w:val="none" w:sz="0" w:space="0" w:color="auto"/>
                    <w:right w:val="none" w:sz="0" w:space="0" w:color="auto"/>
                  </w:divBdr>
                  <w:divsChild>
                    <w:div w:id="454720866">
                      <w:marLeft w:val="0"/>
                      <w:marRight w:val="0"/>
                      <w:marTop w:val="0"/>
                      <w:marBottom w:val="0"/>
                      <w:divBdr>
                        <w:top w:val="none" w:sz="0" w:space="0" w:color="auto"/>
                        <w:left w:val="none" w:sz="0" w:space="0" w:color="auto"/>
                        <w:bottom w:val="none" w:sz="0" w:space="0" w:color="auto"/>
                        <w:right w:val="none" w:sz="0" w:space="0" w:color="auto"/>
                      </w:divBdr>
                    </w:div>
                  </w:divsChild>
                </w:div>
                <w:div w:id="991831679">
                  <w:marLeft w:val="0"/>
                  <w:marRight w:val="0"/>
                  <w:marTop w:val="0"/>
                  <w:marBottom w:val="0"/>
                  <w:divBdr>
                    <w:top w:val="none" w:sz="0" w:space="0" w:color="auto"/>
                    <w:left w:val="none" w:sz="0" w:space="0" w:color="auto"/>
                    <w:bottom w:val="none" w:sz="0" w:space="0" w:color="auto"/>
                    <w:right w:val="none" w:sz="0" w:space="0" w:color="auto"/>
                  </w:divBdr>
                  <w:divsChild>
                    <w:div w:id="974945464">
                      <w:marLeft w:val="0"/>
                      <w:marRight w:val="0"/>
                      <w:marTop w:val="0"/>
                      <w:marBottom w:val="0"/>
                      <w:divBdr>
                        <w:top w:val="none" w:sz="0" w:space="0" w:color="auto"/>
                        <w:left w:val="none" w:sz="0" w:space="0" w:color="auto"/>
                        <w:bottom w:val="none" w:sz="0" w:space="0" w:color="auto"/>
                        <w:right w:val="none" w:sz="0" w:space="0" w:color="auto"/>
                      </w:divBdr>
                    </w:div>
                    <w:div w:id="1381054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4310250">
      <w:bodyDiv w:val="1"/>
      <w:marLeft w:val="0"/>
      <w:marRight w:val="0"/>
      <w:marTop w:val="0"/>
      <w:marBottom w:val="0"/>
      <w:divBdr>
        <w:top w:val="none" w:sz="0" w:space="0" w:color="auto"/>
        <w:left w:val="none" w:sz="0" w:space="0" w:color="auto"/>
        <w:bottom w:val="none" w:sz="0" w:space="0" w:color="auto"/>
        <w:right w:val="none" w:sz="0" w:space="0" w:color="auto"/>
      </w:divBdr>
      <w:divsChild>
        <w:div w:id="1101029021">
          <w:marLeft w:val="0"/>
          <w:marRight w:val="0"/>
          <w:marTop w:val="0"/>
          <w:marBottom w:val="0"/>
          <w:divBdr>
            <w:top w:val="none" w:sz="0" w:space="0" w:color="auto"/>
            <w:left w:val="none" w:sz="0" w:space="0" w:color="auto"/>
            <w:bottom w:val="none" w:sz="0" w:space="0" w:color="auto"/>
            <w:right w:val="none" w:sz="0" w:space="0" w:color="auto"/>
          </w:divBdr>
          <w:divsChild>
            <w:div w:id="522397977">
              <w:marLeft w:val="0"/>
              <w:marRight w:val="0"/>
              <w:marTop w:val="0"/>
              <w:marBottom w:val="0"/>
              <w:divBdr>
                <w:top w:val="none" w:sz="0" w:space="0" w:color="auto"/>
                <w:left w:val="none" w:sz="0" w:space="0" w:color="auto"/>
                <w:bottom w:val="none" w:sz="0" w:space="0" w:color="auto"/>
                <w:right w:val="none" w:sz="0" w:space="0" w:color="auto"/>
              </w:divBdr>
              <w:divsChild>
                <w:div w:id="32198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5552415">
      <w:bodyDiv w:val="1"/>
      <w:marLeft w:val="0"/>
      <w:marRight w:val="0"/>
      <w:marTop w:val="0"/>
      <w:marBottom w:val="0"/>
      <w:divBdr>
        <w:top w:val="none" w:sz="0" w:space="0" w:color="auto"/>
        <w:left w:val="none" w:sz="0" w:space="0" w:color="auto"/>
        <w:bottom w:val="none" w:sz="0" w:space="0" w:color="auto"/>
        <w:right w:val="none" w:sz="0" w:space="0" w:color="auto"/>
      </w:divBdr>
      <w:divsChild>
        <w:div w:id="1077627664">
          <w:marLeft w:val="0"/>
          <w:marRight w:val="0"/>
          <w:marTop w:val="0"/>
          <w:marBottom w:val="0"/>
          <w:divBdr>
            <w:top w:val="none" w:sz="0" w:space="0" w:color="auto"/>
            <w:left w:val="none" w:sz="0" w:space="0" w:color="auto"/>
            <w:bottom w:val="none" w:sz="0" w:space="0" w:color="auto"/>
            <w:right w:val="none" w:sz="0" w:space="0" w:color="auto"/>
          </w:divBdr>
          <w:divsChild>
            <w:div w:id="68578947">
              <w:marLeft w:val="0"/>
              <w:marRight w:val="0"/>
              <w:marTop w:val="0"/>
              <w:marBottom w:val="0"/>
              <w:divBdr>
                <w:top w:val="none" w:sz="0" w:space="0" w:color="auto"/>
                <w:left w:val="none" w:sz="0" w:space="0" w:color="auto"/>
                <w:bottom w:val="none" w:sz="0" w:space="0" w:color="auto"/>
                <w:right w:val="none" w:sz="0" w:space="0" w:color="auto"/>
              </w:divBdr>
              <w:divsChild>
                <w:div w:id="1385132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8898153">
      <w:bodyDiv w:val="1"/>
      <w:marLeft w:val="0"/>
      <w:marRight w:val="0"/>
      <w:marTop w:val="0"/>
      <w:marBottom w:val="0"/>
      <w:divBdr>
        <w:top w:val="none" w:sz="0" w:space="0" w:color="auto"/>
        <w:left w:val="none" w:sz="0" w:space="0" w:color="auto"/>
        <w:bottom w:val="none" w:sz="0" w:space="0" w:color="auto"/>
        <w:right w:val="none" w:sz="0" w:space="0" w:color="auto"/>
      </w:divBdr>
      <w:divsChild>
        <w:div w:id="1172182873">
          <w:marLeft w:val="0"/>
          <w:marRight w:val="0"/>
          <w:marTop w:val="0"/>
          <w:marBottom w:val="0"/>
          <w:divBdr>
            <w:top w:val="none" w:sz="0" w:space="0" w:color="auto"/>
            <w:left w:val="none" w:sz="0" w:space="0" w:color="auto"/>
            <w:bottom w:val="none" w:sz="0" w:space="0" w:color="auto"/>
            <w:right w:val="none" w:sz="0" w:space="0" w:color="auto"/>
          </w:divBdr>
          <w:divsChild>
            <w:div w:id="724641139">
              <w:marLeft w:val="0"/>
              <w:marRight w:val="0"/>
              <w:marTop w:val="0"/>
              <w:marBottom w:val="0"/>
              <w:divBdr>
                <w:top w:val="none" w:sz="0" w:space="0" w:color="auto"/>
                <w:left w:val="none" w:sz="0" w:space="0" w:color="auto"/>
                <w:bottom w:val="none" w:sz="0" w:space="0" w:color="auto"/>
                <w:right w:val="none" w:sz="0" w:space="0" w:color="auto"/>
              </w:divBdr>
              <w:divsChild>
                <w:div w:id="618486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8942639">
      <w:bodyDiv w:val="1"/>
      <w:marLeft w:val="0"/>
      <w:marRight w:val="0"/>
      <w:marTop w:val="0"/>
      <w:marBottom w:val="0"/>
      <w:divBdr>
        <w:top w:val="none" w:sz="0" w:space="0" w:color="auto"/>
        <w:left w:val="none" w:sz="0" w:space="0" w:color="auto"/>
        <w:bottom w:val="none" w:sz="0" w:space="0" w:color="auto"/>
        <w:right w:val="none" w:sz="0" w:space="0" w:color="auto"/>
      </w:divBdr>
      <w:divsChild>
        <w:div w:id="834416942">
          <w:marLeft w:val="0"/>
          <w:marRight w:val="0"/>
          <w:marTop w:val="0"/>
          <w:marBottom w:val="0"/>
          <w:divBdr>
            <w:top w:val="none" w:sz="0" w:space="0" w:color="auto"/>
            <w:left w:val="none" w:sz="0" w:space="0" w:color="auto"/>
            <w:bottom w:val="none" w:sz="0" w:space="0" w:color="auto"/>
            <w:right w:val="none" w:sz="0" w:space="0" w:color="auto"/>
          </w:divBdr>
          <w:divsChild>
            <w:div w:id="2116905566">
              <w:marLeft w:val="0"/>
              <w:marRight w:val="0"/>
              <w:marTop w:val="0"/>
              <w:marBottom w:val="0"/>
              <w:divBdr>
                <w:top w:val="none" w:sz="0" w:space="0" w:color="auto"/>
                <w:left w:val="none" w:sz="0" w:space="0" w:color="auto"/>
                <w:bottom w:val="none" w:sz="0" w:space="0" w:color="auto"/>
                <w:right w:val="none" w:sz="0" w:space="0" w:color="auto"/>
              </w:divBdr>
              <w:divsChild>
                <w:div w:id="379669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3144779">
      <w:bodyDiv w:val="1"/>
      <w:marLeft w:val="0"/>
      <w:marRight w:val="0"/>
      <w:marTop w:val="0"/>
      <w:marBottom w:val="0"/>
      <w:divBdr>
        <w:top w:val="none" w:sz="0" w:space="0" w:color="auto"/>
        <w:left w:val="none" w:sz="0" w:space="0" w:color="auto"/>
        <w:bottom w:val="none" w:sz="0" w:space="0" w:color="auto"/>
        <w:right w:val="none" w:sz="0" w:space="0" w:color="auto"/>
      </w:divBdr>
      <w:divsChild>
        <w:div w:id="1753896471">
          <w:marLeft w:val="0"/>
          <w:marRight w:val="0"/>
          <w:marTop w:val="0"/>
          <w:marBottom w:val="0"/>
          <w:divBdr>
            <w:top w:val="none" w:sz="0" w:space="0" w:color="auto"/>
            <w:left w:val="none" w:sz="0" w:space="0" w:color="auto"/>
            <w:bottom w:val="none" w:sz="0" w:space="0" w:color="auto"/>
            <w:right w:val="none" w:sz="0" w:space="0" w:color="auto"/>
          </w:divBdr>
          <w:divsChild>
            <w:div w:id="233442724">
              <w:marLeft w:val="0"/>
              <w:marRight w:val="0"/>
              <w:marTop w:val="0"/>
              <w:marBottom w:val="0"/>
              <w:divBdr>
                <w:top w:val="none" w:sz="0" w:space="0" w:color="auto"/>
                <w:left w:val="none" w:sz="0" w:space="0" w:color="auto"/>
                <w:bottom w:val="none" w:sz="0" w:space="0" w:color="auto"/>
                <w:right w:val="none" w:sz="0" w:space="0" w:color="auto"/>
              </w:divBdr>
              <w:divsChild>
                <w:div w:id="983630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0742016">
      <w:bodyDiv w:val="1"/>
      <w:marLeft w:val="0"/>
      <w:marRight w:val="0"/>
      <w:marTop w:val="0"/>
      <w:marBottom w:val="0"/>
      <w:divBdr>
        <w:top w:val="none" w:sz="0" w:space="0" w:color="auto"/>
        <w:left w:val="none" w:sz="0" w:space="0" w:color="auto"/>
        <w:bottom w:val="none" w:sz="0" w:space="0" w:color="auto"/>
        <w:right w:val="none" w:sz="0" w:space="0" w:color="auto"/>
      </w:divBdr>
      <w:divsChild>
        <w:div w:id="741607430">
          <w:marLeft w:val="0"/>
          <w:marRight w:val="0"/>
          <w:marTop w:val="0"/>
          <w:marBottom w:val="0"/>
          <w:divBdr>
            <w:top w:val="none" w:sz="0" w:space="0" w:color="auto"/>
            <w:left w:val="none" w:sz="0" w:space="0" w:color="auto"/>
            <w:bottom w:val="none" w:sz="0" w:space="0" w:color="auto"/>
            <w:right w:val="none" w:sz="0" w:space="0" w:color="auto"/>
          </w:divBdr>
          <w:divsChild>
            <w:div w:id="107314996">
              <w:marLeft w:val="0"/>
              <w:marRight w:val="0"/>
              <w:marTop w:val="0"/>
              <w:marBottom w:val="0"/>
              <w:divBdr>
                <w:top w:val="none" w:sz="0" w:space="0" w:color="auto"/>
                <w:left w:val="none" w:sz="0" w:space="0" w:color="auto"/>
                <w:bottom w:val="none" w:sz="0" w:space="0" w:color="auto"/>
                <w:right w:val="none" w:sz="0" w:space="0" w:color="auto"/>
              </w:divBdr>
              <w:divsChild>
                <w:div w:id="591159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2858124">
      <w:bodyDiv w:val="1"/>
      <w:marLeft w:val="0"/>
      <w:marRight w:val="0"/>
      <w:marTop w:val="0"/>
      <w:marBottom w:val="0"/>
      <w:divBdr>
        <w:top w:val="none" w:sz="0" w:space="0" w:color="auto"/>
        <w:left w:val="none" w:sz="0" w:space="0" w:color="auto"/>
        <w:bottom w:val="none" w:sz="0" w:space="0" w:color="auto"/>
        <w:right w:val="none" w:sz="0" w:space="0" w:color="auto"/>
      </w:divBdr>
      <w:divsChild>
        <w:div w:id="958337107">
          <w:marLeft w:val="0"/>
          <w:marRight w:val="0"/>
          <w:marTop w:val="0"/>
          <w:marBottom w:val="0"/>
          <w:divBdr>
            <w:top w:val="none" w:sz="0" w:space="0" w:color="auto"/>
            <w:left w:val="none" w:sz="0" w:space="0" w:color="auto"/>
            <w:bottom w:val="none" w:sz="0" w:space="0" w:color="auto"/>
            <w:right w:val="none" w:sz="0" w:space="0" w:color="auto"/>
          </w:divBdr>
          <w:divsChild>
            <w:div w:id="2132817091">
              <w:marLeft w:val="0"/>
              <w:marRight w:val="0"/>
              <w:marTop w:val="0"/>
              <w:marBottom w:val="0"/>
              <w:divBdr>
                <w:top w:val="none" w:sz="0" w:space="0" w:color="auto"/>
                <w:left w:val="none" w:sz="0" w:space="0" w:color="auto"/>
                <w:bottom w:val="none" w:sz="0" w:space="0" w:color="auto"/>
                <w:right w:val="none" w:sz="0" w:space="0" w:color="auto"/>
              </w:divBdr>
              <w:divsChild>
                <w:div w:id="1363021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5550115">
      <w:bodyDiv w:val="1"/>
      <w:marLeft w:val="0"/>
      <w:marRight w:val="0"/>
      <w:marTop w:val="0"/>
      <w:marBottom w:val="0"/>
      <w:divBdr>
        <w:top w:val="none" w:sz="0" w:space="0" w:color="auto"/>
        <w:left w:val="none" w:sz="0" w:space="0" w:color="auto"/>
        <w:bottom w:val="none" w:sz="0" w:space="0" w:color="auto"/>
        <w:right w:val="none" w:sz="0" w:space="0" w:color="auto"/>
      </w:divBdr>
      <w:divsChild>
        <w:div w:id="112746868">
          <w:marLeft w:val="0"/>
          <w:marRight w:val="0"/>
          <w:marTop w:val="0"/>
          <w:marBottom w:val="0"/>
          <w:divBdr>
            <w:top w:val="none" w:sz="0" w:space="0" w:color="auto"/>
            <w:left w:val="none" w:sz="0" w:space="0" w:color="auto"/>
            <w:bottom w:val="none" w:sz="0" w:space="0" w:color="auto"/>
            <w:right w:val="none" w:sz="0" w:space="0" w:color="auto"/>
          </w:divBdr>
          <w:divsChild>
            <w:div w:id="467011137">
              <w:marLeft w:val="0"/>
              <w:marRight w:val="0"/>
              <w:marTop w:val="0"/>
              <w:marBottom w:val="0"/>
              <w:divBdr>
                <w:top w:val="none" w:sz="0" w:space="0" w:color="auto"/>
                <w:left w:val="none" w:sz="0" w:space="0" w:color="auto"/>
                <w:bottom w:val="none" w:sz="0" w:space="0" w:color="auto"/>
                <w:right w:val="none" w:sz="0" w:space="0" w:color="auto"/>
              </w:divBdr>
              <w:divsChild>
                <w:div w:id="1201625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9086983">
      <w:bodyDiv w:val="1"/>
      <w:marLeft w:val="0"/>
      <w:marRight w:val="0"/>
      <w:marTop w:val="0"/>
      <w:marBottom w:val="0"/>
      <w:divBdr>
        <w:top w:val="none" w:sz="0" w:space="0" w:color="auto"/>
        <w:left w:val="none" w:sz="0" w:space="0" w:color="auto"/>
        <w:bottom w:val="none" w:sz="0" w:space="0" w:color="auto"/>
        <w:right w:val="none" w:sz="0" w:space="0" w:color="auto"/>
      </w:divBdr>
      <w:divsChild>
        <w:div w:id="86391317">
          <w:marLeft w:val="0"/>
          <w:marRight w:val="0"/>
          <w:marTop w:val="0"/>
          <w:marBottom w:val="0"/>
          <w:divBdr>
            <w:top w:val="none" w:sz="0" w:space="0" w:color="auto"/>
            <w:left w:val="none" w:sz="0" w:space="0" w:color="auto"/>
            <w:bottom w:val="none" w:sz="0" w:space="0" w:color="auto"/>
            <w:right w:val="none" w:sz="0" w:space="0" w:color="auto"/>
          </w:divBdr>
          <w:divsChild>
            <w:div w:id="2069061469">
              <w:marLeft w:val="0"/>
              <w:marRight w:val="0"/>
              <w:marTop w:val="0"/>
              <w:marBottom w:val="0"/>
              <w:divBdr>
                <w:top w:val="none" w:sz="0" w:space="0" w:color="auto"/>
                <w:left w:val="none" w:sz="0" w:space="0" w:color="auto"/>
                <w:bottom w:val="none" w:sz="0" w:space="0" w:color="auto"/>
                <w:right w:val="none" w:sz="0" w:space="0" w:color="auto"/>
              </w:divBdr>
              <w:divsChild>
                <w:div w:id="161168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9772796">
      <w:bodyDiv w:val="1"/>
      <w:marLeft w:val="0"/>
      <w:marRight w:val="0"/>
      <w:marTop w:val="0"/>
      <w:marBottom w:val="0"/>
      <w:divBdr>
        <w:top w:val="none" w:sz="0" w:space="0" w:color="auto"/>
        <w:left w:val="none" w:sz="0" w:space="0" w:color="auto"/>
        <w:bottom w:val="none" w:sz="0" w:space="0" w:color="auto"/>
        <w:right w:val="none" w:sz="0" w:space="0" w:color="auto"/>
      </w:divBdr>
      <w:divsChild>
        <w:div w:id="175510201">
          <w:marLeft w:val="0"/>
          <w:marRight w:val="0"/>
          <w:marTop w:val="0"/>
          <w:marBottom w:val="0"/>
          <w:divBdr>
            <w:top w:val="none" w:sz="0" w:space="0" w:color="auto"/>
            <w:left w:val="none" w:sz="0" w:space="0" w:color="auto"/>
            <w:bottom w:val="none" w:sz="0" w:space="0" w:color="auto"/>
            <w:right w:val="none" w:sz="0" w:space="0" w:color="auto"/>
          </w:divBdr>
          <w:divsChild>
            <w:div w:id="87972604">
              <w:marLeft w:val="0"/>
              <w:marRight w:val="0"/>
              <w:marTop w:val="0"/>
              <w:marBottom w:val="0"/>
              <w:divBdr>
                <w:top w:val="none" w:sz="0" w:space="0" w:color="auto"/>
                <w:left w:val="none" w:sz="0" w:space="0" w:color="auto"/>
                <w:bottom w:val="none" w:sz="0" w:space="0" w:color="auto"/>
                <w:right w:val="none" w:sz="0" w:space="0" w:color="auto"/>
              </w:divBdr>
              <w:divsChild>
                <w:div w:id="1965964936">
                  <w:marLeft w:val="0"/>
                  <w:marRight w:val="0"/>
                  <w:marTop w:val="0"/>
                  <w:marBottom w:val="0"/>
                  <w:divBdr>
                    <w:top w:val="none" w:sz="0" w:space="0" w:color="auto"/>
                    <w:left w:val="none" w:sz="0" w:space="0" w:color="auto"/>
                    <w:bottom w:val="none" w:sz="0" w:space="0" w:color="auto"/>
                    <w:right w:val="none" w:sz="0" w:space="0" w:color="auto"/>
                  </w:divBdr>
                  <w:divsChild>
                    <w:div w:id="1754814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4745598">
      <w:bodyDiv w:val="1"/>
      <w:marLeft w:val="0"/>
      <w:marRight w:val="0"/>
      <w:marTop w:val="0"/>
      <w:marBottom w:val="0"/>
      <w:divBdr>
        <w:top w:val="none" w:sz="0" w:space="0" w:color="auto"/>
        <w:left w:val="none" w:sz="0" w:space="0" w:color="auto"/>
        <w:bottom w:val="none" w:sz="0" w:space="0" w:color="auto"/>
        <w:right w:val="none" w:sz="0" w:space="0" w:color="auto"/>
      </w:divBdr>
      <w:divsChild>
        <w:div w:id="10033302">
          <w:marLeft w:val="0"/>
          <w:marRight w:val="0"/>
          <w:marTop w:val="0"/>
          <w:marBottom w:val="0"/>
          <w:divBdr>
            <w:top w:val="none" w:sz="0" w:space="0" w:color="auto"/>
            <w:left w:val="none" w:sz="0" w:space="0" w:color="auto"/>
            <w:bottom w:val="none" w:sz="0" w:space="0" w:color="auto"/>
            <w:right w:val="none" w:sz="0" w:space="0" w:color="auto"/>
          </w:divBdr>
          <w:divsChild>
            <w:div w:id="784153411">
              <w:marLeft w:val="0"/>
              <w:marRight w:val="0"/>
              <w:marTop w:val="0"/>
              <w:marBottom w:val="0"/>
              <w:divBdr>
                <w:top w:val="none" w:sz="0" w:space="0" w:color="auto"/>
                <w:left w:val="none" w:sz="0" w:space="0" w:color="auto"/>
                <w:bottom w:val="none" w:sz="0" w:space="0" w:color="auto"/>
                <w:right w:val="none" w:sz="0" w:space="0" w:color="auto"/>
              </w:divBdr>
              <w:divsChild>
                <w:div w:id="1671592236">
                  <w:marLeft w:val="0"/>
                  <w:marRight w:val="0"/>
                  <w:marTop w:val="0"/>
                  <w:marBottom w:val="0"/>
                  <w:divBdr>
                    <w:top w:val="none" w:sz="0" w:space="0" w:color="auto"/>
                    <w:left w:val="none" w:sz="0" w:space="0" w:color="auto"/>
                    <w:bottom w:val="none" w:sz="0" w:space="0" w:color="auto"/>
                    <w:right w:val="none" w:sz="0" w:space="0" w:color="auto"/>
                  </w:divBdr>
                </w:div>
              </w:divsChild>
            </w:div>
            <w:div w:id="72050989">
              <w:marLeft w:val="0"/>
              <w:marRight w:val="0"/>
              <w:marTop w:val="0"/>
              <w:marBottom w:val="0"/>
              <w:divBdr>
                <w:top w:val="none" w:sz="0" w:space="0" w:color="auto"/>
                <w:left w:val="none" w:sz="0" w:space="0" w:color="auto"/>
                <w:bottom w:val="none" w:sz="0" w:space="0" w:color="auto"/>
                <w:right w:val="none" w:sz="0" w:space="0" w:color="auto"/>
              </w:divBdr>
              <w:divsChild>
                <w:div w:id="419526694">
                  <w:marLeft w:val="0"/>
                  <w:marRight w:val="0"/>
                  <w:marTop w:val="0"/>
                  <w:marBottom w:val="0"/>
                  <w:divBdr>
                    <w:top w:val="none" w:sz="0" w:space="0" w:color="auto"/>
                    <w:left w:val="none" w:sz="0" w:space="0" w:color="auto"/>
                    <w:bottom w:val="none" w:sz="0" w:space="0" w:color="auto"/>
                    <w:right w:val="none" w:sz="0" w:space="0" w:color="auto"/>
                  </w:divBdr>
                </w:div>
              </w:divsChild>
            </w:div>
            <w:div w:id="783156698">
              <w:marLeft w:val="0"/>
              <w:marRight w:val="0"/>
              <w:marTop w:val="0"/>
              <w:marBottom w:val="0"/>
              <w:divBdr>
                <w:top w:val="none" w:sz="0" w:space="0" w:color="auto"/>
                <w:left w:val="none" w:sz="0" w:space="0" w:color="auto"/>
                <w:bottom w:val="none" w:sz="0" w:space="0" w:color="auto"/>
                <w:right w:val="none" w:sz="0" w:space="0" w:color="auto"/>
              </w:divBdr>
              <w:divsChild>
                <w:div w:id="216552779">
                  <w:marLeft w:val="0"/>
                  <w:marRight w:val="0"/>
                  <w:marTop w:val="0"/>
                  <w:marBottom w:val="0"/>
                  <w:divBdr>
                    <w:top w:val="none" w:sz="0" w:space="0" w:color="auto"/>
                    <w:left w:val="none" w:sz="0" w:space="0" w:color="auto"/>
                    <w:bottom w:val="none" w:sz="0" w:space="0" w:color="auto"/>
                    <w:right w:val="none" w:sz="0" w:space="0" w:color="auto"/>
                  </w:divBdr>
                </w:div>
              </w:divsChild>
            </w:div>
            <w:div w:id="1057822231">
              <w:marLeft w:val="0"/>
              <w:marRight w:val="0"/>
              <w:marTop w:val="0"/>
              <w:marBottom w:val="0"/>
              <w:divBdr>
                <w:top w:val="none" w:sz="0" w:space="0" w:color="auto"/>
                <w:left w:val="none" w:sz="0" w:space="0" w:color="auto"/>
                <w:bottom w:val="none" w:sz="0" w:space="0" w:color="auto"/>
                <w:right w:val="none" w:sz="0" w:space="0" w:color="auto"/>
              </w:divBdr>
              <w:divsChild>
                <w:div w:id="217477344">
                  <w:marLeft w:val="0"/>
                  <w:marRight w:val="0"/>
                  <w:marTop w:val="0"/>
                  <w:marBottom w:val="0"/>
                  <w:divBdr>
                    <w:top w:val="none" w:sz="0" w:space="0" w:color="auto"/>
                    <w:left w:val="none" w:sz="0" w:space="0" w:color="auto"/>
                    <w:bottom w:val="none" w:sz="0" w:space="0" w:color="auto"/>
                    <w:right w:val="none" w:sz="0" w:space="0" w:color="auto"/>
                  </w:divBdr>
                </w:div>
                <w:div w:id="1552689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7028820">
      <w:bodyDiv w:val="1"/>
      <w:marLeft w:val="0"/>
      <w:marRight w:val="0"/>
      <w:marTop w:val="0"/>
      <w:marBottom w:val="0"/>
      <w:divBdr>
        <w:top w:val="none" w:sz="0" w:space="0" w:color="auto"/>
        <w:left w:val="none" w:sz="0" w:space="0" w:color="auto"/>
        <w:bottom w:val="none" w:sz="0" w:space="0" w:color="auto"/>
        <w:right w:val="none" w:sz="0" w:space="0" w:color="auto"/>
      </w:divBdr>
      <w:divsChild>
        <w:div w:id="1235167941">
          <w:marLeft w:val="0"/>
          <w:marRight w:val="0"/>
          <w:marTop w:val="0"/>
          <w:marBottom w:val="0"/>
          <w:divBdr>
            <w:top w:val="none" w:sz="0" w:space="0" w:color="auto"/>
            <w:left w:val="none" w:sz="0" w:space="0" w:color="auto"/>
            <w:bottom w:val="none" w:sz="0" w:space="0" w:color="auto"/>
            <w:right w:val="none" w:sz="0" w:space="0" w:color="auto"/>
          </w:divBdr>
          <w:divsChild>
            <w:div w:id="927888704">
              <w:marLeft w:val="0"/>
              <w:marRight w:val="0"/>
              <w:marTop w:val="0"/>
              <w:marBottom w:val="0"/>
              <w:divBdr>
                <w:top w:val="none" w:sz="0" w:space="0" w:color="auto"/>
                <w:left w:val="none" w:sz="0" w:space="0" w:color="auto"/>
                <w:bottom w:val="none" w:sz="0" w:space="0" w:color="auto"/>
                <w:right w:val="none" w:sz="0" w:space="0" w:color="auto"/>
              </w:divBdr>
              <w:divsChild>
                <w:div w:id="581960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7316226">
      <w:bodyDiv w:val="1"/>
      <w:marLeft w:val="0"/>
      <w:marRight w:val="0"/>
      <w:marTop w:val="0"/>
      <w:marBottom w:val="0"/>
      <w:divBdr>
        <w:top w:val="none" w:sz="0" w:space="0" w:color="auto"/>
        <w:left w:val="none" w:sz="0" w:space="0" w:color="auto"/>
        <w:bottom w:val="none" w:sz="0" w:space="0" w:color="auto"/>
        <w:right w:val="none" w:sz="0" w:space="0" w:color="auto"/>
      </w:divBdr>
      <w:divsChild>
        <w:div w:id="1421950298">
          <w:marLeft w:val="0"/>
          <w:marRight w:val="0"/>
          <w:marTop w:val="0"/>
          <w:marBottom w:val="0"/>
          <w:divBdr>
            <w:top w:val="none" w:sz="0" w:space="0" w:color="auto"/>
            <w:left w:val="none" w:sz="0" w:space="0" w:color="auto"/>
            <w:bottom w:val="none" w:sz="0" w:space="0" w:color="auto"/>
            <w:right w:val="none" w:sz="0" w:space="0" w:color="auto"/>
          </w:divBdr>
          <w:divsChild>
            <w:div w:id="888885169">
              <w:marLeft w:val="0"/>
              <w:marRight w:val="0"/>
              <w:marTop w:val="0"/>
              <w:marBottom w:val="0"/>
              <w:divBdr>
                <w:top w:val="none" w:sz="0" w:space="0" w:color="auto"/>
                <w:left w:val="none" w:sz="0" w:space="0" w:color="auto"/>
                <w:bottom w:val="none" w:sz="0" w:space="0" w:color="auto"/>
                <w:right w:val="none" w:sz="0" w:space="0" w:color="auto"/>
              </w:divBdr>
              <w:divsChild>
                <w:div w:id="345407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4982080">
      <w:bodyDiv w:val="1"/>
      <w:marLeft w:val="0"/>
      <w:marRight w:val="0"/>
      <w:marTop w:val="0"/>
      <w:marBottom w:val="0"/>
      <w:divBdr>
        <w:top w:val="none" w:sz="0" w:space="0" w:color="auto"/>
        <w:left w:val="none" w:sz="0" w:space="0" w:color="auto"/>
        <w:bottom w:val="none" w:sz="0" w:space="0" w:color="auto"/>
        <w:right w:val="none" w:sz="0" w:space="0" w:color="auto"/>
      </w:divBdr>
      <w:divsChild>
        <w:div w:id="295840690">
          <w:marLeft w:val="0"/>
          <w:marRight w:val="0"/>
          <w:marTop w:val="0"/>
          <w:marBottom w:val="0"/>
          <w:divBdr>
            <w:top w:val="none" w:sz="0" w:space="0" w:color="auto"/>
            <w:left w:val="none" w:sz="0" w:space="0" w:color="auto"/>
            <w:bottom w:val="none" w:sz="0" w:space="0" w:color="auto"/>
            <w:right w:val="none" w:sz="0" w:space="0" w:color="auto"/>
          </w:divBdr>
          <w:divsChild>
            <w:div w:id="72358918">
              <w:marLeft w:val="0"/>
              <w:marRight w:val="0"/>
              <w:marTop w:val="0"/>
              <w:marBottom w:val="0"/>
              <w:divBdr>
                <w:top w:val="none" w:sz="0" w:space="0" w:color="auto"/>
                <w:left w:val="none" w:sz="0" w:space="0" w:color="auto"/>
                <w:bottom w:val="none" w:sz="0" w:space="0" w:color="auto"/>
                <w:right w:val="none" w:sz="0" w:space="0" w:color="auto"/>
              </w:divBdr>
              <w:divsChild>
                <w:div w:id="144403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0590132">
      <w:bodyDiv w:val="1"/>
      <w:marLeft w:val="0"/>
      <w:marRight w:val="0"/>
      <w:marTop w:val="0"/>
      <w:marBottom w:val="0"/>
      <w:divBdr>
        <w:top w:val="none" w:sz="0" w:space="0" w:color="auto"/>
        <w:left w:val="none" w:sz="0" w:space="0" w:color="auto"/>
        <w:bottom w:val="none" w:sz="0" w:space="0" w:color="auto"/>
        <w:right w:val="none" w:sz="0" w:space="0" w:color="auto"/>
      </w:divBdr>
      <w:divsChild>
        <w:div w:id="1207520347">
          <w:marLeft w:val="0"/>
          <w:marRight w:val="0"/>
          <w:marTop w:val="0"/>
          <w:marBottom w:val="0"/>
          <w:divBdr>
            <w:top w:val="none" w:sz="0" w:space="0" w:color="auto"/>
            <w:left w:val="none" w:sz="0" w:space="0" w:color="auto"/>
            <w:bottom w:val="none" w:sz="0" w:space="0" w:color="auto"/>
            <w:right w:val="none" w:sz="0" w:space="0" w:color="auto"/>
          </w:divBdr>
          <w:divsChild>
            <w:div w:id="1565992788">
              <w:marLeft w:val="0"/>
              <w:marRight w:val="0"/>
              <w:marTop w:val="0"/>
              <w:marBottom w:val="0"/>
              <w:divBdr>
                <w:top w:val="none" w:sz="0" w:space="0" w:color="auto"/>
                <w:left w:val="none" w:sz="0" w:space="0" w:color="auto"/>
                <w:bottom w:val="none" w:sz="0" w:space="0" w:color="auto"/>
                <w:right w:val="none" w:sz="0" w:space="0" w:color="auto"/>
              </w:divBdr>
              <w:divsChild>
                <w:div w:id="2024890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5591364">
      <w:bodyDiv w:val="1"/>
      <w:marLeft w:val="0"/>
      <w:marRight w:val="0"/>
      <w:marTop w:val="0"/>
      <w:marBottom w:val="0"/>
      <w:divBdr>
        <w:top w:val="none" w:sz="0" w:space="0" w:color="auto"/>
        <w:left w:val="none" w:sz="0" w:space="0" w:color="auto"/>
        <w:bottom w:val="none" w:sz="0" w:space="0" w:color="auto"/>
        <w:right w:val="none" w:sz="0" w:space="0" w:color="auto"/>
      </w:divBdr>
      <w:divsChild>
        <w:div w:id="1056658997">
          <w:marLeft w:val="0"/>
          <w:marRight w:val="0"/>
          <w:marTop w:val="0"/>
          <w:marBottom w:val="0"/>
          <w:divBdr>
            <w:top w:val="none" w:sz="0" w:space="0" w:color="auto"/>
            <w:left w:val="none" w:sz="0" w:space="0" w:color="auto"/>
            <w:bottom w:val="none" w:sz="0" w:space="0" w:color="auto"/>
            <w:right w:val="none" w:sz="0" w:space="0" w:color="auto"/>
          </w:divBdr>
          <w:divsChild>
            <w:div w:id="586036279">
              <w:marLeft w:val="0"/>
              <w:marRight w:val="0"/>
              <w:marTop w:val="0"/>
              <w:marBottom w:val="0"/>
              <w:divBdr>
                <w:top w:val="none" w:sz="0" w:space="0" w:color="auto"/>
                <w:left w:val="none" w:sz="0" w:space="0" w:color="auto"/>
                <w:bottom w:val="none" w:sz="0" w:space="0" w:color="auto"/>
                <w:right w:val="none" w:sz="0" w:space="0" w:color="auto"/>
              </w:divBdr>
              <w:divsChild>
                <w:div w:id="355616524">
                  <w:marLeft w:val="0"/>
                  <w:marRight w:val="0"/>
                  <w:marTop w:val="0"/>
                  <w:marBottom w:val="0"/>
                  <w:divBdr>
                    <w:top w:val="none" w:sz="0" w:space="0" w:color="auto"/>
                    <w:left w:val="none" w:sz="0" w:space="0" w:color="auto"/>
                    <w:bottom w:val="none" w:sz="0" w:space="0" w:color="auto"/>
                    <w:right w:val="none" w:sz="0" w:space="0" w:color="auto"/>
                  </w:divBdr>
                  <w:divsChild>
                    <w:div w:id="1703897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5666182">
      <w:bodyDiv w:val="1"/>
      <w:marLeft w:val="0"/>
      <w:marRight w:val="0"/>
      <w:marTop w:val="0"/>
      <w:marBottom w:val="0"/>
      <w:divBdr>
        <w:top w:val="none" w:sz="0" w:space="0" w:color="auto"/>
        <w:left w:val="none" w:sz="0" w:space="0" w:color="auto"/>
        <w:bottom w:val="none" w:sz="0" w:space="0" w:color="auto"/>
        <w:right w:val="none" w:sz="0" w:space="0" w:color="auto"/>
      </w:divBdr>
    </w:div>
    <w:div w:id="1427115098">
      <w:bodyDiv w:val="1"/>
      <w:marLeft w:val="0"/>
      <w:marRight w:val="0"/>
      <w:marTop w:val="0"/>
      <w:marBottom w:val="0"/>
      <w:divBdr>
        <w:top w:val="none" w:sz="0" w:space="0" w:color="auto"/>
        <w:left w:val="none" w:sz="0" w:space="0" w:color="auto"/>
        <w:bottom w:val="none" w:sz="0" w:space="0" w:color="auto"/>
        <w:right w:val="none" w:sz="0" w:space="0" w:color="auto"/>
      </w:divBdr>
      <w:divsChild>
        <w:div w:id="1555389495">
          <w:marLeft w:val="0"/>
          <w:marRight w:val="0"/>
          <w:marTop w:val="0"/>
          <w:marBottom w:val="0"/>
          <w:divBdr>
            <w:top w:val="none" w:sz="0" w:space="0" w:color="auto"/>
            <w:left w:val="none" w:sz="0" w:space="0" w:color="auto"/>
            <w:bottom w:val="none" w:sz="0" w:space="0" w:color="auto"/>
            <w:right w:val="none" w:sz="0" w:space="0" w:color="auto"/>
          </w:divBdr>
          <w:divsChild>
            <w:div w:id="675763502">
              <w:marLeft w:val="0"/>
              <w:marRight w:val="0"/>
              <w:marTop w:val="0"/>
              <w:marBottom w:val="0"/>
              <w:divBdr>
                <w:top w:val="none" w:sz="0" w:space="0" w:color="auto"/>
                <w:left w:val="none" w:sz="0" w:space="0" w:color="auto"/>
                <w:bottom w:val="none" w:sz="0" w:space="0" w:color="auto"/>
                <w:right w:val="none" w:sz="0" w:space="0" w:color="auto"/>
              </w:divBdr>
              <w:divsChild>
                <w:div w:id="1342901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9039992">
      <w:bodyDiv w:val="1"/>
      <w:marLeft w:val="0"/>
      <w:marRight w:val="0"/>
      <w:marTop w:val="0"/>
      <w:marBottom w:val="0"/>
      <w:divBdr>
        <w:top w:val="none" w:sz="0" w:space="0" w:color="auto"/>
        <w:left w:val="none" w:sz="0" w:space="0" w:color="auto"/>
        <w:bottom w:val="none" w:sz="0" w:space="0" w:color="auto"/>
        <w:right w:val="none" w:sz="0" w:space="0" w:color="auto"/>
      </w:divBdr>
      <w:divsChild>
        <w:div w:id="1832794705">
          <w:marLeft w:val="0"/>
          <w:marRight w:val="0"/>
          <w:marTop w:val="0"/>
          <w:marBottom w:val="0"/>
          <w:divBdr>
            <w:top w:val="none" w:sz="0" w:space="0" w:color="auto"/>
            <w:left w:val="none" w:sz="0" w:space="0" w:color="auto"/>
            <w:bottom w:val="none" w:sz="0" w:space="0" w:color="auto"/>
            <w:right w:val="none" w:sz="0" w:space="0" w:color="auto"/>
          </w:divBdr>
          <w:divsChild>
            <w:div w:id="389767057">
              <w:marLeft w:val="0"/>
              <w:marRight w:val="0"/>
              <w:marTop w:val="0"/>
              <w:marBottom w:val="0"/>
              <w:divBdr>
                <w:top w:val="none" w:sz="0" w:space="0" w:color="auto"/>
                <w:left w:val="none" w:sz="0" w:space="0" w:color="auto"/>
                <w:bottom w:val="none" w:sz="0" w:space="0" w:color="auto"/>
                <w:right w:val="none" w:sz="0" w:space="0" w:color="auto"/>
              </w:divBdr>
              <w:divsChild>
                <w:div w:id="410125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6943899">
      <w:bodyDiv w:val="1"/>
      <w:marLeft w:val="0"/>
      <w:marRight w:val="0"/>
      <w:marTop w:val="0"/>
      <w:marBottom w:val="0"/>
      <w:divBdr>
        <w:top w:val="none" w:sz="0" w:space="0" w:color="auto"/>
        <w:left w:val="none" w:sz="0" w:space="0" w:color="auto"/>
        <w:bottom w:val="none" w:sz="0" w:space="0" w:color="auto"/>
        <w:right w:val="none" w:sz="0" w:space="0" w:color="auto"/>
      </w:divBdr>
      <w:divsChild>
        <w:div w:id="1513835040">
          <w:marLeft w:val="0"/>
          <w:marRight w:val="0"/>
          <w:marTop w:val="0"/>
          <w:marBottom w:val="0"/>
          <w:divBdr>
            <w:top w:val="none" w:sz="0" w:space="0" w:color="auto"/>
            <w:left w:val="none" w:sz="0" w:space="0" w:color="auto"/>
            <w:bottom w:val="none" w:sz="0" w:space="0" w:color="auto"/>
            <w:right w:val="none" w:sz="0" w:space="0" w:color="auto"/>
          </w:divBdr>
          <w:divsChild>
            <w:div w:id="435828455">
              <w:marLeft w:val="0"/>
              <w:marRight w:val="0"/>
              <w:marTop w:val="0"/>
              <w:marBottom w:val="0"/>
              <w:divBdr>
                <w:top w:val="none" w:sz="0" w:space="0" w:color="auto"/>
                <w:left w:val="none" w:sz="0" w:space="0" w:color="auto"/>
                <w:bottom w:val="none" w:sz="0" w:space="0" w:color="auto"/>
                <w:right w:val="none" w:sz="0" w:space="0" w:color="auto"/>
              </w:divBdr>
              <w:divsChild>
                <w:div w:id="67044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8256199">
      <w:bodyDiv w:val="1"/>
      <w:marLeft w:val="0"/>
      <w:marRight w:val="0"/>
      <w:marTop w:val="0"/>
      <w:marBottom w:val="0"/>
      <w:divBdr>
        <w:top w:val="none" w:sz="0" w:space="0" w:color="auto"/>
        <w:left w:val="none" w:sz="0" w:space="0" w:color="auto"/>
        <w:bottom w:val="none" w:sz="0" w:space="0" w:color="auto"/>
        <w:right w:val="none" w:sz="0" w:space="0" w:color="auto"/>
      </w:divBdr>
      <w:divsChild>
        <w:div w:id="70664052">
          <w:marLeft w:val="0"/>
          <w:marRight w:val="0"/>
          <w:marTop w:val="0"/>
          <w:marBottom w:val="0"/>
          <w:divBdr>
            <w:top w:val="none" w:sz="0" w:space="0" w:color="auto"/>
            <w:left w:val="none" w:sz="0" w:space="0" w:color="auto"/>
            <w:bottom w:val="none" w:sz="0" w:space="0" w:color="auto"/>
            <w:right w:val="none" w:sz="0" w:space="0" w:color="auto"/>
          </w:divBdr>
          <w:divsChild>
            <w:div w:id="1997147434">
              <w:marLeft w:val="0"/>
              <w:marRight w:val="0"/>
              <w:marTop w:val="0"/>
              <w:marBottom w:val="0"/>
              <w:divBdr>
                <w:top w:val="none" w:sz="0" w:space="0" w:color="auto"/>
                <w:left w:val="none" w:sz="0" w:space="0" w:color="auto"/>
                <w:bottom w:val="none" w:sz="0" w:space="0" w:color="auto"/>
                <w:right w:val="none" w:sz="0" w:space="0" w:color="auto"/>
              </w:divBdr>
              <w:divsChild>
                <w:div w:id="184366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6970447">
      <w:bodyDiv w:val="1"/>
      <w:marLeft w:val="0"/>
      <w:marRight w:val="0"/>
      <w:marTop w:val="0"/>
      <w:marBottom w:val="0"/>
      <w:divBdr>
        <w:top w:val="none" w:sz="0" w:space="0" w:color="auto"/>
        <w:left w:val="none" w:sz="0" w:space="0" w:color="auto"/>
        <w:bottom w:val="none" w:sz="0" w:space="0" w:color="auto"/>
        <w:right w:val="none" w:sz="0" w:space="0" w:color="auto"/>
      </w:divBdr>
      <w:divsChild>
        <w:div w:id="578171196">
          <w:marLeft w:val="0"/>
          <w:marRight w:val="0"/>
          <w:marTop w:val="0"/>
          <w:marBottom w:val="0"/>
          <w:divBdr>
            <w:top w:val="none" w:sz="0" w:space="0" w:color="auto"/>
            <w:left w:val="none" w:sz="0" w:space="0" w:color="auto"/>
            <w:bottom w:val="none" w:sz="0" w:space="0" w:color="auto"/>
            <w:right w:val="none" w:sz="0" w:space="0" w:color="auto"/>
          </w:divBdr>
          <w:divsChild>
            <w:div w:id="1707675116">
              <w:marLeft w:val="0"/>
              <w:marRight w:val="0"/>
              <w:marTop w:val="0"/>
              <w:marBottom w:val="0"/>
              <w:divBdr>
                <w:top w:val="none" w:sz="0" w:space="0" w:color="auto"/>
                <w:left w:val="none" w:sz="0" w:space="0" w:color="auto"/>
                <w:bottom w:val="none" w:sz="0" w:space="0" w:color="auto"/>
                <w:right w:val="none" w:sz="0" w:space="0" w:color="auto"/>
              </w:divBdr>
              <w:divsChild>
                <w:div w:id="71438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1777150">
      <w:bodyDiv w:val="1"/>
      <w:marLeft w:val="0"/>
      <w:marRight w:val="0"/>
      <w:marTop w:val="0"/>
      <w:marBottom w:val="0"/>
      <w:divBdr>
        <w:top w:val="none" w:sz="0" w:space="0" w:color="auto"/>
        <w:left w:val="none" w:sz="0" w:space="0" w:color="auto"/>
        <w:bottom w:val="none" w:sz="0" w:space="0" w:color="auto"/>
        <w:right w:val="none" w:sz="0" w:space="0" w:color="auto"/>
      </w:divBdr>
      <w:divsChild>
        <w:div w:id="1096706318">
          <w:marLeft w:val="0"/>
          <w:marRight w:val="0"/>
          <w:marTop w:val="0"/>
          <w:marBottom w:val="0"/>
          <w:divBdr>
            <w:top w:val="none" w:sz="0" w:space="0" w:color="auto"/>
            <w:left w:val="none" w:sz="0" w:space="0" w:color="auto"/>
            <w:bottom w:val="none" w:sz="0" w:space="0" w:color="auto"/>
            <w:right w:val="none" w:sz="0" w:space="0" w:color="auto"/>
          </w:divBdr>
          <w:divsChild>
            <w:div w:id="934553825">
              <w:marLeft w:val="0"/>
              <w:marRight w:val="0"/>
              <w:marTop w:val="0"/>
              <w:marBottom w:val="0"/>
              <w:divBdr>
                <w:top w:val="none" w:sz="0" w:space="0" w:color="auto"/>
                <w:left w:val="none" w:sz="0" w:space="0" w:color="auto"/>
                <w:bottom w:val="none" w:sz="0" w:space="0" w:color="auto"/>
                <w:right w:val="none" w:sz="0" w:space="0" w:color="auto"/>
              </w:divBdr>
              <w:divsChild>
                <w:div w:id="812527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7026499">
      <w:bodyDiv w:val="1"/>
      <w:marLeft w:val="0"/>
      <w:marRight w:val="0"/>
      <w:marTop w:val="0"/>
      <w:marBottom w:val="0"/>
      <w:divBdr>
        <w:top w:val="none" w:sz="0" w:space="0" w:color="auto"/>
        <w:left w:val="none" w:sz="0" w:space="0" w:color="auto"/>
        <w:bottom w:val="none" w:sz="0" w:space="0" w:color="auto"/>
        <w:right w:val="none" w:sz="0" w:space="0" w:color="auto"/>
      </w:divBdr>
      <w:divsChild>
        <w:div w:id="391196671">
          <w:marLeft w:val="0"/>
          <w:marRight w:val="0"/>
          <w:marTop w:val="0"/>
          <w:marBottom w:val="0"/>
          <w:divBdr>
            <w:top w:val="none" w:sz="0" w:space="0" w:color="auto"/>
            <w:left w:val="none" w:sz="0" w:space="0" w:color="auto"/>
            <w:bottom w:val="none" w:sz="0" w:space="0" w:color="auto"/>
            <w:right w:val="none" w:sz="0" w:space="0" w:color="auto"/>
          </w:divBdr>
          <w:divsChild>
            <w:div w:id="703949161">
              <w:marLeft w:val="0"/>
              <w:marRight w:val="0"/>
              <w:marTop w:val="0"/>
              <w:marBottom w:val="0"/>
              <w:divBdr>
                <w:top w:val="none" w:sz="0" w:space="0" w:color="auto"/>
                <w:left w:val="none" w:sz="0" w:space="0" w:color="auto"/>
                <w:bottom w:val="none" w:sz="0" w:space="0" w:color="auto"/>
                <w:right w:val="none" w:sz="0" w:space="0" w:color="auto"/>
              </w:divBdr>
              <w:divsChild>
                <w:div w:id="677849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8373676">
      <w:bodyDiv w:val="1"/>
      <w:marLeft w:val="0"/>
      <w:marRight w:val="0"/>
      <w:marTop w:val="0"/>
      <w:marBottom w:val="0"/>
      <w:divBdr>
        <w:top w:val="none" w:sz="0" w:space="0" w:color="auto"/>
        <w:left w:val="none" w:sz="0" w:space="0" w:color="auto"/>
        <w:bottom w:val="none" w:sz="0" w:space="0" w:color="auto"/>
        <w:right w:val="none" w:sz="0" w:space="0" w:color="auto"/>
      </w:divBdr>
      <w:divsChild>
        <w:div w:id="947925788">
          <w:marLeft w:val="0"/>
          <w:marRight w:val="0"/>
          <w:marTop w:val="0"/>
          <w:marBottom w:val="0"/>
          <w:divBdr>
            <w:top w:val="none" w:sz="0" w:space="0" w:color="auto"/>
            <w:left w:val="none" w:sz="0" w:space="0" w:color="auto"/>
            <w:bottom w:val="none" w:sz="0" w:space="0" w:color="auto"/>
            <w:right w:val="none" w:sz="0" w:space="0" w:color="auto"/>
          </w:divBdr>
          <w:divsChild>
            <w:div w:id="1200509342">
              <w:marLeft w:val="0"/>
              <w:marRight w:val="0"/>
              <w:marTop w:val="0"/>
              <w:marBottom w:val="0"/>
              <w:divBdr>
                <w:top w:val="none" w:sz="0" w:space="0" w:color="auto"/>
                <w:left w:val="none" w:sz="0" w:space="0" w:color="auto"/>
                <w:bottom w:val="none" w:sz="0" w:space="0" w:color="auto"/>
                <w:right w:val="none" w:sz="0" w:space="0" w:color="auto"/>
              </w:divBdr>
              <w:divsChild>
                <w:div w:id="725296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2571561">
      <w:bodyDiv w:val="1"/>
      <w:marLeft w:val="0"/>
      <w:marRight w:val="0"/>
      <w:marTop w:val="0"/>
      <w:marBottom w:val="0"/>
      <w:divBdr>
        <w:top w:val="none" w:sz="0" w:space="0" w:color="auto"/>
        <w:left w:val="none" w:sz="0" w:space="0" w:color="auto"/>
        <w:bottom w:val="none" w:sz="0" w:space="0" w:color="auto"/>
        <w:right w:val="none" w:sz="0" w:space="0" w:color="auto"/>
      </w:divBdr>
    </w:div>
    <w:div w:id="1462772354">
      <w:bodyDiv w:val="1"/>
      <w:marLeft w:val="0"/>
      <w:marRight w:val="0"/>
      <w:marTop w:val="0"/>
      <w:marBottom w:val="0"/>
      <w:divBdr>
        <w:top w:val="none" w:sz="0" w:space="0" w:color="auto"/>
        <w:left w:val="none" w:sz="0" w:space="0" w:color="auto"/>
        <w:bottom w:val="none" w:sz="0" w:space="0" w:color="auto"/>
        <w:right w:val="none" w:sz="0" w:space="0" w:color="auto"/>
      </w:divBdr>
      <w:divsChild>
        <w:div w:id="1632243208">
          <w:marLeft w:val="0"/>
          <w:marRight w:val="0"/>
          <w:marTop w:val="0"/>
          <w:marBottom w:val="0"/>
          <w:divBdr>
            <w:top w:val="none" w:sz="0" w:space="0" w:color="auto"/>
            <w:left w:val="none" w:sz="0" w:space="0" w:color="auto"/>
            <w:bottom w:val="none" w:sz="0" w:space="0" w:color="auto"/>
            <w:right w:val="none" w:sz="0" w:space="0" w:color="auto"/>
          </w:divBdr>
          <w:divsChild>
            <w:div w:id="461195148">
              <w:marLeft w:val="0"/>
              <w:marRight w:val="0"/>
              <w:marTop w:val="0"/>
              <w:marBottom w:val="0"/>
              <w:divBdr>
                <w:top w:val="none" w:sz="0" w:space="0" w:color="auto"/>
                <w:left w:val="none" w:sz="0" w:space="0" w:color="auto"/>
                <w:bottom w:val="none" w:sz="0" w:space="0" w:color="auto"/>
                <w:right w:val="none" w:sz="0" w:space="0" w:color="auto"/>
              </w:divBdr>
              <w:divsChild>
                <w:div w:id="1361392721">
                  <w:marLeft w:val="0"/>
                  <w:marRight w:val="0"/>
                  <w:marTop w:val="0"/>
                  <w:marBottom w:val="0"/>
                  <w:divBdr>
                    <w:top w:val="none" w:sz="0" w:space="0" w:color="auto"/>
                    <w:left w:val="none" w:sz="0" w:space="0" w:color="auto"/>
                    <w:bottom w:val="none" w:sz="0" w:space="0" w:color="auto"/>
                    <w:right w:val="none" w:sz="0" w:space="0" w:color="auto"/>
                  </w:divBdr>
                  <w:divsChild>
                    <w:div w:id="1931311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3229477">
      <w:bodyDiv w:val="1"/>
      <w:marLeft w:val="0"/>
      <w:marRight w:val="0"/>
      <w:marTop w:val="0"/>
      <w:marBottom w:val="0"/>
      <w:divBdr>
        <w:top w:val="none" w:sz="0" w:space="0" w:color="auto"/>
        <w:left w:val="none" w:sz="0" w:space="0" w:color="auto"/>
        <w:bottom w:val="none" w:sz="0" w:space="0" w:color="auto"/>
        <w:right w:val="none" w:sz="0" w:space="0" w:color="auto"/>
      </w:divBdr>
      <w:divsChild>
        <w:div w:id="1357392991">
          <w:marLeft w:val="0"/>
          <w:marRight w:val="0"/>
          <w:marTop w:val="0"/>
          <w:marBottom w:val="0"/>
          <w:divBdr>
            <w:top w:val="none" w:sz="0" w:space="0" w:color="auto"/>
            <w:left w:val="none" w:sz="0" w:space="0" w:color="auto"/>
            <w:bottom w:val="none" w:sz="0" w:space="0" w:color="auto"/>
            <w:right w:val="none" w:sz="0" w:space="0" w:color="auto"/>
          </w:divBdr>
          <w:divsChild>
            <w:div w:id="1244872487">
              <w:marLeft w:val="0"/>
              <w:marRight w:val="0"/>
              <w:marTop w:val="0"/>
              <w:marBottom w:val="0"/>
              <w:divBdr>
                <w:top w:val="none" w:sz="0" w:space="0" w:color="auto"/>
                <w:left w:val="none" w:sz="0" w:space="0" w:color="auto"/>
                <w:bottom w:val="none" w:sz="0" w:space="0" w:color="auto"/>
                <w:right w:val="none" w:sz="0" w:space="0" w:color="auto"/>
              </w:divBdr>
              <w:divsChild>
                <w:div w:id="512915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4082074">
      <w:bodyDiv w:val="1"/>
      <w:marLeft w:val="0"/>
      <w:marRight w:val="0"/>
      <w:marTop w:val="0"/>
      <w:marBottom w:val="0"/>
      <w:divBdr>
        <w:top w:val="none" w:sz="0" w:space="0" w:color="auto"/>
        <w:left w:val="none" w:sz="0" w:space="0" w:color="auto"/>
        <w:bottom w:val="none" w:sz="0" w:space="0" w:color="auto"/>
        <w:right w:val="none" w:sz="0" w:space="0" w:color="auto"/>
      </w:divBdr>
      <w:divsChild>
        <w:div w:id="1053698073">
          <w:marLeft w:val="0"/>
          <w:marRight w:val="0"/>
          <w:marTop w:val="0"/>
          <w:marBottom w:val="0"/>
          <w:divBdr>
            <w:top w:val="none" w:sz="0" w:space="0" w:color="auto"/>
            <w:left w:val="none" w:sz="0" w:space="0" w:color="auto"/>
            <w:bottom w:val="none" w:sz="0" w:space="0" w:color="auto"/>
            <w:right w:val="none" w:sz="0" w:space="0" w:color="auto"/>
          </w:divBdr>
          <w:divsChild>
            <w:div w:id="1500736371">
              <w:marLeft w:val="0"/>
              <w:marRight w:val="0"/>
              <w:marTop w:val="0"/>
              <w:marBottom w:val="0"/>
              <w:divBdr>
                <w:top w:val="none" w:sz="0" w:space="0" w:color="auto"/>
                <w:left w:val="none" w:sz="0" w:space="0" w:color="auto"/>
                <w:bottom w:val="none" w:sz="0" w:space="0" w:color="auto"/>
                <w:right w:val="none" w:sz="0" w:space="0" w:color="auto"/>
              </w:divBdr>
              <w:divsChild>
                <w:div w:id="774979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9399026">
      <w:bodyDiv w:val="1"/>
      <w:marLeft w:val="0"/>
      <w:marRight w:val="0"/>
      <w:marTop w:val="0"/>
      <w:marBottom w:val="0"/>
      <w:divBdr>
        <w:top w:val="none" w:sz="0" w:space="0" w:color="auto"/>
        <w:left w:val="none" w:sz="0" w:space="0" w:color="auto"/>
        <w:bottom w:val="none" w:sz="0" w:space="0" w:color="auto"/>
        <w:right w:val="none" w:sz="0" w:space="0" w:color="auto"/>
      </w:divBdr>
      <w:divsChild>
        <w:div w:id="1113789073">
          <w:marLeft w:val="0"/>
          <w:marRight w:val="0"/>
          <w:marTop w:val="0"/>
          <w:marBottom w:val="0"/>
          <w:divBdr>
            <w:top w:val="none" w:sz="0" w:space="0" w:color="auto"/>
            <w:left w:val="none" w:sz="0" w:space="0" w:color="auto"/>
            <w:bottom w:val="none" w:sz="0" w:space="0" w:color="auto"/>
            <w:right w:val="none" w:sz="0" w:space="0" w:color="auto"/>
          </w:divBdr>
          <w:divsChild>
            <w:div w:id="967786008">
              <w:marLeft w:val="0"/>
              <w:marRight w:val="0"/>
              <w:marTop w:val="0"/>
              <w:marBottom w:val="0"/>
              <w:divBdr>
                <w:top w:val="none" w:sz="0" w:space="0" w:color="auto"/>
                <w:left w:val="none" w:sz="0" w:space="0" w:color="auto"/>
                <w:bottom w:val="none" w:sz="0" w:space="0" w:color="auto"/>
                <w:right w:val="none" w:sz="0" w:space="0" w:color="auto"/>
              </w:divBdr>
              <w:divsChild>
                <w:div w:id="265694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9981220">
      <w:bodyDiv w:val="1"/>
      <w:marLeft w:val="0"/>
      <w:marRight w:val="0"/>
      <w:marTop w:val="0"/>
      <w:marBottom w:val="0"/>
      <w:divBdr>
        <w:top w:val="none" w:sz="0" w:space="0" w:color="auto"/>
        <w:left w:val="none" w:sz="0" w:space="0" w:color="auto"/>
        <w:bottom w:val="none" w:sz="0" w:space="0" w:color="auto"/>
        <w:right w:val="none" w:sz="0" w:space="0" w:color="auto"/>
      </w:divBdr>
      <w:divsChild>
        <w:div w:id="367531075">
          <w:marLeft w:val="0"/>
          <w:marRight w:val="0"/>
          <w:marTop w:val="0"/>
          <w:marBottom w:val="0"/>
          <w:divBdr>
            <w:top w:val="none" w:sz="0" w:space="0" w:color="auto"/>
            <w:left w:val="none" w:sz="0" w:space="0" w:color="auto"/>
            <w:bottom w:val="none" w:sz="0" w:space="0" w:color="auto"/>
            <w:right w:val="none" w:sz="0" w:space="0" w:color="auto"/>
          </w:divBdr>
          <w:divsChild>
            <w:div w:id="1410271997">
              <w:marLeft w:val="0"/>
              <w:marRight w:val="0"/>
              <w:marTop w:val="0"/>
              <w:marBottom w:val="0"/>
              <w:divBdr>
                <w:top w:val="none" w:sz="0" w:space="0" w:color="auto"/>
                <w:left w:val="none" w:sz="0" w:space="0" w:color="auto"/>
                <w:bottom w:val="none" w:sz="0" w:space="0" w:color="auto"/>
                <w:right w:val="none" w:sz="0" w:space="0" w:color="auto"/>
              </w:divBdr>
              <w:divsChild>
                <w:div w:id="1309482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5178930">
      <w:bodyDiv w:val="1"/>
      <w:marLeft w:val="0"/>
      <w:marRight w:val="0"/>
      <w:marTop w:val="0"/>
      <w:marBottom w:val="0"/>
      <w:divBdr>
        <w:top w:val="none" w:sz="0" w:space="0" w:color="auto"/>
        <w:left w:val="none" w:sz="0" w:space="0" w:color="auto"/>
        <w:bottom w:val="none" w:sz="0" w:space="0" w:color="auto"/>
        <w:right w:val="none" w:sz="0" w:space="0" w:color="auto"/>
      </w:divBdr>
      <w:divsChild>
        <w:div w:id="542640438">
          <w:marLeft w:val="0"/>
          <w:marRight w:val="0"/>
          <w:marTop w:val="0"/>
          <w:marBottom w:val="0"/>
          <w:divBdr>
            <w:top w:val="none" w:sz="0" w:space="0" w:color="auto"/>
            <w:left w:val="none" w:sz="0" w:space="0" w:color="auto"/>
            <w:bottom w:val="none" w:sz="0" w:space="0" w:color="auto"/>
            <w:right w:val="none" w:sz="0" w:space="0" w:color="auto"/>
          </w:divBdr>
          <w:divsChild>
            <w:div w:id="871304190">
              <w:marLeft w:val="0"/>
              <w:marRight w:val="0"/>
              <w:marTop w:val="0"/>
              <w:marBottom w:val="0"/>
              <w:divBdr>
                <w:top w:val="none" w:sz="0" w:space="0" w:color="auto"/>
                <w:left w:val="none" w:sz="0" w:space="0" w:color="auto"/>
                <w:bottom w:val="none" w:sz="0" w:space="0" w:color="auto"/>
                <w:right w:val="none" w:sz="0" w:space="0" w:color="auto"/>
              </w:divBdr>
              <w:divsChild>
                <w:div w:id="516313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9394808">
      <w:bodyDiv w:val="1"/>
      <w:marLeft w:val="0"/>
      <w:marRight w:val="0"/>
      <w:marTop w:val="0"/>
      <w:marBottom w:val="0"/>
      <w:divBdr>
        <w:top w:val="none" w:sz="0" w:space="0" w:color="auto"/>
        <w:left w:val="none" w:sz="0" w:space="0" w:color="auto"/>
        <w:bottom w:val="none" w:sz="0" w:space="0" w:color="auto"/>
        <w:right w:val="none" w:sz="0" w:space="0" w:color="auto"/>
      </w:divBdr>
      <w:divsChild>
        <w:div w:id="333000619">
          <w:marLeft w:val="0"/>
          <w:marRight w:val="0"/>
          <w:marTop w:val="0"/>
          <w:marBottom w:val="0"/>
          <w:divBdr>
            <w:top w:val="none" w:sz="0" w:space="0" w:color="auto"/>
            <w:left w:val="none" w:sz="0" w:space="0" w:color="auto"/>
            <w:bottom w:val="none" w:sz="0" w:space="0" w:color="auto"/>
            <w:right w:val="none" w:sz="0" w:space="0" w:color="auto"/>
          </w:divBdr>
          <w:divsChild>
            <w:div w:id="1156217475">
              <w:marLeft w:val="0"/>
              <w:marRight w:val="0"/>
              <w:marTop w:val="0"/>
              <w:marBottom w:val="0"/>
              <w:divBdr>
                <w:top w:val="none" w:sz="0" w:space="0" w:color="auto"/>
                <w:left w:val="none" w:sz="0" w:space="0" w:color="auto"/>
                <w:bottom w:val="none" w:sz="0" w:space="0" w:color="auto"/>
                <w:right w:val="none" w:sz="0" w:space="0" w:color="auto"/>
              </w:divBdr>
              <w:divsChild>
                <w:div w:id="2123373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2453485">
      <w:bodyDiv w:val="1"/>
      <w:marLeft w:val="0"/>
      <w:marRight w:val="0"/>
      <w:marTop w:val="0"/>
      <w:marBottom w:val="0"/>
      <w:divBdr>
        <w:top w:val="none" w:sz="0" w:space="0" w:color="auto"/>
        <w:left w:val="none" w:sz="0" w:space="0" w:color="auto"/>
        <w:bottom w:val="none" w:sz="0" w:space="0" w:color="auto"/>
        <w:right w:val="none" w:sz="0" w:space="0" w:color="auto"/>
      </w:divBdr>
      <w:divsChild>
        <w:div w:id="2134666403">
          <w:marLeft w:val="0"/>
          <w:marRight w:val="0"/>
          <w:marTop w:val="0"/>
          <w:marBottom w:val="0"/>
          <w:divBdr>
            <w:top w:val="none" w:sz="0" w:space="0" w:color="auto"/>
            <w:left w:val="none" w:sz="0" w:space="0" w:color="auto"/>
            <w:bottom w:val="none" w:sz="0" w:space="0" w:color="auto"/>
            <w:right w:val="none" w:sz="0" w:space="0" w:color="auto"/>
          </w:divBdr>
          <w:divsChild>
            <w:div w:id="1685666183">
              <w:marLeft w:val="0"/>
              <w:marRight w:val="0"/>
              <w:marTop w:val="0"/>
              <w:marBottom w:val="0"/>
              <w:divBdr>
                <w:top w:val="none" w:sz="0" w:space="0" w:color="auto"/>
                <w:left w:val="none" w:sz="0" w:space="0" w:color="auto"/>
                <w:bottom w:val="none" w:sz="0" w:space="0" w:color="auto"/>
                <w:right w:val="none" w:sz="0" w:space="0" w:color="auto"/>
              </w:divBdr>
              <w:divsChild>
                <w:div w:id="733234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3719470">
      <w:bodyDiv w:val="1"/>
      <w:marLeft w:val="0"/>
      <w:marRight w:val="0"/>
      <w:marTop w:val="0"/>
      <w:marBottom w:val="0"/>
      <w:divBdr>
        <w:top w:val="none" w:sz="0" w:space="0" w:color="auto"/>
        <w:left w:val="none" w:sz="0" w:space="0" w:color="auto"/>
        <w:bottom w:val="none" w:sz="0" w:space="0" w:color="auto"/>
        <w:right w:val="none" w:sz="0" w:space="0" w:color="auto"/>
      </w:divBdr>
      <w:divsChild>
        <w:div w:id="2021079313">
          <w:marLeft w:val="0"/>
          <w:marRight w:val="0"/>
          <w:marTop w:val="0"/>
          <w:marBottom w:val="0"/>
          <w:divBdr>
            <w:top w:val="none" w:sz="0" w:space="0" w:color="auto"/>
            <w:left w:val="none" w:sz="0" w:space="0" w:color="auto"/>
            <w:bottom w:val="none" w:sz="0" w:space="0" w:color="auto"/>
            <w:right w:val="none" w:sz="0" w:space="0" w:color="auto"/>
          </w:divBdr>
          <w:divsChild>
            <w:div w:id="1768696244">
              <w:marLeft w:val="0"/>
              <w:marRight w:val="0"/>
              <w:marTop w:val="0"/>
              <w:marBottom w:val="0"/>
              <w:divBdr>
                <w:top w:val="none" w:sz="0" w:space="0" w:color="auto"/>
                <w:left w:val="none" w:sz="0" w:space="0" w:color="auto"/>
                <w:bottom w:val="none" w:sz="0" w:space="0" w:color="auto"/>
                <w:right w:val="none" w:sz="0" w:space="0" w:color="auto"/>
              </w:divBdr>
              <w:divsChild>
                <w:div w:id="1275484249">
                  <w:marLeft w:val="0"/>
                  <w:marRight w:val="0"/>
                  <w:marTop w:val="0"/>
                  <w:marBottom w:val="0"/>
                  <w:divBdr>
                    <w:top w:val="none" w:sz="0" w:space="0" w:color="auto"/>
                    <w:left w:val="none" w:sz="0" w:space="0" w:color="auto"/>
                    <w:bottom w:val="none" w:sz="0" w:space="0" w:color="auto"/>
                    <w:right w:val="none" w:sz="0" w:space="0" w:color="auto"/>
                  </w:divBdr>
                  <w:divsChild>
                    <w:div w:id="1413891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1388338">
      <w:bodyDiv w:val="1"/>
      <w:marLeft w:val="0"/>
      <w:marRight w:val="0"/>
      <w:marTop w:val="0"/>
      <w:marBottom w:val="0"/>
      <w:divBdr>
        <w:top w:val="none" w:sz="0" w:space="0" w:color="auto"/>
        <w:left w:val="none" w:sz="0" w:space="0" w:color="auto"/>
        <w:bottom w:val="none" w:sz="0" w:space="0" w:color="auto"/>
        <w:right w:val="none" w:sz="0" w:space="0" w:color="auto"/>
      </w:divBdr>
      <w:divsChild>
        <w:div w:id="793597717">
          <w:marLeft w:val="0"/>
          <w:marRight w:val="0"/>
          <w:marTop w:val="0"/>
          <w:marBottom w:val="0"/>
          <w:divBdr>
            <w:top w:val="none" w:sz="0" w:space="0" w:color="auto"/>
            <w:left w:val="none" w:sz="0" w:space="0" w:color="auto"/>
            <w:bottom w:val="none" w:sz="0" w:space="0" w:color="auto"/>
            <w:right w:val="none" w:sz="0" w:space="0" w:color="auto"/>
          </w:divBdr>
          <w:divsChild>
            <w:div w:id="114912318">
              <w:marLeft w:val="0"/>
              <w:marRight w:val="0"/>
              <w:marTop w:val="0"/>
              <w:marBottom w:val="0"/>
              <w:divBdr>
                <w:top w:val="none" w:sz="0" w:space="0" w:color="auto"/>
                <w:left w:val="none" w:sz="0" w:space="0" w:color="auto"/>
                <w:bottom w:val="none" w:sz="0" w:space="0" w:color="auto"/>
                <w:right w:val="none" w:sz="0" w:space="0" w:color="auto"/>
              </w:divBdr>
              <w:divsChild>
                <w:div w:id="1903129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1145551">
      <w:bodyDiv w:val="1"/>
      <w:marLeft w:val="0"/>
      <w:marRight w:val="0"/>
      <w:marTop w:val="0"/>
      <w:marBottom w:val="0"/>
      <w:divBdr>
        <w:top w:val="none" w:sz="0" w:space="0" w:color="auto"/>
        <w:left w:val="none" w:sz="0" w:space="0" w:color="auto"/>
        <w:bottom w:val="none" w:sz="0" w:space="0" w:color="auto"/>
        <w:right w:val="none" w:sz="0" w:space="0" w:color="auto"/>
      </w:divBdr>
      <w:divsChild>
        <w:div w:id="76440051">
          <w:marLeft w:val="0"/>
          <w:marRight w:val="0"/>
          <w:marTop w:val="0"/>
          <w:marBottom w:val="0"/>
          <w:divBdr>
            <w:top w:val="none" w:sz="0" w:space="0" w:color="auto"/>
            <w:left w:val="none" w:sz="0" w:space="0" w:color="auto"/>
            <w:bottom w:val="none" w:sz="0" w:space="0" w:color="auto"/>
            <w:right w:val="none" w:sz="0" w:space="0" w:color="auto"/>
          </w:divBdr>
          <w:divsChild>
            <w:div w:id="508567791">
              <w:marLeft w:val="0"/>
              <w:marRight w:val="0"/>
              <w:marTop w:val="0"/>
              <w:marBottom w:val="0"/>
              <w:divBdr>
                <w:top w:val="none" w:sz="0" w:space="0" w:color="auto"/>
                <w:left w:val="none" w:sz="0" w:space="0" w:color="auto"/>
                <w:bottom w:val="none" w:sz="0" w:space="0" w:color="auto"/>
                <w:right w:val="none" w:sz="0" w:space="0" w:color="auto"/>
              </w:divBdr>
              <w:divsChild>
                <w:div w:id="2096969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2405159">
      <w:bodyDiv w:val="1"/>
      <w:marLeft w:val="0"/>
      <w:marRight w:val="0"/>
      <w:marTop w:val="0"/>
      <w:marBottom w:val="0"/>
      <w:divBdr>
        <w:top w:val="none" w:sz="0" w:space="0" w:color="auto"/>
        <w:left w:val="none" w:sz="0" w:space="0" w:color="auto"/>
        <w:bottom w:val="none" w:sz="0" w:space="0" w:color="auto"/>
        <w:right w:val="none" w:sz="0" w:space="0" w:color="auto"/>
      </w:divBdr>
      <w:divsChild>
        <w:div w:id="1871264814">
          <w:marLeft w:val="0"/>
          <w:marRight w:val="0"/>
          <w:marTop w:val="0"/>
          <w:marBottom w:val="0"/>
          <w:divBdr>
            <w:top w:val="none" w:sz="0" w:space="0" w:color="auto"/>
            <w:left w:val="none" w:sz="0" w:space="0" w:color="auto"/>
            <w:bottom w:val="none" w:sz="0" w:space="0" w:color="auto"/>
            <w:right w:val="none" w:sz="0" w:space="0" w:color="auto"/>
          </w:divBdr>
          <w:divsChild>
            <w:div w:id="638221113">
              <w:marLeft w:val="0"/>
              <w:marRight w:val="0"/>
              <w:marTop w:val="0"/>
              <w:marBottom w:val="0"/>
              <w:divBdr>
                <w:top w:val="none" w:sz="0" w:space="0" w:color="auto"/>
                <w:left w:val="none" w:sz="0" w:space="0" w:color="auto"/>
                <w:bottom w:val="none" w:sz="0" w:space="0" w:color="auto"/>
                <w:right w:val="none" w:sz="0" w:space="0" w:color="auto"/>
              </w:divBdr>
              <w:divsChild>
                <w:div w:id="534582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2406851">
      <w:bodyDiv w:val="1"/>
      <w:marLeft w:val="0"/>
      <w:marRight w:val="0"/>
      <w:marTop w:val="0"/>
      <w:marBottom w:val="0"/>
      <w:divBdr>
        <w:top w:val="none" w:sz="0" w:space="0" w:color="auto"/>
        <w:left w:val="none" w:sz="0" w:space="0" w:color="auto"/>
        <w:bottom w:val="none" w:sz="0" w:space="0" w:color="auto"/>
        <w:right w:val="none" w:sz="0" w:space="0" w:color="auto"/>
      </w:divBdr>
      <w:divsChild>
        <w:div w:id="1666585987">
          <w:marLeft w:val="0"/>
          <w:marRight w:val="0"/>
          <w:marTop w:val="0"/>
          <w:marBottom w:val="0"/>
          <w:divBdr>
            <w:top w:val="none" w:sz="0" w:space="0" w:color="auto"/>
            <w:left w:val="none" w:sz="0" w:space="0" w:color="auto"/>
            <w:bottom w:val="none" w:sz="0" w:space="0" w:color="auto"/>
            <w:right w:val="none" w:sz="0" w:space="0" w:color="auto"/>
          </w:divBdr>
          <w:divsChild>
            <w:div w:id="2145611659">
              <w:marLeft w:val="0"/>
              <w:marRight w:val="0"/>
              <w:marTop w:val="0"/>
              <w:marBottom w:val="0"/>
              <w:divBdr>
                <w:top w:val="none" w:sz="0" w:space="0" w:color="auto"/>
                <w:left w:val="none" w:sz="0" w:space="0" w:color="auto"/>
                <w:bottom w:val="none" w:sz="0" w:space="0" w:color="auto"/>
                <w:right w:val="none" w:sz="0" w:space="0" w:color="auto"/>
              </w:divBdr>
              <w:divsChild>
                <w:div w:id="1537160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5264734">
      <w:bodyDiv w:val="1"/>
      <w:marLeft w:val="0"/>
      <w:marRight w:val="0"/>
      <w:marTop w:val="0"/>
      <w:marBottom w:val="0"/>
      <w:divBdr>
        <w:top w:val="none" w:sz="0" w:space="0" w:color="auto"/>
        <w:left w:val="none" w:sz="0" w:space="0" w:color="auto"/>
        <w:bottom w:val="none" w:sz="0" w:space="0" w:color="auto"/>
        <w:right w:val="none" w:sz="0" w:space="0" w:color="auto"/>
      </w:divBdr>
      <w:divsChild>
        <w:div w:id="211890182">
          <w:marLeft w:val="0"/>
          <w:marRight w:val="0"/>
          <w:marTop w:val="0"/>
          <w:marBottom w:val="0"/>
          <w:divBdr>
            <w:top w:val="none" w:sz="0" w:space="0" w:color="auto"/>
            <w:left w:val="none" w:sz="0" w:space="0" w:color="auto"/>
            <w:bottom w:val="none" w:sz="0" w:space="0" w:color="auto"/>
            <w:right w:val="none" w:sz="0" w:space="0" w:color="auto"/>
          </w:divBdr>
          <w:divsChild>
            <w:div w:id="1730835444">
              <w:marLeft w:val="0"/>
              <w:marRight w:val="0"/>
              <w:marTop w:val="0"/>
              <w:marBottom w:val="0"/>
              <w:divBdr>
                <w:top w:val="none" w:sz="0" w:space="0" w:color="auto"/>
                <w:left w:val="none" w:sz="0" w:space="0" w:color="auto"/>
                <w:bottom w:val="none" w:sz="0" w:space="0" w:color="auto"/>
                <w:right w:val="none" w:sz="0" w:space="0" w:color="auto"/>
              </w:divBdr>
              <w:divsChild>
                <w:div w:id="1697149702">
                  <w:marLeft w:val="0"/>
                  <w:marRight w:val="0"/>
                  <w:marTop w:val="0"/>
                  <w:marBottom w:val="0"/>
                  <w:divBdr>
                    <w:top w:val="none" w:sz="0" w:space="0" w:color="auto"/>
                    <w:left w:val="none" w:sz="0" w:space="0" w:color="auto"/>
                    <w:bottom w:val="none" w:sz="0" w:space="0" w:color="auto"/>
                    <w:right w:val="none" w:sz="0" w:space="0" w:color="auto"/>
                  </w:divBdr>
                  <w:divsChild>
                    <w:div w:id="1726223671">
                      <w:marLeft w:val="0"/>
                      <w:marRight w:val="0"/>
                      <w:marTop w:val="0"/>
                      <w:marBottom w:val="0"/>
                      <w:divBdr>
                        <w:top w:val="none" w:sz="0" w:space="0" w:color="auto"/>
                        <w:left w:val="none" w:sz="0" w:space="0" w:color="auto"/>
                        <w:bottom w:val="none" w:sz="0" w:space="0" w:color="auto"/>
                        <w:right w:val="none" w:sz="0" w:space="0" w:color="auto"/>
                      </w:divBdr>
                      <w:divsChild>
                        <w:div w:id="1257447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098632">
                  <w:marLeft w:val="0"/>
                  <w:marRight w:val="0"/>
                  <w:marTop w:val="0"/>
                  <w:marBottom w:val="0"/>
                  <w:divBdr>
                    <w:top w:val="none" w:sz="0" w:space="0" w:color="auto"/>
                    <w:left w:val="none" w:sz="0" w:space="0" w:color="auto"/>
                    <w:bottom w:val="none" w:sz="0" w:space="0" w:color="auto"/>
                    <w:right w:val="none" w:sz="0" w:space="0" w:color="auto"/>
                  </w:divBdr>
                  <w:divsChild>
                    <w:div w:id="568731547">
                      <w:marLeft w:val="0"/>
                      <w:marRight w:val="0"/>
                      <w:marTop w:val="0"/>
                      <w:marBottom w:val="0"/>
                      <w:divBdr>
                        <w:top w:val="none" w:sz="0" w:space="0" w:color="auto"/>
                        <w:left w:val="none" w:sz="0" w:space="0" w:color="auto"/>
                        <w:bottom w:val="none" w:sz="0" w:space="0" w:color="auto"/>
                        <w:right w:val="none" w:sz="0" w:space="0" w:color="auto"/>
                      </w:divBdr>
                      <w:divsChild>
                        <w:div w:id="1621916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9672478">
                  <w:marLeft w:val="0"/>
                  <w:marRight w:val="0"/>
                  <w:marTop w:val="0"/>
                  <w:marBottom w:val="0"/>
                  <w:divBdr>
                    <w:top w:val="none" w:sz="0" w:space="0" w:color="auto"/>
                    <w:left w:val="none" w:sz="0" w:space="0" w:color="auto"/>
                    <w:bottom w:val="none" w:sz="0" w:space="0" w:color="auto"/>
                    <w:right w:val="none" w:sz="0" w:space="0" w:color="auto"/>
                  </w:divBdr>
                  <w:divsChild>
                    <w:div w:id="1299844129">
                      <w:marLeft w:val="0"/>
                      <w:marRight w:val="0"/>
                      <w:marTop w:val="0"/>
                      <w:marBottom w:val="0"/>
                      <w:divBdr>
                        <w:top w:val="none" w:sz="0" w:space="0" w:color="auto"/>
                        <w:left w:val="none" w:sz="0" w:space="0" w:color="auto"/>
                        <w:bottom w:val="none" w:sz="0" w:space="0" w:color="auto"/>
                        <w:right w:val="none" w:sz="0" w:space="0" w:color="auto"/>
                      </w:divBdr>
                      <w:divsChild>
                        <w:div w:id="1366325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16915554">
      <w:bodyDiv w:val="1"/>
      <w:marLeft w:val="0"/>
      <w:marRight w:val="0"/>
      <w:marTop w:val="0"/>
      <w:marBottom w:val="0"/>
      <w:divBdr>
        <w:top w:val="none" w:sz="0" w:space="0" w:color="auto"/>
        <w:left w:val="none" w:sz="0" w:space="0" w:color="auto"/>
        <w:bottom w:val="none" w:sz="0" w:space="0" w:color="auto"/>
        <w:right w:val="none" w:sz="0" w:space="0" w:color="auto"/>
      </w:divBdr>
      <w:divsChild>
        <w:div w:id="851456773">
          <w:marLeft w:val="0"/>
          <w:marRight w:val="0"/>
          <w:marTop w:val="0"/>
          <w:marBottom w:val="0"/>
          <w:divBdr>
            <w:top w:val="none" w:sz="0" w:space="0" w:color="auto"/>
            <w:left w:val="none" w:sz="0" w:space="0" w:color="auto"/>
            <w:bottom w:val="none" w:sz="0" w:space="0" w:color="auto"/>
            <w:right w:val="none" w:sz="0" w:space="0" w:color="auto"/>
          </w:divBdr>
          <w:divsChild>
            <w:div w:id="1185170301">
              <w:marLeft w:val="0"/>
              <w:marRight w:val="0"/>
              <w:marTop w:val="0"/>
              <w:marBottom w:val="0"/>
              <w:divBdr>
                <w:top w:val="none" w:sz="0" w:space="0" w:color="auto"/>
                <w:left w:val="none" w:sz="0" w:space="0" w:color="auto"/>
                <w:bottom w:val="none" w:sz="0" w:space="0" w:color="auto"/>
                <w:right w:val="none" w:sz="0" w:space="0" w:color="auto"/>
              </w:divBdr>
              <w:divsChild>
                <w:div w:id="1218587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9539399">
      <w:bodyDiv w:val="1"/>
      <w:marLeft w:val="0"/>
      <w:marRight w:val="0"/>
      <w:marTop w:val="0"/>
      <w:marBottom w:val="0"/>
      <w:divBdr>
        <w:top w:val="none" w:sz="0" w:space="0" w:color="auto"/>
        <w:left w:val="none" w:sz="0" w:space="0" w:color="auto"/>
        <w:bottom w:val="none" w:sz="0" w:space="0" w:color="auto"/>
        <w:right w:val="none" w:sz="0" w:space="0" w:color="auto"/>
      </w:divBdr>
      <w:divsChild>
        <w:div w:id="54937591">
          <w:marLeft w:val="0"/>
          <w:marRight w:val="0"/>
          <w:marTop w:val="0"/>
          <w:marBottom w:val="0"/>
          <w:divBdr>
            <w:top w:val="none" w:sz="0" w:space="0" w:color="auto"/>
            <w:left w:val="none" w:sz="0" w:space="0" w:color="auto"/>
            <w:bottom w:val="none" w:sz="0" w:space="0" w:color="auto"/>
            <w:right w:val="none" w:sz="0" w:space="0" w:color="auto"/>
          </w:divBdr>
          <w:divsChild>
            <w:div w:id="241258091">
              <w:marLeft w:val="0"/>
              <w:marRight w:val="0"/>
              <w:marTop w:val="0"/>
              <w:marBottom w:val="0"/>
              <w:divBdr>
                <w:top w:val="none" w:sz="0" w:space="0" w:color="auto"/>
                <w:left w:val="none" w:sz="0" w:space="0" w:color="auto"/>
                <w:bottom w:val="none" w:sz="0" w:space="0" w:color="auto"/>
                <w:right w:val="none" w:sz="0" w:space="0" w:color="auto"/>
              </w:divBdr>
              <w:divsChild>
                <w:div w:id="1024941256">
                  <w:marLeft w:val="0"/>
                  <w:marRight w:val="0"/>
                  <w:marTop w:val="0"/>
                  <w:marBottom w:val="0"/>
                  <w:divBdr>
                    <w:top w:val="none" w:sz="0" w:space="0" w:color="auto"/>
                    <w:left w:val="none" w:sz="0" w:space="0" w:color="auto"/>
                    <w:bottom w:val="none" w:sz="0" w:space="0" w:color="auto"/>
                    <w:right w:val="none" w:sz="0" w:space="0" w:color="auto"/>
                  </w:divBdr>
                  <w:divsChild>
                    <w:div w:id="1455055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3976141">
      <w:bodyDiv w:val="1"/>
      <w:marLeft w:val="0"/>
      <w:marRight w:val="0"/>
      <w:marTop w:val="0"/>
      <w:marBottom w:val="0"/>
      <w:divBdr>
        <w:top w:val="none" w:sz="0" w:space="0" w:color="auto"/>
        <w:left w:val="none" w:sz="0" w:space="0" w:color="auto"/>
        <w:bottom w:val="none" w:sz="0" w:space="0" w:color="auto"/>
        <w:right w:val="none" w:sz="0" w:space="0" w:color="auto"/>
      </w:divBdr>
    </w:div>
    <w:div w:id="1531139634">
      <w:bodyDiv w:val="1"/>
      <w:marLeft w:val="0"/>
      <w:marRight w:val="0"/>
      <w:marTop w:val="0"/>
      <w:marBottom w:val="0"/>
      <w:divBdr>
        <w:top w:val="none" w:sz="0" w:space="0" w:color="auto"/>
        <w:left w:val="none" w:sz="0" w:space="0" w:color="auto"/>
        <w:bottom w:val="none" w:sz="0" w:space="0" w:color="auto"/>
        <w:right w:val="none" w:sz="0" w:space="0" w:color="auto"/>
      </w:divBdr>
      <w:divsChild>
        <w:div w:id="496194728">
          <w:marLeft w:val="0"/>
          <w:marRight w:val="0"/>
          <w:marTop w:val="0"/>
          <w:marBottom w:val="0"/>
          <w:divBdr>
            <w:top w:val="none" w:sz="0" w:space="0" w:color="auto"/>
            <w:left w:val="none" w:sz="0" w:space="0" w:color="auto"/>
            <w:bottom w:val="none" w:sz="0" w:space="0" w:color="auto"/>
            <w:right w:val="none" w:sz="0" w:space="0" w:color="auto"/>
          </w:divBdr>
          <w:divsChild>
            <w:div w:id="1219589025">
              <w:marLeft w:val="0"/>
              <w:marRight w:val="0"/>
              <w:marTop w:val="0"/>
              <w:marBottom w:val="0"/>
              <w:divBdr>
                <w:top w:val="none" w:sz="0" w:space="0" w:color="auto"/>
                <w:left w:val="none" w:sz="0" w:space="0" w:color="auto"/>
                <w:bottom w:val="none" w:sz="0" w:space="0" w:color="auto"/>
                <w:right w:val="none" w:sz="0" w:space="0" w:color="auto"/>
              </w:divBdr>
              <w:divsChild>
                <w:div w:id="2087141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3299714">
      <w:bodyDiv w:val="1"/>
      <w:marLeft w:val="0"/>
      <w:marRight w:val="0"/>
      <w:marTop w:val="0"/>
      <w:marBottom w:val="0"/>
      <w:divBdr>
        <w:top w:val="none" w:sz="0" w:space="0" w:color="auto"/>
        <w:left w:val="none" w:sz="0" w:space="0" w:color="auto"/>
        <w:bottom w:val="none" w:sz="0" w:space="0" w:color="auto"/>
        <w:right w:val="none" w:sz="0" w:space="0" w:color="auto"/>
      </w:divBdr>
      <w:divsChild>
        <w:div w:id="500195424">
          <w:marLeft w:val="0"/>
          <w:marRight w:val="0"/>
          <w:marTop w:val="0"/>
          <w:marBottom w:val="0"/>
          <w:divBdr>
            <w:top w:val="none" w:sz="0" w:space="0" w:color="auto"/>
            <w:left w:val="none" w:sz="0" w:space="0" w:color="auto"/>
            <w:bottom w:val="none" w:sz="0" w:space="0" w:color="auto"/>
            <w:right w:val="none" w:sz="0" w:space="0" w:color="auto"/>
          </w:divBdr>
          <w:divsChild>
            <w:div w:id="2133816185">
              <w:marLeft w:val="0"/>
              <w:marRight w:val="0"/>
              <w:marTop w:val="0"/>
              <w:marBottom w:val="0"/>
              <w:divBdr>
                <w:top w:val="none" w:sz="0" w:space="0" w:color="auto"/>
                <w:left w:val="none" w:sz="0" w:space="0" w:color="auto"/>
                <w:bottom w:val="none" w:sz="0" w:space="0" w:color="auto"/>
                <w:right w:val="none" w:sz="0" w:space="0" w:color="auto"/>
              </w:divBdr>
              <w:divsChild>
                <w:div w:id="1589607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6844824">
      <w:bodyDiv w:val="1"/>
      <w:marLeft w:val="0"/>
      <w:marRight w:val="0"/>
      <w:marTop w:val="0"/>
      <w:marBottom w:val="0"/>
      <w:divBdr>
        <w:top w:val="none" w:sz="0" w:space="0" w:color="auto"/>
        <w:left w:val="none" w:sz="0" w:space="0" w:color="auto"/>
        <w:bottom w:val="none" w:sz="0" w:space="0" w:color="auto"/>
        <w:right w:val="none" w:sz="0" w:space="0" w:color="auto"/>
      </w:divBdr>
      <w:divsChild>
        <w:div w:id="1814984458">
          <w:marLeft w:val="0"/>
          <w:marRight w:val="0"/>
          <w:marTop w:val="0"/>
          <w:marBottom w:val="0"/>
          <w:divBdr>
            <w:top w:val="none" w:sz="0" w:space="0" w:color="auto"/>
            <w:left w:val="none" w:sz="0" w:space="0" w:color="auto"/>
            <w:bottom w:val="none" w:sz="0" w:space="0" w:color="auto"/>
            <w:right w:val="none" w:sz="0" w:space="0" w:color="auto"/>
          </w:divBdr>
          <w:divsChild>
            <w:div w:id="2042053046">
              <w:marLeft w:val="0"/>
              <w:marRight w:val="0"/>
              <w:marTop w:val="0"/>
              <w:marBottom w:val="0"/>
              <w:divBdr>
                <w:top w:val="none" w:sz="0" w:space="0" w:color="auto"/>
                <w:left w:val="none" w:sz="0" w:space="0" w:color="auto"/>
                <w:bottom w:val="none" w:sz="0" w:space="0" w:color="auto"/>
                <w:right w:val="none" w:sz="0" w:space="0" w:color="auto"/>
              </w:divBdr>
              <w:divsChild>
                <w:div w:id="214511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8003980">
      <w:bodyDiv w:val="1"/>
      <w:marLeft w:val="0"/>
      <w:marRight w:val="0"/>
      <w:marTop w:val="0"/>
      <w:marBottom w:val="0"/>
      <w:divBdr>
        <w:top w:val="none" w:sz="0" w:space="0" w:color="auto"/>
        <w:left w:val="none" w:sz="0" w:space="0" w:color="auto"/>
        <w:bottom w:val="none" w:sz="0" w:space="0" w:color="auto"/>
        <w:right w:val="none" w:sz="0" w:space="0" w:color="auto"/>
      </w:divBdr>
      <w:divsChild>
        <w:div w:id="607272969">
          <w:marLeft w:val="360"/>
          <w:marRight w:val="0"/>
          <w:marTop w:val="200"/>
          <w:marBottom w:val="0"/>
          <w:divBdr>
            <w:top w:val="none" w:sz="0" w:space="0" w:color="auto"/>
            <w:left w:val="none" w:sz="0" w:space="0" w:color="auto"/>
            <w:bottom w:val="none" w:sz="0" w:space="0" w:color="auto"/>
            <w:right w:val="none" w:sz="0" w:space="0" w:color="auto"/>
          </w:divBdr>
        </w:div>
        <w:div w:id="1085036909">
          <w:marLeft w:val="360"/>
          <w:marRight w:val="0"/>
          <w:marTop w:val="200"/>
          <w:marBottom w:val="0"/>
          <w:divBdr>
            <w:top w:val="none" w:sz="0" w:space="0" w:color="auto"/>
            <w:left w:val="none" w:sz="0" w:space="0" w:color="auto"/>
            <w:bottom w:val="none" w:sz="0" w:space="0" w:color="auto"/>
            <w:right w:val="none" w:sz="0" w:space="0" w:color="auto"/>
          </w:divBdr>
        </w:div>
        <w:div w:id="665716765">
          <w:marLeft w:val="360"/>
          <w:marRight w:val="0"/>
          <w:marTop w:val="200"/>
          <w:marBottom w:val="0"/>
          <w:divBdr>
            <w:top w:val="none" w:sz="0" w:space="0" w:color="auto"/>
            <w:left w:val="none" w:sz="0" w:space="0" w:color="auto"/>
            <w:bottom w:val="none" w:sz="0" w:space="0" w:color="auto"/>
            <w:right w:val="none" w:sz="0" w:space="0" w:color="auto"/>
          </w:divBdr>
        </w:div>
        <w:div w:id="1437601165">
          <w:marLeft w:val="360"/>
          <w:marRight w:val="0"/>
          <w:marTop w:val="200"/>
          <w:marBottom w:val="0"/>
          <w:divBdr>
            <w:top w:val="none" w:sz="0" w:space="0" w:color="auto"/>
            <w:left w:val="none" w:sz="0" w:space="0" w:color="auto"/>
            <w:bottom w:val="none" w:sz="0" w:space="0" w:color="auto"/>
            <w:right w:val="none" w:sz="0" w:space="0" w:color="auto"/>
          </w:divBdr>
        </w:div>
        <w:div w:id="167603417">
          <w:marLeft w:val="360"/>
          <w:marRight w:val="0"/>
          <w:marTop w:val="200"/>
          <w:marBottom w:val="0"/>
          <w:divBdr>
            <w:top w:val="none" w:sz="0" w:space="0" w:color="auto"/>
            <w:left w:val="none" w:sz="0" w:space="0" w:color="auto"/>
            <w:bottom w:val="none" w:sz="0" w:space="0" w:color="auto"/>
            <w:right w:val="none" w:sz="0" w:space="0" w:color="auto"/>
          </w:divBdr>
        </w:div>
        <w:div w:id="1558543507">
          <w:marLeft w:val="360"/>
          <w:marRight w:val="0"/>
          <w:marTop w:val="200"/>
          <w:marBottom w:val="0"/>
          <w:divBdr>
            <w:top w:val="none" w:sz="0" w:space="0" w:color="auto"/>
            <w:left w:val="none" w:sz="0" w:space="0" w:color="auto"/>
            <w:bottom w:val="none" w:sz="0" w:space="0" w:color="auto"/>
            <w:right w:val="none" w:sz="0" w:space="0" w:color="auto"/>
          </w:divBdr>
        </w:div>
        <w:div w:id="1042169522">
          <w:marLeft w:val="360"/>
          <w:marRight w:val="0"/>
          <w:marTop w:val="200"/>
          <w:marBottom w:val="60"/>
          <w:divBdr>
            <w:top w:val="none" w:sz="0" w:space="0" w:color="auto"/>
            <w:left w:val="none" w:sz="0" w:space="0" w:color="auto"/>
            <w:bottom w:val="none" w:sz="0" w:space="0" w:color="auto"/>
            <w:right w:val="none" w:sz="0" w:space="0" w:color="auto"/>
          </w:divBdr>
        </w:div>
      </w:divsChild>
    </w:div>
    <w:div w:id="1539468832">
      <w:bodyDiv w:val="1"/>
      <w:marLeft w:val="0"/>
      <w:marRight w:val="0"/>
      <w:marTop w:val="0"/>
      <w:marBottom w:val="0"/>
      <w:divBdr>
        <w:top w:val="none" w:sz="0" w:space="0" w:color="auto"/>
        <w:left w:val="none" w:sz="0" w:space="0" w:color="auto"/>
        <w:bottom w:val="none" w:sz="0" w:space="0" w:color="auto"/>
        <w:right w:val="none" w:sz="0" w:space="0" w:color="auto"/>
      </w:divBdr>
      <w:divsChild>
        <w:div w:id="1789541329">
          <w:marLeft w:val="0"/>
          <w:marRight w:val="0"/>
          <w:marTop w:val="0"/>
          <w:marBottom w:val="0"/>
          <w:divBdr>
            <w:top w:val="none" w:sz="0" w:space="0" w:color="auto"/>
            <w:left w:val="none" w:sz="0" w:space="0" w:color="auto"/>
            <w:bottom w:val="none" w:sz="0" w:space="0" w:color="auto"/>
            <w:right w:val="none" w:sz="0" w:space="0" w:color="auto"/>
          </w:divBdr>
          <w:divsChild>
            <w:div w:id="1647662102">
              <w:marLeft w:val="0"/>
              <w:marRight w:val="0"/>
              <w:marTop w:val="0"/>
              <w:marBottom w:val="0"/>
              <w:divBdr>
                <w:top w:val="none" w:sz="0" w:space="0" w:color="auto"/>
                <w:left w:val="none" w:sz="0" w:space="0" w:color="auto"/>
                <w:bottom w:val="none" w:sz="0" w:space="0" w:color="auto"/>
                <w:right w:val="none" w:sz="0" w:space="0" w:color="auto"/>
              </w:divBdr>
              <w:divsChild>
                <w:div w:id="1256209011">
                  <w:marLeft w:val="0"/>
                  <w:marRight w:val="0"/>
                  <w:marTop w:val="0"/>
                  <w:marBottom w:val="0"/>
                  <w:divBdr>
                    <w:top w:val="none" w:sz="0" w:space="0" w:color="auto"/>
                    <w:left w:val="none" w:sz="0" w:space="0" w:color="auto"/>
                    <w:bottom w:val="none" w:sz="0" w:space="0" w:color="auto"/>
                    <w:right w:val="none" w:sz="0" w:space="0" w:color="auto"/>
                  </w:divBdr>
                  <w:divsChild>
                    <w:div w:id="542325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7638334">
      <w:bodyDiv w:val="1"/>
      <w:marLeft w:val="0"/>
      <w:marRight w:val="0"/>
      <w:marTop w:val="0"/>
      <w:marBottom w:val="0"/>
      <w:divBdr>
        <w:top w:val="none" w:sz="0" w:space="0" w:color="auto"/>
        <w:left w:val="none" w:sz="0" w:space="0" w:color="auto"/>
        <w:bottom w:val="none" w:sz="0" w:space="0" w:color="auto"/>
        <w:right w:val="none" w:sz="0" w:space="0" w:color="auto"/>
      </w:divBdr>
      <w:divsChild>
        <w:div w:id="1435518159">
          <w:marLeft w:val="0"/>
          <w:marRight w:val="0"/>
          <w:marTop w:val="0"/>
          <w:marBottom w:val="0"/>
          <w:divBdr>
            <w:top w:val="none" w:sz="0" w:space="0" w:color="auto"/>
            <w:left w:val="none" w:sz="0" w:space="0" w:color="auto"/>
            <w:bottom w:val="none" w:sz="0" w:space="0" w:color="auto"/>
            <w:right w:val="none" w:sz="0" w:space="0" w:color="auto"/>
          </w:divBdr>
          <w:divsChild>
            <w:div w:id="1741631010">
              <w:marLeft w:val="0"/>
              <w:marRight w:val="0"/>
              <w:marTop w:val="0"/>
              <w:marBottom w:val="0"/>
              <w:divBdr>
                <w:top w:val="none" w:sz="0" w:space="0" w:color="auto"/>
                <w:left w:val="none" w:sz="0" w:space="0" w:color="auto"/>
                <w:bottom w:val="none" w:sz="0" w:space="0" w:color="auto"/>
                <w:right w:val="none" w:sz="0" w:space="0" w:color="auto"/>
              </w:divBdr>
              <w:divsChild>
                <w:div w:id="838034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0533445">
      <w:bodyDiv w:val="1"/>
      <w:marLeft w:val="0"/>
      <w:marRight w:val="0"/>
      <w:marTop w:val="0"/>
      <w:marBottom w:val="0"/>
      <w:divBdr>
        <w:top w:val="none" w:sz="0" w:space="0" w:color="auto"/>
        <w:left w:val="none" w:sz="0" w:space="0" w:color="auto"/>
        <w:bottom w:val="none" w:sz="0" w:space="0" w:color="auto"/>
        <w:right w:val="none" w:sz="0" w:space="0" w:color="auto"/>
      </w:divBdr>
      <w:divsChild>
        <w:div w:id="326639861">
          <w:marLeft w:val="0"/>
          <w:marRight w:val="0"/>
          <w:marTop w:val="0"/>
          <w:marBottom w:val="0"/>
          <w:divBdr>
            <w:top w:val="none" w:sz="0" w:space="0" w:color="auto"/>
            <w:left w:val="none" w:sz="0" w:space="0" w:color="auto"/>
            <w:bottom w:val="none" w:sz="0" w:space="0" w:color="auto"/>
            <w:right w:val="none" w:sz="0" w:space="0" w:color="auto"/>
          </w:divBdr>
          <w:divsChild>
            <w:div w:id="1617522646">
              <w:marLeft w:val="0"/>
              <w:marRight w:val="0"/>
              <w:marTop w:val="0"/>
              <w:marBottom w:val="0"/>
              <w:divBdr>
                <w:top w:val="none" w:sz="0" w:space="0" w:color="auto"/>
                <w:left w:val="none" w:sz="0" w:space="0" w:color="auto"/>
                <w:bottom w:val="none" w:sz="0" w:space="0" w:color="auto"/>
                <w:right w:val="none" w:sz="0" w:space="0" w:color="auto"/>
              </w:divBdr>
              <w:divsChild>
                <w:div w:id="778523212">
                  <w:marLeft w:val="0"/>
                  <w:marRight w:val="0"/>
                  <w:marTop w:val="0"/>
                  <w:marBottom w:val="0"/>
                  <w:divBdr>
                    <w:top w:val="none" w:sz="0" w:space="0" w:color="auto"/>
                    <w:left w:val="none" w:sz="0" w:space="0" w:color="auto"/>
                    <w:bottom w:val="none" w:sz="0" w:space="0" w:color="auto"/>
                    <w:right w:val="none" w:sz="0" w:space="0" w:color="auto"/>
                  </w:divBdr>
                  <w:divsChild>
                    <w:div w:id="1254244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2377121">
      <w:bodyDiv w:val="1"/>
      <w:marLeft w:val="0"/>
      <w:marRight w:val="0"/>
      <w:marTop w:val="0"/>
      <w:marBottom w:val="0"/>
      <w:divBdr>
        <w:top w:val="none" w:sz="0" w:space="0" w:color="auto"/>
        <w:left w:val="none" w:sz="0" w:space="0" w:color="auto"/>
        <w:bottom w:val="none" w:sz="0" w:space="0" w:color="auto"/>
        <w:right w:val="none" w:sz="0" w:space="0" w:color="auto"/>
      </w:divBdr>
      <w:divsChild>
        <w:div w:id="364868805">
          <w:marLeft w:val="0"/>
          <w:marRight w:val="0"/>
          <w:marTop w:val="0"/>
          <w:marBottom w:val="0"/>
          <w:divBdr>
            <w:top w:val="none" w:sz="0" w:space="0" w:color="auto"/>
            <w:left w:val="none" w:sz="0" w:space="0" w:color="auto"/>
            <w:bottom w:val="none" w:sz="0" w:space="0" w:color="auto"/>
            <w:right w:val="none" w:sz="0" w:space="0" w:color="auto"/>
          </w:divBdr>
          <w:divsChild>
            <w:div w:id="1111626090">
              <w:marLeft w:val="0"/>
              <w:marRight w:val="0"/>
              <w:marTop w:val="0"/>
              <w:marBottom w:val="0"/>
              <w:divBdr>
                <w:top w:val="none" w:sz="0" w:space="0" w:color="auto"/>
                <w:left w:val="none" w:sz="0" w:space="0" w:color="auto"/>
                <w:bottom w:val="none" w:sz="0" w:space="0" w:color="auto"/>
                <w:right w:val="none" w:sz="0" w:space="0" w:color="auto"/>
              </w:divBdr>
              <w:divsChild>
                <w:div w:id="421033193">
                  <w:marLeft w:val="0"/>
                  <w:marRight w:val="0"/>
                  <w:marTop w:val="0"/>
                  <w:marBottom w:val="0"/>
                  <w:divBdr>
                    <w:top w:val="none" w:sz="0" w:space="0" w:color="auto"/>
                    <w:left w:val="none" w:sz="0" w:space="0" w:color="auto"/>
                    <w:bottom w:val="none" w:sz="0" w:space="0" w:color="auto"/>
                    <w:right w:val="none" w:sz="0" w:space="0" w:color="auto"/>
                  </w:divBdr>
                  <w:divsChild>
                    <w:div w:id="735666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8271156">
      <w:bodyDiv w:val="1"/>
      <w:marLeft w:val="0"/>
      <w:marRight w:val="0"/>
      <w:marTop w:val="0"/>
      <w:marBottom w:val="0"/>
      <w:divBdr>
        <w:top w:val="none" w:sz="0" w:space="0" w:color="auto"/>
        <w:left w:val="none" w:sz="0" w:space="0" w:color="auto"/>
        <w:bottom w:val="none" w:sz="0" w:space="0" w:color="auto"/>
        <w:right w:val="none" w:sz="0" w:space="0" w:color="auto"/>
      </w:divBdr>
      <w:divsChild>
        <w:div w:id="185097295">
          <w:marLeft w:val="0"/>
          <w:marRight w:val="0"/>
          <w:marTop w:val="0"/>
          <w:marBottom w:val="0"/>
          <w:divBdr>
            <w:top w:val="none" w:sz="0" w:space="0" w:color="auto"/>
            <w:left w:val="none" w:sz="0" w:space="0" w:color="auto"/>
            <w:bottom w:val="none" w:sz="0" w:space="0" w:color="auto"/>
            <w:right w:val="none" w:sz="0" w:space="0" w:color="auto"/>
          </w:divBdr>
          <w:divsChild>
            <w:div w:id="1017973267">
              <w:marLeft w:val="0"/>
              <w:marRight w:val="0"/>
              <w:marTop w:val="0"/>
              <w:marBottom w:val="0"/>
              <w:divBdr>
                <w:top w:val="none" w:sz="0" w:space="0" w:color="auto"/>
                <w:left w:val="none" w:sz="0" w:space="0" w:color="auto"/>
                <w:bottom w:val="none" w:sz="0" w:space="0" w:color="auto"/>
                <w:right w:val="none" w:sz="0" w:space="0" w:color="auto"/>
              </w:divBdr>
              <w:divsChild>
                <w:div w:id="872958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1625468">
      <w:bodyDiv w:val="1"/>
      <w:marLeft w:val="0"/>
      <w:marRight w:val="0"/>
      <w:marTop w:val="0"/>
      <w:marBottom w:val="0"/>
      <w:divBdr>
        <w:top w:val="none" w:sz="0" w:space="0" w:color="auto"/>
        <w:left w:val="none" w:sz="0" w:space="0" w:color="auto"/>
        <w:bottom w:val="none" w:sz="0" w:space="0" w:color="auto"/>
        <w:right w:val="none" w:sz="0" w:space="0" w:color="auto"/>
      </w:divBdr>
      <w:divsChild>
        <w:div w:id="967704999">
          <w:marLeft w:val="0"/>
          <w:marRight w:val="0"/>
          <w:marTop w:val="0"/>
          <w:marBottom w:val="0"/>
          <w:divBdr>
            <w:top w:val="none" w:sz="0" w:space="0" w:color="auto"/>
            <w:left w:val="none" w:sz="0" w:space="0" w:color="auto"/>
            <w:bottom w:val="none" w:sz="0" w:space="0" w:color="auto"/>
            <w:right w:val="none" w:sz="0" w:space="0" w:color="auto"/>
          </w:divBdr>
          <w:divsChild>
            <w:div w:id="1530490419">
              <w:marLeft w:val="0"/>
              <w:marRight w:val="0"/>
              <w:marTop w:val="0"/>
              <w:marBottom w:val="0"/>
              <w:divBdr>
                <w:top w:val="none" w:sz="0" w:space="0" w:color="auto"/>
                <w:left w:val="none" w:sz="0" w:space="0" w:color="auto"/>
                <w:bottom w:val="none" w:sz="0" w:space="0" w:color="auto"/>
                <w:right w:val="none" w:sz="0" w:space="0" w:color="auto"/>
              </w:divBdr>
              <w:divsChild>
                <w:div w:id="1862163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3051705">
      <w:bodyDiv w:val="1"/>
      <w:marLeft w:val="0"/>
      <w:marRight w:val="0"/>
      <w:marTop w:val="0"/>
      <w:marBottom w:val="0"/>
      <w:divBdr>
        <w:top w:val="none" w:sz="0" w:space="0" w:color="auto"/>
        <w:left w:val="none" w:sz="0" w:space="0" w:color="auto"/>
        <w:bottom w:val="none" w:sz="0" w:space="0" w:color="auto"/>
        <w:right w:val="none" w:sz="0" w:space="0" w:color="auto"/>
      </w:divBdr>
      <w:divsChild>
        <w:div w:id="581447746">
          <w:marLeft w:val="0"/>
          <w:marRight w:val="0"/>
          <w:marTop w:val="0"/>
          <w:marBottom w:val="0"/>
          <w:divBdr>
            <w:top w:val="none" w:sz="0" w:space="0" w:color="auto"/>
            <w:left w:val="none" w:sz="0" w:space="0" w:color="auto"/>
            <w:bottom w:val="none" w:sz="0" w:space="0" w:color="auto"/>
            <w:right w:val="none" w:sz="0" w:space="0" w:color="auto"/>
          </w:divBdr>
          <w:divsChild>
            <w:div w:id="1521624925">
              <w:marLeft w:val="0"/>
              <w:marRight w:val="0"/>
              <w:marTop w:val="0"/>
              <w:marBottom w:val="0"/>
              <w:divBdr>
                <w:top w:val="none" w:sz="0" w:space="0" w:color="auto"/>
                <w:left w:val="none" w:sz="0" w:space="0" w:color="auto"/>
                <w:bottom w:val="none" w:sz="0" w:space="0" w:color="auto"/>
                <w:right w:val="none" w:sz="0" w:space="0" w:color="auto"/>
              </w:divBdr>
              <w:divsChild>
                <w:div w:id="1843543093">
                  <w:marLeft w:val="0"/>
                  <w:marRight w:val="0"/>
                  <w:marTop w:val="0"/>
                  <w:marBottom w:val="0"/>
                  <w:divBdr>
                    <w:top w:val="none" w:sz="0" w:space="0" w:color="auto"/>
                    <w:left w:val="none" w:sz="0" w:space="0" w:color="auto"/>
                    <w:bottom w:val="none" w:sz="0" w:space="0" w:color="auto"/>
                    <w:right w:val="none" w:sz="0" w:space="0" w:color="auto"/>
                  </w:divBdr>
                  <w:divsChild>
                    <w:div w:id="1112240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7322303">
      <w:bodyDiv w:val="1"/>
      <w:marLeft w:val="0"/>
      <w:marRight w:val="0"/>
      <w:marTop w:val="0"/>
      <w:marBottom w:val="0"/>
      <w:divBdr>
        <w:top w:val="none" w:sz="0" w:space="0" w:color="auto"/>
        <w:left w:val="none" w:sz="0" w:space="0" w:color="auto"/>
        <w:bottom w:val="none" w:sz="0" w:space="0" w:color="auto"/>
        <w:right w:val="none" w:sz="0" w:space="0" w:color="auto"/>
      </w:divBdr>
      <w:divsChild>
        <w:div w:id="1792478595">
          <w:marLeft w:val="0"/>
          <w:marRight w:val="0"/>
          <w:marTop w:val="0"/>
          <w:marBottom w:val="0"/>
          <w:divBdr>
            <w:top w:val="none" w:sz="0" w:space="0" w:color="auto"/>
            <w:left w:val="none" w:sz="0" w:space="0" w:color="auto"/>
            <w:bottom w:val="none" w:sz="0" w:space="0" w:color="auto"/>
            <w:right w:val="none" w:sz="0" w:space="0" w:color="auto"/>
          </w:divBdr>
          <w:divsChild>
            <w:div w:id="480923840">
              <w:marLeft w:val="0"/>
              <w:marRight w:val="0"/>
              <w:marTop w:val="0"/>
              <w:marBottom w:val="0"/>
              <w:divBdr>
                <w:top w:val="none" w:sz="0" w:space="0" w:color="auto"/>
                <w:left w:val="none" w:sz="0" w:space="0" w:color="auto"/>
                <w:bottom w:val="none" w:sz="0" w:space="0" w:color="auto"/>
                <w:right w:val="none" w:sz="0" w:space="0" w:color="auto"/>
              </w:divBdr>
              <w:divsChild>
                <w:div w:id="1663653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0837945">
      <w:bodyDiv w:val="1"/>
      <w:marLeft w:val="0"/>
      <w:marRight w:val="0"/>
      <w:marTop w:val="0"/>
      <w:marBottom w:val="0"/>
      <w:divBdr>
        <w:top w:val="none" w:sz="0" w:space="0" w:color="auto"/>
        <w:left w:val="none" w:sz="0" w:space="0" w:color="auto"/>
        <w:bottom w:val="none" w:sz="0" w:space="0" w:color="auto"/>
        <w:right w:val="none" w:sz="0" w:space="0" w:color="auto"/>
      </w:divBdr>
      <w:divsChild>
        <w:div w:id="54623270">
          <w:marLeft w:val="0"/>
          <w:marRight w:val="0"/>
          <w:marTop w:val="0"/>
          <w:marBottom w:val="0"/>
          <w:divBdr>
            <w:top w:val="none" w:sz="0" w:space="0" w:color="auto"/>
            <w:left w:val="none" w:sz="0" w:space="0" w:color="auto"/>
            <w:bottom w:val="none" w:sz="0" w:space="0" w:color="auto"/>
            <w:right w:val="none" w:sz="0" w:space="0" w:color="auto"/>
          </w:divBdr>
          <w:divsChild>
            <w:div w:id="1950695702">
              <w:marLeft w:val="0"/>
              <w:marRight w:val="0"/>
              <w:marTop w:val="0"/>
              <w:marBottom w:val="0"/>
              <w:divBdr>
                <w:top w:val="none" w:sz="0" w:space="0" w:color="auto"/>
                <w:left w:val="none" w:sz="0" w:space="0" w:color="auto"/>
                <w:bottom w:val="none" w:sz="0" w:space="0" w:color="auto"/>
                <w:right w:val="none" w:sz="0" w:space="0" w:color="auto"/>
              </w:divBdr>
              <w:divsChild>
                <w:div w:id="2084790875">
                  <w:marLeft w:val="0"/>
                  <w:marRight w:val="0"/>
                  <w:marTop w:val="0"/>
                  <w:marBottom w:val="0"/>
                  <w:divBdr>
                    <w:top w:val="none" w:sz="0" w:space="0" w:color="auto"/>
                    <w:left w:val="none" w:sz="0" w:space="0" w:color="auto"/>
                    <w:bottom w:val="none" w:sz="0" w:space="0" w:color="auto"/>
                    <w:right w:val="none" w:sz="0" w:space="0" w:color="auto"/>
                  </w:divBdr>
                  <w:divsChild>
                    <w:div w:id="538591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2304594">
      <w:bodyDiv w:val="1"/>
      <w:marLeft w:val="0"/>
      <w:marRight w:val="0"/>
      <w:marTop w:val="0"/>
      <w:marBottom w:val="0"/>
      <w:divBdr>
        <w:top w:val="none" w:sz="0" w:space="0" w:color="auto"/>
        <w:left w:val="none" w:sz="0" w:space="0" w:color="auto"/>
        <w:bottom w:val="none" w:sz="0" w:space="0" w:color="auto"/>
        <w:right w:val="none" w:sz="0" w:space="0" w:color="auto"/>
      </w:divBdr>
      <w:divsChild>
        <w:div w:id="1356688587">
          <w:marLeft w:val="0"/>
          <w:marRight w:val="0"/>
          <w:marTop w:val="0"/>
          <w:marBottom w:val="0"/>
          <w:divBdr>
            <w:top w:val="none" w:sz="0" w:space="0" w:color="auto"/>
            <w:left w:val="none" w:sz="0" w:space="0" w:color="auto"/>
            <w:bottom w:val="none" w:sz="0" w:space="0" w:color="auto"/>
            <w:right w:val="none" w:sz="0" w:space="0" w:color="auto"/>
          </w:divBdr>
          <w:divsChild>
            <w:div w:id="973410404">
              <w:marLeft w:val="0"/>
              <w:marRight w:val="0"/>
              <w:marTop w:val="0"/>
              <w:marBottom w:val="0"/>
              <w:divBdr>
                <w:top w:val="none" w:sz="0" w:space="0" w:color="auto"/>
                <w:left w:val="none" w:sz="0" w:space="0" w:color="auto"/>
                <w:bottom w:val="none" w:sz="0" w:space="0" w:color="auto"/>
                <w:right w:val="none" w:sz="0" w:space="0" w:color="auto"/>
              </w:divBdr>
              <w:divsChild>
                <w:div w:id="1762097525">
                  <w:marLeft w:val="0"/>
                  <w:marRight w:val="0"/>
                  <w:marTop w:val="0"/>
                  <w:marBottom w:val="0"/>
                  <w:divBdr>
                    <w:top w:val="none" w:sz="0" w:space="0" w:color="auto"/>
                    <w:left w:val="none" w:sz="0" w:space="0" w:color="auto"/>
                    <w:bottom w:val="none" w:sz="0" w:space="0" w:color="auto"/>
                    <w:right w:val="none" w:sz="0" w:space="0" w:color="auto"/>
                  </w:divBdr>
                  <w:divsChild>
                    <w:div w:id="2132088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3346712">
      <w:bodyDiv w:val="1"/>
      <w:marLeft w:val="0"/>
      <w:marRight w:val="0"/>
      <w:marTop w:val="0"/>
      <w:marBottom w:val="0"/>
      <w:divBdr>
        <w:top w:val="none" w:sz="0" w:space="0" w:color="auto"/>
        <w:left w:val="none" w:sz="0" w:space="0" w:color="auto"/>
        <w:bottom w:val="none" w:sz="0" w:space="0" w:color="auto"/>
        <w:right w:val="none" w:sz="0" w:space="0" w:color="auto"/>
      </w:divBdr>
      <w:divsChild>
        <w:div w:id="1120302057">
          <w:marLeft w:val="0"/>
          <w:marRight w:val="0"/>
          <w:marTop w:val="0"/>
          <w:marBottom w:val="0"/>
          <w:divBdr>
            <w:top w:val="none" w:sz="0" w:space="0" w:color="auto"/>
            <w:left w:val="none" w:sz="0" w:space="0" w:color="auto"/>
            <w:bottom w:val="none" w:sz="0" w:space="0" w:color="auto"/>
            <w:right w:val="none" w:sz="0" w:space="0" w:color="auto"/>
          </w:divBdr>
          <w:divsChild>
            <w:div w:id="273710220">
              <w:marLeft w:val="0"/>
              <w:marRight w:val="0"/>
              <w:marTop w:val="0"/>
              <w:marBottom w:val="0"/>
              <w:divBdr>
                <w:top w:val="none" w:sz="0" w:space="0" w:color="auto"/>
                <w:left w:val="none" w:sz="0" w:space="0" w:color="auto"/>
                <w:bottom w:val="none" w:sz="0" w:space="0" w:color="auto"/>
                <w:right w:val="none" w:sz="0" w:space="0" w:color="auto"/>
              </w:divBdr>
              <w:divsChild>
                <w:div w:id="859247654">
                  <w:marLeft w:val="0"/>
                  <w:marRight w:val="0"/>
                  <w:marTop w:val="0"/>
                  <w:marBottom w:val="0"/>
                  <w:divBdr>
                    <w:top w:val="none" w:sz="0" w:space="0" w:color="auto"/>
                    <w:left w:val="none" w:sz="0" w:space="0" w:color="auto"/>
                    <w:bottom w:val="none" w:sz="0" w:space="0" w:color="auto"/>
                    <w:right w:val="none" w:sz="0" w:space="0" w:color="auto"/>
                  </w:divBdr>
                  <w:divsChild>
                    <w:div w:id="2052804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7739339">
      <w:bodyDiv w:val="1"/>
      <w:marLeft w:val="0"/>
      <w:marRight w:val="0"/>
      <w:marTop w:val="0"/>
      <w:marBottom w:val="0"/>
      <w:divBdr>
        <w:top w:val="none" w:sz="0" w:space="0" w:color="auto"/>
        <w:left w:val="none" w:sz="0" w:space="0" w:color="auto"/>
        <w:bottom w:val="none" w:sz="0" w:space="0" w:color="auto"/>
        <w:right w:val="none" w:sz="0" w:space="0" w:color="auto"/>
      </w:divBdr>
      <w:divsChild>
        <w:div w:id="1025907906">
          <w:marLeft w:val="0"/>
          <w:marRight w:val="0"/>
          <w:marTop w:val="0"/>
          <w:marBottom w:val="0"/>
          <w:divBdr>
            <w:top w:val="none" w:sz="0" w:space="0" w:color="auto"/>
            <w:left w:val="none" w:sz="0" w:space="0" w:color="auto"/>
            <w:bottom w:val="none" w:sz="0" w:space="0" w:color="auto"/>
            <w:right w:val="none" w:sz="0" w:space="0" w:color="auto"/>
          </w:divBdr>
          <w:divsChild>
            <w:div w:id="924218144">
              <w:marLeft w:val="0"/>
              <w:marRight w:val="0"/>
              <w:marTop w:val="0"/>
              <w:marBottom w:val="0"/>
              <w:divBdr>
                <w:top w:val="none" w:sz="0" w:space="0" w:color="auto"/>
                <w:left w:val="none" w:sz="0" w:space="0" w:color="auto"/>
                <w:bottom w:val="none" w:sz="0" w:space="0" w:color="auto"/>
                <w:right w:val="none" w:sz="0" w:space="0" w:color="auto"/>
              </w:divBdr>
              <w:divsChild>
                <w:div w:id="819271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1015371">
      <w:bodyDiv w:val="1"/>
      <w:marLeft w:val="0"/>
      <w:marRight w:val="0"/>
      <w:marTop w:val="0"/>
      <w:marBottom w:val="0"/>
      <w:divBdr>
        <w:top w:val="none" w:sz="0" w:space="0" w:color="auto"/>
        <w:left w:val="none" w:sz="0" w:space="0" w:color="auto"/>
        <w:bottom w:val="none" w:sz="0" w:space="0" w:color="auto"/>
        <w:right w:val="none" w:sz="0" w:space="0" w:color="auto"/>
      </w:divBdr>
      <w:divsChild>
        <w:div w:id="977102491">
          <w:marLeft w:val="0"/>
          <w:marRight w:val="0"/>
          <w:marTop w:val="0"/>
          <w:marBottom w:val="0"/>
          <w:divBdr>
            <w:top w:val="none" w:sz="0" w:space="0" w:color="auto"/>
            <w:left w:val="none" w:sz="0" w:space="0" w:color="auto"/>
            <w:bottom w:val="none" w:sz="0" w:space="0" w:color="auto"/>
            <w:right w:val="none" w:sz="0" w:space="0" w:color="auto"/>
          </w:divBdr>
          <w:divsChild>
            <w:div w:id="1840272081">
              <w:marLeft w:val="0"/>
              <w:marRight w:val="0"/>
              <w:marTop w:val="0"/>
              <w:marBottom w:val="0"/>
              <w:divBdr>
                <w:top w:val="none" w:sz="0" w:space="0" w:color="auto"/>
                <w:left w:val="none" w:sz="0" w:space="0" w:color="auto"/>
                <w:bottom w:val="none" w:sz="0" w:space="0" w:color="auto"/>
                <w:right w:val="none" w:sz="0" w:space="0" w:color="auto"/>
              </w:divBdr>
              <w:divsChild>
                <w:div w:id="997685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2206785">
      <w:bodyDiv w:val="1"/>
      <w:marLeft w:val="0"/>
      <w:marRight w:val="0"/>
      <w:marTop w:val="0"/>
      <w:marBottom w:val="0"/>
      <w:divBdr>
        <w:top w:val="none" w:sz="0" w:space="0" w:color="auto"/>
        <w:left w:val="none" w:sz="0" w:space="0" w:color="auto"/>
        <w:bottom w:val="none" w:sz="0" w:space="0" w:color="auto"/>
        <w:right w:val="none" w:sz="0" w:space="0" w:color="auto"/>
      </w:divBdr>
      <w:divsChild>
        <w:div w:id="935596022">
          <w:marLeft w:val="0"/>
          <w:marRight w:val="0"/>
          <w:marTop w:val="0"/>
          <w:marBottom w:val="0"/>
          <w:divBdr>
            <w:top w:val="none" w:sz="0" w:space="0" w:color="auto"/>
            <w:left w:val="none" w:sz="0" w:space="0" w:color="auto"/>
            <w:bottom w:val="none" w:sz="0" w:space="0" w:color="auto"/>
            <w:right w:val="none" w:sz="0" w:space="0" w:color="auto"/>
          </w:divBdr>
          <w:divsChild>
            <w:div w:id="1755738114">
              <w:marLeft w:val="0"/>
              <w:marRight w:val="0"/>
              <w:marTop w:val="0"/>
              <w:marBottom w:val="0"/>
              <w:divBdr>
                <w:top w:val="none" w:sz="0" w:space="0" w:color="auto"/>
                <w:left w:val="none" w:sz="0" w:space="0" w:color="auto"/>
                <w:bottom w:val="none" w:sz="0" w:space="0" w:color="auto"/>
                <w:right w:val="none" w:sz="0" w:space="0" w:color="auto"/>
              </w:divBdr>
              <w:divsChild>
                <w:div w:id="851720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4288614">
      <w:bodyDiv w:val="1"/>
      <w:marLeft w:val="0"/>
      <w:marRight w:val="0"/>
      <w:marTop w:val="0"/>
      <w:marBottom w:val="0"/>
      <w:divBdr>
        <w:top w:val="none" w:sz="0" w:space="0" w:color="auto"/>
        <w:left w:val="none" w:sz="0" w:space="0" w:color="auto"/>
        <w:bottom w:val="none" w:sz="0" w:space="0" w:color="auto"/>
        <w:right w:val="none" w:sz="0" w:space="0" w:color="auto"/>
      </w:divBdr>
      <w:divsChild>
        <w:div w:id="926621394">
          <w:marLeft w:val="0"/>
          <w:marRight w:val="0"/>
          <w:marTop w:val="0"/>
          <w:marBottom w:val="0"/>
          <w:divBdr>
            <w:top w:val="none" w:sz="0" w:space="0" w:color="auto"/>
            <w:left w:val="none" w:sz="0" w:space="0" w:color="auto"/>
            <w:bottom w:val="none" w:sz="0" w:space="0" w:color="auto"/>
            <w:right w:val="none" w:sz="0" w:space="0" w:color="auto"/>
          </w:divBdr>
          <w:divsChild>
            <w:div w:id="1341198225">
              <w:marLeft w:val="0"/>
              <w:marRight w:val="0"/>
              <w:marTop w:val="0"/>
              <w:marBottom w:val="0"/>
              <w:divBdr>
                <w:top w:val="none" w:sz="0" w:space="0" w:color="auto"/>
                <w:left w:val="none" w:sz="0" w:space="0" w:color="auto"/>
                <w:bottom w:val="none" w:sz="0" w:space="0" w:color="auto"/>
                <w:right w:val="none" w:sz="0" w:space="0" w:color="auto"/>
              </w:divBdr>
              <w:divsChild>
                <w:div w:id="469442958">
                  <w:marLeft w:val="0"/>
                  <w:marRight w:val="0"/>
                  <w:marTop w:val="0"/>
                  <w:marBottom w:val="0"/>
                  <w:divBdr>
                    <w:top w:val="none" w:sz="0" w:space="0" w:color="auto"/>
                    <w:left w:val="none" w:sz="0" w:space="0" w:color="auto"/>
                    <w:bottom w:val="none" w:sz="0" w:space="0" w:color="auto"/>
                    <w:right w:val="none" w:sz="0" w:space="0" w:color="auto"/>
                  </w:divBdr>
                  <w:divsChild>
                    <w:div w:id="992097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5598169">
      <w:bodyDiv w:val="1"/>
      <w:marLeft w:val="0"/>
      <w:marRight w:val="0"/>
      <w:marTop w:val="0"/>
      <w:marBottom w:val="0"/>
      <w:divBdr>
        <w:top w:val="none" w:sz="0" w:space="0" w:color="auto"/>
        <w:left w:val="none" w:sz="0" w:space="0" w:color="auto"/>
        <w:bottom w:val="none" w:sz="0" w:space="0" w:color="auto"/>
        <w:right w:val="none" w:sz="0" w:space="0" w:color="auto"/>
      </w:divBdr>
      <w:divsChild>
        <w:div w:id="660086962">
          <w:marLeft w:val="0"/>
          <w:marRight w:val="0"/>
          <w:marTop w:val="0"/>
          <w:marBottom w:val="0"/>
          <w:divBdr>
            <w:top w:val="none" w:sz="0" w:space="0" w:color="auto"/>
            <w:left w:val="none" w:sz="0" w:space="0" w:color="auto"/>
            <w:bottom w:val="none" w:sz="0" w:space="0" w:color="auto"/>
            <w:right w:val="none" w:sz="0" w:space="0" w:color="auto"/>
          </w:divBdr>
          <w:divsChild>
            <w:div w:id="377434870">
              <w:marLeft w:val="0"/>
              <w:marRight w:val="0"/>
              <w:marTop w:val="0"/>
              <w:marBottom w:val="0"/>
              <w:divBdr>
                <w:top w:val="none" w:sz="0" w:space="0" w:color="auto"/>
                <w:left w:val="none" w:sz="0" w:space="0" w:color="auto"/>
                <w:bottom w:val="none" w:sz="0" w:space="0" w:color="auto"/>
                <w:right w:val="none" w:sz="0" w:space="0" w:color="auto"/>
              </w:divBdr>
              <w:divsChild>
                <w:div w:id="1489663542">
                  <w:marLeft w:val="0"/>
                  <w:marRight w:val="0"/>
                  <w:marTop w:val="0"/>
                  <w:marBottom w:val="0"/>
                  <w:divBdr>
                    <w:top w:val="none" w:sz="0" w:space="0" w:color="auto"/>
                    <w:left w:val="none" w:sz="0" w:space="0" w:color="auto"/>
                    <w:bottom w:val="none" w:sz="0" w:space="0" w:color="auto"/>
                    <w:right w:val="none" w:sz="0" w:space="0" w:color="auto"/>
                  </w:divBdr>
                  <w:divsChild>
                    <w:div w:id="456409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9454524">
      <w:bodyDiv w:val="1"/>
      <w:marLeft w:val="0"/>
      <w:marRight w:val="0"/>
      <w:marTop w:val="0"/>
      <w:marBottom w:val="0"/>
      <w:divBdr>
        <w:top w:val="none" w:sz="0" w:space="0" w:color="auto"/>
        <w:left w:val="none" w:sz="0" w:space="0" w:color="auto"/>
        <w:bottom w:val="none" w:sz="0" w:space="0" w:color="auto"/>
        <w:right w:val="none" w:sz="0" w:space="0" w:color="auto"/>
      </w:divBdr>
      <w:divsChild>
        <w:div w:id="749470859">
          <w:marLeft w:val="0"/>
          <w:marRight w:val="0"/>
          <w:marTop w:val="0"/>
          <w:marBottom w:val="0"/>
          <w:divBdr>
            <w:top w:val="none" w:sz="0" w:space="0" w:color="auto"/>
            <w:left w:val="none" w:sz="0" w:space="0" w:color="auto"/>
            <w:bottom w:val="none" w:sz="0" w:space="0" w:color="auto"/>
            <w:right w:val="none" w:sz="0" w:space="0" w:color="auto"/>
          </w:divBdr>
          <w:divsChild>
            <w:div w:id="1137601438">
              <w:marLeft w:val="0"/>
              <w:marRight w:val="0"/>
              <w:marTop w:val="0"/>
              <w:marBottom w:val="0"/>
              <w:divBdr>
                <w:top w:val="none" w:sz="0" w:space="0" w:color="auto"/>
                <w:left w:val="none" w:sz="0" w:space="0" w:color="auto"/>
                <w:bottom w:val="none" w:sz="0" w:space="0" w:color="auto"/>
                <w:right w:val="none" w:sz="0" w:space="0" w:color="auto"/>
              </w:divBdr>
              <w:divsChild>
                <w:div w:id="693656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5620219">
      <w:bodyDiv w:val="1"/>
      <w:marLeft w:val="0"/>
      <w:marRight w:val="0"/>
      <w:marTop w:val="0"/>
      <w:marBottom w:val="0"/>
      <w:divBdr>
        <w:top w:val="none" w:sz="0" w:space="0" w:color="auto"/>
        <w:left w:val="none" w:sz="0" w:space="0" w:color="auto"/>
        <w:bottom w:val="none" w:sz="0" w:space="0" w:color="auto"/>
        <w:right w:val="none" w:sz="0" w:space="0" w:color="auto"/>
      </w:divBdr>
      <w:divsChild>
        <w:div w:id="1481381585">
          <w:marLeft w:val="0"/>
          <w:marRight w:val="0"/>
          <w:marTop w:val="0"/>
          <w:marBottom w:val="0"/>
          <w:divBdr>
            <w:top w:val="none" w:sz="0" w:space="0" w:color="auto"/>
            <w:left w:val="none" w:sz="0" w:space="0" w:color="auto"/>
            <w:bottom w:val="none" w:sz="0" w:space="0" w:color="auto"/>
            <w:right w:val="none" w:sz="0" w:space="0" w:color="auto"/>
          </w:divBdr>
          <w:divsChild>
            <w:div w:id="380639086">
              <w:marLeft w:val="0"/>
              <w:marRight w:val="0"/>
              <w:marTop w:val="0"/>
              <w:marBottom w:val="0"/>
              <w:divBdr>
                <w:top w:val="none" w:sz="0" w:space="0" w:color="auto"/>
                <w:left w:val="none" w:sz="0" w:space="0" w:color="auto"/>
                <w:bottom w:val="none" w:sz="0" w:space="0" w:color="auto"/>
                <w:right w:val="none" w:sz="0" w:space="0" w:color="auto"/>
              </w:divBdr>
              <w:divsChild>
                <w:div w:id="621423399">
                  <w:marLeft w:val="0"/>
                  <w:marRight w:val="0"/>
                  <w:marTop w:val="0"/>
                  <w:marBottom w:val="0"/>
                  <w:divBdr>
                    <w:top w:val="none" w:sz="0" w:space="0" w:color="auto"/>
                    <w:left w:val="none" w:sz="0" w:space="0" w:color="auto"/>
                    <w:bottom w:val="none" w:sz="0" w:space="0" w:color="auto"/>
                    <w:right w:val="none" w:sz="0" w:space="0" w:color="auto"/>
                  </w:divBdr>
                  <w:divsChild>
                    <w:div w:id="1375890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6275218">
      <w:bodyDiv w:val="1"/>
      <w:marLeft w:val="0"/>
      <w:marRight w:val="0"/>
      <w:marTop w:val="0"/>
      <w:marBottom w:val="0"/>
      <w:divBdr>
        <w:top w:val="none" w:sz="0" w:space="0" w:color="auto"/>
        <w:left w:val="none" w:sz="0" w:space="0" w:color="auto"/>
        <w:bottom w:val="none" w:sz="0" w:space="0" w:color="auto"/>
        <w:right w:val="none" w:sz="0" w:space="0" w:color="auto"/>
      </w:divBdr>
      <w:divsChild>
        <w:div w:id="1629361503">
          <w:marLeft w:val="0"/>
          <w:marRight w:val="0"/>
          <w:marTop w:val="0"/>
          <w:marBottom w:val="0"/>
          <w:divBdr>
            <w:top w:val="none" w:sz="0" w:space="0" w:color="auto"/>
            <w:left w:val="none" w:sz="0" w:space="0" w:color="auto"/>
            <w:bottom w:val="none" w:sz="0" w:space="0" w:color="auto"/>
            <w:right w:val="none" w:sz="0" w:space="0" w:color="auto"/>
          </w:divBdr>
          <w:divsChild>
            <w:div w:id="236674777">
              <w:marLeft w:val="0"/>
              <w:marRight w:val="0"/>
              <w:marTop w:val="0"/>
              <w:marBottom w:val="0"/>
              <w:divBdr>
                <w:top w:val="none" w:sz="0" w:space="0" w:color="auto"/>
                <w:left w:val="none" w:sz="0" w:space="0" w:color="auto"/>
                <w:bottom w:val="none" w:sz="0" w:space="0" w:color="auto"/>
                <w:right w:val="none" w:sz="0" w:space="0" w:color="auto"/>
              </w:divBdr>
              <w:divsChild>
                <w:div w:id="538008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8319043">
      <w:bodyDiv w:val="1"/>
      <w:marLeft w:val="0"/>
      <w:marRight w:val="0"/>
      <w:marTop w:val="0"/>
      <w:marBottom w:val="0"/>
      <w:divBdr>
        <w:top w:val="none" w:sz="0" w:space="0" w:color="auto"/>
        <w:left w:val="none" w:sz="0" w:space="0" w:color="auto"/>
        <w:bottom w:val="none" w:sz="0" w:space="0" w:color="auto"/>
        <w:right w:val="none" w:sz="0" w:space="0" w:color="auto"/>
      </w:divBdr>
      <w:divsChild>
        <w:div w:id="1396658077">
          <w:marLeft w:val="0"/>
          <w:marRight w:val="0"/>
          <w:marTop w:val="0"/>
          <w:marBottom w:val="0"/>
          <w:divBdr>
            <w:top w:val="none" w:sz="0" w:space="0" w:color="auto"/>
            <w:left w:val="none" w:sz="0" w:space="0" w:color="auto"/>
            <w:bottom w:val="none" w:sz="0" w:space="0" w:color="auto"/>
            <w:right w:val="none" w:sz="0" w:space="0" w:color="auto"/>
          </w:divBdr>
          <w:divsChild>
            <w:div w:id="2137333764">
              <w:marLeft w:val="0"/>
              <w:marRight w:val="0"/>
              <w:marTop w:val="0"/>
              <w:marBottom w:val="0"/>
              <w:divBdr>
                <w:top w:val="none" w:sz="0" w:space="0" w:color="auto"/>
                <w:left w:val="none" w:sz="0" w:space="0" w:color="auto"/>
                <w:bottom w:val="none" w:sz="0" w:space="0" w:color="auto"/>
                <w:right w:val="none" w:sz="0" w:space="0" w:color="auto"/>
              </w:divBdr>
              <w:divsChild>
                <w:div w:id="1991864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6565124">
      <w:bodyDiv w:val="1"/>
      <w:marLeft w:val="0"/>
      <w:marRight w:val="0"/>
      <w:marTop w:val="0"/>
      <w:marBottom w:val="0"/>
      <w:divBdr>
        <w:top w:val="none" w:sz="0" w:space="0" w:color="auto"/>
        <w:left w:val="none" w:sz="0" w:space="0" w:color="auto"/>
        <w:bottom w:val="none" w:sz="0" w:space="0" w:color="auto"/>
        <w:right w:val="none" w:sz="0" w:space="0" w:color="auto"/>
      </w:divBdr>
      <w:divsChild>
        <w:div w:id="1151825220">
          <w:marLeft w:val="0"/>
          <w:marRight w:val="0"/>
          <w:marTop w:val="0"/>
          <w:marBottom w:val="0"/>
          <w:divBdr>
            <w:top w:val="none" w:sz="0" w:space="0" w:color="auto"/>
            <w:left w:val="none" w:sz="0" w:space="0" w:color="auto"/>
            <w:bottom w:val="none" w:sz="0" w:space="0" w:color="auto"/>
            <w:right w:val="none" w:sz="0" w:space="0" w:color="auto"/>
          </w:divBdr>
          <w:divsChild>
            <w:div w:id="178355350">
              <w:marLeft w:val="0"/>
              <w:marRight w:val="0"/>
              <w:marTop w:val="0"/>
              <w:marBottom w:val="0"/>
              <w:divBdr>
                <w:top w:val="none" w:sz="0" w:space="0" w:color="auto"/>
                <w:left w:val="none" w:sz="0" w:space="0" w:color="auto"/>
                <w:bottom w:val="none" w:sz="0" w:space="0" w:color="auto"/>
                <w:right w:val="none" w:sz="0" w:space="0" w:color="auto"/>
              </w:divBdr>
              <w:divsChild>
                <w:div w:id="459880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6565317">
      <w:bodyDiv w:val="1"/>
      <w:marLeft w:val="0"/>
      <w:marRight w:val="0"/>
      <w:marTop w:val="0"/>
      <w:marBottom w:val="0"/>
      <w:divBdr>
        <w:top w:val="none" w:sz="0" w:space="0" w:color="auto"/>
        <w:left w:val="none" w:sz="0" w:space="0" w:color="auto"/>
        <w:bottom w:val="none" w:sz="0" w:space="0" w:color="auto"/>
        <w:right w:val="none" w:sz="0" w:space="0" w:color="auto"/>
      </w:divBdr>
      <w:divsChild>
        <w:div w:id="1797290255">
          <w:marLeft w:val="0"/>
          <w:marRight w:val="0"/>
          <w:marTop w:val="0"/>
          <w:marBottom w:val="0"/>
          <w:divBdr>
            <w:top w:val="none" w:sz="0" w:space="0" w:color="auto"/>
            <w:left w:val="none" w:sz="0" w:space="0" w:color="auto"/>
            <w:bottom w:val="none" w:sz="0" w:space="0" w:color="auto"/>
            <w:right w:val="none" w:sz="0" w:space="0" w:color="auto"/>
          </w:divBdr>
          <w:divsChild>
            <w:div w:id="1084496600">
              <w:marLeft w:val="0"/>
              <w:marRight w:val="0"/>
              <w:marTop w:val="0"/>
              <w:marBottom w:val="0"/>
              <w:divBdr>
                <w:top w:val="none" w:sz="0" w:space="0" w:color="auto"/>
                <w:left w:val="none" w:sz="0" w:space="0" w:color="auto"/>
                <w:bottom w:val="none" w:sz="0" w:space="0" w:color="auto"/>
                <w:right w:val="none" w:sz="0" w:space="0" w:color="auto"/>
              </w:divBdr>
              <w:divsChild>
                <w:div w:id="552010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6953636">
      <w:bodyDiv w:val="1"/>
      <w:marLeft w:val="0"/>
      <w:marRight w:val="0"/>
      <w:marTop w:val="0"/>
      <w:marBottom w:val="0"/>
      <w:divBdr>
        <w:top w:val="none" w:sz="0" w:space="0" w:color="auto"/>
        <w:left w:val="none" w:sz="0" w:space="0" w:color="auto"/>
        <w:bottom w:val="none" w:sz="0" w:space="0" w:color="auto"/>
        <w:right w:val="none" w:sz="0" w:space="0" w:color="auto"/>
      </w:divBdr>
      <w:divsChild>
        <w:div w:id="1701197483">
          <w:marLeft w:val="0"/>
          <w:marRight w:val="0"/>
          <w:marTop w:val="0"/>
          <w:marBottom w:val="0"/>
          <w:divBdr>
            <w:top w:val="none" w:sz="0" w:space="0" w:color="auto"/>
            <w:left w:val="none" w:sz="0" w:space="0" w:color="auto"/>
            <w:bottom w:val="none" w:sz="0" w:space="0" w:color="auto"/>
            <w:right w:val="none" w:sz="0" w:space="0" w:color="auto"/>
          </w:divBdr>
          <w:divsChild>
            <w:div w:id="2050913788">
              <w:marLeft w:val="0"/>
              <w:marRight w:val="0"/>
              <w:marTop w:val="0"/>
              <w:marBottom w:val="0"/>
              <w:divBdr>
                <w:top w:val="none" w:sz="0" w:space="0" w:color="auto"/>
                <w:left w:val="none" w:sz="0" w:space="0" w:color="auto"/>
                <w:bottom w:val="none" w:sz="0" w:space="0" w:color="auto"/>
                <w:right w:val="none" w:sz="0" w:space="0" w:color="auto"/>
              </w:divBdr>
              <w:divsChild>
                <w:div w:id="1843425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6087009">
      <w:bodyDiv w:val="1"/>
      <w:marLeft w:val="0"/>
      <w:marRight w:val="0"/>
      <w:marTop w:val="0"/>
      <w:marBottom w:val="0"/>
      <w:divBdr>
        <w:top w:val="none" w:sz="0" w:space="0" w:color="auto"/>
        <w:left w:val="none" w:sz="0" w:space="0" w:color="auto"/>
        <w:bottom w:val="none" w:sz="0" w:space="0" w:color="auto"/>
        <w:right w:val="none" w:sz="0" w:space="0" w:color="auto"/>
      </w:divBdr>
      <w:divsChild>
        <w:div w:id="383992185">
          <w:marLeft w:val="0"/>
          <w:marRight w:val="0"/>
          <w:marTop w:val="0"/>
          <w:marBottom w:val="0"/>
          <w:divBdr>
            <w:top w:val="none" w:sz="0" w:space="0" w:color="auto"/>
            <w:left w:val="none" w:sz="0" w:space="0" w:color="auto"/>
            <w:bottom w:val="none" w:sz="0" w:space="0" w:color="auto"/>
            <w:right w:val="none" w:sz="0" w:space="0" w:color="auto"/>
          </w:divBdr>
          <w:divsChild>
            <w:div w:id="319232920">
              <w:marLeft w:val="0"/>
              <w:marRight w:val="0"/>
              <w:marTop w:val="0"/>
              <w:marBottom w:val="0"/>
              <w:divBdr>
                <w:top w:val="none" w:sz="0" w:space="0" w:color="auto"/>
                <w:left w:val="none" w:sz="0" w:space="0" w:color="auto"/>
                <w:bottom w:val="none" w:sz="0" w:space="0" w:color="auto"/>
                <w:right w:val="none" w:sz="0" w:space="0" w:color="auto"/>
              </w:divBdr>
              <w:divsChild>
                <w:div w:id="27803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1591971">
      <w:bodyDiv w:val="1"/>
      <w:marLeft w:val="0"/>
      <w:marRight w:val="0"/>
      <w:marTop w:val="0"/>
      <w:marBottom w:val="0"/>
      <w:divBdr>
        <w:top w:val="none" w:sz="0" w:space="0" w:color="auto"/>
        <w:left w:val="none" w:sz="0" w:space="0" w:color="auto"/>
        <w:bottom w:val="none" w:sz="0" w:space="0" w:color="auto"/>
        <w:right w:val="none" w:sz="0" w:space="0" w:color="auto"/>
      </w:divBdr>
      <w:divsChild>
        <w:div w:id="550189229">
          <w:marLeft w:val="0"/>
          <w:marRight w:val="0"/>
          <w:marTop w:val="0"/>
          <w:marBottom w:val="0"/>
          <w:divBdr>
            <w:top w:val="none" w:sz="0" w:space="0" w:color="auto"/>
            <w:left w:val="none" w:sz="0" w:space="0" w:color="auto"/>
            <w:bottom w:val="none" w:sz="0" w:space="0" w:color="auto"/>
            <w:right w:val="none" w:sz="0" w:space="0" w:color="auto"/>
          </w:divBdr>
          <w:divsChild>
            <w:div w:id="654840314">
              <w:marLeft w:val="0"/>
              <w:marRight w:val="0"/>
              <w:marTop w:val="0"/>
              <w:marBottom w:val="0"/>
              <w:divBdr>
                <w:top w:val="none" w:sz="0" w:space="0" w:color="auto"/>
                <w:left w:val="none" w:sz="0" w:space="0" w:color="auto"/>
                <w:bottom w:val="none" w:sz="0" w:space="0" w:color="auto"/>
                <w:right w:val="none" w:sz="0" w:space="0" w:color="auto"/>
              </w:divBdr>
              <w:divsChild>
                <w:div w:id="562835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3291356">
      <w:bodyDiv w:val="1"/>
      <w:marLeft w:val="0"/>
      <w:marRight w:val="0"/>
      <w:marTop w:val="0"/>
      <w:marBottom w:val="0"/>
      <w:divBdr>
        <w:top w:val="none" w:sz="0" w:space="0" w:color="auto"/>
        <w:left w:val="none" w:sz="0" w:space="0" w:color="auto"/>
        <w:bottom w:val="none" w:sz="0" w:space="0" w:color="auto"/>
        <w:right w:val="none" w:sz="0" w:space="0" w:color="auto"/>
      </w:divBdr>
      <w:divsChild>
        <w:div w:id="899629256">
          <w:marLeft w:val="0"/>
          <w:marRight w:val="0"/>
          <w:marTop w:val="0"/>
          <w:marBottom w:val="0"/>
          <w:divBdr>
            <w:top w:val="none" w:sz="0" w:space="0" w:color="auto"/>
            <w:left w:val="none" w:sz="0" w:space="0" w:color="auto"/>
            <w:bottom w:val="none" w:sz="0" w:space="0" w:color="auto"/>
            <w:right w:val="none" w:sz="0" w:space="0" w:color="auto"/>
          </w:divBdr>
          <w:divsChild>
            <w:div w:id="370233575">
              <w:marLeft w:val="0"/>
              <w:marRight w:val="0"/>
              <w:marTop w:val="0"/>
              <w:marBottom w:val="0"/>
              <w:divBdr>
                <w:top w:val="none" w:sz="0" w:space="0" w:color="auto"/>
                <w:left w:val="none" w:sz="0" w:space="0" w:color="auto"/>
                <w:bottom w:val="none" w:sz="0" w:space="0" w:color="auto"/>
                <w:right w:val="none" w:sz="0" w:space="0" w:color="auto"/>
              </w:divBdr>
              <w:divsChild>
                <w:div w:id="1018434642">
                  <w:marLeft w:val="0"/>
                  <w:marRight w:val="0"/>
                  <w:marTop w:val="0"/>
                  <w:marBottom w:val="0"/>
                  <w:divBdr>
                    <w:top w:val="none" w:sz="0" w:space="0" w:color="auto"/>
                    <w:left w:val="none" w:sz="0" w:space="0" w:color="auto"/>
                    <w:bottom w:val="none" w:sz="0" w:space="0" w:color="auto"/>
                    <w:right w:val="none" w:sz="0" w:space="0" w:color="auto"/>
                  </w:divBdr>
                </w:div>
              </w:divsChild>
            </w:div>
            <w:div w:id="2032143199">
              <w:marLeft w:val="0"/>
              <w:marRight w:val="0"/>
              <w:marTop w:val="0"/>
              <w:marBottom w:val="0"/>
              <w:divBdr>
                <w:top w:val="none" w:sz="0" w:space="0" w:color="auto"/>
                <w:left w:val="none" w:sz="0" w:space="0" w:color="auto"/>
                <w:bottom w:val="none" w:sz="0" w:space="0" w:color="auto"/>
                <w:right w:val="none" w:sz="0" w:space="0" w:color="auto"/>
              </w:divBdr>
              <w:divsChild>
                <w:div w:id="618993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4409939">
      <w:bodyDiv w:val="1"/>
      <w:marLeft w:val="0"/>
      <w:marRight w:val="0"/>
      <w:marTop w:val="0"/>
      <w:marBottom w:val="0"/>
      <w:divBdr>
        <w:top w:val="none" w:sz="0" w:space="0" w:color="auto"/>
        <w:left w:val="none" w:sz="0" w:space="0" w:color="auto"/>
        <w:bottom w:val="none" w:sz="0" w:space="0" w:color="auto"/>
        <w:right w:val="none" w:sz="0" w:space="0" w:color="auto"/>
      </w:divBdr>
      <w:divsChild>
        <w:div w:id="161942915">
          <w:marLeft w:val="0"/>
          <w:marRight w:val="0"/>
          <w:marTop w:val="0"/>
          <w:marBottom w:val="0"/>
          <w:divBdr>
            <w:top w:val="none" w:sz="0" w:space="0" w:color="auto"/>
            <w:left w:val="none" w:sz="0" w:space="0" w:color="auto"/>
            <w:bottom w:val="none" w:sz="0" w:space="0" w:color="auto"/>
            <w:right w:val="none" w:sz="0" w:space="0" w:color="auto"/>
          </w:divBdr>
          <w:divsChild>
            <w:div w:id="221404440">
              <w:marLeft w:val="0"/>
              <w:marRight w:val="0"/>
              <w:marTop w:val="0"/>
              <w:marBottom w:val="0"/>
              <w:divBdr>
                <w:top w:val="none" w:sz="0" w:space="0" w:color="auto"/>
                <w:left w:val="none" w:sz="0" w:space="0" w:color="auto"/>
                <w:bottom w:val="none" w:sz="0" w:space="0" w:color="auto"/>
                <w:right w:val="none" w:sz="0" w:space="0" w:color="auto"/>
              </w:divBdr>
              <w:divsChild>
                <w:div w:id="617369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5691408">
      <w:bodyDiv w:val="1"/>
      <w:marLeft w:val="0"/>
      <w:marRight w:val="0"/>
      <w:marTop w:val="0"/>
      <w:marBottom w:val="0"/>
      <w:divBdr>
        <w:top w:val="none" w:sz="0" w:space="0" w:color="auto"/>
        <w:left w:val="none" w:sz="0" w:space="0" w:color="auto"/>
        <w:bottom w:val="none" w:sz="0" w:space="0" w:color="auto"/>
        <w:right w:val="none" w:sz="0" w:space="0" w:color="auto"/>
      </w:divBdr>
      <w:divsChild>
        <w:div w:id="1522935746">
          <w:marLeft w:val="0"/>
          <w:marRight w:val="0"/>
          <w:marTop w:val="0"/>
          <w:marBottom w:val="0"/>
          <w:divBdr>
            <w:top w:val="none" w:sz="0" w:space="0" w:color="auto"/>
            <w:left w:val="none" w:sz="0" w:space="0" w:color="auto"/>
            <w:bottom w:val="none" w:sz="0" w:space="0" w:color="auto"/>
            <w:right w:val="none" w:sz="0" w:space="0" w:color="auto"/>
          </w:divBdr>
          <w:divsChild>
            <w:div w:id="209995723">
              <w:marLeft w:val="0"/>
              <w:marRight w:val="0"/>
              <w:marTop w:val="0"/>
              <w:marBottom w:val="0"/>
              <w:divBdr>
                <w:top w:val="none" w:sz="0" w:space="0" w:color="auto"/>
                <w:left w:val="none" w:sz="0" w:space="0" w:color="auto"/>
                <w:bottom w:val="none" w:sz="0" w:space="0" w:color="auto"/>
                <w:right w:val="none" w:sz="0" w:space="0" w:color="auto"/>
              </w:divBdr>
              <w:divsChild>
                <w:div w:id="1171407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7883071">
      <w:bodyDiv w:val="1"/>
      <w:marLeft w:val="0"/>
      <w:marRight w:val="0"/>
      <w:marTop w:val="0"/>
      <w:marBottom w:val="0"/>
      <w:divBdr>
        <w:top w:val="none" w:sz="0" w:space="0" w:color="auto"/>
        <w:left w:val="none" w:sz="0" w:space="0" w:color="auto"/>
        <w:bottom w:val="none" w:sz="0" w:space="0" w:color="auto"/>
        <w:right w:val="none" w:sz="0" w:space="0" w:color="auto"/>
      </w:divBdr>
      <w:divsChild>
        <w:div w:id="1729307069">
          <w:marLeft w:val="0"/>
          <w:marRight w:val="0"/>
          <w:marTop w:val="0"/>
          <w:marBottom w:val="0"/>
          <w:divBdr>
            <w:top w:val="none" w:sz="0" w:space="0" w:color="auto"/>
            <w:left w:val="none" w:sz="0" w:space="0" w:color="auto"/>
            <w:bottom w:val="none" w:sz="0" w:space="0" w:color="auto"/>
            <w:right w:val="none" w:sz="0" w:space="0" w:color="auto"/>
          </w:divBdr>
          <w:divsChild>
            <w:div w:id="1907032644">
              <w:marLeft w:val="0"/>
              <w:marRight w:val="0"/>
              <w:marTop w:val="0"/>
              <w:marBottom w:val="0"/>
              <w:divBdr>
                <w:top w:val="none" w:sz="0" w:space="0" w:color="auto"/>
                <w:left w:val="none" w:sz="0" w:space="0" w:color="auto"/>
                <w:bottom w:val="none" w:sz="0" w:space="0" w:color="auto"/>
                <w:right w:val="none" w:sz="0" w:space="0" w:color="auto"/>
              </w:divBdr>
              <w:divsChild>
                <w:div w:id="338585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2315515">
      <w:bodyDiv w:val="1"/>
      <w:marLeft w:val="0"/>
      <w:marRight w:val="0"/>
      <w:marTop w:val="0"/>
      <w:marBottom w:val="0"/>
      <w:divBdr>
        <w:top w:val="none" w:sz="0" w:space="0" w:color="auto"/>
        <w:left w:val="none" w:sz="0" w:space="0" w:color="auto"/>
        <w:bottom w:val="none" w:sz="0" w:space="0" w:color="auto"/>
        <w:right w:val="none" w:sz="0" w:space="0" w:color="auto"/>
      </w:divBdr>
      <w:divsChild>
        <w:div w:id="1534466362">
          <w:marLeft w:val="0"/>
          <w:marRight w:val="0"/>
          <w:marTop w:val="0"/>
          <w:marBottom w:val="0"/>
          <w:divBdr>
            <w:top w:val="none" w:sz="0" w:space="0" w:color="auto"/>
            <w:left w:val="none" w:sz="0" w:space="0" w:color="auto"/>
            <w:bottom w:val="none" w:sz="0" w:space="0" w:color="auto"/>
            <w:right w:val="none" w:sz="0" w:space="0" w:color="auto"/>
          </w:divBdr>
          <w:divsChild>
            <w:div w:id="1413434612">
              <w:marLeft w:val="0"/>
              <w:marRight w:val="0"/>
              <w:marTop w:val="0"/>
              <w:marBottom w:val="0"/>
              <w:divBdr>
                <w:top w:val="none" w:sz="0" w:space="0" w:color="auto"/>
                <w:left w:val="none" w:sz="0" w:space="0" w:color="auto"/>
                <w:bottom w:val="none" w:sz="0" w:space="0" w:color="auto"/>
                <w:right w:val="none" w:sz="0" w:space="0" w:color="auto"/>
              </w:divBdr>
              <w:divsChild>
                <w:div w:id="1556312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5741877">
      <w:bodyDiv w:val="1"/>
      <w:marLeft w:val="0"/>
      <w:marRight w:val="0"/>
      <w:marTop w:val="0"/>
      <w:marBottom w:val="0"/>
      <w:divBdr>
        <w:top w:val="none" w:sz="0" w:space="0" w:color="auto"/>
        <w:left w:val="none" w:sz="0" w:space="0" w:color="auto"/>
        <w:bottom w:val="none" w:sz="0" w:space="0" w:color="auto"/>
        <w:right w:val="none" w:sz="0" w:space="0" w:color="auto"/>
      </w:divBdr>
      <w:divsChild>
        <w:div w:id="1897475468">
          <w:marLeft w:val="0"/>
          <w:marRight w:val="0"/>
          <w:marTop w:val="0"/>
          <w:marBottom w:val="0"/>
          <w:divBdr>
            <w:top w:val="none" w:sz="0" w:space="0" w:color="auto"/>
            <w:left w:val="none" w:sz="0" w:space="0" w:color="auto"/>
            <w:bottom w:val="none" w:sz="0" w:space="0" w:color="auto"/>
            <w:right w:val="none" w:sz="0" w:space="0" w:color="auto"/>
          </w:divBdr>
          <w:divsChild>
            <w:div w:id="1546288813">
              <w:marLeft w:val="0"/>
              <w:marRight w:val="0"/>
              <w:marTop w:val="0"/>
              <w:marBottom w:val="0"/>
              <w:divBdr>
                <w:top w:val="none" w:sz="0" w:space="0" w:color="auto"/>
                <w:left w:val="none" w:sz="0" w:space="0" w:color="auto"/>
                <w:bottom w:val="none" w:sz="0" w:space="0" w:color="auto"/>
                <w:right w:val="none" w:sz="0" w:space="0" w:color="auto"/>
              </w:divBdr>
              <w:divsChild>
                <w:div w:id="504632574">
                  <w:marLeft w:val="0"/>
                  <w:marRight w:val="0"/>
                  <w:marTop w:val="0"/>
                  <w:marBottom w:val="0"/>
                  <w:divBdr>
                    <w:top w:val="none" w:sz="0" w:space="0" w:color="auto"/>
                    <w:left w:val="none" w:sz="0" w:space="0" w:color="auto"/>
                    <w:bottom w:val="none" w:sz="0" w:space="0" w:color="auto"/>
                    <w:right w:val="none" w:sz="0" w:space="0" w:color="auto"/>
                  </w:divBdr>
                </w:div>
              </w:divsChild>
            </w:div>
            <w:div w:id="1366448794">
              <w:marLeft w:val="0"/>
              <w:marRight w:val="0"/>
              <w:marTop w:val="0"/>
              <w:marBottom w:val="0"/>
              <w:divBdr>
                <w:top w:val="none" w:sz="0" w:space="0" w:color="auto"/>
                <w:left w:val="none" w:sz="0" w:space="0" w:color="auto"/>
                <w:bottom w:val="none" w:sz="0" w:space="0" w:color="auto"/>
                <w:right w:val="none" w:sz="0" w:space="0" w:color="auto"/>
              </w:divBdr>
              <w:divsChild>
                <w:div w:id="1386559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8617009">
          <w:marLeft w:val="0"/>
          <w:marRight w:val="0"/>
          <w:marTop w:val="0"/>
          <w:marBottom w:val="0"/>
          <w:divBdr>
            <w:top w:val="none" w:sz="0" w:space="0" w:color="auto"/>
            <w:left w:val="none" w:sz="0" w:space="0" w:color="auto"/>
            <w:bottom w:val="none" w:sz="0" w:space="0" w:color="auto"/>
            <w:right w:val="none" w:sz="0" w:space="0" w:color="auto"/>
          </w:divBdr>
          <w:divsChild>
            <w:div w:id="1855997827">
              <w:marLeft w:val="0"/>
              <w:marRight w:val="0"/>
              <w:marTop w:val="0"/>
              <w:marBottom w:val="0"/>
              <w:divBdr>
                <w:top w:val="none" w:sz="0" w:space="0" w:color="auto"/>
                <w:left w:val="none" w:sz="0" w:space="0" w:color="auto"/>
                <w:bottom w:val="none" w:sz="0" w:space="0" w:color="auto"/>
                <w:right w:val="none" w:sz="0" w:space="0" w:color="auto"/>
              </w:divBdr>
              <w:divsChild>
                <w:div w:id="1871794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0639938">
      <w:bodyDiv w:val="1"/>
      <w:marLeft w:val="0"/>
      <w:marRight w:val="0"/>
      <w:marTop w:val="0"/>
      <w:marBottom w:val="0"/>
      <w:divBdr>
        <w:top w:val="none" w:sz="0" w:space="0" w:color="auto"/>
        <w:left w:val="none" w:sz="0" w:space="0" w:color="auto"/>
        <w:bottom w:val="none" w:sz="0" w:space="0" w:color="auto"/>
        <w:right w:val="none" w:sz="0" w:space="0" w:color="auto"/>
      </w:divBdr>
      <w:divsChild>
        <w:div w:id="2127652453">
          <w:marLeft w:val="0"/>
          <w:marRight w:val="0"/>
          <w:marTop w:val="0"/>
          <w:marBottom w:val="0"/>
          <w:divBdr>
            <w:top w:val="none" w:sz="0" w:space="0" w:color="auto"/>
            <w:left w:val="none" w:sz="0" w:space="0" w:color="auto"/>
            <w:bottom w:val="none" w:sz="0" w:space="0" w:color="auto"/>
            <w:right w:val="none" w:sz="0" w:space="0" w:color="auto"/>
          </w:divBdr>
          <w:divsChild>
            <w:div w:id="1170488217">
              <w:marLeft w:val="0"/>
              <w:marRight w:val="0"/>
              <w:marTop w:val="0"/>
              <w:marBottom w:val="0"/>
              <w:divBdr>
                <w:top w:val="none" w:sz="0" w:space="0" w:color="auto"/>
                <w:left w:val="none" w:sz="0" w:space="0" w:color="auto"/>
                <w:bottom w:val="none" w:sz="0" w:space="0" w:color="auto"/>
                <w:right w:val="none" w:sz="0" w:space="0" w:color="auto"/>
              </w:divBdr>
              <w:divsChild>
                <w:div w:id="911935327">
                  <w:marLeft w:val="0"/>
                  <w:marRight w:val="0"/>
                  <w:marTop w:val="0"/>
                  <w:marBottom w:val="0"/>
                  <w:divBdr>
                    <w:top w:val="none" w:sz="0" w:space="0" w:color="auto"/>
                    <w:left w:val="none" w:sz="0" w:space="0" w:color="auto"/>
                    <w:bottom w:val="none" w:sz="0" w:space="0" w:color="auto"/>
                    <w:right w:val="none" w:sz="0" w:space="0" w:color="auto"/>
                  </w:divBdr>
                </w:div>
              </w:divsChild>
            </w:div>
            <w:div w:id="720204177">
              <w:marLeft w:val="0"/>
              <w:marRight w:val="0"/>
              <w:marTop w:val="0"/>
              <w:marBottom w:val="0"/>
              <w:divBdr>
                <w:top w:val="none" w:sz="0" w:space="0" w:color="auto"/>
                <w:left w:val="none" w:sz="0" w:space="0" w:color="auto"/>
                <w:bottom w:val="none" w:sz="0" w:space="0" w:color="auto"/>
                <w:right w:val="none" w:sz="0" w:space="0" w:color="auto"/>
              </w:divBdr>
              <w:divsChild>
                <w:div w:id="1910727747">
                  <w:marLeft w:val="0"/>
                  <w:marRight w:val="0"/>
                  <w:marTop w:val="0"/>
                  <w:marBottom w:val="0"/>
                  <w:divBdr>
                    <w:top w:val="none" w:sz="0" w:space="0" w:color="auto"/>
                    <w:left w:val="none" w:sz="0" w:space="0" w:color="auto"/>
                    <w:bottom w:val="none" w:sz="0" w:space="0" w:color="auto"/>
                    <w:right w:val="none" w:sz="0" w:space="0" w:color="auto"/>
                  </w:divBdr>
                </w:div>
                <w:div w:id="2145199344">
                  <w:marLeft w:val="0"/>
                  <w:marRight w:val="0"/>
                  <w:marTop w:val="0"/>
                  <w:marBottom w:val="0"/>
                  <w:divBdr>
                    <w:top w:val="none" w:sz="0" w:space="0" w:color="auto"/>
                    <w:left w:val="none" w:sz="0" w:space="0" w:color="auto"/>
                    <w:bottom w:val="none" w:sz="0" w:space="0" w:color="auto"/>
                    <w:right w:val="none" w:sz="0" w:space="0" w:color="auto"/>
                  </w:divBdr>
                </w:div>
              </w:divsChild>
            </w:div>
            <w:div w:id="1148596311">
              <w:marLeft w:val="0"/>
              <w:marRight w:val="0"/>
              <w:marTop w:val="0"/>
              <w:marBottom w:val="0"/>
              <w:divBdr>
                <w:top w:val="none" w:sz="0" w:space="0" w:color="auto"/>
                <w:left w:val="none" w:sz="0" w:space="0" w:color="auto"/>
                <w:bottom w:val="none" w:sz="0" w:space="0" w:color="auto"/>
                <w:right w:val="none" w:sz="0" w:space="0" w:color="auto"/>
              </w:divBdr>
              <w:divsChild>
                <w:div w:id="1772043477">
                  <w:marLeft w:val="0"/>
                  <w:marRight w:val="0"/>
                  <w:marTop w:val="0"/>
                  <w:marBottom w:val="0"/>
                  <w:divBdr>
                    <w:top w:val="none" w:sz="0" w:space="0" w:color="auto"/>
                    <w:left w:val="none" w:sz="0" w:space="0" w:color="auto"/>
                    <w:bottom w:val="none" w:sz="0" w:space="0" w:color="auto"/>
                    <w:right w:val="none" w:sz="0" w:space="0" w:color="auto"/>
                  </w:divBdr>
                </w:div>
              </w:divsChild>
            </w:div>
            <w:div w:id="867716419">
              <w:marLeft w:val="0"/>
              <w:marRight w:val="0"/>
              <w:marTop w:val="0"/>
              <w:marBottom w:val="0"/>
              <w:divBdr>
                <w:top w:val="none" w:sz="0" w:space="0" w:color="auto"/>
                <w:left w:val="none" w:sz="0" w:space="0" w:color="auto"/>
                <w:bottom w:val="none" w:sz="0" w:space="0" w:color="auto"/>
                <w:right w:val="none" w:sz="0" w:space="0" w:color="auto"/>
              </w:divBdr>
              <w:divsChild>
                <w:div w:id="268464577">
                  <w:marLeft w:val="0"/>
                  <w:marRight w:val="0"/>
                  <w:marTop w:val="0"/>
                  <w:marBottom w:val="0"/>
                  <w:divBdr>
                    <w:top w:val="none" w:sz="0" w:space="0" w:color="auto"/>
                    <w:left w:val="none" w:sz="0" w:space="0" w:color="auto"/>
                    <w:bottom w:val="none" w:sz="0" w:space="0" w:color="auto"/>
                    <w:right w:val="none" w:sz="0" w:space="0" w:color="auto"/>
                  </w:divBdr>
                </w:div>
              </w:divsChild>
            </w:div>
            <w:div w:id="1368212855">
              <w:marLeft w:val="0"/>
              <w:marRight w:val="0"/>
              <w:marTop w:val="0"/>
              <w:marBottom w:val="0"/>
              <w:divBdr>
                <w:top w:val="none" w:sz="0" w:space="0" w:color="auto"/>
                <w:left w:val="none" w:sz="0" w:space="0" w:color="auto"/>
                <w:bottom w:val="none" w:sz="0" w:space="0" w:color="auto"/>
                <w:right w:val="none" w:sz="0" w:space="0" w:color="auto"/>
              </w:divBdr>
              <w:divsChild>
                <w:div w:id="2113471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2879867">
      <w:bodyDiv w:val="1"/>
      <w:marLeft w:val="0"/>
      <w:marRight w:val="0"/>
      <w:marTop w:val="0"/>
      <w:marBottom w:val="0"/>
      <w:divBdr>
        <w:top w:val="none" w:sz="0" w:space="0" w:color="auto"/>
        <w:left w:val="none" w:sz="0" w:space="0" w:color="auto"/>
        <w:bottom w:val="none" w:sz="0" w:space="0" w:color="auto"/>
        <w:right w:val="none" w:sz="0" w:space="0" w:color="auto"/>
      </w:divBdr>
      <w:divsChild>
        <w:div w:id="909121053">
          <w:marLeft w:val="0"/>
          <w:marRight w:val="0"/>
          <w:marTop w:val="0"/>
          <w:marBottom w:val="0"/>
          <w:divBdr>
            <w:top w:val="none" w:sz="0" w:space="0" w:color="auto"/>
            <w:left w:val="none" w:sz="0" w:space="0" w:color="auto"/>
            <w:bottom w:val="none" w:sz="0" w:space="0" w:color="auto"/>
            <w:right w:val="none" w:sz="0" w:space="0" w:color="auto"/>
          </w:divBdr>
          <w:divsChild>
            <w:div w:id="237061600">
              <w:marLeft w:val="0"/>
              <w:marRight w:val="0"/>
              <w:marTop w:val="0"/>
              <w:marBottom w:val="0"/>
              <w:divBdr>
                <w:top w:val="none" w:sz="0" w:space="0" w:color="auto"/>
                <w:left w:val="none" w:sz="0" w:space="0" w:color="auto"/>
                <w:bottom w:val="none" w:sz="0" w:space="0" w:color="auto"/>
                <w:right w:val="none" w:sz="0" w:space="0" w:color="auto"/>
              </w:divBdr>
              <w:divsChild>
                <w:div w:id="1534224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0475088">
      <w:bodyDiv w:val="1"/>
      <w:marLeft w:val="0"/>
      <w:marRight w:val="0"/>
      <w:marTop w:val="0"/>
      <w:marBottom w:val="0"/>
      <w:divBdr>
        <w:top w:val="none" w:sz="0" w:space="0" w:color="auto"/>
        <w:left w:val="none" w:sz="0" w:space="0" w:color="auto"/>
        <w:bottom w:val="none" w:sz="0" w:space="0" w:color="auto"/>
        <w:right w:val="none" w:sz="0" w:space="0" w:color="auto"/>
      </w:divBdr>
      <w:divsChild>
        <w:div w:id="72162949">
          <w:marLeft w:val="0"/>
          <w:marRight w:val="0"/>
          <w:marTop w:val="0"/>
          <w:marBottom w:val="0"/>
          <w:divBdr>
            <w:top w:val="none" w:sz="0" w:space="0" w:color="auto"/>
            <w:left w:val="none" w:sz="0" w:space="0" w:color="auto"/>
            <w:bottom w:val="none" w:sz="0" w:space="0" w:color="auto"/>
            <w:right w:val="none" w:sz="0" w:space="0" w:color="auto"/>
          </w:divBdr>
          <w:divsChild>
            <w:div w:id="1977639089">
              <w:marLeft w:val="0"/>
              <w:marRight w:val="0"/>
              <w:marTop w:val="0"/>
              <w:marBottom w:val="0"/>
              <w:divBdr>
                <w:top w:val="none" w:sz="0" w:space="0" w:color="auto"/>
                <w:left w:val="none" w:sz="0" w:space="0" w:color="auto"/>
                <w:bottom w:val="none" w:sz="0" w:space="0" w:color="auto"/>
                <w:right w:val="none" w:sz="0" w:space="0" w:color="auto"/>
              </w:divBdr>
              <w:divsChild>
                <w:div w:id="905795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2071819">
      <w:bodyDiv w:val="1"/>
      <w:marLeft w:val="0"/>
      <w:marRight w:val="0"/>
      <w:marTop w:val="0"/>
      <w:marBottom w:val="0"/>
      <w:divBdr>
        <w:top w:val="none" w:sz="0" w:space="0" w:color="auto"/>
        <w:left w:val="none" w:sz="0" w:space="0" w:color="auto"/>
        <w:bottom w:val="none" w:sz="0" w:space="0" w:color="auto"/>
        <w:right w:val="none" w:sz="0" w:space="0" w:color="auto"/>
      </w:divBdr>
      <w:divsChild>
        <w:div w:id="820583852">
          <w:marLeft w:val="0"/>
          <w:marRight w:val="0"/>
          <w:marTop w:val="0"/>
          <w:marBottom w:val="0"/>
          <w:divBdr>
            <w:top w:val="none" w:sz="0" w:space="0" w:color="auto"/>
            <w:left w:val="none" w:sz="0" w:space="0" w:color="auto"/>
            <w:bottom w:val="none" w:sz="0" w:space="0" w:color="auto"/>
            <w:right w:val="none" w:sz="0" w:space="0" w:color="auto"/>
          </w:divBdr>
          <w:divsChild>
            <w:div w:id="456333692">
              <w:marLeft w:val="0"/>
              <w:marRight w:val="0"/>
              <w:marTop w:val="0"/>
              <w:marBottom w:val="0"/>
              <w:divBdr>
                <w:top w:val="none" w:sz="0" w:space="0" w:color="auto"/>
                <w:left w:val="none" w:sz="0" w:space="0" w:color="auto"/>
                <w:bottom w:val="none" w:sz="0" w:space="0" w:color="auto"/>
                <w:right w:val="none" w:sz="0" w:space="0" w:color="auto"/>
              </w:divBdr>
              <w:divsChild>
                <w:div w:id="2047245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2684728">
      <w:bodyDiv w:val="1"/>
      <w:marLeft w:val="0"/>
      <w:marRight w:val="0"/>
      <w:marTop w:val="0"/>
      <w:marBottom w:val="0"/>
      <w:divBdr>
        <w:top w:val="none" w:sz="0" w:space="0" w:color="auto"/>
        <w:left w:val="none" w:sz="0" w:space="0" w:color="auto"/>
        <w:bottom w:val="none" w:sz="0" w:space="0" w:color="auto"/>
        <w:right w:val="none" w:sz="0" w:space="0" w:color="auto"/>
      </w:divBdr>
      <w:divsChild>
        <w:div w:id="2135177710">
          <w:marLeft w:val="0"/>
          <w:marRight w:val="0"/>
          <w:marTop w:val="0"/>
          <w:marBottom w:val="0"/>
          <w:divBdr>
            <w:top w:val="none" w:sz="0" w:space="0" w:color="auto"/>
            <w:left w:val="none" w:sz="0" w:space="0" w:color="auto"/>
            <w:bottom w:val="none" w:sz="0" w:space="0" w:color="auto"/>
            <w:right w:val="none" w:sz="0" w:space="0" w:color="auto"/>
          </w:divBdr>
          <w:divsChild>
            <w:div w:id="523402198">
              <w:marLeft w:val="0"/>
              <w:marRight w:val="0"/>
              <w:marTop w:val="0"/>
              <w:marBottom w:val="0"/>
              <w:divBdr>
                <w:top w:val="none" w:sz="0" w:space="0" w:color="auto"/>
                <w:left w:val="none" w:sz="0" w:space="0" w:color="auto"/>
                <w:bottom w:val="none" w:sz="0" w:space="0" w:color="auto"/>
                <w:right w:val="none" w:sz="0" w:space="0" w:color="auto"/>
              </w:divBdr>
              <w:divsChild>
                <w:div w:id="310519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5447356">
      <w:bodyDiv w:val="1"/>
      <w:marLeft w:val="0"/>
      <w:marRight w:val="0"/>
      <w:marTop w:val="0"/>
      <w:marBottom w:val="0"/>
      <w:divBdr>
        <w:top w:val="none" w:sz="0" w:space="0" w:color="auto"/>
        <w:left w:val="none" w:sz="0" w:space="0" w:color="auto"/>
        <w:bottom w:val="none" w:sz="0" w:space="0" w:color="auto"/>
        <w:right w:val="none" w:sz="0" w:space="0" w:color="auto"/>
      </w:divBdr>
    </w:div>
    <w:div w:id="1725637441">
      <w:bodyDiv w:val="1"/>
      <w:marLeft w:val="0"/>
      <w:marRight w:val="0"/>
      <w:marTop w:val="0"/>
      <w:marBottom w:val="0"/>
      <w:divBdr>
        <w:top w:val="none" w:sz="0" w:space="0" w:color="auto"/>
        <w:left w:val="none" w:sz="0" w:space="0" w:color="auto"/>
        <w:bottom w:val="none" w:sz="0" w:space="0" w:color="auto"/>
        <w:right w:val="none" w:sz="0" w:space="0" w:color="auto"/>
      </w:divBdr>
      <w:divsChild>
        <w:div w:id="451631803">
          <w:marLeft w:val="0"/>
          <w:marRight w:val="0"/>
          <w:marTop w:val="0"/>
          <w:marBottom w:val="0"/>
          <w:divBdr>
            <w:top w:val="none" w:sz="0" w:space="0" w:color="auto"/>
            <w:left w:val="none" w:sz="0" w:space="0" w:color="auto"/>
            <w:bottom w:val="none" w:sz="0" w:space="0" w:color="auto"/>
            <w:right w:val="none" w:sz="0" w:space="0" w:color="auto"/>
          </w:divBdr>
          <w:divsChild>
            <w:div w:id="316343594">
              <w:marLeft w:val="0"/>
              <w:marRight w:val="0"/>
              <w:marTop w:val="0"/>
              <w:marBottom w:val="0"/>
              <w:divBdr>
                <w:top w:val="none" w:sz="0" w:space="0" w:color="auto"/>
                <w:left w:val="none" w:sz="0" w:space="0" w:color="auto"/>
                <w:bottom w:val="none" w:sz="0" w:space="0" w:color="auto"/>
                <w:right w:val="none" w:sz="0" w:space="0" w:color="auto"/>
              </w:divBdr>
              <w:divsChild>
                <w:div w:id="1758289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5270924">
      <w:bodyDiv w:val="1"/>
      <w:marLeft w:val="0"/>
      <w:marRight w:val="0"/>
      <w:marTop w:val="0"/>
      <w:marBottom w:val="0"/>
      <w:divBdr>
        <w:top w:val="none" w:sz="0" w:space="0" w:color="auto"/>
        <w:left w:val="none" w:sz="0" w:space="0" w:color="auto"/>
        <w:bottom w:val="none" w:sz="0" w:space="0" w:color="auto"/>
        <w:right w:val="none" w:sz="0" w:space="0" w:color="auto"/>
      </w:divBdr>
      <w:divsChild>
        <w:div w:id="1083527216">
          <w:marLeft w:val="0"/>
          <w:marRight w:val="0"/>
          <w:marTop w:val="0"/>
          <w:marBottom w:val="0"/>
          <w:divBdr>
            <w:top w:val="none" w:sz="0" w:space="0" w:color="auto"/>
            <w:left w:val="none" w:sz="0" w:space="0" w:color="auto"/>
            <w:bottom w:val="none" w:sz="0" w:space="0" w:color="auto"/>
            <w:right w:val="none" w:sz="0" w:space="0" w:color="auto"/>
          </w:divBdr>
          <w:divsChild>
            <w:div w:id="522477633">
              <w:marLeft w:val="0"/>
              <w:marRight w:val="0"/>
              <w:marTop w:val="0"/>
              <w:marBottom w:val="0"/>
              <w:divBdr>
                <w:top w:val="none" w:sz="0" w:space="0" w:color="auto"/>
                <w:left w:val="none" w:sz="0" w:space="0" w:color="auto"/>
                <w:bottom w:val="none" w:sz="0" w:space="0" w:color="auto"/>
                <w:right w:val="none" w:sz="0" w:space="0" w:color="auto"/>
              </w:divBdr>
              <w:divsChild>
                <w:div w:id="831801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5355070">
      <w:bodyDiv w:val="1"/>
      <w:marLeft w:val="0"/>
      <w:marRight w:val="0"/>
      <w:marTop w:val="0"/>
      <w:marBottom w:val="0"/>
      <w:divBdr>
        <w:top w:val="none" w:sz="0" w:space="0" w:color="auto"/>
        <w:left w:val="none" w:sz="0" w:space="0" w:color="auto"/>
        <w:bottom w:val="none" w:sz="0" w:space="0" w:color="auto"/>
        <w:right w:val="none" w:sz="0" w:space="0" w:color="auto"/>
      </w:divBdr>
      <w:divsChild>
        <w:div w:id="1400785484">
          <w:marLeft w:val="0"/>
          <w:marRight w:val="0"/>
          <w:marTop w:val="0"/>
          <w:marBottom w:val="0"/>
          <w:divBdr>
            <w:top w:val="none" w:sz="0" w:space="0" w:color="auto"/>
            <w:left w:val="none" w:sz="0" w:space="0" w:color="auto"/>
            <w:bottom w:val="none" w:sz="0" w:space="0" w:color="auto"/>
            <w:right w:val="none" w:sz="0" w:space="0" w:color="auto"/>
          </w:divBdr>
          <w:divsChild>
            <w:div w:id="1341926265">
              <w:marLeft w:val="0"/>
              <w:marRight w:val="0"/>
              <w:marTop w:val="0"/>
              <w:marBottom w:val="0"/>
              <w:divBdr>
                <w:top w:val="none" w:sz="0" w:space="0" w:color="auto"/>
                <w:left w:val="none" w:sz="0" w:space="0" w:color="auto"/>
                <w:bottom w:val="none" w:sz="0" w:space="0" w:color="auto"/>
                <w:right w:val="none" w:sz="0" w:space="0" w:color="auto"/>
              </w:divBdr>
              <w:divsChild>
                <w:div w:id="327253370">
                  <w:marLeft w:val="0"/>
                  <w:marRight w:val="0"/>
                  <w:marTop w:val="0"/>
                  <w:marBottom w:val="0"/>
                  <w:divBdr>
                    <w:top w:val="none" w:sz="0" w:space="0" w:color="auto"/>
                    <w:left w:val="none" w:sz="0" w:space="0" w:color="auto"/>
                    <w:bottom w:val="none" w:sz="0" w:space="0" w:color="auto"/>
                    <w:right w:val="none" w:sz="0" w:space="0" w:color="auto"/>
                  </w:divBdr>
                  <w:divsChild>
                    <w:div w:id="1719547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1750812">
      <w:bodyDiv w:val="1"/>
      <w:marLeft w:val="0"/>
      <w:marRight w:val="0"/>
      <w:marTop w:val="0"/>
      <w:marBottom w:val="0"/>
      <w:divBdr>
        <w:top w:val="none" w:sz="0" w:space="0" w:color="auto"/>
        <w:left w:val="none" w:sz="0" w:space="0" w:color="auto"/>
        <w:bottom w:val="none" w:sz="0" w:space="0" w:color="auto"/>
        <w:right w:val="none" w:sz="0" w:space="0" w:color="auto"/>
      </w:divBdr>
      <w:divsChild>
        <w:div w:id="363142185">
          <w:marLeft w:val="0"/>
          <w:marRight w:val="0"/>
          <w:marTop w:val="0"/>
          <w:marBottom w:val="0"/>
          <w:divBdr>
            <w:top w:val="none" w:sz="0" w:space="0" w:color="auto"/>
            <w:left w:val="none" w:sz="0" w:space="0" w:color="auto"/>
            <w:bottom w:val="none" w:sz="0" w:space="0" w:color="auto"/>
            <w:right w:val="none" w:sz="0" w:space="0" w:color="auto"/>
          </w:divBdr>
          <w:divsChild>
            <w:div w:id="1291279397">
              <w:marLeft w:val="0"/>
              <w:marRight w:val="0"/>
              <w:marTop w:val="0"/>
              <w:marBottom w:val="0"/>
              <w:divBdr>
                <w:top w:val="none" w:sz="0" w:space="0" w:color="auto"/>
                <w:left w:val="none" w:sz="0" w:space="0" w:color="auto"/>
                <w:bottom w:val="none" w:sz="0" w:space="0" w:color="auto"/>
                <w:right w:val="none" w:sz="0" w:space="0" w:color="auto"/>
              </w:divBdr>
              <w:divsChild>
                <w:div w:id="1708021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3213086">
      <w:bodyDiv w:val="1"/>
      <w:marLeft w:val="0"/>
      <w:marRight w:val="0"/>
      <w:marTop w:val="0"/>
      <w:marBottom w:val="0"/>
      <w:divBdr>
        <w:top w:val="none" w:sz="0" w:space="0" w:color="auto"/>
        <w:left w:val="none" w:sz="0" w:space="0" w:color="auto"/>
        <w:bottom w:val="none" w:sz="0" w:space="0" w:color="auto"/>
        <w:right w:val="none" w:sz="0" w:space="0" w:color="auto"/>
      </w:divBdr>
      <w:divsChild>
        <w:div w:id="2036879098">
          <w:marLeft w:val="0"/>
          <w:marRight w:val="0"/>
          <w:marTop w:val="0"/>
          <w:marBottom w:val="0"/>
          <w:divBdr>
            <w:top w:val="none" w:sz="0" w:space="0" w:color="auto"/>
            <w:left w:val="none" w:sz="0" w:space="0" w:color="auto"/>
            <w:bottom w:val="none" w:sz="0" w:space="0" w:color="auto"/>
            <w:right w:val="none" w:sz="0" w:space="0" w:color="auto"/>
          </w:divBdr>
          <w:divsChild>
            <w:div w:id="372534326">
              <w:marLeft w:val="0"/>
              <w:marRight w:val="0"/>
              <w:marTop w:val="0"/>
              <w:marBottom w:val="0"/>
              <w:divBdr>
                <w:top w:val="none" w:sz="0" w:space="0" w:color="auto"/>
                <w:left w:val="none" w:sz="0" w:space="0" w:color="auto"/>
                <w:bottom w:val="none" w:sz="0" w:space="0" w:color="auto"/>
                <w:right w:val="none" w:sz="0" w:space="0" w:color="auto"/>
              </w:divBdr>
              <w:divsChild>
                <w:div w:id="169681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5252827">
      <w:bodyDiv w:val="1"/>
      <w:marLeft w:val="0"/>
      <w:marRight w:val="0"/>
      <w:marTop w:val="0"/>
      <w:marBottom w:val="0"/>
      <w:divBdr>
        <w:top w:val="none" w:sz="0" w:space="0" w:color="auto"/>
        <w:left w:val="none" w:sz="0" w:space="0" w:color="auto"/>
        <w:bottom w:val="none" w:sz="0" w:space="0" w:color="auto"/>
        <w:right w:val="none" w:sz="0" w:space="0" w:color="auto"/>
      </w:divBdr>
      <w:divsChild>
        <w:div w:id="1632785793">
          <w:marLeft w:val="0"/>
          <w:marRight w:val="0"/>
          <w:marTop w:val="0"/>
          <w:marBottom w:val="0"/>
          <w:divBdr>
            <w:top w:val="none" w:sz="0" w:space="0" w:color="auto"/>
            <w:left w:val="none" w:sz="0" w:space="0" w:color="auto"/>
            <w:bottom w:val="none" w:sz="0" w:space="0" w:color="auto"/>
            <w:right w:val="none" w:sz="0" w:space="0" w:color="auto"/>
          </w:divBdr>
          <w:divsChild>
            <w:div w:id="1246647608">
              <w:marLeft w:val="0"/>
              <w:marRight w:val="0"/>
              <w:marTop w:val="0"/>
              <w:marBottom w:val="0"/>
              <w:divBdr>
                <w:top w:val="none" w:sz="0" w:space="0" w:color="auto"/>
                <w:left w:val="none" w:sz="0" w:space="0" w:color="auto"/>
                <w:bottom w:val="none" w:sz="0" w:space="0" w:color="auto"/>
                <w:right w:val="none" w:sz="0" w:space="0" w:color="auto"/>
              </w:divBdr>
              <w:divsChild>
                <w:div w:id="1272396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9575014">
      <w:bodyDiv w:val="1"/>
      <w:marLeft w:val="0"/>
      <w:marRight w:val="0"/>
      <w:marTop w:val="0"/>
      <w:marBottom w:val="0"/>
      <w:divBdr>
        <w:top w:val="none" w:sz="0" w:space="0" w:color="auto"/>
        <w:left w:val="none" w:sz="0" w:space="0" w:color="auto"/>
        <w:bottom w:val="none" w:sz="0" w:space="0" w:color="auto"/>
        <w:right w:val="none" w:sz="0" w:space="0" w:color="auto"/>
      </w:divBdr>
      <w:divsChild>
        <w:div w:id="955867639">
          <w:marLeft w:val="0"/>
          <w:marRight w:val="0"/>
          <w:marTop w:val="0"/>
          <w:marBottom w:val="0"/>
          <w:divBdr>
            <w:top w:val="none" w:sz="0" w:space="0" w:color="auto"/>
            <w:left w:val="none" w:sz="0" w:space="0" w:color="auto"/>
            <w:bottom w:val="none" w:sz="0" w:space="0" w:color="auto"/>
            <w:right w:val="none" w:sz="0" w:space="0" w:color="auto"/>
          </w:divBdr>
          <w:divsChild>
            <w:div w:id="853962831">
              <w:marLeft w:val="0"/>
              <w:marRight w:val="0"/>
              <w:marTop w:val="0"/>
              <w:marBottom w:val="0"/>
              <w:divBdr>
                <w:top w:val="none" w:sz="0" w:space="0" w:color="auto"/>
                <w:left w:val="none" w:sz="0" w:space="0" w:color="auto"/>
                <w:bottom w:val="none" w:sz="0" w:space="0" w:color="auto"/>
                <w:right w:val="none" w:sz="0" w:space="0" w:color="auto"/>
              </w:divBdr>
              <w:divsChild>
                <w:div w:id="864488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7752342">
      <w:bodyDiv w:val="1"/>
      <w:marLeft w:val="0"/>
      <w:marRight w:val="0"/>
      <w:marTop w:val="0"/>
      <w:marBottom w:val="0"/>
      <w:divBdr>
        <w:top w:val="none" w:sz="0" w:space="0" w:color="auto"/>
        <w:left w:val="none" w:sz="0" w:space="0" w:color="auto"/>
        <w:bottom w:val="none" w:sz="0" w:space="0" w:color="auto"/>
        <w:right w:val="none" w:sz="0" w:space="0" w:color="auto"/>
      </w:divBdr>
      <w:divsChild>
        <w:div w:id="1262497251">
          <w:marLeft w:val="0"/>
          <w:marRight w:val="0"/>
          <w:marTop w:val="0"/>
          <w:marBottom w:val="0"/>
          <w:divBdr>
            <w:top w:val="none" w:sz="0" w:space="0" w:color="auto"/>
            <w:left w:val="none" w:sz="0" w:space="0" w:color="auto"/>
            <w:bottom w:val="none" w:sz="0" w:space="0" w:color="auto"/>
            <w:right w:val="none" w:sz="0" w:space="0" w:color="auto"/>
          </w:divBdr>
          <w:divsChild>
            <w:div w:id="2027634768">
              <w:marLeft w:val="0"/>
              <w:marRight w:val="0"/>
              <w:marTop w:val="0"/>
              <w:marBottom w:val="0"/>
              <w:divBdr>
                <w:top w:val="none" w:sz="0" w:space="0" w:color="auto"/>
                <w:left w:val="none" w:sz="0" w:space="0" w:color="auto"/>
                <w:bottom w:val="none" w:sz="0" w:space="0" w:color="auto"/>
                <w:right w:val="none" w:sz="0" w:space="0" w:color="auto"/>
              </w:divBdr>
              <w:divsChild>
                <w:div w:id="1507406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2220725">
      <w:bodyDiv w:val="1"/>
      <w:marLeft w:val="0"/>
      <w:marRight w:val="0"/>
      <w:marTop w:val="0"/>
      <w:marBottom w:val="0"/>
      <w:divBdr>
        <w:top w:val="none" w:sz="0" w:space="0" w:color="auto"/>
        <w:left w:val="none" w:sz="0" w:space="0" w:color="auto"/>
        <w:bottom w:val="none" w:sz="0" w:space="0" w:color="auto"/>
        <w:right w:val="none" w:sz="0" w:space="0" w:color="auto"/>
      </w:divBdr>
      <w:divsChild>
        <w:div w:id="267470882">
          <w:marLeft w:val="0"/>
          <w:marRight w:val="0"/>
          <w:marTop w:val="0"/>
          <w:marBottom w:val="0"/>
          <w:divBdr>
            <w:top w:val="none" w:sz="0" w:space="0" w:color="auto"/>
            <w:left w:val="none" w:sz="0" w:space="0" w:color="auto"/>
            <w:bottom w:val="none" w:sz="0" w:space="0" w:color="auto"/>
            <w:right w:val="none" w:sz="0" w:space="0" w:color="auto"/>
          </w:divBdr>
          <w:divsChild>
            <w:div w:id="1884558468">
              <w:marLeft w:val="0"/>
              <w:marRight w:val="0"/>
              <w:marTop w:val="0"/>
              <w:marBottom w:val="0"/>
              <w:divBdr>
                <w:top w:val="none" w:sz="0" w:space="0" w:color="auto"/>
                <w:left w:val="none" w:sz="0" w:space="0" w:color="auto"/>
                <w:bottom w:val="none" w:sz="0" w:space="0" w:color="auto"/>
                <w:right w:val="none" w:sz="0" w:space="0" w:color="auto"/>
              </w:divBdr>
              <w:divsChild>
                <w:div w:id="643118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3800621">
      <w:bodyDiv w:val="1"/>
      <w:marLeft w:val="0"/>
      <w:marRight w:val="0"/>
      <w:marTop w:val="0"/>
      <w:marBottom w:val="0"/>
      <w:divBdr>
        <w:top w:val="none" w:sz="0" w:space="0" w:color="auto"/>
        <w:left w:val="none" w:sz="0" w:space="0" w:color="auto"/>
        <w:bottom w:val="none" w:sz="0" w:space="0" w:color="auto"/>
        <w:right w:val="none" w:sz="0" w:space="0" w:color="auto"/>
      </w:divBdr>
      <w:divsChild>
        <w:div w:id="1886329507">
          <w:marLeft w:val="0"/>
          <w:marRight w:val="0"/>
          <w:marTop w:val="0"/>
          <w:marBottom w:val="0"/>
          <w:divBdr>
            <w:top w:val="none" w:sz="0" w:space="0" w:color="auto"/>
            <w:left w:val="none" w:sz="0" w:space="0" w:color="auto"/>
            <w:bottom w:val="none" w:sz="0" w:space="0" w:color="auto"/>
            <w:right w:val="none" w:sz="0" w:space="0" w:color="auto"/>
          </w:divBdr>
          <w:divsChild>
            <w:div w:id="1953197954">
              <w:marLeft w:val="0"/>
              <w:marRight w:val="0"/>
              <w:marTop w:val="0"/>
              <w:marBottom w:val="0"/>
              <w:divBdr>
                <w:top w:val="none" w:sz="0" w:space="0" w:color="auto"/>
                <w:left w:val="none" w:sz="0" w:space="0" w:color="auto"/>
                <w:bottom w:val="none" w:sz="0" w:space="0" w:color="auto"/>
                <w:right w:val="none" w:sz="0" w:space="0" w:color="auto"/>
              </w:divBdr>
              <w:divsChild>
                <w:div w:id="119039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1273572">
      <w:bodyDiv w:val="1"/>
      <w:marLeft w:val="0"/>
      <w:marRight w:val="0"/>
      <w:marTop w:val="0"/>
      <w:marBottom w:val="0"/>
      <w:divBdr>
        <w:top w:val="none" w:sz="0" w:space="0" w:color="auto"/>
        <w:left w:val="none" w:sz="0" w:space="0" w:color="auto"/>
        <w:bottom w:val="none" w:sz="0" w:space="0" w:color="auto"/>
        <w:right w:val="none" w:sz="0" w:space="0" w:color="auto"/>
      </w:divBdr>
      <w:divsChild>
        <w:div w:id="777025407">
          <w:marLeft w:val="0"/>
          <w:marRight w:val="0"/>
          <w:marTop w:val="0"/>
          <w:marBottom w:val="0"/>
          <w:divBdr>
            <w:top w:val="none" w:sz="0" w:space="0" w:color="auto"/>
            <w:left w:val="none" w:sz="0" w:space="0" w:color="auto"/>
            <w:bottom w:val="none" w:sz="0" w:space="0" w:color="auto"/>
            <w:right w:val="none" w:sz="0" w:space="0" w:color="auto"/>
          </w:divBdr>
          <w:divsChild>
            <w:div w:id="813445091">
              <w:marLeft w:val="0"/>
              <w:marRight w:val="0"/>
              <w:marTop w:val="0"/>
              <w:marBottom w:val="0"/>
              <w:divBdr>
                <w:top w:val="none" w:sz="0" w:space="0" w:color="auto"/>
                <w:left w:val="none" w:sz="0" w:space="0" w:color="auto"/>
                <w:bottom w:val="none" w:sz="0" w:space="0" w:color="auto"/>
                <w:right w:val="none" w:sz="0" w:space="0" w:color="auto"/>
              </w:divBdr>
              <w:divsChild>
                <w:div w:id="1700356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4855874">
      <w:bodyDiv w:val="1"/>
      <w:marLeft w:val="0"/>
      <w:marRight w:val="0"/>
      <w:marTop w:val="0"/>
      <w:marBottom w:val="0"/>
      <w:divBdr>
        <w:top w:val="none" w:sz="0" w:space="0" w:color="auto"/>
        <w:left w:val="none" w:sz="0" w:space="0" w:color="auto"/>
        <w:bottom w:val="none" w:sz="0" w:space="0" w:color="auto"/>
        <w:right w:val="none" w:sz="0" w:space="0" w:color="auto"/>
      </w:divBdr>
      <w:divsChild>
        <w:div w:id="741101379">
          <w:marLeft w:val="0"/>
          <w:marRight w:val="0"/>
          <w:marTop w:val="0"/>
          <w:marBottom w:val="0"/>
          <w:divBdr>
            <w:top w:val="none" w:sz="0" w:space="0" w:color="auto"/>
            <w:left w:val="none" w:sz="0" w:space="0" w:color="auto"/>
            <w:bottom w:val="none" w:sz="0" w:space="0" w:color="auto"/>
            <w:right w:val="none" w:sz="0" w:space="0" w:color="auto"/>
          </w:divBdr>
          <w:divsChild>
            <w:div w:id="1283803311">
              <w:marLeft w:val="0"/>
              <w:marRight w:val="0"/>
              <w:marTop w:val="0"/>
              <w:marBottom w:val="0"/>
              <w:divBdr>
                <w:top w:val="none" w:sz="0" w:space="0" w:color="auto"/>
                <w:left w:val="none" w:sz="0" w:space="0" w:color="auto"/>
                <w:bottom w:val="none" w:sz="0" w:space="0" w:color="auto"/>
                <w:right w:val="none" w:sz="0" w:space="0" w:color="auto"/>
              </w:divBdr>
              <w:divsChild>
                <w:div w:id="1027949741">
                  <w:marLeft w:val="0"/>
                  <w:marRight w:val="0"/>
                  <w:marTop w:val="0"/>
                  <w:marBottom w:val="0"/>
                  <w:divBdr>
                    <w:top w:val="none" w:sz="0" w:space="0" w:color="auto"/>
                    <w:left w:val="none" w:sz="0" w:space="0" w:color="auto"/>
                    <w:bottom w:val="none" w:sz="0" w:space="0" w:color="auto"/>
                    <w:right w:val="none" w:sz="0" w:space="0" w:color="auto"/>
                  </w:divBdr>
                </w:div>
              </w:divsChild>
            </w:div>
            <w:div w:id="1153526164">
              <w:marLeft w:val="0"/>
              <w:marRight w:val="0"/>
              <w:marTop w:val="0"/>
              <w:marBottom w:val="0"/>
              <w:divBdr>
                <w:top w:val="none" w:sz="0" w:space="0" w:color="auto"/>
                <w:left w:val="none" w:sz="0" w:space="0" w:color="auto"/>
                <w:bottom w:val="none" w:sz="0" w:space="0" w:color="auto"/>
                <w:right w:val="none" w:sz="0" w:space="0" w:color="auto"/>
              </w:divBdr>
              <w:divsChild>
                <w:div w:id="144515690">
                  <w:marLeft w:val="0"/>
                  <w:marRight w:val="0"/>
                  <w:marTop w:val="0"/>
                  <w:marBottom w:val="0"/>
                  <w:divBdr>
                    <w:top w:val="none" w:sz="0" w:space="0" w:color="auto"/>
                    <w:left w:val="none" w:sz="0" w:space="0" w:color="auto"/>
                    <w:bottom w:val="none" w:sz="0" w:space="0" w:color="auto"/>
                    <w:right w:val="none" w:sz="0" w:space="0" w:color="auto"/>
                  </w:divBdr>
                </w:div>
              </w:divsChild>
            </w:div>
            <w:div w:id="1273122970">
              <w:marLeft w:val="0"/>
              <w:marRight w:val="0"/>
              <w:marTop w:val="0"/>
              <w:marBottom w:val="0"/>
              <w:divBdr>
                <w:top w:val="none" w:sz="0" w:space="0" w:color="auto"/>
                <w:left w:val="none" w:sz="0" w:space="0" w:color="auto"/>
                <w:bottom w:val="none" w:sz="0" w:space="0" w:color="auto"/>
                <w:right w:val="none" w:sz="0" w:space="0" w:color="auto"/>
              </w:divBdr>
              <w:divsChild>
                <w:div w:id="2061828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6513061">
      <w:bodyDiv w:val="1"/>
      <w:marLeft w:val="0"/>
      <w:marRight w:val="0"/>
      <w:marTop w:val="0"/>
      <w:marBottom w:val="0"/>
      <w:divBdr>
        <w:top w:val="none" w:sz="0" w:space="0" w:color="auto"/>
        <w:left w:val="none" w:sz="0" w:space="0" w:color="auto"/>
        <w:bottom w:val="none" w:sz="0" w:space="0" w:color="auto"/>
        <w:right w:val="none" w:sz="0" w:space="0" w:color="auto"/>
      </w:divBdr>
      <w:divsChild>
        <w:div w:id="176233336">
          <w:marLeft w:val="0"/>
          <w:marRight w:val="0"/>
          <w:marTop w:val="0"/>
          <w:marBottom w:val="0"/>
          <w:divBdr>
            <w:top w:val="none" w:sz="0" w:space="0" w:color="auto"/>
            <w:left w:val="none" w:sz="0" w:space="0" w:color="auto"/>
            <w:bottom w:val="none" w:sz="0" w:space="0" w:color="auto"/>
            <w:right w:val="none" w:sz="0" w:space="0" w:color="auto"/>
          </w:divBdr>
          <w:divsChild>
            <w:div w:id="253981961">
              <w:marLeft w:val="0"/>
              <w:marRight w:val="0"/>
              <w:marTop w:val="0"/>
              <w:marBottom w:val="0"/>
              <w:divBdr>
                <w:top w:val="none" w:sz="0" w:space="0" w:color="auto"/>
                <w:left w:val="none" w:sz="0" w:space="0" w:color="auto"/>
                <w:bottom w:val="none" w:sz="0" w:space="0" w:color="auto"/>
                <w:right w:val="none" w:sz="0" w:space="0" w:color="auto"/>
              </w:divBdr>
              <w:divsChild>
                <w:div w:id="2051495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9446461">
      <w:bodyDiv w:val="1"/>
      <w:marLeft w:val="0"/>
      <w:marRight w:val="0"/>
      <w:marTop w:val="0"/>
      <w:marBottom w:val="0"/>
      <w:divBdr>
        <w:top w:val="none" w:sz="0" w:space="0" w:color="auto"/>
        <w:left w:val="none" w:sz="0" w:space="0" w:color="auto"/>
        <w:bottom w:val="none" w:sz="0" w:space="0" w:color="auto"/>
        <w:right w:val="none" w:sz="0" w:space="0" w:color="auto"/>
      </w:divBdr>
      <w:divsChild>
        <w:div w:id="843785481">
          <w:marLeft w:val="0"/>
          <w:marRight w:val="0"/>
          <w:marTop w:val="0"/>
          <w:marBottom w:val="0"/>
          <w:divBdr>
            <w:top w:val="none" w:sz="0" w:space="0" w:color="auto"/>
            <w:left w:val="none" w:sz="0" w:space="0" w:color="auto"/>
            <w:bottom w:val="none" w:sz="0" w:space="0" w:color="auto"/>
            <w:right w:val="none" w:sz="0" w:space="0" w:color="auto"/>
          </w:divBdr>
          <w:divsChild>
            <w:div w:id="1782994558">
              <w:marLeft w:val="0"/>
              <w:marRight w:val="0"/>
              <w:marTop w:val="0"/>
              <w:marBottom w:val="0"/>
              <w:divBdr>
                <w:top w:val="none" w:sz="0" w:space="0" w:color="auto"/>
                <w:left w:val="none" w:sz="0" w:space="0" w:color="auto"/>
                <w:bottom w:val="none" w:sz="0" w:space="0" w:color="auto"/>
                <w:right w:val="none" w:sz="0" w:space="0" w:color="auto"/>
              </w:divBdr>
              <w:divsChild>
                <w:div w:id="164250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0950910">
      <w:bodyDiv w:val="1"/>
      <w:marLeft w:val="0"/>
      <w:marRight w:val="0"/>
      <w:marTop w:val="0"/>
      <w:marBottom w:val="0"/>
      <w:divBdr>
        <w:top w:val="none" w:sz="0" w:space="0" w:color="auto"/>
        <w:left w:val="none" w:sz="0" w:space="0" w:color="auto"/>
        <w:bottom w:val="none" w:sz="0" w:space="0" w:color="auto"/>
        <w:right w:val="none" w:sz="0" w:space="0" w:color="auto"/>
      </w:divBdr>
      <w:divsChild>
        <w:div w:id="792602926">
          <w:marLeft w:val="0"/>
          <w:marRight w:val="0"/>
          <w:marTop w:val="0"/>
          <w:marBottom w:val="0"/>
          <w:divBdr>
            <w:top w:val="none" w:sz="0" w:space="0" w:color="auto"/>
            <w:left w:val="none" w:sz="0" w:space="0" w:color="auto"/>
            <w:bottom w:val="none" w:sz="0" w:space="0" w:color="auto"/>
            <w:right w:val="none" w:sz="0" w:space="0" w:color="auto"/>
          </w:divBdr>
          <w:divsChild>
            <w:div w:id="1165434086">
              <w:marLeft w:val="0"/>
              <w:marRight w:val="0"/>
              <w:marTop w:val="0"/>
              <w:marBottom w:val="0"/>
              <w:divBdr>
                <w:top w:val="none" w:sz="0" w:space="0" w:color="auto"/>
                <w:left w:val="none" w:sz="0" w:space="0" w:color="auto"/>
                <w:bottom w:val="none" w:sz="0" w:space="0" w:color="auto"/>
                <w:right w:val="none" w:sz="0" w:space="0" w:color="auto"/>
              </w:divBdr>
              <w:divsChild>
                <w:div w:id="1043404296">
                  <w:marLeft w:val="0"/>
                  <w:marRight w:val="0"/>
                  <w:marTop w:val="0"/>
                  <w:marBottom w:val="0"/>
                  <w:divBdr>
                    <w:top w:val="none" w:sz="0" w:space="0" w:color="auto"/>
                    <w:left w:val="none" w:sz="0" w:space="0" w:color="auto"/>
                    <w:bottom w:val="none" w:sz="0" w:space="0" w:color="auto"/>
                    <w:right w:val="none" w:sz="0" w:space="0" w:color="auto"/>
                  </w:divBdr>
                  <w:divsChild>
                    <w:div w:id="143860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1534233">
      <w:bodyDiv w:val="1"/>
      <w:marLeft w:val="0"/>
      <w:marRight w:val="0"/>
      <w:marTop w:val="0"/>
      <w:marBottom w:val="0"/>
      <w:divBdr>
        <w:top w:val="none" w:sz="0" w:space="0" w:color="auto"/>
        <w:left w:val="none" w:sz="0" w:space="0" w:color="auto"/>
        <w:bottom w:val="none" w:sz="0" w:space="0" w:color="auto"/>
        <w:right w:val="none" w:sz="0" w:space="0" w:color="auto"/>
      </w:divBdr>
      <w:divsChild>
        <w:div w:id="704016004">
          <w:marLeft w:val="0"/>
          <w:marRight w:val="0"/>
          <w:marTop w:val="0"/>
          <w:marBottom w:val="0"/>
          <w:divBdr>
            <w:top w:val="none" w:sz="0" w:space="0" w:color="auto"/>
            <w:left w:val="none" w:sz="0" w:space="0" w:color="auto"/>
            <w:bottom w:val="none" w:sz="0" w:space="0" w:color="auto"/>
            <w:right w:val="none" w:sz="0" w:space="0" w:color="auto"/>
          </w:divBdr>
          <w:divsChild>
            <w:div w:id="1781951523">
              <w:marLeft w:val="0"/>
              <w:marRight w:val="0"/>
              <w:marTop w:val="0"/>
              <w:marBottom w:val="0"/>
              <w:divBdr>
                <w:top w:val="none" w:sz="0" w:space="0" w:color="auto"/>
                <w:left w:val="none" w:sz="0" w:space="0" w:color="auto"/>
                <w:bottom w:val="none" w:sz="0" w:space="0" w:color="auto"/>
                <w:right w:val="none" w:sz="0" w:space="0" w:color="auto"/>
              </w:divBdr>
              <w:divsChild>
                <w:div w:id="1321077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3355677">
      <w:bodyDiv w:val="1"/>
      <w:marLeft w:val="0"/>
      <w:marRight w:val="0"/>
      <w:marTop w:val="0"/>
      <w:marBottom w:val="0"/>
      <w:divBdr>
        <w:top w:val="none" w:sz="0" w:space="0" w:color="auto"/>
        <w:left w:val="none" w:sz="0" w:space="0" w:color="auto"/>
        <w:bottom w:val="none" w:sz="0" w:space="0" w:color="auto"/>
        <w:right w:val="none" w:sz="0" w:space="0" w:color="auto"/>
      </w:divBdr>
      <w:divsChild>
        <w:div w:id="1096756029">
          <w:marLeft w:val="0"/>
          <w:marRight w:val="0"/>
          <w:marTop w:val="0"/>
          <w:marBottom w:val="0"/>
          <w:divBdr>
            <w:top w:val="none" w:sz="0" w:space="0" w:color="auto"/>
            <w:left w:val="none" w:sz="0" w:space="0" w:color="auto"/>
            <w:bottom w:val="none" w:sz="0" w:space="0" w:color="auto"/>
            <w:right w:val="none" w:sz="0" w:space="0" w:color="auto"/>
          </w:divBdr>
          <w:divsChild>
            <w:div w:id="1331106852">
              <w:marLeft w:val="0"/>
              <w:marRight w:val="0"/>
              <w:marTop w:val="0"/>
              <w:marBottom w:val="0"/>
              <w:divBdr>
                <w:top w:val="none" w:sz="0" w:space="0" w:color="auto"/>
                <w:left w:val="none" w:sz="0" w:space="0" w:color="auto"/>
                <w:bottom w:val="none" w:sz="0" w:space="0" w:color="auto"/>
                <w:right w:val="none" w:sz="0" w:space="0" w:color="auto"/>
              </w:divBdr>
              <w:divsChild>
                <w:div w:id="135534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6563156">
      <w:bodyDiv w:val="1"/>
      <w:marLeft w:val="0"/>
      <w:marRight w:val="0"/>
      <w:marTop w:val="0"/>
      <w:marBottom w:val="0"/>
      <w:divBdr>
        <w:top w:val="none" w:sz="0" w:space="0" w:color="auto"/>
        <w:left w:val="none" w:sz="0" w:space="0" w:color="auto"/>
        <w:bottom w:val="none" w:sz="0" w:space="0" w:color="auto"/>
        <w:right w:val="none" w:sz="0" w:space="0" w:color="auto"/>
      </w:divBdr>
      <w:divsChild>
        <w:div w:id="719472855">
          <w:marLeft w:val="0"/>
          <w:marRight w:val="0"/>
          <w:marTop w:val="0"/>
          <w:marBottom w:val="0"/>
          <w:divBdr>
            <w:top w:val="none" w:sz="0" w:space="0" w:color="auto"/>
            <w:left w:val="none" w:sz="0" w:space="0" w:color="auto"/>
            <w:bottom w:val="none" w:sz="0" w:space="0" w:color="auto"/>
            <w:right w:val="none" w:sz="0" w:space="0" w:color="auto"/>
          </w:divBdr>
          <w:divsChild>
            <w:div w:id="354422706">
              <w:marLeft w:val="0"/>
              <w:marRight w:val="0"/>
              <w:marTop w:val="0"/>
              <w:marBottom w:val="0"/>
              <w:divBdr>
                <w:top w:val="none" w:sz="0" w:space="0" w:color="auto"/>
                <w:left w:val="none" w:sz="0" w:space="0" w:color="auto"/>
                <w:bottom w:val="none" w:sz="0" w:space="0" w:color="auto"/>
                <w:right w:val="none" w:sz="0" w:space="0" w:color="auto"/>
              </w:divBdr>
              <w:divsChild>
                <w:div w:id="1176268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0567899">
      <w:bodyDiv w:val="1"/>
      <w:marLeft w:val="0"/>
      <w:marRight w:val="0"/>
      <w:marTop w:val="0"/>
      <w:marBottom w:val="0"/>
      <w:divBdr>
        <w:top w:val="none" w:sz="0" w:space="0" w:color="auto"/>
        <w:left w:val="none" w:sz="0" w:space="0" w:color="auto"/>
        <w:bottom w:val="none" w:sz="0" w:space="0" w:color="auto"/>
        <w:right w:val="none" w:sz="0" w:space="0" w:color="auto"/>
      </w:divBdr>
      <w:divsChild>
        <w:div w:id="793520667">
          <w:marLeft w:val="0"/>
          <w:marRight w:val="0"/>
          <w:marTop w:val="0"/>
          <w:marBottom w:val="0"/>
          <w:divBdr>
            <w:top w:val="none" w:sz="0" w:space="0" w:color="auto"/>
            <w:left w:val="none" w:sz="0" w:space="0" w:color="auto"/>
            <w:bottom w:val="none" w:sz="0" w:space="0" w:color="auto"/>
            <w:right w:val="none" w:sz="0" w:space="0" w:color="auto"/>
          </w:divBdr>
          <w:divsChild>
            <w:div w:id="1172523698">
              <w:marLeft w:val="0"/>
              <w:marRight w:val="0"/>
              <w:marTop w:val="0"/>
              <w:marBottom w:val="0"/>
              <w:divBdr>
                <w:top w:val="none" w:sz="0" w:space="0" w:color="auto"/>
                <w:left w:val="none" w:sz="0" w:space="0" w:color="auto"/>
                <w:bottom w:val="none" w:sz="0" w:space="0" w:color="auto"/>
                <w:right w:val="none" w:sz="0" w:space="0" w:color="auto"/>
              </w:divBdr>
              <w:divsChild>
                <w:div w:id="1102456239">
                  <w:marLeft w:val="0"/>
                  <w:marRight w:val="0"/>
                  <w:marTop w:val="0"/>
                  <w:marBottom w:val="0"/>
                  <w:divBdr>
                    <w:top w:val="none" w:sz="0" w:space="0" w:color="auto"/>
                    <w:left w:val="none" w:sz="0" w:space="0" w:color="auto"/>
                    <w:bottom w:val="none" w:sz="0" w:space="0" w:color="auto"/>
                    <w:right w:val="none" w:sz="0" w:space="0" w:color="auto"/>
                  </w:divBdr>
                </w:div>
              </w:divsChild>
            </w:div>
            <w:div w:id="336856356">
              <w:marLeft w:val="0"/>
              <w:marRight w:val="0"/>
              <w:marTop w:val="0"/>
              <w:marBottom w:val="0"/>
              <w:divBdr>
                <w:top w:val="none" w:sz="0" w:space="0" w:color="auto"/>
                <w:left w:val="none" w:sz="0" w:space="0" w:color="auto"/>
                <w:bottom w:val="none" w:sz="0" w:space="0" w:color="auto"/>
                <w:right w:val="none" w:sz="0" w:space="0" w:color="auto"/>
              </w:divBdr>
              <w:divsChild>
                <w:div w:id="486436091">
                  <w:marLeft w:val="0"/>
                  <w:marRight w:val="0"/>
                  <w:marTop w:val="0"/>
                  <w:marBottom w:val="0"/>
                  <w:divBdr>
                    <w:top w:val="none" w:sz="0" w:space="0" w:color="auto"/>
                    <w:left w:val="none" w:sz="0" w:space="0" w:color="auto"/>
                    <w:bottom w:val="none" w:sz="0" w:space="0" w:color="auto"/>
                    <w:right w:val="none" w:sz="0" w:space="0" w:color="auto"/>
                  </w:divBdr>
                </w:div>
              </w:divsChild>
            </w:div>
            <w:div w:id="1659654791">
              <w:marLeft w:val="0"/>
              <w:marRight w:val="0"/>
              <w:marTop w:val="0"/>
              <w:marBottom w:val="0"/>
              <w:divBdr>
                <w:top w:val="none" w:sz="0" w:space="0" w:color="auto"/>
                <w:left w:val="none" w:sz="0" w:space="0" w:color="auto"/>
                <w:bottom w:val="none" w:sz="0" w:space="0" w:color="auto"/>
                <w:right w:val="none" w:sz="0" w:space="0" w:color="auto"/>
              </w:divBdr>
              <w:divsChild>
                <w:div w:id="1314263182">
                  <w:marLeft w:val="0"/>
                  <w:marRight w:val="0"/>
                  <w:marTop w:val="0"/>
                  <w:marBottom w:val="0"/>
                  <w:divBdr>
                    <w:top w:val="none" w:sz="0" w:space="0" w:color="auto"/>
                    <w:left w:val="none" w:sz="0" w:space="0" w:color="auto"/>
                    <w:bottom w:val="none" w:sz="0" w:space="0" w:color="auto"/>
                    <w:right w:val="none" w:sz="0" w:space="0" w:color="auto"/>
                  </w:divBdr>
                </w:div>
                <w:div w:id="922448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8742376">
      <w:bodyDiv w:val="1"/>
      <w:marLeft w:val="0"/>
      <w:marRight w:val="0"/>
      <w:marTop w:val="0"/>
      <w:marBottom w:val="0"/>
      <w:divBdr>
        <w:top w:val="none" w:sz="0" w:space="0" w:color="auto"/>
        <w:left w:val="none" w:sz="0" w:space="0" w:color="auto"/>
        <w:bottom w:val="none" w:sz="0" w:space="0" w:color="auto"/>
        <w:right w:val="none" w:sz="0" w:space="0" w:color="auto"/>
      </w:divBdr>
      <w:divsChild>
        <w:div w:id="1102990234">
          <w:marLeft w:val="0"/>
          <w:marRight w:val="0"/>
          <w:marTop w:val="0"/>
          <w:marBottom w:val="0"/>
          <w:divBdr>
            <w:top w:val="none" w:sz="0" w:space="0" w:color="auto"/>
            <w:left w:val="none" w:sz="0" w:space="0" w:color="auto"/>
            <w:bottom w:val="none" w:sz="0" w:space="0" w:color="auto"/>
            <w:right w:val="none" w:sz="0" w:space="0" w:color="auto"/>
          </w:divBdr>
          <w:divsChild>
            <w:div w:id="1174690007">
              <w:marLeft w:val="0"/>
              <w:marRight w:val="0"/>
              <w:marTop w:val="0"/>
              <w:marBottom w:val="0"/>
              <w:divBdr>
                <w:top w:val="none" w:sz="0" w:space="0" w:color="auto"/>
                <w:left w:val="none" w:sz="0" w:space="0" w:color="auto"/>
                <w:bottom w:val="none" w:sz="0" w:space="0" w:color="auto"/>
                <w:right w:val="none" w:sz="0" w:space="0" w:color="auto"/>
              </w:divBdr>
              <w:divsChild>
                <w:div w:id="1613853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6216765">
      <w:bodyDiv w:val="1"/>
      <w:marLeft w:val="0"/>
      <w:marRight w:val="0"/>
      <w:marTop w:val="0"/>
      <w:marBottom w:val="0"/>
      <w:divBdr>
        <w:top w:val="none" w:sz="0" w:space="0" w:color="auto"/>
        <w:left w:val="none" w:sz="0" w:space="0" w:color="auto"/>
        <w:bottom w:val="none" w:sz="0" w:space="0" w:color="auto"/>
        <w:right w:val="none" w:sz="0" w:space="0" w:color="auto"/>
      </w:divBdr>
      <w:divsChild>
        <w:div w:id="1140538215">
          <w:marLeft w:val="0"/>
          <w:marRight w:val="0"/>
          <w:marTop w:val="0"/>
          <w:marBottom w:val="0"/>
          <w:divBdr>
            <w:top w:val="none" w:sz="0" w:space="0" w:color="auto"/>
            <w:left w:val="none" w:sz="0" w:space="0" w:color="auto"/>
            <w:bottom w:val="none" w:sz="0" w:space="0" w:color="auto"/>
            <w:right w:val="none" w:sz="0" w:space="0" w:color="auto"/>
          </w:divBdr>
          <w:divsChild>
            <w:div w:id="760832435">
              <w:marLeft w:val="0"/>
              <w:marRight w:val="0"/>
              <w:marTop w:val="0"/>
              <w:marBottom w:val="0"/>
              <w:divBdr>
                <w:top w:val="none" w:sz="0" w:space="0" w:color="auto"/>
                <w:left w:val="none" w:sz="0" w:space="0" w:color="auto"/>
                <w:bottom w:val="none" w:sz="0" w:space="0" w:color="auto"/>
                <w:right w:val="none" w:sz="0" w:space="0" w:color="auto"/>
              </w:divBdr>
              <w:divsChild>
                <w:div w:id="1081870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7182495">
      <w:bodyDiv w:val="1"/>
      <w:marLeft w:val="0"/>
      <w:marRight w:val="0"/>
      <w:marTop w:val="0"/>
      <w:marBottom w:val="0"/>
      <w:divBdr>
        <w:top w:val="none" w:sz="0" w:space="0" w:color="auto"/>
        <w:left w:val="none" w:sz="0" w:space="0" w:color="auto"/>
        <w:bottom w:val="none" w:sz="0" w:space="0" w:color="auto"/>
        <w:right w:val="none" w:sz="0" w:space="0" w:color="auto"/>
      </w:divBdr>
      <w:divsChild>
        <w:div w:id="1095589534">
          <w:marLeft w:val="0"/>
          <w:marRight w:val="0"/>
          <w:marTop w:val="0"/>
          <w:marBottom w:val="0"/>
          <w:divBdr>
            <w:top w:val="none" w:sz="0" w:space="0" w:color="auto"/>
            <w:left w:val="none" w:sz="0" w:space="0" w:color="auto"/>
            <w:bottom w:val="none" w:sz="0" w:space="0" w:color="auto"/>
            <w:right w:val="none" w:sz="0" w:space="0" w:color="auto"/>
          </w:divBdr>
          <w:divsChild>
            <w:div w:id="1066760008">
              <w:marLeft w:val="0"/>
              <w:marRight w:val="0"/>
              <w:marTop w:val="0"/>
              <w:marBottom w:val="0"/>
              <w:divBdr>
                <w:top w:val="none" w:sz="0" w:space="0" w:color="auto"/>
                <w:left w:val="none" w:sz="0" w:space="0" w:color="auto"/>
                <w:bottom w:val="none" w:sz="0" w:space="0" w:color="auto"/>
                <w:right w:val="none" w:sz="0" w:space="0" w:color="auto"/>
              </w:divBdr>
              <w:divsChild>
                <w:div w:id="842934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7526233">
      <w:bodyDiv w:val="1"/>
      <w:marLeft w:val="0"/>
      <w:marRight w:val="0"/>
      <w:marTop w:val="0"/>
      <w:marBottom w:val="0"/>
      <w:divBdr>
        <w:top w:val="none" w:sz="0" w:space="0" w:color="auto"/>
        <w:left w:val="none" w:sz="0" w:space="0" w:color="auto"/>
        <w:bottom w:val="none" w:sz="0" w:space="0" w:color="auto"/>
        <w:right w:val="none" w:sz="0" w:space="0" w:color="auto"/>
      </w:divBdr>
      <w:divsChild>
        <w:div w:id="1394541804">
          <w:marLeft w:val="0"/>
          <w:marRight w:val="0"/>
          <w:marTop w:val="0"/>
          <w:marBottom w:val="0"/>
          <w:divBdr>
            <w:top w:val="none" w:sz="0" w:space="0" w:color="auto"/>
            <w:left w:val="none" w:sz="0" w:space="0" w:color="auto"/>
            <w:bottom w:val="none" w:sz="0" w:space="0" w:color="auto"/>
            <w:right w:val="none" w:sz="0" w:space="0" w:color="auto"/>
          </w:divBdr>
          <w:divsChild>
            <w:div w:id="746192928">
              <w:marLeft w:val="0"/>
              <w:marRight w:val="0"/>
              <w:marTop w:val="0"/>
              <w:marBottom w:val="0"/>
              <w:divBdr>
                <w:top w:val="none" w:sz="0" w:space="0" w:color="auto"/>
                <w:left w:val="none" w:sz="0" w:space="0" w:color="auto"/>
                <w:bottom w:val="none" w:sz="0" w:space="0" w:color="auto"/>
                <w:right w:val="none" w:sz="0" w:space="0" w:color="auto"/>
              </w:divBdr>
              <w:divsChild>
                <w:div w:id="951403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7988734">
      <w:bodyDiv w:val="1"/>
      <w:marLeft w:val="0"/>
      <w:marRight w:val="0"/>
      <w:marTop w:val="0"/>
      <w:marBottom w:val="0"/>
      <w:divBdr>
        <w:top w:val="none" w:sz="0" w:space="0" w:color="auto"/>
        <w:left w:val="none" w:sz="0" w:space="0" w:color="auto"/>
        <w:bottom w:val="none" w:sz="0" w:space="0" w:color="auto"/>
        <w:right w:val="none" w:sz="0" w:space="0" w:color="auto"/>
      </w:divBdr>
      <w:divsChild>
        <w:div w:id="1086076481">
          <w:marLeft w:val="0"/>
          <w:marRight w:val="0"/>
          <w:marTop w:val="0"/>
          <w:marBottom w:val="0"/>
          <w:divBdr>
            <w:top w:val="none" w:sz="0" w:space="0" w:color="auto"/>
            <w:left w:val="none" w:sz="0" w:space="0" w:color="auto"/>
            <w:bottom w:val="none" w:sz="0" w:space="0" w:color="auto"/>
            <w:right w:val="none" w:sz="0" w:space="0" w:color="auto"/>
          </w:divBdr>
          <w:divsChild>
            <w:div w:id="617033469">
              <w:marLeft w:val="0"/>
              <w:marRight w:val="0"/>
              <w:marTop w:val="0"/>
              <w:marBottom w:val="0"/>
              <w:divBdr>
                <w:top w:val="none" w:sz="0" w:space="0" w:color="auto"/>
                <w:left w:val="none" w:sz="0" w:space="0" w:color="auto"/>
                <w:bottom w:val="none" w:sz="0" w:space="0" w:color="auto"/>
                <w:right w:val="none" w:sz="0" w:space="0" w:color="auto"/>
              </w:divBdr>
              <w:divsChild>
                <w:div w:id="816267696">
                  <w:marLeft w:val="0"/>
                  <w:marRight w:val="0"/>
                  <w:marTop w:val="0"/>
                  <w:marBottom w:val="0"/>
                  <w:divBdr>
                    <w:top w:val="none" w:sz="0" w:space="0" w:color="auto"/>
                    <w:left w:val="none" w:sz="0" w:space="0" w:color="auto"/>
                    <w:bottom w:val="none" w:sz="0" w:space="0" w:color="auto"/>
                    <w:right w:val="none" w:sz="0" w:space="0" w:color="auto"/>
                  </w:divBdr>
                  <w:divsChild>
                    <w:div w:id="2031762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1842421">
      <w:bodyDiv w:val="1"/>
      <w:marLeft w:val="0"/>
      <w:marRight w:val="0"/>
      <w:marTop w:val="0"/>
      <w:marBottom w:val="0"/>
      <w:divBdr>
        <w:top w:val="none" w:sz="0" w:space="0" w:color="auto"/>
        <w:left w:val="none" w:sz="0" w:space="0" w:color="auto"/>
        <w:bottom w:val="none" w:sz="0" w:space="0" w:color="auto"/>
        <w:right w:val="none" w:sz="0" w:space="0" w:color="auto"/>
      </w:divBdr>
      <w:divsChild>
        <w:div w:id="1037780696">
          <w:marLeft w:val="0"/>
          <w:marRight w:val="0"/>
          <w:marTop w:val="0"/>
          <w:marBottom w:val="0"/>
          <w:divBdr>
            <w:top w:val="none" w:sz="0" w:space="0" w:color="auto"/>
            <w:left w:val="none" w:sz="0" w:space="0" w:color="auto"/>
            <w:bottom w:val="none" w:sz="0" w:space="0" w:color="auto"/>
            <w:right w:val="none" w:sz="0" w:space="0" w:color="auto"/>
          </w:divBdr>
          <w:divsChild>
            <w:div w:id="357202250">
              <w:marLeft w:val="0"/>
              <w:marRight w:val="0"/>
              <w:marTop w:val="0"/>
              <w:marBottom w:val="0"/>
              <w:divBdr>
                <w:top w:val="none" w:sz="0" w:space="0" w:color="auto"/>
                <w:left w:val="none" w:sz="0" w:space="0" w:color="auto"/>
                <w:bottom w:val="none" w:sz="0" w:space="0" w:color="auto"/>
                <w:right w:val="none" w:sz="0" w:space="0" w:color="auto"/>
              </w:divBdr>
              <w:divsChild>
                <w:div w:id="360203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3988508">
      <w:bodyDiv w:val="1"/>
      <w:marLeft w:val="0"/>
      <w:marRight w:val="0"/>
      <w:marTop w:val="0"/>
      <w:marBottom w:val="0"/>
      <w:divBdr>
        <w:top w:val="none" w:sz="0" w:space="0" w:color="auto"/>
        <w:left w:val="none" w:sz="0" w:space="0" w:color="auto"/>
        <w:bottom w:val="none" w:sz="0" w:space="0" w:color="auto"/>
        <w:right w:val="none" w:sz="0" w:space="0" w:color="auto"/>
      </w:divBdr>
      <w:divsChild>
        <w:div w:id="1916471843">
          <w:marLeft w:val="0"/>
          <w:marRight w:val="0"/>
          <w:marTop w:val="0"/>
          <w:marBottom w:val="0"/>
          <w:divBdr>
            <w:top w:val="none" w:sz="0" w:space="0" w:color="auto"/>
            <w:left w:val="none" w:sz="0" w:space="0" w:color="auto"/>
            <w:bottom w:val="none" w:sz="0" w:space="0" w:color="auto"/>
            <w:right w:val="none" w:sz="0" w:space="0" w:color="auto"/>
          </w:divBdr>
          <w:divsChild>
            <w:div w:id="558904860">
              <w:marLeft w:val="0"/>
              <w:marRight w:val="0"/>
              <w:marTop w:val="0"/>
              <w:marBottom w:val="0"/>
              <w:divBdr>
                <w:top w:val="none" w:sz="0" w:space="0" w:color="auto"/>
                <w:left w:val="none" w:sz="0" w:space="0" w:color="auto"/>
                <w:bottom w:val="none" w:sz="0" w:space="0" w:color="auto"/>
                <w:right w:val="none" w:sz="0" w:space="0" w:color="auto"/>
              </w:divBdr>
              <w:divsChild>
                <w:div w:id="1634558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4760982">
      <w:bodyDiv w:val="1"/>
      <w:marLeft w:val="0"/>
      <w:marRight w:val="0"/>
      <w:marTop w:val="0"/>
      <w:marBottom w:val="0"/>
      <w:divBdr>
        <w:top w:val="none" w:sz="0" w:space="0" w:color="auto"/>
        <w:left w:val="none" w:sz="0" w:space="0" w:color="auto"/>
        <w:bottom w:val="none" w:sz="0" w:space="0" w:color="auto"/>
        <w:right w:val="none" w:sz="0" w:space="0" w:color="auto"/>
      </w:divBdr>
      <w:divsChild>
        <w:div w:id="1867407673">
          <w:marLeft w:val="0"/>
          <w:marRight w:val="0"/>
          <w:marTop w:val="0"/>
          <w:marBottom w:val="0"/>
          <w:divBdr>
            <w:top w:val="none" w:sz="0" w:space="0" w:color="auto"/>
            <w:left w:val="none" w:sz="0" w:space="0" w:color="auto"/>
            <w:bottom w:val="none" w:sz="0" w:space="0" w:color="auto"/>
            <w:right w:val="none" w:sz="0" w:space="0" w:color="auto"/>
          </w:divBdr>
          <w:divsChild>
            <w:div w:id="609970683">
              <w:marLeft w:val="0"/>
              <w:marRight w:val="0"/>
              <w:marTop w:val="0"/>
              <w:marBottom w:val="0"/>
              <w:divBdr>
                <w:top w:val="none" w:sz="0" w:space="0" w:color="auto"/>
                <w:left w:val="none" w:sz="0" w:space="0" w:color="auto"/>
                <w:bottom w:val="none" w:sz="0" w:space="0" w:color="auto"/>
                <w:right w:val="none" w:sz="0" w:space="0" w:color="auto"/>
              </w:divBdr>
              <w:divsChild>
                <w:div w:id="164900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5339839">
      <w:bodyDiv w:val="1"/>
      <w:marLeft w:val="0"/>
      <w:marRight w:val="0"/>
      <w:marTop w:val="0"/>
      <w:marBottom w:val="0"/>
      <w:divBdr>
        <w:top w:val="none" w:sz="0" w:space="0" w:color="auto"/>
        <w:left w:val="none" w:sz="0" w:space="0" w:color="auto"/>
        <w:bottom w:val="none" w:sz="0" w:space="0" w:color="auto"/>
        <w:right w:val="none" w:sz="0" w:space="0" w:color="auto"/>
      </w:divBdr>
      <w:divsChild>
        <w:div w:id="1117021437">
          <w:marLeft w:val="0"/>
          <w:marRight w:val="0"/>
          <w:marTop w:val="0"/>
          <w:marBottom w:val="0"/>
          <w:divBdr>
            <w:top w:val="none" w:sz="0" w:space="0" w:color="auto"/>
            <w:left w:val="none" w:sz="0" w:space="0" w:color="auto"/>
            <w:bottom w:val="none" w:sz="0" w:space="0" w:color="auto"/>
            <w:right w:val="none" w:sz="0" w:space="0" w:color="auto"/>
          </w:divBdr>
          <w:divsChild>
            <w:div w:id="1092622548">
              <w:marLeft w:val="0"/>
              <w:marRight w:val="0"/>
              <w:marTop w:val="0"/>
              <w:marBottom w:val="0"/>
              <w:divBdr>
                <w:top w:val="none" w:sz="0" w:space="0" w:color="auto"/>
                <w:left w:val="none" w:sz="0" w:space="0" w:color="auto"/>
                <w:bottom w:val="none" w:sz="0" w:space="0" w:color="auto"/>
                <w:right w:val="none" w:sz="0" w:space="0" w:color="auto"/>
              </w:divBdr>
              <w:divsChild>
                <w:div w:id="967396125">
                  <w:marLeft w:val="0"/>
                  <w:marRight w:val="0"/>
                  <w:marTop w:val="0"/>
                  <w:marBottom w:val="0"/>
                  <w:divBdr>
                    <w:top w:val="none" w:sz="0" w:space="0" w:color="auto"/>
                    <w:left w:val="none" w:sz="0" w:space="0" w:color="auto"/>
                    <w:bottom w:val="none" w:sz="0" w:space="0" w:color="auto"/>
                    <w:right w:val="none" w:sz="0" w:space="0" w:color="auto"/>
                  </w:divBdr>
                </w:div>
                <w:div w:id="974331801">
                  <w:marLeft w:val="0"/>
                  <w:marRight w:val="0"/>
                  <w:marTop w:val="0"/>
                  <w:marBottom w:val="0"/>
                  <w:divBdr>
                    <w:top w:val="none" w:sz="0" w:space="0" w:color="auto"/>
                    <w:left w:val="none" w:sz="0" w:space="0" w:color="auto"/>
                    <w:bottom w:val="none" w:sz="0" w:space="0" w:color="auto"/>
                    <w:right w:val="none" w:sz="0" w:space="0" w:color="auto"/>
                  </w:divBdr>
                </w:div>
              </w:divsChild>
            </w:div>
            <w:div w:id="1703019696">
              <w:marLeft w:val="0"/>
              <w:marRight w:val="0"/>
              <w:marTop w:val="0"/>
              <w:marBottom w:val="0"/>
              <w:divBdr>
                <w:top w:val="none" w:sz="0" w:space="0" w:color="auto"/>
                <w:left w:val="none" w:sz="0" w:space="0" w:color="auto"/>
                <w:bottom w:val="none" w:sz="0" w:space="0" w:color="auto"/>
                <w:right w:val="none" w:sz="0" w:space="0" w:color="auto"/>
              </w:divBdr>
              <w:divsChild>
                <w:div w:id="2125541090">
                  <w:marLeft w:val="0"/>
                  <w:marRight w:val="0"/>
                  <w:marTop w:val="0"/>
                  <w:marBottom w:val="0"/>
                  <w:divBdr>
                    <w:top w:val="none" w:sz="0" w:space="0" w:color="auto"/>
                    <w:left w:val="none" w:sz="0" w:space="0" w:color="auto"/>
                    <w:bottom w:val="none" w:sz="0" w:space="0" w:color="auto"/>
                    <w:right w:val="none" w:sz="0" w:space="0" w:color="auto"/>
                  </w:divBdr>
                </w:div>
                <w:div w:id="765492425">
                  <w:marLeft w:val="0"/>
                  <w:marRight w:val="0"/>
                  <w:marTop w:val="0"/>
                  <w:marBottom w:val="0"/>
                  <w:divBdr>
                    <w:top w:val="none" w:sz="0" w:space="0" w:color="auto"/>
                    <w:left w:val="none" w:sz="0" w:space="0" w:color="auto"/>
                    <w:bottom w:val="none" w:sz="0" w:space="0" w:color="auto"/>
                    <w:right w:val="none" w:sz="0" w:space="0" w:color="auto"/>
                  </w:divBdr>
                </w:div>
              </w:divsChild>
            </w:div>
            <w:div w:id="856047009">
              <w:marLeft w:val="0"/>
              <w:marRight w:val="0"/>
              <w:marTop w:val="0"/>
              <w:marBottom w:val="0"/>
              <w:divBdr>
                <w:top w:val="none" w:sz="0" w:space="0" w:color="auto"/>
                <w:left w:val="none" w:sz="0" w:space="0" w:color="auto"/>
                <w:bottom w:val="none" w:sz="0" w:space="0" w:color="auto"/>
                <w:right w:val="none" w:sz="0" w:space="0" w:color="auto"/>
              </w:divBdr>
              <w:divsChild>
                <w:div w:id="1726903355">
                  <w:marLeft w:val="0"/>
                  <w:marRight w:val="0"/>
                  <w:marTop w:val="0"/>
                  <w:marBottom w:val="0"/>
                  <w:divBdr>
                    <w:top w:val="none" w:sz="0" w:space="0" w:color="auto"/>
                    <w:left w:val="none" w:sz="0" w:space="0" w:color="auto"/>
                    <w:bottom w:val="none" w:sz="0" w:space="0" w:color="auto"/>
                    <w:right w:val="none" w:sz="0" w:space="0" w:color="auto"/>
                  </w:divBdr>
                </w:div>
              </w:divsChild>
            </w:div>
            <w:div w:id="24254794">
              <w:marLeft w:val="0"/>
              <w:marRight w:val="0"/>
              <w:marTop w:val="0"/>
              <w:marBottom w:val="0"/>
              <w:divBdr>
                <w:top w:val="none" w:sz="0" w:space="0" w:color="auto"/>
                <w:left w:val="none" w:sz="0" w:space="0" w:color="auto"/>
                <w:bottom w:val="none" w:sz="0" w:space="0" w:color="auto"/>
                <w:right w:val="none" w:sz="0" w:space="0" w:color="auto"/>
              </w:divBdr>
              <w:divsChild>
                <w:div w:id="1819803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0845227">
      <w:bodyDiv w:val="1"/>
      <w:marLeft w:val="0"/>
      <w:marRight w:val="0"/>
      <w:marTop w:val="0"/>
      <w:marBottom w:val="0"/>
      <w:divBdr>
        <w:top w:val="none" w:sz="0" w:space="0" w:color="auto"/>
        <w:left w:val="none" w:sz="0" w:space="0" w:color="auto"/>
        <w:bottom w:val="none" w:sz="0" w:space="0" w:color="auto"/>
        <w:right w:val="none" w:sz="0" w:space="0" w:color="auto"/>
      </w:divBdr>
      <w:divsChild>
        <w:div w:id="349647094">
          <w:marLeft w:val="0"/>
          <w:marRight w:val="0"/>
          <w:marTop w:val="0"/>
          <w:marBottom w:val="0"/>
          <w:divBdr>
            <w:top w:val="none" w:sz="0" w:space="0" w:color="auto"/>
            <w:left w:val="none" w:sz="0" w:space="0" w:color="auto"/>
            <w:bottom w:val="none" w:sz="0" w:space="0" w:color="auto"/>
            <w:right w:val="none" w:sz="0" w:space="0" w:color="auto"/>
          </w:divBdr>
          <w:divsChild>
            <w:div w:id="1036351754">
              <w:marLeft w:val="0"/>
              <w:marRight w:val="0"/>
              <w:marTop w:val="0"/>
              <w:marBottom w:val="0"/>
              <w:divBdr>
                <w:top w:val="none" w:sz="0" w:space="0" w:color="auto"/>
                <w:left w:val="none" w:sz="0" w:space="0" w:color="auto"/>
                <w:bottom w:val="none" w:sz="0" w:space="0" w:color="auto"/>
                <w:right w:val="none" w:sz="0" w:space="0" w:color="auto"/>
              </w:divBdr>
              <w:divsChild>
                <w:div w:id="900484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5625742">
      <w:bodyDiv w:val="1"/>
      <w:marLeft w:val="0"/>
      <w:marRight w:val="0"/>
      <w:marTop w:val="0"/>
      <w:marBottom w:val="0"/>
      <w:divBdr>
        <w:top w:val="none" w:sz="0" w:space="0" w:color="auto"/>
        <w:left w:val="none" w:sz="0" w:space="0" w:color="auto"/>
        <w:bottom w:val="none" w:sz="0" w:space="0" w:color="auto"/>
        <w:right w:val="none" w:sz="0" w:space="0" w:color="auto"/>
      </w:divBdr>
      <w:divsChild>
        <w:div w:id="1896120018">
          <w:marLeft w:val="0"/>
          <w:marRight w:val="0"/>
          <w:marTop w:val="0"/>
          <w:marBottom w:val="0"/>
          <w:divBdr>
            <w:top w:val="none" w:sz="0" w:space="0" w:color="auto"/>
            <w:left w:val="none" w:sz="0" w:space="0" w:color="auto"/>
            <w:bottom w:val="none" w:sz="0" w:space="0" w:color="auto"/>
            <w:right w:val="none" w:sz="0" w:space="0" w:color="auto"/>
          </w:divBdr>
          <w:divsChild>
            <w:div w:id="1235776343">
              <w:marLeft w:val="0"/>
              <w:marRight w:val="0"/>
              <w:marTop w:val="0"/>
              <w:marBottom w:val="0"/>
              <w:divBdr>
                <w:top w:val="none" w:sz="0" w:space="0" w:color="auto"/>
                <w:left w:val="none" w:sz="0" w:space="0" w:color="auto"/>
                <w:bottom w:val="none" w:sz="0" w:space="0" w:color="auto"/>
                <w:right w:val="none" w:sz="0" w:space="0" w:color="auto"/>
              </w:divBdr>
              <w:divsChild>
                <w:div w:id="364722112">
                  <w:marLeft w:val="0"/>
                  <w:marRight w:val="0"/>
                  <w:marTop w:val="0"/>
                  <w:marBottom w:val="0"/>
                  <w:divBdr>
                    <w:top w:val="none" w:sz="0" w:space="0" w:color="auto"/>
                    <w:left w:val="none" w:sz="0" w:space="0" w:color="auto"/>
                    <w:bottom w:val="none" w:sz="0" w:space="0" w:color="auto"/>
                    <w:right w:val="none" w:sz="0" w:space="0" w:color="auto"/>
                  </w:divBdr>
                  <w:divsChild>
                    <w:div w:id="1342511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9367047">
      <w:bodyDiv w:val="1"/>
      <w:marLeft w:val="0"/>
      <w:marRight w:val="0"/>
      <w:marTop w:val="0"/>
      <w:marBottom w:val="0"/>
      <w:divBdr>
        <w:top w:val="none" w:sz="0" w:space="0" w:color="auto"/>
        <w:left w:val="none" w:sz="0" w:space="0" w:color="auto"/>
        <w:bottom w:val="none" w:sz="0" w:space="0" w:color="auto"/>
        <w:right w:val="none" w:sz="0" w:space="0" w:color="auto"/>
      </w:divBdr>
      <w:divsChild>
        <w:div w:id="904335290">
          <w:marLeft w:val="0"/>
          <w:marRight w:val="0"/>
          <w:marTop w:val="0"/>
          <w:marBottom w:val="0"/>
          <w:divBdr>
            <w:top w:val="none" w:sz="0" w:space="0" w:color="auto"/>
            <w:left w:val="none" w:sz="0" w:space="0" w:color="auto"/>
            <w:bottom w:val="none" w:sz="0" w:space="0" w:color="auto"/>
            <w:right w:val="none" w:sz="0" w:space="0" w:color="auto"/>
          </w:divBdr>
          <w:divsChild>
            <w:div w:id="329023098">
              <w:marLeft w:val="0"/>
              <w:marRight w:val="0"/>
              <w:marTop w:val="0"/>
              <w:marBottom w:val="0"/>
              <w:divBdr>
                <w:top w:val="none" w:sz="0" w:space="0" w:color="auto"/>
                <w:left w:val="none" w:sz="0" w:space="0" w:color="auto"/>
                <w:bottom w:val="none" w:sz="0" w:space="0" w:color="auto"/>
                <w:right w:val="none" w:sz="0" w:space="0" w:color="auto"/>
              </w:divBdr>
              <w:divsChild>
                <w:div w:id="1308361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9976989">
      <w:bodyDiv w:val="1"/>
      <w:marLeft w:val="0"/>
      <w:marRight w:val="0"/>
      <w:marTop w:val="0"/>
      <w:marBottom w:val="0"/>
      <w:divBdr>
        <w:top w:val="none" w:sz="0" w:space="0" w:color="auto"/>
        <w:left w:val="none" w:sz="0" w:space="0" w:color="auto"/>
        <w:bottom w:val="none" w:sz="0" w:space="0" w:color="auto"/>
        <w:right w:val="none" w:sz="0" w:space="0" w:color="auto"/>
      </w:divBdr>
      <w:divsChild>
        <w:div w:id="544491811">
          <w:marLeft w:val="0"/>
          <w:marRight w:val="0"/>
          <w:marTop w:val="0"/>
          <w:marBottom w:val="0"/>
          <w:divBdr>
            <w:top w:val="none" w:sz="0" w:space="0" w:color="auto"/>
            <w:left w:val="none" w:sz="0" w:space="0" w:color="auto"/>
            <w:bottom w:val="none" w:sz="0" w:space="0" w:color="auto"/>
            <w:right w:val="none" w:sz="0" w:space="0" w:color="auto"/>
          </w:divBdr>
          <w:divsChild>
            <w:div w:id="1150943406">
              <w:marLeft w:val="0"/>
              <w:marRight w:val="0"/>
              <w:marTop w:val="0"/>
              <w:marBottom w:val="0"/>
              <w:divBdr>
                <w:top w:val="none" w:sz="0" w:space="0" w:color="auto"/>
                <w:left w:val="none" w:sz="0" w:space="0" w:color="auto"/>
                <w:bottom w:val="none" w:sz="0" w:space="0" w:color="auto"/>
                <w:right w:val="none" w:sz="0" w:space="0" w:color="auto"/>
              </w:divBdr>
              <w:divsChild>
                <w:div w:id="1362435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5076110">
      <w:bodyDiv w:val="1"/>
      <w:marLeft w:val="0"/>
      <w:marRight w:val="0"/>
      <w:marTop w:val="0"/>
      <w:marBottom w:val="0"/>
      <w:divBdr>
        <w:top w:val="none" w:sz="0" w:space="0" w:color="auto"/>
        <w:left w:val="none" w:sz="0" w:space="0" w:color="auto"/>
        <w:bottom w:val="none" w:sz="0" w:space="0" w:color="auto"/>
        <w:right w:val="none" w:sz="0" w:space="0" w:color="auto"/>
      </w:divBdr>
      <w:divsChild>
        <w:div w:id="422797195">
          <w:marLeft w:val="0"/>
          <w:marRight w:val="0"/>
          <w:marTop w:val="0"/>
          <w:marBottom w:val="0"/>
          <w:divBdr>
            <w:top w:val="none" w:sz="0" w:space="0" w:color="auto"/>
            <w:left w:val="none" w:sz="0" w:space="0" w:color="auto"/>
            <w:bottom w:val="none" w:sz="0" w:space="0" w:color="auto"/>
            <w:right w:val="none" w:sz="0" w:space="0" w:color="auto"/>
          </w:divBdr>
          <w:divsChild>
            <w:div w:id="595988381">
              <w:marLeft w:val="0"/>
              <w:marRight w:val="0"/>
              <w:marTop w:val="0"/>
              <w:marBottom w:val="0"/>
              <w:divBdr>
                <w:top w:val="none" w:sz="0" w:space="0" w:color="auto"/>
                <w:left w:val="none" w:sz="0" w:space="0" w:color="auto"/>
                <w:bottom w:val="none" w:sz="0" w:space="0" w:color="auto"/>
                <w:right w:val="none" w:sz="0" w:space="0" w:color="auto"/>
              </w:divBdr>
              <w:divsChild>
                <w:div w:id="423694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4633911">
      <w:bodyDiv w:val="1"/>
      <w:marLeft w:val="0"/>
      <w:marRight w:val="0"/>
      <w:marTop w:val="0"/>
      <w:marBottom w:val="0"/>
      <w:divBdr>
        <w:top w:val="none" w:sz="0" w:space="0" w:color="auto"/>
        <w:left w:val="none" w:sz="0" w:space="0" w:color="auto"/>
        <w:bottom w:val="none" w:sz="0" w:space="0" w:color="auto"/>
        <w:right w:val="none" w:sz="0" w:space="0" w:color="auto"/>
      </w:divBdr>
      <w:divsChild>
        <w:div w:id="1554846624">
          <w:marLeft w:val="0"/>
          <w:marRight w:val="0"/>
          <w:marTop w:val="0"/>
          <w:marBottom w:val="0"/>
          <w:divBdr>
            <w:top w:val="none" w:sz="0" w:space="0" w:color="auto"/>
            <w:left w:val="none" w:sz="0" w:space="0" w:color="auto"/>
            <w:bottom w:val="none" w:sz="0" w:space="0" w:color="auto"/>
            <w:right w:val="none" w:sz="0" w:space="0" w:color="auto"/>
          </w:divBdr>
          <w:divsChild>
            <w:div w:id="1203055">
              <w:marLeft w:val="0"/>
              <w:marRight w:val="0"/>
              <w:marTop w:val="0"/>
              <w:marBottom w:val="0"/>
              <w:divBdr>
                <w:top w:val="none" w:sz="0" w:space="0" w:color="auto"/>
                <w:left w:val="none" w:sz="0" w:space="0" w:color="auto"/>
                <w:bottom w:val="none" w:sz="0" w:space="0" w:color="auto"/>
                <w:right w:val="none" w:sz="0" w:space="0" w:color="auto"/>
              </w:divBdr>
              <w:divsChild>
                <w:div w:id="460850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4974490">
      <w:bodyDiv w:val="1"/>
      <w:marLeft w:val="0"/>
      <w:marRight w:val="0"/>
      <w:marTop w:val="0"/>
      <w:marBottom w:val="0"/>
      <w:divBdr>
        <w:top w:val="none" w:sz="0" w:space="0" w:color="auto"/>
        <w:left w:val="none" w:sz="0" w:space="0" w:color="auto"/>
        <w:bottom w:val="none" w:sz="0" w:space="0" w:color="auto"/>
        <w:right w:val="none" w:sz="0" w:space="0" w:color="auto"/>
      </w:divBdr>
      <w:divsChild>
        <w:div w:id="318117666">
          <w:marLeft w:val="0"/>
          <w:marRight w:val="0"/>
          <w:marTop w:val="0"/>
          <w:marBottom w:val="0"/>
          <w:divBdr>
            <w:top w:val="none" w:sz="0" w:space="0" w:color="auto"/>
            <w:left w:val="none" w:sz="0" w:space="0" w:color="auto"/>
            <w:bottom w:val="none" w:sz="0" w:space="0" w:color="auto"/>
            <w:right w:val="none" w:sz="0" w:space="0" w:color="auto"/>
          </w:divBdr>
          <w:divsChild>
            <w:div w:id="1299336114">
              <w:marLeft w:val="0"/>
              <w:marRight w:val="0"/>
              <w:marTop w:val="0"/>
              <w:marBottom w:val="0"/>
              <w:divBdr>
                <w:top w:val="none" w:sz="0" w:space="0" w:color="auto"/>
                <w:left w:val="none" w:sz="0" w:space="0" w:color="auto"/>
                <w:bottom w:val="none" w:sz="0" w:space="0" w:color="auto"/>
                <w:right w:val="none" w:sz="0" w:space="0" w:color="auto"/>
              </w:divBdr>
              <w:divsChild>
                <w:div w:id="1418020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3222280">
      <w:bodyDiv w:val="1"/>
      <w:marLeft w:val="0"/>
      <w:marRight w:val="0"/>
      <w:marTop w:val="0"/>
      <w:marBottom w:val="0"/>
      <w:divBdr>
        <w:top w:val="none" w:sz="0" w:space="0" w:color="auto"/>
        <w:left w:val="none" w:sz="0" w:space="0" w:color="auto"/>
        <w:bottom w:val="none" w:sz="0" w:space="0" w:color="auto"/>
        <w:right w:val="none" w:sz="0" w:space="0" w:color="auto"/>
      </w:divBdr>
      <w:divsChild>
        <w:div w:id="2004357397">
          <w:marLeft w:val="0"/>
          <w:marRight w:val="0"/>
          <w:marTop w:val="0"/>
          <w:marBottom w:val="0"/>
          <w:divBdr>
            <w:top w:val="none" w:sz="0" w:space="0" w:color="auto"/>
            <w:left w:val="none" w:sz="0" w:space="0" w:color="auto"/>
            <w:bottom w:val="none" w:sz="0" w:space="0" w:color="auto"/>
            <w:right w:val="none" w:sz="0" w:space="0" w:color="auto"/>
          </w:divBdr>
          <w:divsChild>
            <w:div w:id="1940260424">
              <w:marLeft w:val="0"/>
              <w:marRight w:val="0"/>
              <w:marTop w:val="0"/>
              <w:marBottom w:val="0"/>
              <w:divBdr>
                <w:top w:val="none" w:sz="0" w:space="0" w:color="auto"/>
                <w:left w:val="none" w:sz="0" w:space="0" w:color="auto"/>
                <w:bottom w:val="none" w:sz="0" w:space="0" w:color="auto"/>
                <w:right w:val="none" w:sz="0" w:space="0" w:color="auto"/>
              </w:divBdr>
              <w:divsChild>
                <w:div w:id="2083794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6697050">
      <w:bodyDiv w:val="1"/>
      <w:marLeft w:val="0"/>
      <w:marRight w:val="0"/>
      <w:marTop w:val="0"/>
      <w:marBottom w:val="0"/>
      <w:divBdr>
        <w:top w:val="none" w:sz="0" w:space="0" w:color="auto"/>
        <w:left w:val="none" w:sz="0" w:space="0" w:color="auto"/>
        <w:bottom w:val="none" w:sz="0" w:space="0" w:color="auto"/>
        <w:right w:val="none" w:sz="0" w:space="0" w:color="auto"/>
      </w:divBdr>
      <w:divsChild>
        <w:div w:id="1613634918">
          <w:marLeft w:val="0"/>
          <w:marRight w:val="0"/>
          <w:marTop w:val="0"/>
          <w:marBottom w:val="0"/>
          <w:divBdr>
            <w:top w:val="none" w:sz="0" w:space="0" w:color="auto"/>
            <w:left w:val="none" w:sz="0" w:space="0" w:color="auto"/>
            <w:bottom w:val="none" w:sz="0" w:space="0" w:color="auto"/>
            <w:right w:val="none" w:sz="0" w:space="0" w:color="auto"/>
          </w:divBdr>
          <w:divsChild>
            <w:div w:id="1936133402">
              <w:marLeft w:val="0"/>
              <w:marRight w:val="0"/>
              <w:marTop w:val="0"/>
              <w:marBottom w:val="0"/>
              <w:divBdr>
                <w:top w:val="none" w:sz="0" w:space="0" w:color="auto"/>
                <w:left w:val="none" w:sz="0" w:space="0" w:color="auto"/>
                <w:bottom w:val="none" w:sz="0" w:space="0" w:color="auto"/>
                <w:right w:val="none" w:sz="0" w:space="0" w:color="auto"/>
              </w:divBdr>
              <w:divsChild>
                <w:div w:id="1062875609">
                  <w:marLeft w:val="0"/>
                  <w:marRight w:val="0"/>
                  <w:marTop w:val="0"/>
                  <w:marBottom w:val="0"/>
                  <w:divBdr>
                    <w:top w:val="none" w:sz="0" w:space="0" w:color="auto"/>
                    <w:left w:val="none" w:sz="0" w:space="0" w:color="auto"/>
                    <w:bottom w:val="none" w:sz="0" w:space="0" w:color="auto"/>
                    <w:right w:val="none" w:sz="0" w:space="0" w:color="auto"/>
                  </w:divBdr>
                </w:div>
              </w:divsChild>
            </w:div>
            <w:div w:id="116292736">
              <w:marLeft w:val="0"/>
              <w:marRight w:val="0"/>
              <w:marTop w:val="0"/>
              <w:marBottom w:val="0"/>
              <w:divBdr>
                <w:top w:val="none" w:sz="0" w:space="0" w:color="auto"/>
                <w:left w:val="none" w:sz="0" w:space="0" w:color="auto"/>
                <w:bottom w:val="none" w:sz="0" w:space="0" w:color="auto"/>
                <w:right w:val="none" w:sz="0" w:space="0" w:color="auto"/>
              </w:divBdr>
              <w:divsChild>
                <w:div w:id="638874746">
                  <w:marLeft w:val="0"/>
                  <w:marRight w:val="0"/>
                  <w:marTop w:val="0"/>
                  <w:marBottom w:val="0"/>
                  <w:divBdr>
                    <w:top w:val="none" w:sz="0" w:space="0" w:color="auto"/>
                    <w:left w:val="none" w:sz="0" w:space="0" w:color="auto"/>
                    <w:bottom w:val="none" w:sz="0" w:space="0" w:color="auto"/>
                    <w:right w:val="none" w:sz="0" w:space="0" w:color="auto"/>
                  </w:divBdr>
                </w:div>
              </w:divsChild>
            </w:div>
            <w:div w:id="1558393829">
              <w:marLeft w:val="0"/>
              <w:marRight w:val="0"/>
              <w:marTop w:val="0"/>
              <w:marBottom w:val="0"/>
              <w:divBdr>
                <w:top w:val="none" w:sz="0" w:space="0" w:color="auto"/>
                <w:left w:val="none" w:sz="0" w:space="0" w:color="auto"/>
                <w:bottom w:val="none" w:sz="0" w:space="0" w:color="auto"/>
                <w:right w:val="none" w:sz="0" w:space="0" w:color="auto"/>
              </w:divBdr>
              <w:divsChild>
                <w:div w:id="1432821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8197739">
      <w:bodyDiv w:val="1"/>
      <w:marLeft w:val="0"/>
      <w:marRight w:val="0"/>
      <w:marTop w:val="0"/>
      <w:marBottom w:val="0"/>
      <w:divBdr>
        <w:top w:val="none" w:sz="0" w:space="0" w:color="auto"/>
        <w:left w:val="none" w:sz="0" w:space="0" w:color="auto"/>
        <w:bottom w:val="none" w:sz="0" w:space="0" w:color="auto"/>
        <w:right w:val="none" w:sz="0" w:space="0" w:color="auto"/>
      </w:divBdr>
      <w:divsChild>
        <w:div w:id="1523544522">
          <w:marLeft w:val="0"/>
          <w:marRight w:val="0"/>
          <w:marTop w:val="0"/>
          <w:marBottom w:val="0"/>
          <w:divBdr>
            <w:top w:val="none" w:sz="0" w:space="0" w:color="auto"/>
            <w:left w:val="none" w:sz="0" w:space="0" w:color="auto"/>
            <w:bottom w:val="none" w:sz="0" w:space="0" w:color="auto"/>
            <w:right w:val="none" w:sz="0" w:space="0" w:color="auto"/>
          </w:divBdr>
          <w:divsChild>
            <w:div w:id="1758281381">
              <w:marLeft w:val="0"/>
              <w:marRight w:val="0"/>
              <w:marTop w:val="0"/>
              <w:marBottom w:val="0"/>
              <w:divBdr>
                <w:top w:val="none" w:sz="0" w:space="0" w:color="auto"/>
                <w:left w:val="none" w:sz="0" w:space="0" w:color="auto"/>
                <w:bottom w:val="none" w:sz="0" w:space="0" w:color="auto"/>
                <w:right w:val="none" w:sz="0" w:space="0" w:color="auto"/>
              </w:divBdr>
              <w:divsChild>
                <w:div w:id="1503549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0585677">
      <w:bodyDiv w:val="1"/>
      <w:marLeft w:val="0"/>
      <w:marRight w:val="0"/>
      <w:marTop w:val="0"/>
      <w:marBottom w:val="0"/>
      <w:divBdr>
        <w:top w:val="none" w:sz="0" w:space="0" w:color="auto"/>
        <w:left w:val="none" w:sz="0" w:space="0" w:color="auto"/>
        <w:bottom w:val="none" w:sz="0" w:space="0" w:color="auto"/>
        <w:right w:val="none" w:sz="0" w:space="0" w:color="auto"/>
      </w:divBdr>
      <w:divsChild>
        <w:div w:id="1647707726">
          <w:marLeft w:val="0"/>
          <w:marRight w:val="0"/>
          <w:marTop w:val="0"/>
          <w:marBottom w:val="0"/>
          <w:divBdr>
            <w:top w:val="none" w:sz="0" w:space="0" w:color="auto"/>
            <w:left w:val="none" w:sz="0" w:space="0" w:color="auto"/>
            <w:bottom w:val="none" w:sz="0" w:space="0" w:color="auto"/>
            <w:right w:val="none" w:sz="0" w:space="0" w:color="auto"/>
          </w:divBdr>
          <w:divsChild>
            <w:div w:id="1136071981">
              <w:marLeft w:val="0"/>
              <w:marRight w:val="0"/>
              <w:marTop w:val="0"/>
              <w:marBottom w:val="0"/>
              <w:divBdr>
                <w:top w:val="none" w:sz="0" w:space="0" w:color="auto"/>
                <w:left w:val="none" w:sz="0" w:space="0" w:color="auto"/>
                <w:bottom w:val="none" w:sz="0" w:space="0" w:color="auto"/>
                <w:right w:val="none" w:sz="0" w:space="0" w:color="auto"/>
              </w:divBdr>
              <w:divsChild>
                <w:div w:id="1225943669">
                  <w:marLeft w:val="0"/>
                  <w:marRight w:val="0"/>
                  <w:marTop w:val="0"/>
                  <w:marBottom w:val="0"/>
                  <w:divBdr>
                    <w:top w:val="none" w:sz="0" w:space="0" w:color="auto"/>
                    <w:left w:val="none" w:sz="0" w:space="0" w:color="auto"/>
                    <w:bottom w:val="none" w:sz="0" w:space="0" w:color="auto"/>
                    <w:right w:val="none" w:sz="0" w:space="0" w:color="auto"/>
                  </w:divBdr>
                  <w:divsChild>
                    <w:div w:id="710500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7372095">
      <w:bodyDiv w:val="1"/>
      <w:marLeft w:val="0"/>
      <w:marRight w:val="0"/>
      <w:marTop w:val="0"/>
      <w:marBottom w:val="0"/>
      <w:divBdr>
        <w:top w:val="none" w:sz="0" w:space="0" w:color="auto"/>
        <w:left w:val="none" w:sz="0" w:space="0" w:color="auto"/>
        <w:bottom w:val="none" w:sz="0" w:space="0" w:color="auto"/>
        <w:right w:val="none" w:sz="0" w:space="0" w:color="auto"/>
      </w:divBdr>
      <w:divsChild>
        <w:div w:id="400832062">
          <w:marLeft w:val="0"/>
          <w:marRight w:val="0"/>
          <w:marTop w:val="0"/>
          <w:marBottom w:val="0"/>
          <w:divBdr>
            <w:top w:val="none" w:sz="0" w:space="0" w:color="auto"/>
            <w:left w:val="none" w:sz="0" w:space="0" w:color="auto"/>
            <w:bottom w:val="none" w:sz="0" w:space="0" w:color="auto"/>
            <w:right w:val="none" w:sz="0" w:space="0" w:color="auto"/>
          </w:divBdr>
          <w:divsChild>
            <w:div w:id="556666508">
              <w:marLeft w:val="0"/>
              <w:marRight w:val="0"/>
              <w:marTop w:val="0"/>
              <w:marBottom w:val="0"/>
              <w:divBdr>
                <w:top w:val="none" w:sz="0" w:space="0" w:color="auto"/>
                <w:left w:val="none" w:sz="0" w:space="0" w:color="auto"/>
                <w:bottom w:val="none" w:sz="0" w:space="0" w:color="auto"/>
                <w:right w:val="none" w:sz="0" w:space="0" w:color="auto"/>
              </w:divBdr>
              <w:divsChild>
                <w:div w:id="191461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9319788">
      <w:bodyDiv w:val="1"/>
      <w:marLeft w:val="0"/>
      <w:marRight w:val="0"/>
      <w:marTop w:val="0"/>
      <w:marBottom w:val="0"/>
      <w:divBdr>
        <w:top w:val="none" w:sz="0" w:space="0" w:color="auto"/>
        <w:left w:val="none" w:sz="0" w:space="0" w:color="auto"/>
        <w:bottom w:val="none" w:sz="0" w:space="0" w:color="auto"/>
        <w:right w:val="none" w:sz="0" w:space="0" w:color="auto"/>
      </w:divBdr>
      <w:divsChild>
        <w:div w:id="1621913300">
          <w:marLeft w:val="0"/>
          <w:marRight w:val="0"/>
          <w:marTop w:val="0"/>
          <w:marBottom w:val="0"/>
          <w:divBdr>
            <w:top w:val="none" w:sz="0" w:space="0" w:color="auto"/>
            <w:left w:val="none" w:sz="0" w:space="0" w:color="auto"/>
            <w:bottom w:val="none" w:sz="0" w:space="0" w:color="auto"/>
            <w:right w:val="none" w:sz="0" w:space="0" w:color="auto"/>
          </w:divBdr>
          <w:divsChild>
            <w:div w:id="1048456725">
              <w:marLeft w:val="0"/>
              <w:marRight w:val="0"/>
              <w:marTop w:val="0"/>
              <w:marBottom w:val="0"/>
              <w:divBdr>
                <w:top w:val="none" w:sz="0" w:space="0" w:color="auto"/>
                <w:left w:val="none" w:sz="0" w:space="0" w:color="auto"/>
                <w:bottom w:val="none" w:sz="0" w:space="0" w:color="auto"/>
                <w:right w:val="none" w:sz="0" w:space="0" w:color="auto"/>
              </w:divBdr>
              <w:divsChild>
                <w:div w:id="469977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4027950">
      <w:bodyDiv w:val="1"/>
      <w:marLeft w:val="0"/>
      <w:marRight w:val="0"/>
      <w:marTop w:val="0"/>
      <w:marBottom w:val="0"/>
      <w:divBdr>
        <w:top w:val="none" w:sz="0" w:space="0" w:color="auto"/>
        <w:left w:val="none" w:sz="0" w:space="0" w:color="auto"/>
        <w:bottom w:val="none" w:sz="0" w:space="0" w:color="auto"/>
        <w:right w:val="none" w:sz="0" w:space="0" w:color="auto"/>
      </w:divBdr>
      <w:divsChild>
        <w:div w:id="1964576725">
          <w:marLeft w:val="0"/>
          <w:marRight w:val="0"/>
          <w:marTop w:val="0"/>
          <w:marBottom w:val="0"/>
          <w:divBdr>
            <w:top w:val="none" w:sz="0" w:space="0" w:color="auto"/>
            <w:left w:val="none" w:sz="0" w:space="0" w:color="auto"/>
            <w:bottom w:val="none" w:sz="0" w:space="0" w:color="auto"/>
            <w:right w:val="none" w:sz="0" w:space="0" w:color="auto"/>
          </w:divBdr>
          <w:divsChild>
            <w:div w:id="758789260">
              <w:marLeft w:val="0"/>
              <w:marRight w:val="0"/>
              <w:marTop w:val="0"/>
              <w:marBottom w:val="0"/>
              <w:divBdr>
                <w:top w:val="none" w:sz="0" w:space="0" w:color="auto"/>
                <w:left w:val="none" w:sz="0" w:space="0" w:color="auto"/>
                <w:bottom w:val="none" w:sz="0" w:space="0" w:color="auto"/>
                <w:right w:val="none" w:sz="0" w:space="0" w:color="auto"/>
              </w:divBdr>
              <w:divsChild>
                <w:div w:id="851146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0379864">
      <w:bodyDiv w:val="1"/>
      <w:marLeft w:val="0"/>
      <w:marRight w:val="0"/>
      <w:marTop w:val="0"/>
      <w:marBottom w:val="0"/>
      <w:divBdr>
        <w:top w:val="none" w:sz="0" w:space="0" w:color="auto"/>
        <w:left w:val="none" w:sz="0" w:space="0" w:color="auto"/>
        <w:bottom w:val="none" w:sz="0" w:space="0" w:color="auto"/>
        <w:right w:val="none" w:sz="0" w:space="0" w:color="auto"/>
      </w:divBdr>
      <w:divsChild>
        <w:div w:id="2004694780">
          <w:marLeft w:val="0"/>
          <w:marRight w:val="0"/>
          <w:marTop w:val="0"/>
          <w:marBottom w:val="0"/>
          <w:divBdr>
            <w:top w:val="none" w:sz="0" w:space="0" w:color="auto"/>
            <w:left w:val="none" w:sz="0" w:space="0" w:color="auto"/>
            <w:bottom w:val="none" w:sz="0" w:space="0" w:color="auto"/>
            <w:right w:val="none" w:sz="0" w:space="0" w:color="auto"/>
          </w:divBdr>
          <w:divsChild>
            <w:div w:id="1176189876">
              <w:marLeft w:val="0"/>
              <w:marRight w:val="0"/>
              <w:marTop w:val="0"/>
              <w:marBottom w:val="0"/>
              <w:divBdr>
                <w:top w:val="none" w:sz="0" w:space="0" w:color="auto"/>
                <w:left w:val="none" w:sz="0" w:space="0" w:color="auto"/>
                <w:bottom w:val="none" w:sz="0" w:space="0" w:color="auto"/>
                <w:right w:val="none" w:sz="0" w:space="0" w:color="auto"/>
              </w:divBdr>
              <w:divsChild>
                <w:div w:id="1948926655">
                  <w:marLeft w:val="0"/>
                  <w:marRight w:val="0"/>
                  <w:marTop w:val="0"/>
                  <w:marBottom w:val="0"/>
                  <w:divBdr>
                    <w:top w:val="none" w:sz="0" w:space="0" w:color="auto"/>
                    <w:left w:val="none" w:sz="0" w:space="0" w:color="auto"/>
                    <w:bottom w:val="none" w:sz="0" w:space="0" w:color="auto"/>
                    <w:right w:val="none" w:sz="0" w:space="0" w:color="auto"/>
                  </w:divBdr>
                  <w:divsChild>
                    <w:div w:id="1992175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1453154">
      <w:bodyDiv w:val="1"/>
      <w:marLeft w:val="0"/>
      <w:marRight w:val="0"/>
      <w:marTop w:val="0"/>
      <w:marBottom w:val="0"/>
      <w:divBdr>
        <w:top w:val="none" w:sz="0" w:space="0" w:color="auto"/>
        <w:left w:val="none" w:sz="0" w:space="0" w:color="auto"/>
        <w:bottom w:val="none" w:sz="0" w:space="0" w:color="auto"/>
        <w:right w:val="none" w:sz="0" w:space="0" w:color="auto"/>
      </w:divBdr>
      <w:divsChild>
        <w:div w:id="21518468">
          <w:marLeft w:val="0"/>
          <w:marRight w:val="0"/>
          <w:marTop w:val="0"/>
          <w:marBottom w:val="0"/>
          <w:divBdr>
            <w:top w:val="none" w:sz="0" w:space="0" w:color="auto"/>
            <w:left w:val="none" w:sz="0" w:space="0" w:color="auto"/>
            <w:bottom w:val="none" w:sz="0" w:space="0" w:color="auto"/>
            <w:right w:val="none" w:sz="0" w:space="0" w:color="auto"/>
          </w:divBdr>
          <w:divsChild>
            <w:div w:id="446046650">
              <w:marLeft w:val="0"/>
              <w:marRight w:val="0"/>
              <w:marTop w:val="0"/>
              <w:marBottom w:val="0"/>
              <w:divBdr>
                <w:top w:val="none" w:sz="0" w:space="0" w:color="auto"/>
                <w:left w:val="none" w:sz="0" w:space="0" w:color="auto"/>
                <w:bottom w:val="none" w:sz="0" w:space="0" w:color="auto"/>
                <w:right w:val="none" w:sz="0" w:space="0" w:color="auto"/>
              </w:divBdr>
              <w:divsChild>
                <w:div w:id="908417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2108846">
      <w:bodyDiv w:val="1"/>
      <w:marLeft w:val="0"/>
      <w:marRight w:val="0"/>
      <w:marTop w:val="0"/>
      <w:marBottom w:val="0"/>
      <w:divBdr>
        <w:top w:val="none" w:sz="0" w:space="0" w:color="auto"/>
        <w:left w:val="none" w:sz="0" w:space="0" w:color="auto"/>
        <w:bottom w:val="none" w:sz="0" w:space="0" w:color="auto"/>
        <w:right w:val="none" w:sz="0" w:space="0" w:color="auto"/>
      </w:divBdr>
      <w:divsChild>
        <w:div w:id="1738240391">
          <w:marLeft w:val="0"/>
          <w:marRight w:val="0"/>
          <w:marTop w:val="0"/>
          <w:marBottom w:val="0"/>
          <w:divBdr>
            <w:top w:val="none" w:sz="0" w:space="0" w:color="auto"/>
            <w:left w:val="none" w:sz="0" w:space="0" w:color="auto"/>
            <w:bottom w:val="none" w:sz="0" w:space="0" w:color="auto"/>
            <w:right w:val="none" w:sz="0" w:space="0" w:color="auto"/>
          </w:divBdr>
          <w:divsChild>
            <w:div w:id="297993816">
              <w:marLeft w:val="0"/>
              <w:marRight w:val="0"/>
              <w:marTop w:val="0"/>
              <w:marBottom w:val="0"/>
              <w:divBdr>
                <w:top w:val="none" w:sz="0" w:space="0" w:color="auto"/>
                <w:left w:val="none" w:sz="0" w:space="0" w:color="auto"/>
                <w:bottom w:val="none" w:sz="0" w:space="0" w:color="auto"/>
                <w:right w:val="none" w:sz="0" w:space="0" w:color="auto"/>
              </w:divBdr>
              <w:divsChild>
                <w:div w:id="1985888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2303908">
      <w:bodyDiv w:val="1"/>
      <w:marLeft w:val="0"/>
      <w:marRight w:val="0"/>
      <w:marTop w:val="0"/>
      <w:marBottom w:val="0"/>
      <w:divBdr>
        <w:top w:val="none" w:sz="0" w:space="0" w:color="auto"/>
        <w:left w:val="none" w:sz="0" w:space="0" w:color="auto"/>
        <w:bottom w:val="none" w:sz="0" w:space="0" w:color="auto"/>
        <w:right w:val="none" w:sz="0" w:space="0" w:color="auto"/>
      </w:divBdr>
      <w:divsChild>
        <w:div w:id="415975392">
          <w:marLeft w:val="0"/>
          <w:marRight w:val="0"/>
          <w:marTop w:val="0"/>
          <w:marBottom w:val="0"/>
          <w:divBdr>
            <w:top w:val="none" w:sz="0" w:space="0" w:color="auto"/>
            <w:left w:val="none" w:sz="0" w:space="0" w:color="auto"/>
            <w:bottom w:val="none" w:sz="0" w:space="0" w:color="auto"/>
            <w:right w:val="none" w:sz="0" w:space="0" w:color="auto"/>
          </w:divBdr>
          <w:divsChild>
            <w:div w:id="1663045660">
              <w:marLeft w:val="0"/>
              <w:marRight w:val="0"/>
              <w:marTop w:val="0"/>
              <w:marBottom w:val="0"/>
              <w:divBdr>
                <w:top w:val="none" w:sz="0" w:space="0" w:color="auto"/>
                <w:left w:val="none" w:sz="0" w:space="0" w:color="auto"/>
                <w:bottom w:val="none" w:sz="0" w:space="0" w:color="auto"/>
                <w:right w:val="none" w:sz="0" w:space="0" w:color="auto"/>
              </w:divBdr>
              <w:divsChild>
                <w:div w:id="163513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5355711">
      <w:bodyDiv w:val="1"/>
      <w:marLeft w:val="0"/>
      <w:marRight w:val="0"/>
      <w:marTop w:val="0"/>
      <w:marBottom w:val="0"/>
      <w:divBdr>
        <w:top w:val="none" w:sz="0" w:space="0" w:color="auto"/>
        <w:left w:val="none" w:sz="0" w:space="0" w:color="auto"/>
        <w:bottom w:val="none" w:sz="0" w:space="0" w:color="auto"/>
        <w:right w:val="none" w:sz="0" w:space="0" w:color="auto"/>
      </w:divBdr>
      <w:divsChild>
        <w:div w:id="1097482848">
          <w:marLeft w:val="0"/>
          <w:marRight w:val="0"/>
          <w:marTop w:val="0"/>
          <w:marBottom w:val="0"/>
          <w:divBdr>
            <w:top w:val="none" w:sz="0" w:space="0" w:color="auto"/>
            <w:left w:val="none" w:sz="0" w:space="0" w:color="auto"/>
            <w:bottom w:val="none" w:sz="0" w:space="0" w:color="auto"/>
            <w:right w:val="none" w:sz="0" w:space="0" w:color="auto"/>
          </w:divBdr>
          <w:divsChild>
            <w:div w:id="770204567">
              <w:marLeft w:val="0"/>
              <w:marRight w:val="0"/>
              <w:marTop w:val="0"/>
              <w:marBottom w:val="0"/>
              <w:divBdr>
                <w:top w:val="none" w:sz="0" w:space="0" w:color="auto"/>
                <w:left w:val="none" w:sz="0" w:space="0" w:color="auto"/>
                <w:bottom w:val="none" w:sz="0" w:space="0" w:color="auto"/>
                <w:right w:val="none" w:sz="0" w:space="0" w:color="auto"/>
              </w:divBdr>
              <w:divsChild>
                <w:div w:id="895121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1451088">
      <w:bodyDiv w:val="1"/>
      <w:marLeft w:val="0"/>
      <w:marRight w:val="0"/>
      <w:marTop w:val="0"/>
      <w:marBottom w:val="0"/>
      <w:divBdr>
        <w:top w:val="none" w:sz="0" w:space="0" w:color="auto"/>
        <w:left w:val="none" w:sz="0" w:space="0" w:color="auto"/>
        <w:bottom w:val="none" w:sz="0" w:space="0" w:color="auto"/>
        <w:right w:val="none" w:sz="0" w:space="0" w:color="auto"/>
      </w:divBdr>
      <w:divsChild>
        <w:div w:id="397366458">
          <w:marLeft w:val="0"/>
          <w:marRight w:val="0"/>
          <w:marTop w:val="0"/>
          <w:marBottom w:val="0"/>
          <w:divBdr>
            <w:top w:val="none" w:sz="0" w:space="0" w:color="auto"/>
            <w:left w:val="none" w:sz="0" w:space="0" w:color="auto"/>
            <w:bottom w:val="none" w:sz="0" w:space="0" w:color="auto"/>
            <w:right w:val="none" w:sz="0" w:space="0" w:color="auto"/>
          </w:divBdr>
          <w:divsChild>
            <w:div w:id="1907371685">
              <w:marLeft w:val="0"/>
              <w:marRight w:val="0"/>
              <w:marTop w:val="0"/>
              <w:marBottom w:val="0"/>
              <w:divBdr>
                <w:top w:val="none" w:sz="0" w:space="0" w:color="auto"/>
                <w:left w:val="none" w:sz="0" w:space="0" w:color="auto"/>
                <w:bottom w:val="none" w:sz="0" w:space="0" w:color="auto"/>
                <w:right w:val="none" w:sz="0" w:space="0" w:color="auto"/>
              </w:divBdr>
              <w:divsChild>
                <w:div w:id="813182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1716983">
      <w:bodyDiv w:val="1"/>
      <w:marLeft w:val="0"/>
      <w:marRight w:val="0"/>
      <w:marTop w:val="0"/>
      <w:marBottom w:val="0"/>
      <w:divBdr>
        <w:top w:val="none" w:sz="0" w:space="0" w:color="auto"/>
        <w:left w:val="none" w:sz="0" w:space="0" w:color="auto"/>
        <w:bottom w:val="none" w:sz="0" w:space="0" w:color="auto"/>
        <w:right w:val="none" w:sz="0" w:space="0" w:color="auto"/>
      </w:divBdr>
      <w:divsChild>
        <w:div w:id="1008021213">
          <w:marLeft w:val="0"/>
          <w:marRight w:val="0"/>
          <w:marTop w:val="0"/>
          <w:marBottom w:val="0"/>
          <w:divBdr>
            <w:top w:val="none" w:sz="0" w:space="0" w:color="auto"/>
            <w:left w:val="none" w:sz="0" w:space="0" w:color="auto"/>
            <w:bottom w:val="none" w:sz="0" w:space="0" w:color="auto"/>
            <w:right w:val="none" w:sz="0" w:space="0" w:color="auto"/>
          </w:divBdr>
        </w:div>
        <w:div w:id="1742945014">
          <w:marLeft w:val="0"/>
          <w:marRight w:val="0"/>
          <w:marTop w:val="0"/>
          <w:marBottom w:val="0"/>
          <w:divBdr>
            <w:top w:val="none" w:sz="0" w:space="0" w:color="auto"/>
            <w:left w:val="none" w:sz="0" w:space="0" w:color="auto"/>
            <w:bottom w:val="none" w:sz="0" w:space="0" w:color="auto"/>
            <w:right w:val="none" w:sz="0" w:space="0" w:color="auto"/>
          </w:divBdr>
        </w:div>
      </w:divsChild>
    </w:div>
    <w:div w:id="1925456280">
      <w:bodyDiv w:val="1"/>
      <w:marLeft w:val="0"/>
      <w:marRight w:val="0"/>
      <w:marTop w:val="0"/>
      <w:marBottom w:val="0"/>
      <w:divBdr>
        <w:top w:val="none" w:sz="0" w:space="0" w:color="auto"/>
        <w:left w:val="none" w:sz="0" w:space="0" w:color="auto"/>
        <w:bottom w:val="none" w:sz="0" w:space="0" w:color="auto"/>
        <w:right w:val="none" w:sz="0" w:space="0" w:color="auto"/>
      </w:divBdr>
      <w:divsChild>
        <w:div w:id="281036444">
          <w:marLeft w:val="0"/>
          <w:marRight w:val="0"/>
          <w:marTop w:val="0"/>
          <w:marBottom w:val="0"/>
          <w:divBdr>
            <w:top w:val="none" w:sz="0" w:space="0" w:color="auto"/>
            <w:left w:val="none" w:sz="0" w:space="0" w:color="auto"/>
            <w:bottom w:val="none" w:sz="0" w:space="0" w:color="auto"/>
            <w:right w:val="none" w:sz="0" w:space="0" w:color="auto"/>
          </w:divBdr>
          <w:divsChild>
            <w:div w:id="2039503355">
              <w:marLeft w:val="0"/>
              <w:marRight w:val="0"/>
              <w:marTop w:val="0"/>
              <w:marBottom w:val="0"/>
              <w:divBdr>
                <w:top w:val="none" w:sz="0" w:space="0" w:color="auto"/>
                <w:left w:val="none" w:sz="0" w:space="0" w:color="auto"/>
                <w:bottom w:val="none" w:sz="0" w:space="0" w:color="auto"/>
                <w:right w:val="none" w:sz="0" w:space="0" w:color="auto"/>
              </w:divBdr>
              <w:divsChild>
                <w:div w:id="1209418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7029122">
      <w:bodyDiv w:val="1"/>
      <w:marLeft w:val="0"/>
      <w:marRight w:val="0"/>
      <w:marTop w:val="0"/>
      <w:marBottom w:val="0"/>
      <w:divBdr>
        <w:top w:val="none" w:sz="0" w:space="0" w:color="auto"/>
        <w:left w:val="none" w:sz="0" w:space="0" w:color="auto"/>
        <w:bottom w:val="none" w:sz="0" w:space="0" w:color="auto"/>
        <w:right w:val="none" w:sz="0" w:space="0" w:color="auto"/>
      </w:divBdr>
      <w:divsChild>
        <w:div w:id="2060744392">
          <w:marLeft w:val="0"/>
          <w:marRight w:val="0"/>
          <w:marTop w:val="0"/>
          <w:marBottom w:val="0"/>
          <w:divBdr>
            <w:top w:val="none" w:sz="0" w:space="0" w:color="auto"/>
            <w:left w:val="none" w:sz="0" w:space="0" w:color="auto"/>
            <w:bottom w:val="none" w:sz="0" w:space="0" w:color="auto"/>
            <w:right w:val="none" w:sz="0" w:space="0" w:color="auto"/>
          </w:divBdr>
          <w:divsChild>
            <w:div w:id="2133867090">
              <w:marLeft w:val="0"/>
              <w:marRight w:val="0"/>
              <w:marTop w:val="0"/>
              <w:marBottom w:val="0"/>
              <w:divBdr>
                <w:top w:val="none" w:sz="0" w:space="0" w:color="auto"/>
                <w:left w:val="none" w:sz="0" w:space="0" w:color="auto"/>
                <w:bottom w:val="none" w:sz="0" w:space="0" w:color="auto"/>
                <w:right w:val="none" w:sz="0" w:space="0" w:color="auto"/>
              </w:divBdr>
              <w:divsChild>
                <w:div w:id="726760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3902052">
      <w:bodyDiv w:val="1"/>
      <w:marLeft w:val="0"/>
      <w:marRight w:val="0"/>
      <w:marTop w:val="0"/>
      <w:marBottom w:val="0"/>
      <w:divBdr>
        <w:top w:val="none" w:sz="0" w:space="0" w:color="auto"/>
        <w:left w:val="none" w:sz="0" w:space="0" w:color="auto"/>
        <w:bottom w:val="none" w:sz="0" w:space="0" w:color="auto"/>
        <w:right w:val="none" w:sz="0" w:space="0" w:color="auto"/>
      </w:divBdr>
      <w:divsChild>
        <w:div w:id="2096514980">
          <w:marLeft w:val="0"/>
          <w:marRight w:val="0"/>
          <w:marTop w:val="0"/>
          <w:marBottom w:val="0"/>
          <w:divBdr>
            <w:top w:val="none" w:sz="0" w:space="0" w:color="auto"/>
            <w:left w:val="none" w:sz="0" w:space="0" w:color="auto"/>
            <w:bottom w:val="none" w:sz="0" w:space="0" w:color="auto"/>
            <w:right w:val="none" w:sz="0" w:space="0" w:color="auto"/>
          </w:divBdr>
          <w:divsChild>
            <w:div w:id="882064028">
              <w:marLeft w:val="0"/>
              <w:marRight w:val="0"/>
              <w:marTop w:val="0"/>
              <w:marBottom w:val="0"/>
              <w:divBdr>
                <w:top w:val="none" w:sz="0" w:space="0" w:color="auto"/>
                <w:left w:val="none" w:sz="0" w:space="0" w:color="auto"/>
                <w:bottom w:val="none" w:sz="0" w:space="0" w:color="auto"/>
                <w:right w:val="none" w:sz="0" w:space="0" w:color="auto"/>
              </w:divBdr>
              <w:divsChild>
                <w:div w:id="1403990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7857892">
      <w:bodyDiv w:val="1"/>
      <w:marLeft w:val="0"/>
      <w:marRight w:val="0"/>
      <w:marTop w:val="0"/>
      <w:marBottom w:val="0"/>
      <w:divBdr>
        <w:top w:val="none" w:sz="0" w:space="0" w:color="auto"/>
        <w:left w:val="none" w:sz="0" w:space="0" w:color="auto"/>
        <w:bottom w:val="none" w:sz="0" w:space="0" w:color="auto"/>
        <w:right w:val="none" w:sz="0" w:space="0" w:color="auto"/>
      </w:divBdr>
      <w:divsChild>
        <w:div w:id="291521180">
          <w:marLeft w:val="0"/>
          <w:marRight w:val="0"/>
          <w:marTop w:val="0"/>
          <w:marBottom w:val="0"/>
          <w:divBdr>
            <w:top w:val="none" w:sz="0" w:space="0" w:color="auto"/>
            <w:left w:val="none" w:sz="0" w:space="0" w:color="auto"/>
            <w:bottom w:val="none" w:sz="0" w:space="0" w:color="auto"/>
            <w:right w:val="none" w:sz="0" w:space="0" w:color="auto"/>
          </w:divBdr>
          <w:divsChild>
            <w:div w:id="801650178">
              <w:marLeft w:val="0"/>
              <w:marRight w:val="0"/>
              <w:marTop w:val="0"/>
              <w:marBottom w:val="0"/>
              <w:divBdr>
                <w:top w:val="none" w:sz="0" w:space="0" w:color="auto"/>
                <w:left w:val="none" w:sz="0" w:space="0" w:color="auto"/>
                <w:bottom w:val="none" w:sz="0" w:space="0" w:color="auto"/>
                <w:right w:val="none" w:sz="0" w:space="0" w:color="auto"/>
              </w:divBdr>
              <w:divsChild>
                <w:div w:id="598219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2452713">
      <w:bodyDiv w:val="1"/>
      <w:marLeft w:val="0"/>
      <w:marRight w:val="0"/>
      <w:marTop w:val="0"/>
      <w:marBottom w:val="0"/>
      <w:divBdr>
        <w:top w:val="none" w:sz="0" w:space="0" w:color="auto"/>
        <w:left w:val="none" w:sz="0" w:space="0" w:color="auto"/>
        <w:bottom w:val="none" w:sz="0" w:space="0" w:color="auto"/>
        <w:right w:val="none" w:sz="0" w:space="0" w:color="auto"/>
      </w:divBdr>
      <w:divsChild>
        <w:div w:id="1231186551">
          <w:marLeft w:val="0"/>
          <w:marRight w:val="0"/>
          <w:marTop w:val="0"/>
          <w:marBottom w:val="0"/>
          <w:divBdr>
            <w:top w:val="none" w:sz="0" w:space="0" w:color="auto"/>
            <w:left w:val="none" w:sz="0" w:space="0" w:color="auto"/>
            <w:bottom w:val="none" w:sz="0" w:space="0" w:color="auto"/>
            <w:right w:val="none" w:sz="0" w:space="0" w:color="auto"/>
          </w:divBdr>
          <w:divsChild>
            <w:div w:id="1610116612">
              <w:marLeft w:val="0"/>
              <w:marRight w:val="0"/>
              <w:marTop w:val="0"/>
              <w:marBottom w:val="0"/>
              <w:divBdr>
                <w:top w:val="none" w:sz="0" w:space="0" w:color="auto"/>
                <w:left w:val="none" w:sz="0" w:space="0" w:color="auto"/>
                <w:bottom w:val="none" w:sz="0" w:space="0" w:color="auto"/>
                <w:right w:val="none" w:sz="0" w:space="0" w:color="auto"/>
              </w:divBdr>
              <w:divsChild>
                <w:div w:id="1041176143">
                  <w:marLeft w:val="0"/>
                  <w:marRight w:val="0"/>
                  <w:marTop w:val="0"/>
                  <w:marBottom w:val="0"/>
                  <w:divBdr>
                    <w:top w:val="none" w:sz="0" w:space="0" w:color="auto"/>
                    <w:left w:val="none" w:sz="0" w:space="0" w:color="auto"/>
                    <w:bottom w:val="none" w:sz="0" w:space="0" w:color="auto"/>
                    <w:right w:val="none" w:sz="0" w:space="0" w:color="auto"/>
                  </w:divBdr>
                  <w:divsChild>
                    <w:div w:id="1052735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8077341">
      <w:bodyDiv w:val="1"/>
      <w:marLeft w:val="0"/>
      <w:marRight w:val="0"/>
      <w:marTop w:val="0"/>
      <w:marBottom w:val="0"/>
      <w:divBdr>
        <w:top w:val="none" w:sz="0" w:space="0" w:color="auto"/>
        <w:left w:val="none" w:sz="0" w:space="0" w:color="auto"/>
        <w:bottom w:val="none" w:sz="0" w:space="0" w:color="auto"/>
        <w:right w:val="none" w:sz="0" w:space="0" w:color="auto"/>
      </w:divBdr>
    </w:div>
    <w:div w:id="1951007189">
      <w:bodyDiv w:val="1"/>
      <w:marLeft w:val="0"/>
      <w:marRight w:val="0"/>
      <w:marTop w:val="0"/>
      <w:marBottom w:val="0"/>
      <w:divBdr>
        <w:top w:val="none" w:sz="0" w:space="0" w:color="auto"/>
        <w:left w:val="none" w:sz="0" w:space="0" w:color="auto"/>
        <w:bottom w:val="none" w:sz="0" w:space="0" w:color="auto"/>
        <w:right w:val="none" w:sz="0" w:space="0" w:color="auto"/>
      </w:divBdr>
      <w:divsChild>
        <w:div w:id="338971039">
          <w:marLeft w:val="0"/>
          <w:marRight w:val="0"/>
          <w:marTop w:val="0"/>
          <w:marBottom w:val="0"/>
          <w:divBdr>
            <w:top w:val="none" w:sz="0" w:space="0" w:color="auto"/>
            <w:left w:val="none" w:sz="0" w:space="0" w:color="auto"/>
            <w:bottom w:val="none" w:sz="0" w:space="0" w:color="auto"/>
            <w:right w:val="none" w:sz="0" w:space="0" w:color="auto"/>
          </w:divBdr>
          <w:divsChild>
            <w:div w:id="904148626">
              <w:marLeft w:val="0"/>
              <w:marRight w:val="0"/>
              <w:marTop w:val="0"/>
              <w:marBottom w:val="0"/>
              <w:divBdr>
                <w:top w:val="none" w:sz="0" w:space="0" w:color="auto"/>
                <w:left w:val="none" w:sz="0" w:space="0" w:color="auto"/>
                <w:bottom w:val="none" w:sz="0" w:space="0" w:color="auto"/>
                <w:right w:val="none" w:sz="0" w:space="0" w:color="auto"/>
              </w:divBdr>
              <w:divsChild>
                <w:div w:id="502211217">
                  <w:marLeft w:val="0"/>
                  <w:marRight w:val="0"/>
                  <w:marTop w:val="0"/>
                  <w:marBottom w:val="0"/>
                  <w:divBdr>
                    <w:top w:val="none" w:sz="0" w:space="0" w:color="auto"/>
                    <w:left w:val="none" w:sz="0" w:space="0" w:color="auto"/>
                    <w:bottom w:val="none" w:sz="0" w:space="0" w:color="auto"/>
                    <w:right w:val="none" w:sz="0" w:space="0" w:color="auto"/>
                  </w:divBdr>
                  <w:divsChild>
                    <w:div w:id="432020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8636890">
      <w:bodyDiv w:val="1"/>
      <w:marLeft w:val="0"/>
      <w:marRight w:val="0"/>
      <w:marTop w:val="0"/>
      <w:marBottom w:val="0"/>
      <w:divBdr>
        <w:top w:val="none" w:sz="0" w:space="0" w:color="auto"/>
        <w:left w:val="none" w:sz="0" w:space="0" w:color="auto"/>
        <w:bottom w:val="none" w:sz="0" w:space="0" w:color="auto"/>
        <w:right w:val="none" w:sz="0" w:space="0" w:color="auto"/>
      </w:divBdr>
      <w:divsChild>
        <w:div w:id="1508593342">
          <w:marLeft w:val="0"/>
          <w:marRight w:val="0"/>
          <w:marTop w:val="0"/>
          <w:marBottom w:val="0"/>
          <w:divBdr>
            <w:top w:val="none" w:sz="0" w:space="0" w:color="auto"/>
            <w:left w:val="none" w:sz="0" w:space="0" w:color="auto"/>
            <w:bottom w:val="none" w:sz="0" w:space="0" w:color="auto"/>
            <w:right w:val="none" w:sz="0" w:space="0" w:color="auto"/>
          </w:divBdr>
          <w:divsChild>
            <w:div w:id="249044086">
              <w:marLeft w:val="0"/>
              <w:marRight w:val="0"/>
              <w:marTop w:val="0"/>
              <w:marBottom w:val="0"/>
              <w:divBdr>
                <w:top w:val="none" w:sz="0" w:space="0" w:color="auto"/>
                <w:left w:val="none" w:sz="0" w:space="0" w:color="auto"/>
                <w:bottom w:val="none" w:sz="0" w:space="0" w:color="auto"/>
                <w:right w:val="none" w:sz="0" w:space="0" w:color="auto"/>
              </w:divBdr>
              <w:divsChild>
                <w:div w:id="492725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2301556">
      <w:bodyDiv w:val="1"/>
      <w:marLeft w:val="0"/>
      <w:marRight w:val="0"/>
      <w:marTop w:val="0"/>
      <w:marBottom w:val="0"/>
      <w:divBdr>
        <w:top w:val="none" w:sz="0" w:space="0" w:color="auto"/>
        <w:left w:val="none" w:sz="0" w:space="0" w:color="auto"/>
        <w:bottom w:val="none" w:sz="0" w:space="0" w:color="auto"/>
        <w:right w:val="none" w:sz="0" w:space="0" w:color="auto"/>
      </w:divBdr>
      <w:divsChild>
        <w:div w:id="452753019">
          <w:marLeft w:val="0"/>
          <w:marRight w:val="0"/>
          <w:marTop w:val="0"/>
          <w:marBottom w:val="0"/>
          <w:divBdr>
            <w:top w:val="none" w:sz="0" w:space="0" w:color="auto"/>
            <w:left w:val="none" w:sz="0" w:space="0" w:color="auto"/>
            <w:bottom w:val="none" w:sz="0" w:space="0" w:color="auto"/>
            <w:right w:val="none" w:sz="0" w:space="0" w:color="auto"/>
          </w:divBdr>
          <w:divsChild>
            <w:div w:id="295765216">
              <w:marLeft w:val="0"/>
              <w:marRight w:val="0"/>
              <w:marTop w:val="0"/>
              <w:marBottom w:val="0"/>
              <w:divBdr>
                <w:top w:val="none" w:sz="0" w:space="0" w:color="auto"/>
                <w:left w:val="none" w:sz="0" w:space="0" w:color="auto"/>
                <w:bottom w:val="none" w:sz="0" w:space="0" w:color="auto"/>
                <w:right w:val="none" w:sz="0" w:space="0" w:color="auto"/>
              </w:divBdr>
              <w:divsChild>
                <w:div w:id="1112243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3246216">
      <w:bodyDiv w:val="1"/>
      <w:marLeft w:val="0"/>
      <w:marRight w:val="0"/>
      <w:marTop w:val="0"/>
      <w:marBottom w:val="0"/>
      <w:divBdr>
        <w:top w:val="none" w:sz="0" w:space="0" w:color="auto"/>
        <w:left w:val="none" w:sz="0" w:space="0" w:color="auto"/>
        <w:bottom w:val="none" w:sz="0" w:space="0" w:color="auto"/>
        <w:right w:val="none" w:sz="0" w:space="0" w:color="auto"/>
      </w:divBdr>
      <w:divsChild>
        <w:div w:id="802772471">
          <w:marLeft w:val="0"/>
          <w:marRight w:val="0"/>
          <w:marTop w:val="0"/>
          <w:marBottom w:val="0"/>
          <w:divBdr>
            <w:top w:val="none" w:sz="0" w:space="0" w:color="auto"/>
            <w:left w:val="none" w:sz="0" w:space="0" w:color="auto"/>
            <w:bottom w:val="none" w:sz="0" w:space="0" w:color="auto"/>
            <w:right w:val="none" w:sz="0" w:space="0" w:color="auto"/>
          </w:divBdr>
          <w:divsChild>
            <w:div w:id="1446122725">
              <w:marLeft w:val="0"/>
              <w:marRight w:val="0"/>
              <w:marTop w:val="0"/>
              <w:marBottom w:val="0"/>
              <w:divBdr>
                <w:top w:val="none" w:sz="0" w:space="0" w:color="auto"/>
                <w:left w:val="none" w:sz="0" w:space="0" w:color="auto"/>
                <w:bottom w:val="none" w:sz="0" w:space="0" w:color="auto"/>
                <w:right w:val="none" w:sz="0" w:space="0" w:color="auto"/>
              </w:divBdr>
              <w:divsChild>
                <w:div w:id="246307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4168606">
      <w:bodyDiv w:val="1"/>
      <w:marLeft w:val="0"/>
      <w:marRight w:val="0"/>
      <w:marTop w:val="0"/>
      <w:marBottom w:val="0"/>
      <w:divBdr>
        <w:top w:val="none" w:sz="0" w:space="0" w:color="auto"/>
        <w:left w:val="none" w:sz="0" w:space="0" w:color="auto"/>
        <w:bottom w:val="none" w:sz="0" w:space="0" w:color="auto"/>
        <w:right w:val="none" w:sz="0" w:space="0" w:color="auto"/>
      </w:divBdr>
    </w:div>
    <w:div w:id="1976789102">
      <w:bodyDiv w:val="1"/>
      <w:marLeft w:val="0"/>
      <w:marRight w:val="0"/>
      <w:marTop w:val="0"/>
      <w:marBottom w:val="0"/>
      <w:divBdr>
        <w:top w:val="none" w:sz="0" w:space="0" w:color="auto"/>
        <w:left w:val="none" w:sz="0" w:space="0" w:color="auto"/>
        <w:bottom w:val="none" w:sz="0" w:space="0" w:color="auto"/>
        <w:right w:val="none" w:sz="0" w:space="0" w:color="auto"/>
      </w:divBdr>
      <w:divsChild>
        <w:div w:id="1494829795">
          <w:marLeft w:val="0"/>
          <w:marRight w:val="0"/>
          <w:marTop w:val="0"/>
          <w:marBottom w:val="0"/>
          <w:divBdr>
            <w:top w:val="none" w:sz="0" w:space="0" w:color="auto"/>
            <w:left w:val="none" w:sz="0" w:space="0" w:color="auto"/>
            <w:bottom w:val="none" w:sz="0" w:space="0" w:color="auto"/>
            <w:right w:val="none" w:sz="0" w:space="0" w:color="auto"/>
          </w:divBdr>
          <w:divsChild>
            <w:div w:id="1256161214">
              <w:marLeft w:val="0"/>
              <w:marRight w:val="0"/>
              <w:marTop w:val="0"/>
              <w:marBottom w:val="0"/>
              <w:divBdr>
                <w:top w:val="none" w:sz="0" w:space="0" w:color="auto"/>
                <w:left w:val="none" w:sz="0" w:space="0" w:color="auto"/>
                <w:bottom w:val="none" w:sz="0" w:space="0" w:color="auto"/>
                <w:right w:val="none" w:sz="0" w:space="0" w:color="auto"/>
              </w:divBdr>
              <w:divsChild>
                <w:div w:id="1867475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8218877">
      <w:bodyDiv w:val="1"/>
      <w:marLeft w:val="0"/>
      <w:marRight w:val="0"/>
      <w:marTop w:val="0"/>
      <w:marBottom w:val="0"/>
      <w:divBdr>
        <w:top w:val="none" w:sz="0" w:space="0" w:color="auto"/>
        <w:left w:val="none" w:sz="0" w:space="0" w:color="auto"/>
        <w:bottom w:val="none" w:sz="0" w:space="0" w:color="auto"/>
        <w:right w:val="none" w:sz="0" w:space="0" w:color="auto"/>
      </w:divBdr>
      <w:divsChild>
        <w:div w:id="78911756">
          <w:marLeft w:val="0"/>
          <w:marRight w:val="0"/>
          <w:marTop w:val="0"/>
          <w:marBottom w:val="0"/>
          <w:divBdr>
            <w:top w:val="none" w:sz="0" w:space="0" w:color="auto"/>
            <w:left w:val="none" w:sz="0" w:space="0" w:color="auto"/>
            <w:bottom w:val="none" w:sz="0" w:space="0" w:color="auto"/>
            <w:right w:val="none" w:sz="0" w:space="0" w:color="auto"/>
          </w:divBdr>
          <w:divsChild>
            <w:div w:id="297035773">
              <w:marLeft w:val="0"/>
              <w:marRight w:val="0"/>
              <w:marTop w:val="0"/>
              <w:marBottom w:val="0"/>
              <w:divBdr>
                <w:top w:val="none" w:sz="0" w:space="0" w:color="auto"/>
                <w:left w:val="none" w:sz="0" w:space="0" w:color="auto"/>
                <w:bottom w:val="none" w:sz="0" w:space="0" w:color="auto"/>
                <w:right w:val="none" w:sz="0" w:space="0" w:color="auto"/>
              </w:divBdr>
              <w:divsChild>
                <w:div w:id="1732073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7589189">
      <w:bodyDiv w:val="1"/>
      <w:marLeft w:val="0"/>
      <w:marRight w:val="0"/>
      <w:marTop w:val="0"/>
      <w:marBottom w:val="0"/>
      <w:divBdr>
        <w:top w:val="none" w:sz="0" w:space="0" w:color="auto"/>
        <w:left w:val="none" w:sz="0" w:space="0" w:color="auto"/>
        <w:bottom w:val="none" w:sz="0" w:space="0" w:color="auto"/>
        <w:right w:val="none" w:sz="0" w:space="0" w:color="auto"/>
      </w:divBdr>
      <w:divsChild>
        <w:div w:id="1797487447">
          <w:marLeft w:val="0"/>
          <w:marRight w:val="0"/>
          <w:marTop w:val="0"/>
          <w:marBottom w:val="0"/>
          <w:divBdr>
            <w:top w:val="none" w:sz="0" w:space="0" w:color="auto"/>
            <w:left w:val="none" w:sz="0" w:space="0" w:color="auto"/>
            <w:bottom w:val="none" w:sz="0" w:space="0" w:color="auto"/>
            <w:right w:val="none" w:sz="0" w:space="0" w:color="auto"/>
          </w:divBdr>
          <w:divsChild>
            <w:div w:id="868639694">
              <w:marLeft w:val="0"/>
              <w:marRight w:val="0"/>
              <w:marTop w:val="0"/>
              <w:marBottom w:val="0"/>
              <w:divBdr>
                <w:top w:val="none" w:sz="0" w:space="0" w:color="auto"/>
                <w:left w:val="none" w:sz="0" w:space="0" w:color="auto"/>
                <w:bottom w:val="none" w:sz="0" w:space="0" w:color="auto"/>
                <w:right w:val="none" w:sz="0" w:space="0" w:color="auto"/>
              </w:divBdr>
              <w:divsChild>
                <w:div w:id="615336676">
                  <w:marLeft w:val="0"/>
                  <w:marRight w:val="0"/>
                  <w:marTop w:val="0"/>
                  <w:marBottom w:val="0"/>
                  <w:divBdr>
                    <w:top w:val="none" w:sz="0" w:space="0" w:color="auto"/>
                    <w:left w:val="none" w:sz="0" w:space="0" w:color="auto"/>
                    <w:bottom w:val="none" w:sz="0" w:space="0" w:color="auto"/>
                    <w:right w:val="none" w:sz="0" w:space="0" w:color="auto"/>
                  </w:divBdr>
                  <w:divsChild>
                    <w:div w:id="1282802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2828570">
      <w:bodyDiv w:val="1"/>
      <w:marLeft w:val="0"/>
      <w:marRight w:val="0"/>
      <w:marTop w:val="0"/>
      <w:marBottom w:val="0"/>
      <w:divBdr>
        <w:top w:val="none" w:sz="0" w:space="0" w:color="auto"/>
        <w:left w:val="none" w:sz="0" w:space="0" w:color="auto"/>
        <w:bottom w:val="none" w:sz="0" w:space="0" w:color="auto"/>
        <w:right w:val="none" w:sz="0" w:space="0" w:color="auto"/>
      </w:divBdr>
      <w:divsChild>
        <w:div w:id="1804694502">
          <w:marLeft w:val="0"/>
          <w:marRight w:val="0"/>
          <w:marTop w:val="0"/>
          <w:marBottom w:val="0"/>
          <w:divBdr>
            <w:top w:val="none" w:sz="0" w:space="0" w:color="auto"/>
            <w:left w:val="none" w:sz="0" w:space="0" w:color="auto"/>
            <w:bottom w:val="none" w:sz="0" w:space="0" w:color="auto"/>
            <w:right w:val="none" w:sz="0" w:space="0" w:color="auto"/>
          </w:divBdr>
          <w:divsChild>
            <w:div w:id="949165851">
              <w:marLeft w:val="0"/>
              <w:marRight w:val="0"/>
              <w:marTop w:val="0"/>
              <w:marBottom w:val="0"/>
              <w:divBdr>
                <w:top w:val="none" w:sz="0" w:space="0" w:color="auto"/>
                <w:left w:val="none" w:sz="0" w:space="0" w:color="auto"/>
                <w:bottom w:val="none" w:sz="0" w:space="0" w:color="auto"/>
                <w:right w:val="none" w:sz="0" w:space="0" w:color="auto"/>
              </w:divBdr>
              <w:divsChild>
                <w:div w:id="838816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1536981">
      <w:bodyDiv w:val="1"/>
      <w:marLeft w:val="0"/>
      <w:marRight w:val="0"/>
      <w:marTop w:val="0"/>
      <w:marBottom w:val="0"/>
      <w:divBdr>
        <w:top w:val="none" w:sz="0" w:space="0" w:color="auto"/>
        <w:left w:val="none" w:sz="0" w:space="0" w:color="auto"/>
        <w:bottom w:val="none" w:sz="0" w:space="0" w:color="auto"/>
        <w:right w:val="none" w:sz="0" w:space="0" w:color="auto"/>
      </w:divBdr>
      <w:divsChild>
        <w:div w:id="75982071">
          <w:marLeft w:val="0"/>
          <w:marRight w:val="0"/>
          <w:marTop w:val="0"/>
          <w:marBottom w:val="0"/>
          <w:divBdr>
            <w:top w:val="none" w:sz="0" w:space="0" w:color="auto"/>
            <w:left w:val="none" w:sz="0" w:space="0" w:color="auto"/>
            <w:bottom w:val="none" w:sz="0" w:space="0" w:color="auto"/>
            <w:right w:val="none" w:sz="0" w:space="0" w:color="auto"/>
          </w:divBdr>
          <w:divsChild>
            <w:div w:id="862597654">
              <w:marLeft w:val="0"/>
              <w:marRight w:val="0"/>
              <w:marTop w:val="0"/>
              <w:marBottom w:val="0"/>
              <w:divBdr>
                <w:top w:val="none" w:sz="0" w:space="0" w:color="auto"/>
                <w:left w:val="none" w:sz="0" w:space="0" w:color="auto"/>
                <w:bottom w:val="none" w:sz="0" w:space="0" w:color="auto"/>
                <w:right w:val="none" w:sz="0" w:space="0" w:color="auto"/>
              </w:divBdr>
              <w:divsChild>
                <w:div w:id="1259485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6323481">
      <w:bodyDiv w:val="1"/>
      <w:marLeft w:val="0"/>
      <w:marRight w:val="0"/>
      <w:marTop w:val="0"/>
      <w:marBottom w:val="0"/>
      <w:divBdr>
        <w:top w:val="none" w:sz="0" w:space="0" w:color="auto"/>
        <w:left w:val="none" w:sz="0" w:space="0" w:color="auto"/>
        <w:bottom w:val="none" w:sz="0" w:space="0" w:color="auto"/>
        <w:right w:val="none" w:sz="0" w:space="0" w:color="auto"/>
      </w:divBdr>
    </w:div>
    <w:div w:id="2007434833">
      <w:bodyDiv w:val="1"/>
      <w:marLeft w:val="0"/>
      <w:marRight w:val="0"/>
      <w:marTop w:val="0"/>
      <w:marBottom w:val="0"/>
      <w:divBdr>
        <w:top w:val="none" w:sz="0" w:space="0" w:color="auto"/>
        <w:left w:val="none" w:sz="0" w:space="0" w:color="auto"/>
        <w:bottom w:val="none" w:sz="0" w:space="0" w:color="auto"/>
        <w:right w:val="none" w:sz="0" w:space="0" w:color="auto"/>
      </w:divBdr>
    </w:div>
    <w:div w:id="2014869536">
      <w:bodyDiv w:val="1"/>
      <w:marLeft w:val="0"/>
      <w:marRight w:val="0"/>
      <w:marTop w:val="0"/>
      <w:marBottom w:val="0"/>
      <w:divBdr>
        <w:top w:val="none" w:sz="0" w:space="0" w:color="auto"/>
        <w:left w:val="none" w:sz="0" w:space="0" w:color="auto"/>
        <w:bottom w:val="none" w:sz="0" w:space="0" w:color="auto"/>
        <w:right w:val="none" w:sz="0" w:space="0" w:color="auto"/>
      </w:divBdr>
      <w:divsChild>
        <w:div w:id="1563903631">
          <w:marLeft w:val="0"/>
          <w:marRight w:val="0"/>
          <w:marTop w:val="0"/>
          <w:marBottom w:val="0"/>
          <w:divBdr>
            <w:top w:val="none" w:sz="0" w:space="0" w:color="auto"/>
            <w:left w:val="none" w:sz="0" w:space="0" w:color="auto"/>
            <w:bottom w:val="none" w:sz="0" w:space="0" w:color="auto"/>
            <w:right w:val="none" w:sz="0" w:space="0" w:color="auto"/>
          </w:divBdr>
          <w:divsChild>
            <w:div w:id="432625883">
              <w:marLeft w:val="0"/>
              <w:marRight w:val="0"/>
              <w:marTop w:val="0"/>
              <w:marBottom w:val="0"/>
              <w:divBdr>
                <w:top w:val="none" w:sz="0" w:space="0" w:color="auto"/>
                <w:left w:val="none" w:sz="0" w:space="0" w:color="auto"/>
                <w:bottom w:val="none" w:sz="0" w:space="0" w:color="auto"/>
                <w:right w:val="none" w:sz="0" w:space="0" w:color="auto"/>
              </w:divBdr>
              <w:divsChild>
                <w:div w:id="1261253783">
                  <w:marLeft w:val="0"/>
                  <w:marRight w:val="0"/>
                  <w:marTop w:val="0"/>
                  <w:marBottom w:val="0"/>
                  <w:divBdr>
                    <w:top w:val="none" w:sz="0" w:space="0" w:color="auto"/>
                    <w:left w:val="none" w:sz="0" w:space="0" w:color="auto"/>
                    <w:bottom w:val="none" w:sz="0" w:space="0" w:color="auto"/>
                    <w:right w:val="none" w:sz="0" w:space="0" w:color="auto"/>
                  </w:divBdr>
                  <w:divsChild>
                    <w:div w:id="1809007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5064538">
      <w:bodyDiv w:val="1"/>
      <w:marLeft w:val="0"/>
      <w:marRight w:val="0"/>
      <w:marTop w:val="0"/>
      <w:marBottom w:val="0"/>
      <w:divBdr>
        <w:top w:val="none" w:sz="0" w:space="0" w:color="auto"/>
        <w:left w:val="none" w:sz="0" w:space="0" w:color="auto"/>
        <w:bottom w:val="none" w:sz="0" w:space="0" w:color="auto"/>
        <w:right w:val="none" w:sz="0" w:space="0" w:color="auto"/>
      </w:divBdr>
      <w:divsChild>
        <w:div w:id="1633367494">
          <w:marLeft w:val="0"/>
          <w:marRight w:val="0"/>
          <w:marTop w:val="0"/>
          <w:marBottom w:val="0"/>
          <w:divBdr>
            <w:top w:val="none" w:sz="0" w:space="0" w:color="auto"/>
            <w:left w:val="none" w:sz="0" w:space="0" w:color="auto"/>
            <w:bottom w:val="none" w:sz="0" w:space="0" w:color="auto"/>
            <w:right w:val="none" w:sz="0" w:space="0" w:color="auto"/>
          </w:divBdr>
          <w:divsChild>
            <w:div w:id="332952530">
              <w:marLeft w:val="0"/>
              <w:marRight w:val="0"/>
              <w:marTop w:val="0"/>
              <w:marBottom w:val="0"/>
              <w:divBdr>
                <w:top w:val="none" w:sz="0" w:space="0" w:color="auto"/>
                <w:left w:val="none" w:sz="0" w:space="0" w:color="auto"/>
                <w:bottom w:val="none" w:sz="0" w:space="0" w:color="auto"/>
                <w:right w:val="none" w:sz="0" w:space="0" w:color="auto"/>
              </w:divBdr>
              <w:divsChild>
                <w:div w:id="104740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1084305">
      <w:bodyDiv w:val="1"/>
      <w:marLeft w:val="0"/>
      <w:marRight w:val="0"/>
      <w:marTop w:val="0"/>
      <w:marBottom w:val="0"/>
      <w:divBdr>
        <w:top w:val="none" w:sz="0" w:space="0" w:color="auto"/>
        <w:left w:val="none" w:sz="0" w:space="0" w:color="auto"/>
        <w:bottom w:val="none" w:sz="0" w:space="0" w:color="auto"/>
        <w:right w:val="none" w:sz="0" w:space="0" w:color="auto"/>
      </w:divBdr>
      <w:divsChild>
        <w:div w:id="6104697">
          <w:marLeft w:val="0"/>
          <w:marRight w:val="0"/>
          <w:marTop w:val="0"/>
          <w:marBottom w:val="0"/>
          <w:divBdr>
            <w:top w:val="none" w:sz="0" w:space="0" w:color="auto"/>
            <w:left w:val="none" w:sz="0" w:space="0" w:color="auto"/>
            <w:bottom w:val="none" w:sz="0" w:space="0" w:color="auto"/>
            <w:right w:val="none" w:sz="0" w:space="0" w:color="auto"/>
          </w:divBdr>
          <w:divsChild>
            <w:div w:id="571089545">
              <w:marLeft w:val="0"/>
              <w:marRight w:val="0"/>
              <w:marTop w:val="0"/>
              <w:marBottom w:val="0"/>
              <w:divBdr>
                <w:top w:val="none" w:sz="0" w:space="0" w:color="auto"/>
                <w:left w:val="none" w:sz="0" w:space="0" w:color="auto"/>
                <w:bottom w:val="none" w:sz="0" w:space="0" w:color="auto"/>
                <w:right w:val="none" w:sz="0" w:space="0" w:color="auto"/>
              </w:divBdr>
              <w:divsChild>
                <w:div w:id="97914628">
                  <w:marLeft w:val="0"/>
                  <w:marRight w:val="0"/>
                  <w:marTop w:val="0"/>
                  <w:marBottom w:val="0"/>
                  <w:divBdr>
                    <w:top w:val="none" w:sz="0" w:space="0" w:color="auto"/>
                    <w:left w:val="none" w:sz="0" w:space="0" w:color="auto"/>
                    <w:bottom w:val="none" w:sz="0" w:space="0" w:color="auto"/>
                    <w:right w:val="none" w:sz="0" w:space="0" w:color="auto"/>
                  </w:divBdr>
                  <w:divsChild>
                    <w:div w:id="594829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7174803">
      <w:bodyDiv w:val="1"/>
      <w:marLeft w:val="0"/>
      <w:marRight w:val="0"/>
      <w:marTop w:val="0"/>
      <w:marBottom w:val="0"/>
      <w:divBdr>
        <w:top w:val="none" w:sz="0" w:space="0" w:color="auto"/>
        <w:left w:val="none" w:sz="0" w:space="0" w:color="auto"/>
        <w:bottom w:val="none" w:sz="0" w:space="0" w:color="auto"/>
        <w:right w:val="none" w:sz="0" w:space="0" w:color="auto"/>
      </w:divBdr>
      <w:divsChild>
        <w:div w:id="1747871691">
          <w:marLeft w:val="0"/>
          <w:marRight w:val="0"/>
          <w:marTop w:val="0"/>
          <w:marBottom w:val="0"/>
          <w:divBdr>
            <w:top w:val="none" w:sz="0" w:space="0" w:color="auto"/>
            <w:left w:val="none" w:sz="0" w:space="0" w:color="auto"/>
            <w:bottom w:val="none" w:sz="0" w:space="0" w:color="auto"/>
            <w:right w:val="none" w:sz="0" w:space="0" w:color="auto"/>
          </w:divBdr>
          <w:divsChild>
            <w:div w:id="731388429">
              <w:marLeft w:val="0"/>
              <w:marRight w:val="0"/>
              <w:marTop w:val="0"/>
              <w:marBottom w:val="0"/>
              <w:divBdr>
                <w:top w:val="none" w:sz="0" w:space="0" w:color="auto"/>
                <w:left w:val="none" w:sz="0" w:space="0" w:color="auto"/>
                <w:bottom w:val="none" w:sz="0" w:space="0" w:color="auto"/>
                <w:right w:val="none" w:sz="0" w:space="0" w:color="auto"/>
              </w:divBdr>
              <w:divsChild>
                <w:div w:id="1263299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8560374">
      <w:bodyDiv w:val="1"/>
      <w:marLeft w:val="0"/>
      <w:marRight w:val="0"/>
      <w:marTop w:val="0"/>
      <w:marBottom w:val="0"/>
      <w:divBdr>
        <w:top w:val="none" w:sz="0" w:space="0" w:color="auto"/>
        <w:left w:val="none" w:sz="0" w:space="0" w:color="auto"/>
        <w:bottom w:val="none" w:sz="0" w:space="0" w:color="auto"/>
        <w:right w:val="none" w:sz="0" w:space="0" w:color="auto"/>
      </w:divBdr>
      <w:divsChild>
        <w:div w:id="417600526">
          <w:marLeft w:val="0"/>
          <w:marRight w:val="0"/>
          <w:marTop w:val="0"/>
          <w:marBottom w:val="0"/>
          <w:divBdr>
            <w:top w:val="none" w:sz="0" w:space="0" w:color="auto"/>
            <w:left w:val="none" w:sz="0" w:space="0" w:color="auto"/>
            <w:bottom w:val="none" w:sz="0" w:space="0" w:color="auto"/>
            <w:right w:val="none" w:sz="0" w:space="0" w:color="auto"/>
          </w:divBdr>
          <w:divsChild>
            <w:div w:id="1183203413">
              <w:marLeft w:val="0"/>
              <w:marRight w:val="0"/>
              <w:marTop w:val="0"/>
              <w:marBottom w:val="0"/>
              <w:divBdr>
                <w:top w:val="none" w:sz="0" w:space="0" w:color="auto"/>
                <w:left w:val="none" w:sz="0" w:space="0" w:color="auto"/>
                <w:bottom w:val="none" w:sz="0" w:space="0" w:color="auto"/>
                <w:right w:val="none" w:sz="0" w:space="0" w:color="auto"/>
              </w:divBdr>
              <w:divsChild>
                <w:div w:id="1690720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0137195">
      <w:bodyDiv w:val="1"/>
      <w:marLeft w:val="0"/>
      <w:marRight w:val="0"/>
      <w:marTop w:val="0"/>
      <w:marBottom w:val="0"/>
      <w:divBdr>
        <w:top w:val="none" w:sz="0" w:space="0" w:color="auto"/>
        <w:left w:val="none" w:sz="0" w:space="0" w:color="auto"/>
        <w:bottom w:val="none" w:sz="0" w:space="0" w:color="auto"/>
        <w:right w:val="none" w:sz="0" w:space="0" w:color="auto"/>
      </w:divBdr>
      <w:divsChild>
        <w:div w:id="1262956320">
          <w:marLeft w:val="0"/>
          <w:marRight w:val="0"/>
          <w:marTop w:val="0"/>
          <w:marBottom w:val="0"/>
          <w:divBdr>
            <w:top w:val="none" w:sz="0" w:space="0" w:color="auto"/>
            <w:left w:val="none" w:sz="0" w:space="0" w:color="auto"/>
            <w:bottom w:val="none" w:sz="0" w:space="0" w:color="auto"/>
            <w:right w:val="none" w:sz="0" w:space="0" w:color="auto"/>
          </w:divBdr>
          <w:divsChild>
            <w:div w:id="1043558119">
              <w:marLeft w:val="0"/>
              <w:marRight w:val="0"/>
              <w:marTop w:val="0"/>
              <w:marBottom w:val="0"/>
              <w:divBdr>
                <w:top w:val="none" w:sz="0" w:space="0" w:color="auto"/>
                <w:left w:val="none" w:sz="0" w:space="0" w:color="auto"/>
                <w:bottom w:val="none" w:sz="0" w:space="0" w:color="auto"/>
                <w:right w:val="none" w:sz="0" w:space="0" w:color="auto"/>
              </w:divBdr>
              <w:divsChild>
                <w:div w:id="389962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4376751">
      <w:bodyDiv w:val="1"/>
      <w:marLeft w:val="0"/>
      <w:marRight w:val="0"/>
      <w:marTop w:val="0"/>
      <w:marBottom w:val="0"/>
      <w:divBdr>
        <w:top w:val="none" w:sz="0" w:space="0" w:color="auto"/>
        <w:left w:val="none" w:sz="0" w:space="0" w:color="auto"/>
        <w:bottom w:val="none" w:sz="0" w:space="0" w:color="auto"/>
        <w:right w:val="none" w:sz="0" w:space="0" w:color="auto"/>
      </w:divBdr>
      <w:divsChild>
        <w:div w:id="1511051">
          <w:marLeft w:val="0"/>
          <w:marRight w:val="0"/>
          <w:marTop w:val="0"/>
          <w:marBottom w:val="0"/>
          <w:divBdr>
            <w:top w:val="none" w:sz="0" w:space="0" w:color="auto"/>
            <w:left w:val="none" w:sz="0" w:space="0" w:color="auto"/>
            <w:bottom w:val="none" w:sz="0" w:space="0" w:color="auto"/>
            <w:right w:val="none" w:sz="0" w:space="0" w:color="auto"/>
          </w:divBdr>
          <w:divsChild>
            <w:div w:id="1198273833">
              <w:marLeft w:val="0"/>
              <w:marRight w:val="0"/>
              <w:marTop w:val="0"/>
              <w:marBottom w:val="0"/>
              <w:divBdr>
                <w:top w:val="none" w:sz="0" w:space="0" w:color="auto"/>
                <w:left w:val="none" w:sz="0" w:space="0" w:color="auto"/>
                <w:bottom w:val="none" w:sz="0" w:space="0" w:color="auto"/>
                <w:right w:val="none" w:sz="0" w:space="0" w:color="auto"/>
              </w:divBdr>
              <w:divsChild>
                <w:div w:id="629749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3049817">
      <w:bodyDiv w:val="1"/>
      <w:marLeft w:val="0"/>
      <w:marRight w:val="0"/>
      <w:marTop w:val="0"/>
      <w:marBottom w:val="0"/>
      <w:divBdr>
        <w:top w:val="none" w:sz="0" w:space="0" w:color="auto"/>
        <w:left w:val="none" w:sz="0" w:space="0" w:color="auto"/>
        <w:bottom w:val="none" w:sz="0" w:space="0" w:color="auto"/>
        <w:right w:val="none" w:sz="0" w:space="0" w:color="auto"/>
      </w:divBdr>
      <w:divsChild>
        <w:div w:id="461653554">
          <w:marLeft w:val="0"/>
          <w:marRight w:val="0"/>
          <w:marTop w:val="0"/>
          <w:marBottom w:val="0"/>
          <w:divBdr>
            <w:top w:val="none" w:sz="0" w:space="0" w:color="auto"/>
            <w:left w:val="none" w:sz="0" w:space="0" w:color="auto"/>
            <w:bottom w:val="none" w:sz="0" w:space="0" w:color="auto"/>
            <w:right w:val="none" w:sz="0" w:space="0" w:color="auto"/>
          </w:divBdr>
          <w:divsChild>
            <w:div w:id="1268001222">
              <w:marLeft w:val="0"/>
              <w:marRight w:val="0"/>
              <w:marTop w:val="0"/>
              <w:marBottom w:val="0"/>
              <w:divBdr>
                <w:top w:val="none" w:sz="0" w:space="0" w:color="auto"/>
                <w:left w:val="none" w:sz="0" w:space="0" w:color="auto"/>
                <w:bottom w:val="none" w:sz="0" w:space="0" w:color="auto"/>
                <w:right w:val="none" w:sz="0" w:space="0" w:color="auto"/>
              </w:divBdr>
              <w:divsChild>
                <w:div w:id="1529642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8140505">
      <w:bodyDiv w:val="1"/>
      <w:marLeft w:val="0"/>
      <w:marRight w:val="0"/>
      <w:marTop w:val="0"/>
      <w:marBottom w:val="0"/>
      <w:divBdr>
        <w:top w:val="none" w:sz="0" w:space="0" w:color="auto"/>
        <w:left w:val="none" w:sz="0" w:space="0" w:color="auto"/>
        <w:bottom w:val="none" w:sz="0" w:space="0" w:color="auto"/>
        <w:right w:val="none" w:sz="0" w:space="0" w:color="auto"/>
      </w:divBdr>
      <w:divsChild>
        <w:div w:id="809788449">
          <w:marLeft w:val="0"/>
          <w:marRight w:val="0"/>
          <w:marTop w:val="0"/>
          <w:marBottom w:val="0"/>
          <w:divBdr>
            <w:top w:val="none" w:sz="0" w:space="0" w:color="auto"/>
            <w:left w:val="none" w:sz="0" w:space="0" w:color="auto"/>
            <w:bottom w:val="none" w:sz="0" w:space="0" w:color="auto"/>
            <w:right w:val="none" w:sz="0" w:space="0" w:color="auto"/>
          </w:divBdr>
          <w:divsChild>
            <w:div w:id="1492670711">
              <w:marLeft w:val="0"/>
              <w:marRight w:val="0"/>
              <w:marTop w:val="0"/>
              <w:marBottom w:val="0"/>
              <w:divBdr>
                <w:top w:val="none" w:sz="0" w:space="0" w:color="auto"/>
                <w:left w:val="none" w:sz="0" w:space="0" w:color="auto"/>
                <w:bottom w:val="none" w:sz="0" w:space="0" w:color="auto"/>
                <w:right w:val="none" w:sz="0" w:space="0" w:color="auto"/>
              </w:divBdr>
              <w:divsChild>
                <w:div w:id="43989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0453108">
      <w:bodyDiv w:val="1"/>
      <w:marLeft w:val="0"/>
      <w:marRight w:val="0"/>
      <w:marTop w:val="0"/>
      <w:marBottom w:val="0"/>
      <w:divBdr>
        <w:top w:val="none" w:sz="0" w:space="0" w:color="auto"/>
        <w:left w:val="none" w:sz="0" w:space="0" w:color="auto"/>
        <w:bottom w:val="none" w:sz="0" w:space="0" w:color="auto"/>
        <w:right w:val="none" w:sz="0" w:space="0" w:color="auto"/>
      </w:divBdr>
      <w:divsChild>
        <w:div w:id="833180541">
          <w:marLeft w:val="0"/>
          <w:marRight w:val="0"/>
          <w:marTop w:val="0"/>
          <w:marBottom w:val="0"/>
          <w:divBdr>
            <w:top w:val="none" w:sz="0" w:space="0" w:color="auto"/>
            <w:left w:val="none" w:sz="0" w:space="0" w:color="auto"/>
            <w:bottom w:val="none" w:sz="0" w:space="0" w:color="auto"/>
            <w:right w:val="none" w:sz="0" w:space="0" w:color="auto"/>
          </w:divBdr>
          <w:divsChild>
            <w:div w:id="130440233">
              <w:marLeft w:val="0"/>
              <w:marRight w:val="0"/>
              <w:marTop w:val="0"/>
              <w:marBottom w:val="0"/>
              <w:divBdr>
                <w:top w:val="none" w:sz="0" w:space="0" w:color="auto"/>
                <w:left w:val="none" w:sz="0" w:space="0" w:color="auto"/>
                <w:bottom w:val="none" w:sz="0" w:space="0" w:color="auto"/>
                <w:right w:val="none" w:sz="0" w:space="0" w:color="auto"/>
              </w:divBdr>
              <w:divsChild>
                <w:div w:id="1513030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7578057">
      <w:bodyDiv w:val="1"/>
      <w:marLeft w:val="0"/>
      <w:marRight w:val="0"/>
      <w:marTop w:val="0"/>
      <w:marBottom w:val="0"/>
      <w:divBdr>
        <w:top w:val="none" w:sz="0" w:space="0" w:color="auto"/>
        <w:left w:val="none" w:sz="0" w:space="0" w:color="auto"/>
        <w:bottom w:val="none" w:sz="0" w:space="0" w:color="auto"/>
        <w:right w:val="none" w:sz="0" w:space="0" w:color="auto"/>
      </w:divBdr>
      <w:divsChild>
        <w:div w:id="292097518">
          <w:marLeft w:val="0"/>
          <w:marRight w:val="0"/>
          <w:marTop w:val="0"/>
          <w:marBottom w:val="0"/>
          <w:divBdr>
            <w:top w:val="none" w:sz="0" w:space="0" w:color="auto"/>
            <w:left w:val="none" w:sz="0" w:space="0" w:color="auto"/>
            <w:bottom w:val="none" w:sz="0" w:space="0" w:color="auto"/>
            <w:right w:val="none" w:sz="0" w:space="0" w:color="auto"/>
          </w:divBdr>
          <w:divsChild>
            <w:div w:id="1200162143">
              <w:marLeft w:val="0"/>
              <w:marRight w:val="0"/>
              <w:marTop w:val="0"/>
              <w:marBottom w:val="0"/>
              <w:divBdr>
                <w:top w:val="none" w:sz="0" w:space="0" w:color="auto"/>
                <w:left w:val="none" w:sz="0" w:space="0" w:color="auto"/>
                <w:bottom w:val="none" w:sz="0" w:space="0" w:color="auto"/>
                <w:right w:val="none" w:sz="0" w:space="0" w:color="auto"/>
              </w:divBdr>
              <w:divsChild>
                <w:div w:id="308092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8119656">
      <w:bodyDiv w:val="1"/>
      <w:marLeft w:val="0"/>
      <w:marRight w:val="0"/>
      <w:marTop w:val="0"/>
      <w:marBottom w:val="0"/>
      <w:divBdr>
        <w:top w:val="none" w:sz="0" w:space="0" w:color="auto"/>
        <w:left w:val="none" w:sz="0" w:space="0" w:color="auto"/>
        <w:bottom w:val="none" w:sz="0" w:space="0" w:color="auto"/>
        <w:right w:val="none" w:sz="0" w:space="0" w:color="auto"/>
      </w:divBdr>
      <w:divsChild>
        <w:div w:id="1461725050">
          <w:marLeft w:val="0"/>
          <w:marRight w:val="0"/>
          <w:marTop w:val="0"/>
          <w:marBottom w:val="0"/>
          <w:divBdr>
            <w:top w:val="none" w:sz="0" w:space="0" w:color="auto"/>
            <w:left w:val="none" w:sz="0" w:space="0" w:color="auto"/>
            <w:bottom w:val="none" w:sz="0" w:space="0" w:color="auto"/>
            <w:right w:val="none" w:sz="0" w:space="0" w:color="auto"/>
          </w:divBdr>
          <w:divsChild>
            <w:div w:id="1692799269">
              <w:marLeft w:val="0"/>
              <w:marRight w:val="0"/>
              <w:marTop w:val="0"/>
              <w:marBottom w:val="0"/>
              <w:divBdr>
                <w:top w:val="none" w:sz="0" w:space="0" w:color="auto"/>
                <w:left w:val="none" w:sz="0" w:space="0" w:color="auto"/>
                <w:bottom w:val="none" w:sz="0" w:space="0" w:color="auto"/>
                <w:right w:val="none" w:sz="0" w:space="0" w:color="auto"/>
              </w:divBdr>
              <w:divsChild>
                <w:div w:id="1572228464">
                  <w:marLeft w:val="0"/>
                  <w:marRight w:val="0"/>
                  <w:marTop w:val="0"/>
                  <w:marBottom w:val="0"/>
                  <w:divBdr>
                    <w:top w:val="none" w:sz="0" w:space="0" w:color="auto"/>
                    <w:left w:val="none" w:sz="0" w:space="0" w:color="auto"/>
                    <w:bottom w:val="none" w:sz="0" w:space="0" w:color="auto"/>
                    <w:right w:val="none" w:sz="0" w:space="0" w:color="auto"/>
                  </w:divBdr>
                  <w:divsChild>
                    <w:div w:id="1842895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2440475">
      <w:bodyDiv w:val="1"/>
      <w:marLeft w:val="0"/>
      <w:marRight w:val="0"/>
      <w:marTop w:val="0"/>
      <w:marBottom w:val="0"/>
      <w:divBdr>
        <w:top w:val="none" w:sz="0" w:space="0" w:color="auto"/>
        <w:left w:val="none" w:sz="0" w:space="0" w:color="auto"/>
        <w:bottom w:val="none" w:sz="0" w:space="0" w:color="auto"/>
        <w:right w:val="none" w:sz="0" w:space="0" w:color="auto"/>
      </w:divBdr>
      <w:divsChild>
        <w:div w:id="832338195">
          <w:marLeft w:val="0"/>
          <w:marRight w:val="0"/>
          <w:marTop w:val="0"/>
          <w:marBottom w:val="0"/>
          <w:divBdr>
            <w:top w:val="none" w:sz="0" w:space="0" w:color="auto"/>
            <w:left w:val="none" w:sz="0" w:space="0" w:color="auto"/>
            <w:bottom w:val="none" w:sz="0" w:space="0" w:color="auto"/>
            <w:right w:val="none" w:sz="0" w:space="0" w:color="auto"/>
          </w:divBdr>
          <w:divsChild>
            <w:div w:id="374932668">
              <w:marLeft w:val="0"/>
              <w:marRight w:val="0"/>
              <w:marTop w:val="0"/>
              <w:marBottom w:val="0"/>
              <w:divBdr>
                <w:top w:val="none" w:sz="0" w:space="0" w:color="auto"/>
                <w:left w:val="none" w:sz="0" w:space="0" w:color="auto"/>
                <w:bottom w:val="none" w:sz="0" w:space="0" w:color="auto"/>
                <w:right w:val="none" w:sz="0" w:space="0" w:color="auto"/>
              </w:divBdr>
              <w:divsChild>
                <w:div w:id="1241063999">
                  <w:marLeft w:val="0"/>
                  <w:marRight w:val="0"/>
                  <w:marTop w:val="0"/>
                  <w:marBottom w:val="0"/>
                  <w:divBdr>
                    <w:top w:val="none" w:sz="0" w:space="0" w:color="auto"/>
                    <w:left w:val="none" w:sz="0" w:space="0" w:color="auto"/>
                    <w:bottom w:val="none" w:sz="0" w:space="0" w:color="auto"/>
                    <w:right w:val="none" w:sz="0" w:space="0" w:color="auto"/>
                  </w:divBdr>
                  <w:divsChild>
                    <w:div w:id="1550796924">
                      <w:marLeft w:val="0"/>
                      <w:marRight w:val="0"/>
                      <w:marTop w:val="0"/>
                      <w:marBottom w:val="0"/>
                      <w:divBdr>
                        <w:top w:val="none" w:sz="0" w:space="0" w:color="auto"/>
                        <w:left w:val="none" w:sz="0" w:space="0" w:color="auto"/>
                        <w:bottom w:val="none" w:sz="0" w:space="0" w:color="auto"/>
                        <w:right w:val="none" w:sz="0" w:space="0" w:color="auto"/>
                      </w:divBdr>
                    </w:div>
                  </w:divsChild>
                </w:div>
                <w:div w:id="350380190">
                  <w:marLeft w:val="0"/>
                  <w:marRight w:val="0"/>
                  <w:marTop w:val="0"/>
                  <w:marBottom w:val="0"/>
                  <w:divBdr>
                    <w:top w:val="none" w:sz="0" w:space="0" w:color="auto"/>
                    <w:left w:val="none" w:sz="0" w:space="0" w:color="auto"/>
                    <w:bottom w:val="none" w:sz="0" w:space="0" w:color="auto"/>
                    <w:right w:val="none" w:sz="0" w:space="0" w:color="auto"/>
                  </w:divBdr>
                  <w:divsChild>
                    <w:div w:id="1436168586">
                      <w:marLeft w:val="0"/>
                      <w:marRight w:val="0"/>
                      <w:marTop w:val="0"/>
                      <w:marBottom w:val="0"/>
                      <w:divBdr>
                        <w:top w:val="none" w:sz="0" w:space="0" w:color="auto"/>
                        <w:left w:val="none" w:sz="0" w:space="0" w:color="auto"/>
                        <w:bottom w:val="none" w:sz="0" w:space="0" w:color="auto"/>
                        <w:right w:val="none" w:sz="0" w:space="0" w:color="auto"/>
                      </w:divBdr>
                    </w:div>
                  </w:divsChild>
                </w:div>
                <w:div w:id="440730634">
                  <w:marLeft w:val="0"/>
                  <w:marRight w:val="0"/>
                  <w:marTop w:val="0"/>
                  <w:marBottom w:val="0"/>
                  <w:divBdr>
                    <w:top w:val="none" w:sz="0" w:space="0" w:color="auto"/>
                    <w:left w:val="none" w:sz="0" w:space="0" w:color="auto"/>
                    <w:bottom w:val="none" w:sz="0" w:space="0" w:color="auto"/>
                    <w:right w:val="none" w:sz="0" w:space="0" w:color="auto"/>
                  </w:divBdr>
                  <w:divsChild>
                    <w:div w:id="854732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9374684">
      <w:bodyDiv w:val="1"/>
      <w:marLeft w:val="0"/>
      <w:marRight w:val="0"/>
      <w:marTop w:val="0"/>
      <w:marBottom w:val="0"/>
      <w:divBdr>
        <w:top w:val="none" w:sz="0" w:space="0" w:color="auto"/>
        <w:left w:val="none" w:sz="0" w:space="0" w:color="auto"/>
        <w:bottom w:val="none" w:sz="0" w:space="0" w:color="auto"/>
        <w:right w:val="none" w:sz="0" w:space="0" w:color="auto"/>
      </w:divBdr>
      <w:divsChild>
        <w:div w:id="223100075">
          <w:marLeft w:val="0"/>
          <w:marRight w:val="0"/>
          <w:marTop w:val="0"/>
          <w:marBottom w:val="0"/>
          <w:divBdr>
            <w:top w:val="none" w:sz="0" w:space="0" w:color="auto"/>
            <w:left w:val="none" w:sz="0" w:space="0" w:color="auto"/>
            <w:bottom w:val="none" w:sz="0" w:space="0" w:color="auto"/>
            <w:right w:val="none" w:sz="0" w:space="0" w:color="auto"/>
          </w:divBdr>
          <w:divsChild>
            <w:div w:id="435709282">
              <w:marLeft w:val="0"/>
              <w:marRight w:val="0"/>
              <w:marTop w:val="0"/>
              <w:marBottom w:val="0"/>
              <w:divBdr>
                <w:top w:val="none" w:sz="0" w:space="0" w:color="auto"/>
                <w:left w:val="none" w:sz="0" w:space="0" w:color="auto"/>
                <w:bottom w:val="none" w:sz="0" w:space="0" w:color="auto"/>
                <w:right w:val="none" w:sz="0" w:space="0" w:color="auto"/>
              </w:divBdr>
              <w:divsChild>
                <w:div w:id="1038435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2799955">
      <w:bodyDiv w:val="1"/>
      <w:marLeft w:val="0"/>
      <w:marRight w:val="0"/>
      <w:marTop w:val="0"/>
      <w:marBottom w:val="0"/>
      <w:divBdr>
        <w:top w:val="none" w:sz="0" w:space="0" w:color="auto"/>
        <w:left w:val="none" w:sz="0" w:space="0" w:color="auto"/>
        <w:bottom w:val="none" w:sz="0" w:space="0" w:color="auto"/>
        <w:right w:val="none" w:sz="0" w:space="0" w:color="auto"/>
      </w:divBdr>
    </w:div>
    <w:div w:id="2075005150">
      <w:bodyDiv w:val="1"/>
      <w:marLeft w:val="0"/>
      <w:marRight w:val="0"/>
      <w:marTop w:val="0"/>
      <w:marBottom w:val="0"/>
      <w:divBdr>
        <w:top w:val="none" w:sz="0" w:space="0" w:color="auto"/>
        <w:left w:val="none" w:sz="0" w:space="0" w:color="auto"/>
        <w:bottom w:val="none" w:sz="0" w:space="0" w:color="auto"/>
        <w:right w:val="none" w:sz="0" w:space="0" w:color="auto"/>
      </w:divBdr>
      <w:divsChild>
        <w:div w:id="439834156">
          <w:marLeft w:val="0"/>
          <w:marRight w:val="0"/>
          <w:marTop w:val="0"/>
          <w:marBottom w:val="0"/>
          <w:divBdr>
            <w:top w:val="none" w:sz="0" w:space="0" w:color="auto"/>
            <w:left w:val="none" w:sz="0" w:space="0" w:color="auto"/>
            <w:bottom w:val="none" w:sz="0" w:space="0" w:color="auto"/>
            <w:right w:val="none" w:sz="0" w:space="0" w:color="auto"/>
          </w:divBdr>
          <w:divsChild>
            <w:div w:id="1057509766">
              <w:marLeft w:val="0"/>
              <w:marRight w:val="0"/>
              <w:marTop w:val="0"/>
              <w:marBottom w:val="0"/>
              <w:divBdr>
                <w:top w:val="none" w:sz="0" w:space="0" w:color="auto"/>
                <w:left w:val="none" w:sz="0" w:space="0" w:color="auto"/>
                <w:bottom w:val="none" w:sz="0" w:space="0" w:color="auto"/>
                <w:right w:val="none" w:sz="0" w:space="0" w:color="auto"/>
              </w:divBdr>
              <w:divsChild>
                <w:div w:id="25955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0054748">
      <w:bodyDiv w:val="1"/>
      <w:marLeft w:val="0"/>
      <w:marRight w:val="0"/>
      <w:marTop w:val="0"/>
      <w:marBottom w:val="0"/>
      <w:divBdr>
        <w:top w:val="none" w:sz="0" w:space="0" w:color="auto"/>
        <w:left w:val="none" w:sz="0" w:space="0" w:color="auto"/>
        <w:bottom w:val="none" w:sz="0" w:space="0" w:color="auto"/>
        <w:right w:val="none" w:sz="0" w:space="0" w:color="auto"/>
      </w:divBdr>
    </w:div>
    <w:div w:id="2081051564">
      <w:bodyDiv w:val="1"/>
      <w:marLeft w:val="0"/>
      <w:marRight w:val="0"/>
      <w:marTop w:val="0"/>
      <w:marBottom w:val="0"/>
      <w:divBdr>
        <w:top w:val="none" w:sz="0" w:space="0" w:color="auto"/>
        <w:left w:val="none" w:sz="0" w:space="0" w:color="auto"/>
        <w:bottom w:val="none" w:sz="0" w:space="0" w:color="auto"/>
        <w:right w:val="none" w:sz="0" w:space="0" w:color="auto"/>
      </w:divBdr>
      <w:divsChild>
        <w:div w:id="257062880">
          <w:marLeft w:val="0"/>
          <w:marRight w:val="0"/>
          <w:marTop w:val="0"/>
          <w:marBottom w:val="0"/>
          <w:divBdr>
            <w:top w:val="none" w:sz="0" w:space="0" w:color="auto"/>
            <w:left w:val="none" w:sz="0" w:space="0" w:color="auto"/>
            <w:bottom w:val="none" w:sz="0" w:space="0" w:color="auto"/>
            <w:right w:val="none" w:sz="0" w:space="0" w:color="auto"/>
          </w:divBdr>
          <w:divsChild>
            <w:div w:id="1868828517">
              <w:marLeft w:val="0"/>
              <w:marRight w:val="0"/>
              <w:marTop w:val="0"/>
              <w:marBottom w:val="0"/>
              <w:divBdr>
                <w:top w:val="none" w:sz="0" w:space="0" w:color="auto"/>
                <w:left w:val="none" w:sz="0" w:space="0" w:color="auto"/>
                <w:bottom w:val="none" w:sz="0" w:space="0" w:color="auto"/>
                <w:right w:val="none" w:sz="0" w:space="0" w:color="auto"/>
              </w:divBdr>
              <w:divsChild>
                <w:div w:id="1431851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3024874">
      <w:bodyDiv w:val="1"/>
      <w:marLeft w:val="0"/>
      <w:marRight w:val="0"/>
      <w:marTop w:val="0"/>
      <w:marBottom w:val="0"/>
      <w:divBdr>
        <w:top w:val="none" w:sz="0" w:space="0" w:color="auto"/>
        <w:left w:val="none" w:sz="0" w:space="0" w:color="auto"/>
        <w:bottom w:val="none" w:sz="0" w:space="0" w:color="auto"/>
        <w:right w:val="none" w:sz="0" w:space="0" w:color="auto"/>
      </w:divBdr>
      <w:divsChild>
        <w:div w:id="1508204123">
          <w:marLeft w:val="0"/>
          <w:marRight w:val="0"/>
          <w:marTop w:val="0"/>
          <w:marBottom w:val="0"/>
          <w:divBdr>
            <w:top w:val="none" w:sz="0" w:space="0" w:color="auto"/>
            <w:left w:val="none" w:sz="0" w:space="0" w:color="auto"/>
            <w:bottom w:val="none" w:sz="0" w:space="0" w:color="auto"/>
            <w:right w:val="none" w:sz="0" w:space="0" w:color="auto"/>
          </w:divBdr>
          <w:divsChild>
            <w:div w:id="1201673426">
              <w:marLeft w:val="0"/>
              <w:marRight w:val="0"/>
              <w:marTop w:val="0"/>
              <w:marBottom w:val="0"/>
              <w:divBdr>
                <w:top w:val="none" w:sz="0" w:space="0" w:color="auto"/>
                <w:left w:val="none" w:sz="0" w:space="0" w:color="auto"/>
                <w:bottom w:val="none" w:sz="0" w:space="0" w:color="auto"/>
                <w:right w:val="none" w:sz="0" w:space="0" w:color="auto"/>
              </w:divBdr>
              <w:divsChild>
                <w:div w:id="897016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3550837">
      <w:bodyDiv w:val="1"/>
      <w:marLeft w:val="0"/>
      <w:marRight w:val="0"/>
      <w:marTop w:val="0"/>
      <w:marBottom w:val="0"/>
      <w:divBdr>
        <w:top w:val="none" w:sz="0" w:space="0" w:color="auto"/>
        <w:left w:val="none" w:sz="0" w:space="0" w:color="auto"/>
        <w:bottom w:val="none" w:sz="0" w:space="0" w:color="auto"/>
        <w:right w:val="none" w:sz="0" w:space="0" w:color="auto"/>
      </w:divBdr>
      <w:divsChild>
        <w:div w:id="251009222">
          <w:marLeft w:val="0"/>
          <w:marRight w:val="0"/>
          <w:marTop w:val="0"/>
          <w:marBottom w:val="0"/>
          <w:divBdr>
            <w:top w:val="none" w:sz="0" w:space="0" w:color="auto"/>
            <w:left w:val="none" w:sz="0" w:space="0" w:color="auto"/>
            <w:bottom w:val="none" w:sz="0" w:space="0" w:color="auto"/>
            <w:right w:val="none" w:sz="0" w:space="0" w:color="auto"/>
          </w:divBdr>
          <w:divsChild>
            <w:div w:id="711883515">
              <w:marLeft w:val="0"/>
              <w:marRight w:val="0"/>
              <w:marTop w:val="0"/>
              <w:marBottom w:val="0"/>
              <w:divBdr>
                <w:top w:val="none" w:sz="0" w:space="0" w:color="auto"/>
                <w:left w:val="none" w:sz="0" w:space="0" w:color="auto"/>
                <w:bottom w:val="none" w:sz="0" w:space="0" w:color="auto"/>
                <w:right w:val="none" w:sz="0" w:space="0" w:color="auto"/>
              </w:divBdr>
              <w:divsChild>
                <w:div w:id="141047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4357818">
      <w:bodyDiv w:val="1"/>
      <w:marLeft w:val="0"/>
      <w:marRight w:val="0"/>
      <w:marTop w:val="0"/>
      <w:marBottom w:val="0"/>
      <w:divBdr>
        <w:top w:val="none" w:sz="0" w:space="0" w:color="auto"/>
        <w:left w:val="none" w:sz="0" w:space="0" w:color="auto"/>
        <w:bottom w:val="none" w:sz="0" w:space="0" w:color="auto"/>
        <w:right w:val="none" w:sz="0" w:space="0" w:color="auto"/>
      </w:divBdr>
      <w:divsChild>
        <w:div w:id="947811032">
          <w:marLeft w:val="0"/>
          <w:marRight w:val="0"/>
          <w:marTop w:val="0"/>
          <w:marBottom w:val="0"/>
          <w:divBdr>
            <w:top w:val="none" w:sz="0" w:space="0" w:color="auto"/>
            <w:left w:val="none" w:sz="0" w:space="0" w:color="auto"/>
            <w:bottom w:val="none" w:sz="0" w:space="0" w:color="auto"/>
            <w:right w:val="none" w:sz="0" w:space="0" w:color="auto"/>
          </w:divBdr>
          <w:divsChild>
            <w:div w:id="1775976150">
              <w:marLeft w:val="0"/>
              <w:marRight w:val="0"/>
              <w:marTop w:val="0"/>
              <w:marBottom w:val="0"/>
              <w:divBdr>
                <w:top w:val="none" w:sz="0" w:space="0" w:color="auto"/>
                <w:left w:val="none" w:sz="0" w:space="0" w:color="auto"/>
                <w:bottom w:val="none" w:sz="0" w:space="0" w:color="auto"/>
                <w:right w:val="none" w:sz="0" w:space="0" w:color="auto"/>
              </w:divBdr>
              <w:divsChild>
                <w:div w:id="1875540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7748451">
      <w:bodyDiv w:val="1"/>
      <w:marLeft w:val="0"/>
      <w:marRight w:val="0"/>
      <w:marTop w:val="0"/>
      <w:marBottom w:val="0"/>
      <w:divBdr>
        <w:top w:val="none" w:sz="0" w:space="0" w:color="auto"/>
        <w:left w:val="none" w:sz="0" w:space="0" w:color="auto"/>
        <w:bottom w:val="none" w:sz="0" w:space="0" w:color="auto"/>
        <w:right w:val="none" w:sz="0" w:space="0" w:color="auto"/>
      </w:divBdr>
      <w:divsChild>
        <w:div w:id="1425373679">
          <w:marLeft w:val="0"/>
          <w:marRight w:val="0"/>
          <w:marTop w:val="0"/>
          <w:marBottom w:val="0"/>
          <w:divBdr>
            <w:top w:val="none" w:sz="0" w:space="0" w:color="auto"/>
            <w:left w:val="none" w:sz="0" w:space="0" w:color="auto"/>
            <w:bottom w:val="none" w:sz="0" w:space="0" w:color="auto"/>
            <w:right w:val="none" w:sz="0" w:space="0" w:color="auto"/>
          </w:divBdr>
          <w:divsChild>
            <w:div w:id="571887884">
              <w:marLeft w:val="0"/>
              <w:marRight w:val="0"/>
              <w:marTop w:val="0"/>
              <w:marBottom w:val="0"/>
              <w:divBdr>
                <w:top w:val="none" w:sz="0" w:space="0" w:color="auto"/>
                <w:left w:val="none" w:sz="0" w:space="0" w:color="auto"/>
                <w:bottom w:val="none" w:sz="0" w:space="0" w:color="auto"/>
                <w:right w:val="none" w:sz="0" w:space="0" w:color="auto"/>
              </w:divBdr>
              <w:divsChild>
                <w:div w:id="240680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6441033">
      <w:bodyDiv w:val="1"/>
      <w:marLeft w:val="0"/>
      <w:marRight w:val="0"/>
      <w:marTop w:val="0"/>
      <w:marBottom w:val="0"/>
      <w:divBdr>
        <w:top w:val="none" w:sz="0" w:space="0" w:color="auto"/>
        <w:left w:val="none" w:sz="0" w:space="0" w:color="auto"/>
        <w:bottom w:val="none" w:sz="0" w:space="0" w:color="auto"/>
        <w:right w:val="none" w:sz="0" w:space="0" w:color="auto"/>
      </w:divBdr>
      <w:divsChild>
        <w:div w:id="72092746">
          <w:marLeft w:val="0"/>
          <w:marRight w:val="0"/>
          <w:marTop w:val="0"/>
          <w:marBottom w:val="0"/>
          <w:divBdr>
            <w:top w:val="none" w:sz="0" w:space="0" w:color="auto"/>
            <w:left w:val="none" w:sz="0" w:space="0" w:color="auto"/>
            <w:bottom w:val="none" w:sz="0" w:space="0" w:color="auto"/>
            <w:right w:val="none" w:sz="0" w:space="0" w:color="auto"/>
          </w:divBdr>
          <w:divsChild>
            <w:div w:id="2118407354">
              <w:marLeft w:val="0"/>
              <w:marRight w:val="0"/>
              <w:marTop w:val="0"/>
              <w:marBottom w:val="0"/>
              <w:divBdr>
                <w:top w:val="none" w:sz="0" w:space="0" w:color="auto"/>
                <w:left w:val="none" w:sz="0" w:space="0" w:color="auto"/>
                <w:bottom w:val="none" w:sz="0" w:space="0" w:color="auto"/>
                <w:right w:val="none" w:sz="0" w:space="0" w:color="auto"/>
              </w:divBdr>
              <w:divsChild>
                <w:div w:id="870991105">
                  <w:marLeft w:val="0"/>
                  <w:marRight w:val="0"/>
                  <w:marTop w:val="0"/>
                  <w:marBottom w:val="0"/>
                  <w:divBdr>
                    <w:top w:val="none" w:sz="0" w:space="0" w:color="auto"/>
                    <w:left w:val="none" w:sz="0" w:space="0" w:color="auto"/>
                    <w:bottom w:val="none" w:sz="0" w:space="0" w:color="auto"/>
                    <w:right w:val="none" w:sz="0" w:space="0" w:color="auto"/>
                  </w:divBdr>
                  <w:divsChild>
                    <w:div w:id="1210915690">
                      <w:marLeft w:val="0"/>
                      <w:marRight w:val="0"/>
                      <w:marTop w:val="0"/>
                      <w:marBottom w:val="0"/>
                      <w:divBdr>
                        <w:top w:val="none" w:sz="0" w:space="0" w:color="auto"/>
                        <w:left w:val="none" w:sz="0" w:space="0" w:color="auto"/>
                        <w:bottom w:val="none" w:sz="0" w:space="0" w:color="auto"/>
                        <w:right w:val="none" w:sz="0" w:space="0" w:color="auto"/>
                      </w:divBdr>
                    </w:div>
                  </w:divsChild>
                </w:div>
                <w:div w:id="1581333530">
                  <w:marLeft w:val="0"/>
                  <w:marRight w:val="0"/>
                  <w:marTop w:val="0"/>
                  <w:marBottom w:val="0"/>
                  <w:divBdr>
                    <w:top w:val="none" w:sz="0" w:space="0" w:color="auto"/>
                    <w:left w:val="none" w:sz="0" w:space="0" w:color="auto"/>
                    <w:bottom w:val="none" w:sz="0" w:space="0" w:color="auto"/>
                    <w:right w:val="none" w:sz="0" w:space="0" w:color="auto"/>
                  </w:divBdr>
                  <w:divsChild>
                    <w:div w:id="1453398327">
                      <w:marLeft w:val="0"/>
                      <w:marRight w:val="0"/>
                      <w:marTop w:val="0"/>
                      <w:marBottom w:val="0"/>
                      <w:divBdr>
                        <w:top w:val="none" w:sz="0" w:space="0" w:color="auto"/>
                        <w:left w:val="none" w:sz="0" w:space="0" w:color="auto"/>
                        <w:bottom w:val="none" w:sz="0" w:space="0" w:color="auto"/>
                        <w:right w:val="none" w:sz="0" w:space="0" w:color="auto"/>
                      </w:divBdr>
                    </w:div>
                  </w:divsChild>
                </w:div>
                <w:div w:id="1334450440">
                  <w:marLeft w:val="0"/>
                  <w:marRight w:val="0"/>
                  <w:marTop w:val="0"/>
                  <w:marBottom w:val="0"/>
                  <w:divBdr>
                    <w:top w:val="none" w:sz="0" w:space="0" w:color="auto"/>
                    <w:left w:val="none" w:sz="0" w:space="0" w:color="auto"/>
                    <w:bottom w:val="none" w:sz="0" w:space="0" w:color="auto"/>
                    <w:right w:val="none" w:sz="0" w:space="0" w:color="auto"/>
                  </w:divBdr>
                  <w:divsChild>
                    <w:div w:id="1054158563">
                      <w:marLeft w:val="0"/>
                      <w:marRight w:val="0"/>
                      <w:marTop w:val="0"/>
                      <w:marBottom w:val="0"/>
                      <w:divBdr>
                        <w:top w:val="none" w:sz="0" w:space="0" w:color="auto"/>
                        <w:left w:val="none" w:sz="0" w:space="0" w:color="auto"/>
                        <w:bottom w:val="none" w:sz="0" w:space="0" w:color="auto"/>
                        <w:right w:val="none" w:sz="0" w:space="0" w:color="auto"/>
                      </w:divBdr>
                    </w:div>
                  </w:divsChild>
                </w:div>
                <w:div w:id="192352504">
                  <w:marLeft w:val="0"/>
                  <w:marRight w:val="0"/>
                  <w:marTop w:val="0"/>
                  <w:marBottom w:val="0"/>
                  <w:divBdr>
                    <w:top w:val="none" w:sz="0" w:space="0" w:color="auto"/>
                    <w:left w:val="none" w:sz="0" w:space="0" w:color="auto"/>
                    <w:bottom w:val="none" w:sz="0" w:space="0" w:color="auto"/>
                    <w:right w:val="none" w:sz="0" w:space="0" w:color="auto"/>
                  </w:divBdr>
                  <w:divsChild>
                    <w:div w:id="1716662436">
                      <w:marLeft w:val="0"/>
                      <w:marRight w:val="0"/>
                      <w:marTop w:val="0"/>
                      <w:marBottom w:val="0"/>
                      <w:divBdr>
                        <w:top w:val="none" w:sz="0" w:space="0" w:color="auto"/>
                        <w:left w:val="none" w:sz="0" w:space="0" w:color="auto"/>
                        <w:bottom w:val="none" w:sz="0" w:space="0" w:color="auto"/>
                        <w:right w:val="none" w:sz="0" w:space="0" w:color="auto"/>
                      </w:divBdr>
                    </w:div>
                  </w:divsChild>
                </w:div>
                <w:div w:id="969092789">
                  <w:marLeft w:val="0"/>
                  <w:marRight w:val="0"/>
                  <w:marTop w:val="0"/>
                  <w:marBottom w:val="0"/>
                  <w:divBdr>
                    <w:top w:val="none" w:sz="0" w:space="0" w:color="auto"/>
                    <w:left w:val="none" w:sz="0" w:space="0" w:color="auto"/>
                    <w:bottom w:val="none" w:sz="0" w:space="0" w:color="auto"/>
                    <w:right w:val="none" w:sz="0" w:space="0" w:color="auto"/>
                  </w:divBdr>
                  <w:divsChild>
                    <w:div w:id="2071154458">
                      <w:marLeft w:val="0"/>
                      <w:marRight w:val="0"/>
                      <w:marTop w:val="0"/>
                      <w:marBottom w:val="0"/>
                      <w:divBdr>
                        <w:top w:val="none" w:sz="0" w:space="0" w:color="auto"/>
                        <w:left w:val="none" w:sz="0" w:space="0" w:color="auto"/>
                        <w:bottom w:val="none" w:sz="0" w:space="0" w:color="auto"/>
                        <w:right w:val="none" w:sz="0" w:space="0" w:color="auto"/>
                      </w:divBdr>
                    </w:div>
                  </w:divsChild>
                </w:div>
                <w:div w:id="103311456">
                  <w:marLeft w:val="0"/>
                  <w:marRight w:val="0"/>
                  <w:marTop w:val="0"/>
                  <w:marBottom w:val="0"/>
                  <w:divBdr>
                    <w:top w:val="none" w:sz="0" w:space="0" w:color="auto"/>
                    <w:left w:val="none" w:sz="0" w:space="0" w:color="auto"/>
                    <w:bottom w:val="none" w:sz="0" w:space="0" w:color="auto"/>
                    <w:right w:val="none" w:sz="0" w:space="0" w:color="auto"/>
                  </w:divBdr>
                  <w:divsChild>
                    <w:div w:id="1516068570">
                      <w:marLeft w:val="0"/>
                      <w:marRight w:val="0"/>
                      <w:marTop w:val="0"/>
                      <w:marBottom w:val="0"/>
                      <w:divBdr>
                        <w:top w:val="none" w:sz="0" w:space="0" w:color="auto"/>
                        <w:left w:val="none" w:sz="0" w:space="0" w:color="auto"/>
                        <w:bottom w:val="none" w:sz="0" w:space="0" w:color="auto"/>
                        <w:right w:val="none" w:sz="0" w:space="0" w:color="auto"/>
                      </w:divBdr>
                    </w:div>
                  </w:divsChild>
                </w:div>
                <w:div w:id="484902694">
                  <w:marLeft w:val="0"/>
                  <w:marRight w:val="0"/>
                  <w:marTop w:val="0"/>
                  <w:marBottom w:val="0"/>
                  <w:divBdr>
                    <w:top w:val="none" w:sz="0" w:space="0" w:color="auto"/>
                    <w:left w:val="none" w:sz="0" w:space="0" w:color="auto"/>
                    <w:bottom w:val="none" w:sz="0" w:space="0" w:color="auto"/>
                    <w:right w:val="none" w:sz="0" w:space="0" w:color="auto"/>
                  </w:divBdr>
                  <w:divsChild>
                    <w:div w:id="1244293024">
                      <w:marLeft w:val="0"/>
                      <w:marRight w:val="0"/>
                      <w:marTop w:val="0"/>
                      <w:marBottom w:val="0"/>
                      <w:divBdr>
                        <w:top w:val="none" w:sz="0" w:space="0" w:color="auto"/>
                        <w:left w:val="none" w:sz="0" w:space="0" w:color="auto"/>
                        <w:bottom w:val="none" w:sz="0" w:space="0" w:color="auto"/>
                        <w:right w:val="none" w:sz="0" w:space="0" w:color="auto"/>
                      </w:divBdr>
                    </w:div>
                  </w:divsChild>
                </w:div>
                <w:div w:id="1047027989">
                  <w:marLeft w:val="0"/>
                  <w:marRight w:val="0"/>
                  <w:marTop w:val="0"/>
                  <w:marBottom w:val="0"/>
                  <w:divBdr>
                    <w:top w:val="none" w:sz="0" w:space="0" w:color="auto"/>
                    <w:left w:val="none" w:sz="0" w:space="0" w:color="auto"/>
                    <w:bottom w:val="none" w:sz="0" w:space="0" w:color="auto"/>
                    <w:right w:val="none" w:sz="0" w:space="0" w:color="auto"/>
                  </w:divBdr>
                  <w:divsChild>
                    <w:div w:id="898327367">
                      <w:marLeft w:val="0"/>
                      <w:marRight w:val="0"/>
                      <w:marTop w:val="0"/>
                      <w:marBottom w:val="0"/>
                      <w:divBdr>
                        <w:top w:val="none" w:sz="0" w:space="0" w:color="auto"/>
                        <w:left w:val="none" w:sz="0" w:space="0" w:color="auto"/>
                        <w:bottom w:val="none" w:sz="0" w:space="0" w:color="auto"/>
                        <w:right w:val="none" w:sz="0" w:space="0" w:color="auto"/>
                      </w:divBdr>
                    </w:div>
                  </w:divsChild>
                </w:div>
                <w:div w:id="2056924909">
                  <w:marLeft w:val="0"/>
                  <w:marRight w:val="0"/>
                  <w:marTop w:val="0"/>
                  <w:marBottom w:val="0"/>
                  <w:divBdr>
                    <w:top w:val="none" w:sz="0" w:space="0" w:color="auto"/>
                    <w:left w:val="none" w:sz="0" w:space="0" w:color="auto"/>
                    <w:bottom w:val="none" w:sz="0" w:space="0" w:color="auto"/>
                    <w:right w:val="none" w:sz="0" w:space="0" w:color="auto"/>
                  </w:divBdr>
                  <w:divsChild>
                    <w:div w:id="1999266099">
                      <w:marLeft w:val="0"/>
                      <w:marRight w:val="0"/>
                      <w:marTop w:val="0"/>
                      <w:marBottom w:val="0"/>
                      <w:divBdr>
                        <w:top w:val="none" w:sz="0" w:space="0" w:color="auto"/>
                        <w:left w:val="none" w:sz="0" w:space="0" w:color="auto"/>
                        <w:bottom w:val="none" w:sz="0" w:space="0" w:color="auto"/>
                        <w:right w:val="none" w:sz="0" w:space="0" w:color="auto"/>
                      </w:divBdr>
                    </w:div>
                  </w:divsChild>
                </w:div>
                <w:div w:id="1902791104">
                  <w:marLeft w:val="0"/>
                  <w:marRight w:val="0"/>
                  <w:marTop w:val="0"/>
                  <w:marBottom w:val="0"/>
                  <w:divBdr>
                    <w:top w:val="none" w:sz="0" w:space="0" w:color="auto"/>
                    <w:left w:val="none" w:sz="0" w:space="0" w:color="auto"/>
                    <w:bottom w:val="none" w:sz="0" w:space="0" w:color="auto"/>
                    <w:right w:val="none" w:sz="0" w:space="0" w:color="auto"/>
                  </w:divBdr>
                  <w:divsChild>
                    <w:div w:id="1364210057">
                      <w:marLeft w:val="0"/>
                      <w:marRight w:val="0"/>
                      <w:marTop w:val="0"/>
                      <w:marBottom w:val="0"/>
                      <w:divBdr>
                        <w:top w:val="none" w:sz="0" w:space="0" w:color="auto"/>
                        <w:left w:val="none" w:sz="0" w:space="0" w:color="auto"/>
                        <w:bottom w:val="none" w:sz="0" w:space="0" w:color="auto"/>
                        <w:right w:val="none" w:sz="0" w:space="0" w:color="auto"/>
                      </w:divBdr>
                    </w:div>
                  </w:divsChild>
                </w:div>
                <w:div w:id="1905216374">
                  <w:marLeft w:val="0"/>
                  <w:marRight w:val="0"/>
                  <w:marTop w:val="0"/>
                  <w:marBottom w:val="0"/>
                  <w:divBdr>
                    <w:top w:val="none" w:sz="0" w:space="0" w:color="auto"/>
                    <w:left w:val="none" w:sz="0" w:space="0" w:color="auto"/>
                    <w:bottom w:val="none" w:sz="0" w:space="0" w:color="auto"/>
                    <w:right w:val="none" w:sz="0" w:space="0" w:color="auto"/>
                  </w:divBdr>
                  <w:divsChild>
                    <w:div w:id="1588034758">
                      <w:marLeft w:val="0"/>
                      <w:marRight w:val="0"/>
                      <w:marTop w:val="0"/>
                      <w:marBottom w:val="0"/>
                      <w:divBdr>
                        <w:top w:val="none" w:sz="0" w:space="0" w:color="auto"/>
                        <w:left w:val="none" w:sz="0" w:space="0" w:color="auto"/>
                        <w:bottom w:val="none" w:sz="0" w:space="0" w:color="auto"/>
                        <w:right w:val="none" w:sz="0" w:space="0" w:color="auto"/>
                      </w:divBdr>
                    </w:div>
                  </w:divsChild>
                </w:div>
                <w:div w:id="1121848033">
                  <w:marLeft w:val="0"/>
                  <w:marRight w:val="0"/>
                  <w:marTop w:val="0"/>
                  <w:marBottom w:val="0"/>
                  <w:divBdr>
                    <w:top w:val="none" w:sz="0" w:space="0" w:color="auto"/>
                    <w:left w:val="none" w:sz="0" w:space="0" w:color="auto"/>
                    <w:bottom w:val="none" w:sz="0" w:space="0" w:color="auto"/>
                    <w:right w:val="none" w:sz="0" w:space="0" w:color="auto"/>
                  </w:divBdr>
                  <w:divsChild>
                    <w:div w:id="63794991">
                      <w:marLeft w:val="0"/>
                      <w:marRight w:val="0"/>
                      <w:marTop w:val="0"/>
                      <w:marBottom w:val="0"/>
                      <w:divBdr>
                        <w:top w:val="none" w:sz="0" w:space="0" w:color="auto"/>
                        <w:left w:val="none" w:sz="0" w:space="0" w:color="auto"/>
                        <w:bottom w:val="none" w:sz="0" w:space="0" w:color="auto"/>
                        <w:right w:val="none" w:sz="0" w:space="0" w:color="auto"/>
                      </w:divBdr>
                    </w:div>
                    <w:div w:id="17897499">
                      <w:marLeft w:val="0"/>
                      <w:marRight w:val="0"/>
                      <w:marTop w:val="0"/>
                      <w:marBottom w:val="0"/>
                      <w:divBdr>
                        <w:top w:val="none" w:sz="0" w:space="0" w:color="auto"/>
                        <w:left w:val="none" w:sz="0" w:space="0" w:color="auto"/>
                        <w:bottom w:val="none" w:sz="0" w:space="0" w:color="auto"/>
                        <w:right w:val="none" w:sz="0" w:space="0" w:color="auto"/>
                      </w:divBdr>
                    </w:div>
                  </w:divsChild>
                </w:div>
                <w:div w:id="171920065">
                  <w:marLeft w:val="0"/>
                  <w:marRight w:val="0"/>
                  <w:marTop w:val="0"/>
                  <w:marBottom w:val="0"/>
                  <w:divBdr>
                    <w:top w:val="none" w:sz="0" w:space="0" w:color="auto"/>
                    <w:left w:val="none" w:sz="0" w:space="0" w:color="auto"/>
                    <w:bottom w:val="none" w:sz="0" w:space="0" w:color="auto"/>
                    <w:right w:val="none" w:sz="0" w:space="0" w:color="auto"/>
                  </w:divBdr>
                  <w:divsChild>
                    <w:div w:id="1671444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4183718">
      <w:bodyDiv w:val="1"/>
      <w:marLeft w:val="0"/>
      <w:marRight w:val="0"/>
      <w:marTop w:val="0"/>
      <w:marBottom w:val="0"/>
      <w:divBdr>
        <w:top w:val="none" w:sz="0" w:space="0" w:color="auto"/>
        <w:left w:val="none" w:sz="0" w:space="0" w:color="auto"/>
        <w:bottom w:val="none" w:sz="0" w:space="0" w:color="auto"/>
        <w:right w:val="none" w:sz="0" w:space="0" w:color="auto"/>
      </w:divBdr>
      <w:divsChild>
        <w:div w:id="1861118219">
          <w:marLeft w:val="0"/>
          <w:marRight w:val="0"/>
          <w:marTop w:val="0"/>
          <w:marBottom w:val="0"/>
          <w:divBdr>
            <w:top w:val="none" w:sz="0" w:space="0" w:color="auto"/>
            <w:left w:val="none" w:sz="0" w:space="0" w:color="auto"/>
            <w:bottom w:val="none" w:sz="0" w:space="0" w:color="auto"/>
            <w:right w:val="none" w:sz="0" w:space="0" w:color="auto"/>
          </w:divBdr>
          <w:divsChild>
            <w:div w:id="1929383273">
              <w:marLeft w:val="0"/>
              <w:marRight w:val="0"/>
              <w:marTop w:val="0"/>
              <w:marBottom w:val="0"/>
              <w:divBdr>
                <w:top w:val="none" w:sz="0" w:space="0" w:color="auto"/>
                <w:left w:val="none" w:sz="0" w:space="0" w:color="auto"/>
                <w:bottom w:val="none" w:sz="0" w:space="0" w:color="auto"/>
                <w:right w:val="none" w:sz="0" w:space="0" w:color="auto"/>
              </w:divBdr>
              <w:divsChild>
                <w:div w:id="673798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7381813">
      <w:bodyDiv w:val="1"/>
      <w:marLeft w:val="0"/>
      <w:marRight w:val="0"/>
      <w:marTop w:val="0"/>
      <w:marBottom w:val="0"/>
      <w:divBdr>
        <w:top w:val="none" w:sz="0" w:space="0" w:color="auto"/>
        <w:left w:val="none" w:sz="0" w:space="0" w:color="auto"/>
        <w:bottom w:val="none" w:sz="0" w:space="0" w:color="auto"/>
        <w:right w:val="none" w:sz="0" w:space="0" w:color="auto"/>
      </w:divBdr>
    </w:div>
    <w:div w:id="2131588134">
      <w:bodyDiv w:val="1"/>
      <w:marLeft w:val="0"/>
      <w:marRight w:val="0"/>
      <w:marTop w:val="0"/>
      <w:marBottom w:val="0"/>
      <w:divBdr>
        <w:top w:val="none" w:sz="0" w:space="0" w:color="auto"/>
        <w:left w:val="none" w:sz="0" w:space="0" w:color="auto"/>
        <w:bottom w:val="none" w:sz="0" w:space="0" w:color="auto"/>
        <w:right w:val="none" w:sz="0" w:space="0" w:color="auto"/>
      </w:divBdr>
      <w:divsChild>
        <w:div w:id="1378046675">
          <w:marLeft w:val="0"/>
          <w:marRight w:val="0"/>
          <w:marTop w:val="0"/>
          <w:marBottom w:val="0"/>
          <w:divBdr>
            <w:top w:val="none" w:sz="0" w:space="0" w:color="auto"/>
            <w:left w:val="none" w:sz="0" w:space="0" w:color="auto"/>
            <w:bottom w:val="none" w:sz="0" w:space="0" w:color="auto"/>
            <w:right w:val="none" w:sz="0" w:space="0" w:color="auto"/>
          </w:divBdr>
          <w:divsChild>
            <w:div w:id="1805810732">
              <w:marLeft w:val="0"/>
              <w:marRight w:val="0"/>
              <w:marTop w:val="0"/>
              <w:marBottom w:val="0"/>
              <w:divBdr>
                <w:top w:val="none" w:sz="0" w:space="0" w:color="auto"/>
                <w:left w:val="none" w:sz="0" w:space="0" w:color="auto"/>
                <w:bottom w:val="none" w:sz="0" w:space="0" w:color="auto"/>
                <w:right w:val="none" w:sz="0" w:space="0" w:color="auto"/>
              </w:divBdr>
              <w:divsChild>
                <w:div w:id="48110718">
                  <w:marLeft w:val="0"/>
                  <w:marRight w:val="0"/>
                  <w:marTop w:val="0"/>
                  <w:marBottom w:val="0"/>
                  <w:divBdr>
                    <w:top w:val="none" w:sz="0" w:space="0" w:color="auto"/>
                    <w:left w:val="none" w:sz="0" w:space="0" w:color="auto"/>
                    <w:bottom w:val="none" w:sz="0" w:space="0" w:color="auto"/>
                    <w:right w:val="none" w:sz="0" w:space="0" w:color="auto"/>
                  </w:divBdr>
                  <w:divsChild>
                    <w:div w:id="570847483">
                      <w:marLeft w:val="0"/>
                      <w:marRight w:val="0"/>
                      <w:marTop w:val="0"/>
                      <w:marBottom w:val="0"/>
                      <w:divBdr>
                        <w:top w:val="none" w:sz="0" w:space="0" w:color="auto"/>
                        <w:left w:val="none" w:sz="0" w:space="0" w:color="auto"/>
                        <w:bottom w:val="none" w:sz="0" w:space="0" w:color="auto"/>
                        <w:right w:val="none" w:sz="0" w:space="0" w:color="auto"/>
                      </w:divBdr>
                    </w:div>
                  </w:divsChild>
                </w:div>
                <w:div w:id="1748990666">
                  <w:marLeft w:val="0"/>
                  <w:marRight w:val="0"/>
                  <w:marTop w:val="0"/>
                  <w:marBottom w:val="0"/>
                  <w:divBdr>
                    <w:top w:val="none" w:sz="0" w:space="0" w:color="auto"/>
                    <w:left w:val="none" w:sz="0" w:space="0" w:color="auto"/>
                    <w:bottom w:val="none" w:sz="0" w:space="0" w:color="auto"/>
                    <w:right w:val="none" w:sz="0" w:space="0" w:color="auto"/>
                  </w:divBdr>
                  <w:divsChild>
                    <w:div w:id="219481141">
                      <w:marLeft w:val="0"/>
                      <w:marRight w:val="0"/>
                      <w:marTop w:val="0"/>
                      <w:marBottom w:val="0"/>
                      <w:divBdr>
                        <w:top w:val="none" w:sz="0" w:space="0" w:color="auto"/>
                        <w:left w:val="none" w:sz="0" w:space="0" w:color="auto"/>
                        <w:bottom w:val="none" w:sz="0" w:space="0" w:color="auto"/>
                        <w:right w:val="none" w:sz="0" w:space="0" w:color="auto"/>
                      </w:divBdr>
                    </w:div>
                  </w:divsChild>
                </w:div>
                <w:div w:id="1853910126">
                  <w:marLeft w:val="0"/>
                  <w:marRight w:val="0"/>
                  <w:marTop w:val="0"/>
                  <w:marBottom w:val="0"/>
                  <w:divBdr>
                    <w:top w:val="none" w:sz="0" w:space="0" w:color="auto"/>
                    <w:left w:val="none" w:sz="0" w:space="0" w:color="auto"/>
                    <w:bottom w:val="none" w:sz="0" w:space="0" w:color="auto"/>
                    <w:right w:val="none" w:sz="0" w:space="0" w:color="auto"/>
                  </w:divBdr>
                  <w:divsChild>
                    <w:div w:id="1019892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3473010">
      <w:bodyDiv w:val="1"/>
      <w:marLeft w:val="0"/>
      <w:marRight w:val="0"/>
      <w:marTop w:val="0"/>
      <w:marBottom w:val="0"/>
      <w:divBdr>
        <w:top w:val="none" w:sz="0" w:space="0" w:color="auto"/>
        <w:left w:val="none" w:sz="0" w:space="0" w:color="auto"/>
        <w:bottom w:val="none" w:sz="0" w:space="0" w:color="auto"/>
        <w:right w:val="none" w:sz="0" w:space="0" w:color="auto"/>
      </w:divBdr>
      <w:divsChild>
        <w:div w:id="1101490447">
          <w:marLeft w:val="0"/>
          <w:marRight w:val="0"/>
          <w:marTop w:val="0"/>
          <w:marBottom w:val="0"/>
          <w:divBdr>
            <w:top w:val="none" w:sz="0" w:space="0" w:color="auto"/>
            <w:left w:val="none" w:sz="0" w:space="0" w:color="auto"/>
            <w:bottom w:val="none" w:sz="0" w:space="0" w:color="auto"/>
            <w:right w:val="none" w:sz="0" w:space="0" w:color="auto"/>
          </w:divBdr>
          <w:divsChild>
            <w:div w:id="653679097">
              <w:marLeft w:val="0"/>
              <w:marRight w:val="0"/>
              <w:marTop w:val="0"/>
              <w:marBottom w:val="0"/>
              <w:divBdr>
                <w:top w:val="none" w:sz="0" w:space="0" w:color="auto"/>
                <w:left w:val="none" w:sz="0" w:space="0" w:color="auto"/>
                <w:bottom w:val="none" w:sz="0" w:space="0" w:color="auto"/>
                <w:right w:val="none" w:sz="0" w:space="0" w:color="auto"/>
              </w:divBdr>
              <w:divsChild>
                <w:div w:id="629477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8596578">
      <w:bodyDiv w:val="1"/>
      <w:marLeft w:val="0"/>
      <w:marRight w:val="0"/>
      <w:marTop w:val="0"/>
      <w:marBottom w:val="0"/>
      <w:divBdr>
        <w:top w:val="none" w:sz="0" w:space="0" w:color="auto"/>
        <w:left w:val="none" w:sz="0" w:space="0" w:color="auto"/>
        <w:bottom w:val="none" w:sz="0" w:space="0" w:color="auto"/>
        <w:right w:val="none" w:sz="0" w:space="0" w:color="auto"/>
      </w:divBdr>
      <w:divsChild>
        <w:div w:id="1992976438">
          <w:marLeft w:val="0"/>
          <w:marRight w:val="0"/>
          <w:marTop w:val="0"/>
          <w:marBottom w:val="0"/>
          <w:divBdr>
            <w:top w:val="none" w:sz="0" w:space="0" w:color="auto"/>
            <w:left w:val="none" w:sz="0" w:space="0" w:color="auto"/>
            <w:bottom w:val="none" w:sz="0" w:space="0" w:color="auto"/>
            <w:right w:val="none" w:sz="0" w:space="0" w:color="auto"/>
          </w:divBdr>
          <w:divsChild>
            <w:div w:id="236482604">
              <w:marLeft w:val="0"/>
              <w:marRight w:val="0"/>
              <w:marTop w:val="0"/>
              <w:marBottom w:val="0"/>
              <w:divBdr>
                <w:top w:val="none" w:sz="0" w:space="0" w:color="auto"/>
                <w:left w:val="none" w:sz="0" w:space="0" w:color="auto"/>
                <w:bottom w:val="none" w:sz="0" w:space="0" w:color="auto"/>
                <w:right w:val="none" w:sz="0" w:space="0" w:color="auto"/>
              </w:divBdr>
              <w:divsChild>
                <w:div w:id="683675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9645539">
      <w:bodyDiv w:val="1"/>
      <w:marLeft w:val="0"/>
      <w:marRight w:val="0"/>
      <w:marTop w:val="0"/>
      <w:marBottom w:val="0"/>
      <w:divBdr>
        <w:top w:val="none" w:sz="0" w:space="0" w:color="auto"/>
        <w:left w:val="none" w:sz="0" w:space="0" w:color="auto"/>
        <w:bottom w:val="none" w:sz="0" w:space="0" w:color="auto"/>
        <w:right w:val="none" w:sz="0" w:space="0" w:color="auto"/>
      </w:divBdr>
      <w:divsChild>
        <w:div w:id="1977101412">
          <w:marLeft w:val="0"/>
          <w:marRight w:val="0"/>
          <w:marTop w:val="0"/>
          <w:marBottom w:val="0"/>
          <w:divBdr>
            <w:top w:val="none" w:sz="0" w:space="0" w:color="auto"/>
            <w:left w:val="none" w:sz="0" w:space="0" w:color="auto"/>
            <w:bottom w:val="none" w:sz="0" w:space="0" w:color="auto"/>
            <w:right w:val="none" w:sz="0" w:space="0" w:color="auto"/>
          </w:divBdr>
          <w:divsChild>
            <w:div w:id="1225527357">
              <w:marLeft w:val="0"/>
              <w:marRight w:val="0"/>
              <w:marTop w:val="0"/>
              <w:marBottom w:val="0"/>
              <w:divBdr>
                <w:top w:val="none" w:sz="0" w:space="0" w:color="auto"/>
                <w:left w:val="none" w:sz="0" w:space="0" w:color="auto"/>
                <w:bottom w:val="none" w:sz="0" w:space="0" w:color="auto"/>
                <w:right w:val="none" w:sz="0" w:space="0" w:color="auto"/>
              </w:divBdr>
              <w:divsChild>
                <w:div w:id="382603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
	<Relationship Id="rId8" Type="http://schemas.openxmlformats.org/officeDocument/2006/relationships/image" Target="media/image1.png"/>
	<Relationship Id="rId13" Type="http://schemas.openxmlformats.org/officeDocument/2006/relationships/hyperlink" Target="http://?" TargetMode="External"/>
	<Relationship Id="rId18" Type="http://schemas.openxmlformats.org/officeDocument/2006/relationships/image" Target="media/image2.png"/>
	<Relationship Id="rId26" Type="http://schemas.openxmlformats.org/officeDocument/2006/relationships/image" Target="media/image9.png"/>
	<Relationship Id="rId3" Type="http://schemas.openxmlformats.org/officeDocument/2006/relationships/styles" Target="styles.xml"/>
	<Relationship Id="rId21" Type="http://schemas.openxmlformats.org/officeDocument/2006/relationships/hyperlink" Target="http://?" TargetMode="External"/>
	<Relationship Id="rId7" Type="http://schemas.openxmlformats.org/officeDocument/2006/relationships/endnotes" Target="endnotes.xml"/>
	<Relationship Id="rId12" Type="http://schemas.openxmlformats.org/officeDocument/2006/relationships/hyperlink" Target="http://?" TargetMode="External"/>
	<Relationship Id="rId17" Type="http://schemas.openxmlformats.org/officeDocument/2006/relationships/hyperlink" Target="http://?" TargetMode="External"/>
	<Relationship Id="rId25" Type="http://schemas.openxmlformats.org/officeDocument/2006/relationships/image" Target="media/image8.png"/>
	<Relationship Id="rId2" Type="http://schemas.openxmlformats.org/officeDocument/2006/relationships/numbering" Target="numbering.xml"/>
	<Relationship Id="rId16" Type="http://schemas.openxmlformats.org/officeDocument/2006/relationships/hyperlink" Target="http://?" TargetMode="External"/>
	<Relationship Id="rId20" Type="http://schemas.openxmlformats.org/officeDocument/2006/relationships/image" Target="media/image4.png"/>
	<Relationship Id="rId29" Type="http://schemas.openxmlformats.org/officeDocument/2006/relationships/footer" Target="footer4.xml"/>
	<Relationship Id="rId1" Type="http://schemas.openxmlformats.org/officeDocument/2006/relationships/customXml" Target="../customXml/item1.xml"/>
	<Relationship Id="rId6" Type="http://schemas.openxmlformats.org/officeDocument/2006/relationships/footnotes" Target="footnotes.xml"/>
	<Relationship Id="rId11" Type="http://schemas.openxmlformats.org/officeDocument/2006/relationships/hyperlink" Target="http://?" TargetMode="External"/>
	<Relationship Id="rId24" Type="http://schemas.openxmlformats.org/officeDocument/2006/relationships/image" Target="media/image7.png"/>
	<Relationship Id="rId32" Type="http://schemas.openxmlformats.org/officeDocument/2006/relationships/theme" Target="theme/theme1.xml"/>
	<Relationship Id="rId5" Type="http://schemas.openxmlformats.org/officeDocument/2006/relationships/webSettings" Target="webSettings.xml"/>
	<Relationship Id="rId15" Type="http://schemas.openxmlformats.org/officeDocument/2006/relationships/hyperlink" Target="http://?" TargetMode="External"/>
	<Relationship Id="rId23" Type="http://schemas.openxmlformats.org/officeDocument/2006/relationships/image" Target="media/image6.png"/>
	<Relationship Id="rId28" Type="http://schemas.openxmlformats.org/officeDocument/2006/relationships/footer" Target="footer3.xml"/>
	<Relationship Id="rId10" Type="http://schemas.openxmlformats.org/officeDocument/2006/relationships/footer" Target="footer2.xml"/>
	<Relationship Id="rId19" Type="http://schemas.openxmlformats.org/officeDocument/2006/relationships/image" Target="media/image3.png"/>
	<Relationship Id="rId31" Type="http://schemas.openxmlformats.org/officeDocument/2006/relationships/glossaryDocument" Target="glossary/document.xml"/>
	<Relationship Id="rId4" Type="http://schemas.openxmlformats.org/officeDocument/2006/relationships/settings" Target="settings.xml"/>
	<Relationship Id="rId9" Type="http://schemas.openxmlformats.org/officeDocument/2006/relationships/footer" Target="footer1.xml"/>
	<Relationship Id="rId14" Type="http://schemas.openxmlformats.org/officeDocument/2006/relationships/hyperlink" Target="http://?" TargetMode="External"/>
	<Relationship Id="rId22" Type="http://schemas.openxmlformats.org/officeDocument/2006/relationships/image" Target="media/image5.png"/>
	<Relationship Id="rId27" Type="http://schemas.openxmlformats.org/officeDocument/2006/relationships/hyperlink" Target="http://?" TargetMode="External"/>
	<Relationship Id="rId30" Type="http://schemas.openxmlformats.org/officeDocument/2006/relationships/fontTable" Target="fontTable.xml"/>
</Relationships>
</file>

<file path=word/_rels/footnotes.xml.rels><?xml version="1.0" encoding="UTF-8" standalone="yes"?>
<Relationships xmlns="http://schemas.openxmlformats.org/package/2006/relationships">
	<Relationship Id="rId8" Type="http://schemas.openxmlformats.org/officeDocument/2006/relationships/hyperlink" Target="http://?" TargetMode="External"/>
	<Relationship Id="rId13" Type="http://schemas.openxmlformats.org/officeDocument/2006/relationships/hyperlink" Target="http://?" TargetMode="External"/>
	<Relationship Id="rId18" Type="http://schemas.openxmlformats.org/officeDocument/2006/relationships/hyperlink" Target="http://?" TargetMode="External"/>
	<Relationship Id="rId3" Type="http://schemas.openxmlformats.org/officeDocument/2006/relationships/hyperlink" Target="http://?" TargetMode="External"/>
	<Relationship Id="rId21" Type="http://schemas.openxmlformats.org/officeDocument/2006/relationships/hyperlink" Target="http://?" TargetMode="External"/>
	<Relationship Id="rId7" Type="http://schemas.openxmlformats.org/officeDocument/2006/relationships/hyperlink" Target="http://?" TargetMode="External"/>
	<Relationship Id="rId12" Type="http://schemas.openxmlformats.org/officeDocument/2006/relationships/hyperlink" Target="http://?" TargetMode="External"/>
	<Relationship Id="rId17" Type="http://schemas.openxmlformats.org/officeDocument/2006/relationships/hyperlink" Target="http://?" TargetMode="External"/>
	<Relationship Id="rId2" Type="http://schemas.openxmlformats.org/officeDocument/2006/relationships/hyperlink" Target="http://?" TargetMode="External"/>
	<Relationship Id="rId16" Type="http://schemas.openxmlformats.org/officeDocument/2006/relationships/hyperlink" Target="http://?" TargetMode="External"/>
	<Relationship Id="rId20" Type="http://schemas.openxmlformats.org/officeDocument/2006/relationships/hyperlink" Target="http://?" TargetMode="External"/>
	<Relationship Id="rId1" Type="http://schemas.openxmlformats.org/officeDocument/2006/relationships/hyperlink" Target="http://?" TargetMode="External"/>
	<Relationship Id="rId6" Type="http://schemas.openxmlformats.org/officeDocument/2006/relationships/hyperlink" Target="http://?" TargetMode="External"/>
	<Relationship Id="rId11" Type="http://schemas.openxmlformats.org/officeDocument/2006/relationships/hyperlink" Target="http://?" TargetMode="External"/>
	<Relationship Id="rId5" Type="http://schemas.openxmlformats.org/officeDocument/2006/relationships/hyperlink" Target="http://?" TargetMode="External"/>
	<Relationship Id="rId15" Type="http://schemas.openxmlformats.org/officeDocument/2006/relationships/hyperlink" Target="http://?" TargetMode="External"/>
	<Relationship Id="rId10" Type="http://schemas.openxmlformats.org/officeDocument/2006/relationships/hyperlink" Target="http://?" TargetMode="External"/>
	<Relationship Id="rId19" Type="http://schemas.openxmlformats.org/officeDocument/2006/relationships/hyperlink" Target="http://?" TargetMode="External"/>
	<Relationship Id="rId4" Type="http://schemas.openxmlformats.org/officeDocument/2006/relationships/hyperlink" Target="http://?" TargetMode="External"/>
	<Relationship Id="rId9" Type="http://schemas.openxmlformats.org/officeDocument/2006/relationships/hyperlink" Target="http://?" TargetMode="External"/>
	<Relationship Id="rId14" Type="http://schemas.openxmlformats.org/officeDocument/2006/relationships/hyperlink" Target="http://?" TargetMode="External"/>
</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7D35D407A8202C498A288E445966B05D"/>
        <w:category>
          <w:name w:val="General"/>
          <w:gallery w:val="placeholder"/>
        </w:category>
        <w:types>
          <w:type w:val="bbPlcHdr"/>
        </w:types>
        <w:behaviors>
          <w:behavior w:val="content"/>
        </w:behaviors>
        <w:guid w:val="{2D20329C-53EB-B143-B54E-7DED37A14CF4}"/>
      </w:docPartPr>
      <w:docPartBody>
        <w:p w:rsidR="003952D4" w:rsidRDefault="003952D4"/>
      </w:docPartBody>
    </w:docPart>
    <w:docPart>
      <w:docPartPr>
        <w:name w:val="98AC8E121219E14897DF53DA9D9EC124"/>
        <w:category>
          <w:name w:val="General"/>
          <w:gallery w:val="placeholder"/>
        </w:category>
        <w:types>
          <w:type w:val="bbPlcHdr"/>
        </w:types>
        <w:behaviors>
          <w:behavior w:val="content"/>
        </w:behaviors>
        <w:guid w:val="{C4222B0E-82B8-034B-A76E-F10C0D1DE2F6}"/>
      </w:docPartPr>
      <w:docPartBody>
        <w:p w:rsidR="00894492" w:rsidRDefault="00894492"/>
      </w:docPartBody>
    </w:docPart>
    <w:docPart>
      <w:docPartPr>
        <w:name w:val="0EF54B693E9E1048BE564F3B5F94F2EE"/>
        <w:category>
          <w:name w:val="General"/>
          <w:gallery w:val="placeholder"/>
        </w:category>
        <w:types>
          <w:type w:val="bbPlcHdr"/>
        </w:types>
        <w:behaviors>
          <w:behavior w:val="content"/>
        </w:behaviors>
        <w:guid w:val="{2F53F70A-5E67-C34E-9EE9-4306B22EED17}"/>
      </w:docPartPr>
      <w:docPartBody>
        <w:p w:rsidR="00856EDE" w:rsidRDefault="00856EDE"/>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old">
    <w:altName w:val="Arial"/>
    <w:panose1 w:val="020B0704020202020204"/>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imes New Roman (Headings CS)">
    <w:altName w:val="Times New Roman"/>
    <w:charset w:val="00"/>
    <w:family w:val="roman"/>
    <w:pitch w:val="default"/>
  </w:font>
  <w:font w:name="Calibri Light">
    <w:panose1 w:val="020F0302020204030204"/>
    <w:charset w:val="00"/>
    <w:family w:val="swiss"/>
    <w:pitch w:val="variable"/>
    <w:sig w:usb0="E4002EFF" w:usb1="C000247B" w:usb2="00000009" w:usb3="00000000" w:csb0="000001FF" w:csb1="00000000"/>
  </w:font>
  <w:font w:name="Avenir Light">
    <w:charset w:val="4D"/>
    <w:family w:val="swiss"/>
    <w:pitch w:val="variable"/>
    <w:sig w:usb0="800000AF" w:usb1="5000204A" w:usb2="00000000" w:usb3="00000000" w:csb0="0000009B" w:csb1="00000000"/>
  </w:font>
  <w:font w:name="Avenir Book">
    <w:altName w:val="Corbel"/>
    <w:charset w:val="00"/>
    <w:family w:val="auto"/>
    <w:pitch w:val="variable"/>
    <w:sig w:usb0="800000AF" w:usb1="5000204A" w:usb2="00000000" w:usb3="00000000" w:csb0="0000009B" w:csb1="00000000"/>
  </w:font>
  <w:font w:name="ArialMT">
    <w:altName w:val="Klee One"/>
    <w:panose1 w:val="00000000000000000000"/>
    <w:charset w:val="00"/>
    <w:family w:val="roman"/>
    <w:notTrueType/>
    <w:pitch w:val="default"/>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Arial Narrow">
    <w:panose1 w:val="020B0606020202030204"/>
    <w:charset w:val="00"/>
    <w:family w:val="swiss"/>
    <w:pitch w:val="variable"/>
    <w:sig w:usb0="00000287" w:usb1="000008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Garamond-Bold">
    <w:altName w:val="Garamond"/>
    <w:panose1 w:val="00000000000000000000"/>
    <w:charset w:val="00"/>
    <w:family w:val="roman"/>
    <w:notTrueType/>
    <w:pitch w:val="default"/>
    <w:sig w:usb0="00000003" w:usb1="00000000" w:usb2="00000000" w:usb3="00000000" w:csb0="00000001" w:csb1="00000000"/>
  </w:font>
  <w:font w:name="Times-Roman">
    <w:altName w:val="Times"/>
    <w:charset w:val="00"/>
    <w:family w:val="auto"/>
    <w:pitch w:val="variable"/>
    <w:sig w:usb0="E00002FF" w:usb1="5000205A" w:usb2="00000000" w:usb3="00000000" w:csb0="0000019F" w:csb1="00000000"/>
  </w:font>
  <w:font w:name="Corbel">
    <w:panose1 w:val="020B0503020204020204"/>
    <w:charset w:val="00"/>
    <w:family w:val="swiss"/>
    <w:pitch w:val="variable"/>
    <w:sig w:usb0="A00002EF" w:usb1="4000A44B" w:usb2="00000000" w:usb3="00000000" w:csb0="0000019F" w:csb1="00000000"/>
  </w:font>
  <w:font w:name="ArialNarrow">
    <w:altName w:val="Arial"/>
    <w:charset w:val="00"/>
    <w:family w:val="swiss"/>
    <w:pitch w:val="variable"/>
    <w:sig w:usb0="00000287" w:usb1="00000800" w:usb2="00000000" w:usb3="00000000" w:csb0="0000009F" w:csb1="00000000"/>
  </w:font>
  <w:font w:name="MyriadPro-Regular">
    <w:altName w:val="Yu Gothic"/>
    <w:panose1 w:val="00000000000000000000"/>
    <w:charset w:val="80"/>
    <w:family w:val="swiss"/>
    <w:notTrueType/>
    <w:pitch w:val="default"/>
    <w:sig w:usb0="00000001" w:usb1="08070000" w:usb2="00000010" w:usb3="00000000" w:csb0="00020000" w:csb1="00000000"/>
  </w:font>
  <w:font w:name="Noto Sans Symbols">
    <w:altName w:val="Times New Roman"/>
    <w:charset w:val="00"/>
    <w:family w:val="auto"/>
    <w:pitch w:val="default"/>
  </w:font>
  <w:font w:name="Andalus">
    <w:charset w:val="00"/>
    <w:family w:val="roman"/>
    <w:pitch w:val="variable"/>
    <w:sig w:usb0="00002003" w:usb1="80000000" w:usb2="00000008" w:usb3="00000000" w:csb0="00000041" w:csb1="00000000"/>
  </w:font>
  <w:font w:name="Times">
    <w:panose1 w:val="02020603050405020304"/>
    <w:charset w:val="00"/>
    <w:family w:val="auto"/>
    <w:pitch w:val="variable"/>
    <w:sig w:usb0="E00002FF" w:usb1="5000205A"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54D1"/>
    <w:rsid w:val="00027425"/>
    <w:rsid w:val="0003206A"/>
    <w:rsid w:val="000A5071"/>
    <w:rsid w:val="000D2D39"/>
    <w:rsid w:val="000E14D5"/>
    <w:rsid w:val="00112060"/>
    <w:rsid w:val="0012230F"/>
    <w:rsid w:val="001625AB"/>
    <w:rsid w:val="00166BC7"/>
    <w:rsid w:val="001A638F"/>
    <w:rsid w:val="001A783E"/>
    <w:rsid w:val="001D3359"/>
    <w:rsid w:val="001E4182"/>
    <w:rsid w:val="002040E2"/>
    <w:rsid w:val="002270D1"/>
    <w:rsid w:val="00232FAF"/>
    <w:rsid w:val="002B5E29"/>
    <w:rsid w:val="002C65C2"/>
    <w:rsid w:val="0033079D"/>
    <w:rsid w:val="003445C2"/>
    <w:rsid w:val="003529E2"/>
    <w:rsid w:val="00363F3C"/>
    <w:rsid w:val="003952D4"/>
    <w:rsid w:val="003B0C89"/>
    <w:rsid w:val="003E05A7"/>
    <w:rsid w:val="003E2260"/>
    <w:rsid w:val="003E22C6"/>
    <w:rsid w:val="004001DE"/>
    <w:rsid w:val="0040061E"/>
    <w:rsid w:val="00401D7A"/>
    <w:rsid w:val="00484684"/>
    <w:rsid w:val="00496C13"/>
    <w:rsid w:val="004B4351"/>
    <w:rsid w:val="004F74D5"/>
    <w:rsid w:val="005250BE"/>
    <w:rsid w:val="00533881"/>
    <w:rsid w:val="0055652E"/>
    <w:rsid w:val="00581D2C"/>
    <w:rsid w:val="005F5C48"/>
    <w:rsid w:val="00601188"/>
    <w:rsid w:val="00603E38"/>
    <w:rsid w:val="006054D1"/>
    <w:rsid w:val="006109B3"/>
    <w:rsid w:val="00623B15"/>
    <w:rsid w:val="00636148"/>
    <w:rsid w:val="00636E38"/>
    <w:rsid w:val="006820FF"/>
    <w:rsid w:val="006D1B7F"/>
    <w:rsid w:val="006D38FC"/>
    <w:rsid w:val="006E4D09"/>
    <w:rsid w:val="006F62C6"/>
    <w:rsid w:val="00713A9F"/>
    <w:rsid w:val="00852F63"/>
    <w:rsid w:val="00856EDE"/>
    <w:rsid w:val="00865825"/>
    <w:rsid w:val="008841CA"/>
    <w:rsid w:val="00894492"/>
    <w:rsid w:val="008B588D"/>
    <w:rsid w:val="008E24FE"/>
    <w:rsid w:val="00911DD7"/>
    <w:rsid w:val="009200D3"/>
    <w:rsid w:val="00973CFA"/>
    <w:rsid w:val="009C3050"/>
    <w:rsid w:val="009E33CB"/>
    <w:rsid w:val="00A16F7E"/>
    <w:rsid w:val="00A4665B"/>
    <w:rsid w:val="00AB6E49"/>
    <w:rsid w:val="00AC7AB1"/>
    <w:rsid w:val="00AD420F"/>
    <w:rsid w:val="00AF432E"/>
    <w:rsid w:val="00B113EC"/>
    <w:rsid w:val="00B47F3A"/>
    <w:rsid w:val="00BD633C"/>
    <w:rsid w:val="00BE6F34"/>
    <w:rsid w:val="00C609B6"/>
    <w:rsid w:val="00C75194"/>
    <w:rsid w:val="00C95511"/>
    <w:rsid w:val="00CA5F74"/>
    <w:rsid w:val="00CD30FA"/>
    <w:rsid w:val="00CE7BFD"/>
    <w:rsid w:val="00D4297E"/>
    <w:rsid w:val="00D70659"/>
    <w:rsid w:val="00D707EC"/>
    <w:rsid w:val="00D84D15"/>
    <w:rsid w:val="00DA6393"/>
    <w:rsid w:val="00DD296B"/>
    <w:rsid w:val="00E22DBD"/>
    <w:rsid w:val="00E51D5F"/>
    <w:rsid w:val="00E661EE"/>
    <w:rsid w:val="00E856CB"/>
    <w:rsid w:val="00E876A7"/>
    <w:rsid w:val="00EE5528"/>
    <w:rsid w:val="00F20464"/>
    <w:rsid w:val="00F30F19"/>
    <w:rsid w:val="00F94611"/>
    <w:rsid w:val="00FA71AE"/>
    <w:rsid w:val="00FC3DE4"/>
    <w:rsid w:val="00FE3CD3"/>
    <w:rsid w:val="00FF591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65B5B20-E67F-484A-BB8F-072C9A40C1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177</Pages>
  <Words>71555</Words>
  <Characters>407864</Characters>
  <Application>Microsoft Office Word</Application>
  <DocSecurity>0</DocSecurity>
  <Lines>3398</Lines>
  <Paragraphs>956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478463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2023-08-11T06:38:00Z</dcterms:created>
  <dcterms:modified xsi:type="dcterms:W3CDTF">2023-08-11T06:38:00Z</dcterms:modified>
</cp:coreProperties>
</file>