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3399928"/>
    <w:bookmarkEnd w:id="0"/>
    <w:p w14:paraId="0E5DE48B" w14:textId="77777777" w:rsidR="00887695" w:rsidRPr="00E367DF" w:rsidRDefault="00887695" w:rsidP="00887695">
      <w:pPr>
        <w:jc w:val="center"/>
        <w:rPr>
          <w:rFonts w:ascii="Times New Roman" w:eastAsia="Times New Roman" w:hAnsi="Times New Roman" w:cs="Times New Roman"/>
          <w:sz w:val="24"/>
          <w:szCs w:val="24"/>
          <w:lang w:eastAsia="en-GB"/>
        </w:rPr>
      </w:pPr>
      <w:r w:rsidRPr="006B47FD">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"C:\\Users\\ambuyajohn\\Library\\Group Containers\\UBF8T346G9.ms\\WebArchiveCopyPasteTempFiles\\com.microsoft.Word\\page1image1273825328" \* MERGEFORMAT </w:instrText>
      </w:r>
      <w:r w:rsidRPr="006B47FD">
        <w:rPr>
          <w:rFonts w:ascii="Times New Roman" w:eastAsia="Times New Roman" w:hAnsi="Times New Roman" w:cs="Times New Roman"/>
          <w:sz w:val="24"/>
          <w:szCs w:val="24"/>
          <w:lang w:eastAsia="en-GB"/>
        </w:rPr>
        <w:fldChar w:fldCharType="separate"/>
      </w:r>
      <w:r w:rsidRPr="006B47FD">
        <w:rPr>
          <w:rFonts w:ascii="Times New Roman" w:eastAsia="Times New Roman" w:hAnsi="Times New Roman" w:cs="Times New Roman"/>
          <w:noProof/>
          <w:sz w:val="24"/>
          <w:szCs w:val="24"/>
          <w:lang w:eastAsia="en-GB"/>
        </w:rPr>
        <w:drawing>
          <wp:inline distT="0" distB="0" distL="0" distR="0" wp14:anchorId="10BDF06A" wp14:editId="61BCD7D1">
            <wp:extent cx="267335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92280" cy="1227833"/>
                    </a:xfrm>
                    <a:prstGeom prst="rect">
                      <a:avLst/>
                    </a:prstGeom>
                    <a:noFill/>
                    <a:ln>
                      <a:noFill/>
                    </a:ln>
                  </pic:spPr>
                </pic:pic>
              </a:graphicData>
            </a:graphic>
          </wp:inline>
        </w:drawing>
      </w:r>
      <w:r w:rsidRPr="006B47FD">
        <w:rPr>
          <w:rFonts w:ascii="Times New Roman" w:eastAsia="Times New Roman" w:hAnsi="Times New Roman" w:cs="Times New Roman"/>
          <w:sz w:val="24"/>
          <w:szCs w:val="24"/>
          <w:lang w:eastAsia="en-GB"/>
        </w:rPr>
        <w:fldChar w:fldCharType="end"/>
      </w:r>
    </w:p>
    <w:p w14:paraId="43155C46" w14:textId="77777777" w:rsidR="00887695" w:rsidRDefault="00887695" w:rsidP="00887695">
      <w:pPr>
        <w:rPr>
          <w:rFonts w:ascii="Corbel" w:hAnsi="Corbel"/>
          <w:b/>
          <w:bCs/>
          <w:sz w:val="32"/>
          <w:szCs w:val="32"/>
        </w:rPr>
      </w:pPr>
    </w:p>
    <w:p w14:paraId="2581B09D" w14:textId="77777777" w:rsidR="00887695" w:rsidRPr="00974F9A" w:rsidRDefault="00887695" w:rsidP="00887695">
      <w:pPr>
        <w:rPr>
          <w:rFonts w:ascii="Corbel" w:hAnsi="Corbel"/>
          <w:b/>
          <w:bCs/>
          <w:sz w:val="32"/>
          <w:szCs w:val="32"/>
        </w:rPr>
      </w:pPr>
    </w:p>
    <w:p w14:paraId="7B613FF0" w14:textId="77777777" w:rsidR="00887695" w:rsidRDefault="00887695" w:rsidP="00887695">
      <w:pPr>
        <w:rPr>
          <w:rFonts w:ascii="Times New Roman" w:hAnsi="Times New Roman" w:cs="Times New Roman"/>
          <w:b/>
          <w:bCs/>
          <w:sz w:val="32"/>
          <w:szCs w:val="32"/>
        </w:rPr>
      </w:pPr>
    </w:p>
    <w:p w14:paraId="5CDED046" w14:textId="77777777" w:rsidR="00887695" w:rsidRPr="00DC7C91" w:rsidRDefault="00887695" w:rsidP="00887695">
      <w:pPr>
        <w:rPr>
          <w:rFonts w:ascii="Times New Roman" w:hAnsi="Times New Roman" w:cs="Times New Roman"/>
          <w:b/>
          <w:bCs/>
          <w:sz w:val="32"/>
          <w:szCs w:val="32"/>
        </w:rPr>
      </w:pPr>
    </w:p>
    <w:p w14:paraId="6AE8F175" w14:textId="77777777" w:rsidR="00887695" w:rsidRPr="005343BA" w:rsidRDefault="00887695" w:rsidP="00887695">
      <w:pPr>
        <w:jc w:val="center"/>
        <w:rPr>
          <w:rFonts w:ascii="Times New Roman" w:hAnsi="Times New Roman" w:cs="Times New Roman"/>
          <w:b/>
          <w:bCs/>
          <w:sz w:val="32"/>
          <w:szCs w:val="32"/>
        </w:rPr>
      </w:pPr>
      <w:r w:rsidRPr="005343BA">
        <w:rPr>
          <w:rFonts w:ascii="Times New Roman" w:hAnsi="Times New Roman" w:cs="Times New Roman"/>
          <w:b/>
          <w:bCs/>
          <w:sz w:val="32"/>
          <w:szCs w:val="32"/>
        </w:rPr>
        <w:t>KENYA DIGITAL ECONOMY ACCELERATION PROJECT</w:t>
      </w:r>
    </w:p>
    <w:p w14:paraId="05840227" w14:textId="77777777" w:rsidR="00887695" w:rsidRPr="005343BA" w:rsidRDefault="00887695" w:rsidP="00887695">
      <w:pPr>
        <w:jc w:val="center"/>
        <w:rPr>
          <w:rFonts w:ascii="Times New Roman" w:hAnsi="Times New Roman" w:cs="Times New Roman"/>
          <w:b/>
          <w:bCs/>
          <w:sz w:val="32"/>
          <w:szCs w:val="32"/>
        </w:rPr>
      </w:pPr>
      <w:r w:rsidRPr="005343BA">
        <w:rPr>
          <w:rFonts w:ascii="Times New Roman" w:hAnsi="Times New Roman" w:cs="Times New Roman"/>
          <w:b/>
          <w:bCs/>
          <w:sz w:val="32"/>
          <w:szCs w:val="32"/>
        </w:rPr>
        <w:t xml:space="preserve"> P170941</w:t>
      </w:r>
    </w:p>
    <w:p w14:paraId="34535455" w14:textId="77777777" w:rsidR="00887695" w:rsidRPr="005343BA" w:rsidRDefault="00887695" w:rsidP="00887695">
      <w:pPr>
        <w:jc w:val="center"/>
        <w:rPr>
          <w:rFonts w:ascii="Times New Roman" w:hAnsi="Times New Roman" w:cs="Times New Roman"/>
          <w:b/>
          <w:sz w:val="32"/>
          <w:szCs w:val="32"/>
        </w:rPr>
      </w:pPr>
    </w:p>
    <w:p w14:paraId="7BD70343" w14:textId="77777777" w:rsidR="00887695" w:rsidRPr="005343BA" w:rsidRDefault="00887695" w:rsidP="00887695">
      <w:pPr>
        <w:jc w:val="center"/>
        <w:rPr>
          <w:rFonts w:ascii="Times New Roman" w:hAnsi="Times New Roman" w:cs="Times New Roman"/>
          <w:b/>
          <w:bCs/>
          <w:sz w:val="32"/>
          <w:szCs w:val="32"/>
        </w:rPr>
      </w:pPr>
    </w:p>
    <w:p w14:paraId="02A51F00" w14:textId="77777777" w:rsidR="00887695" w:rsidRPr="005343BA" w:rsidRDefault="00887695" w:rsidP="00887695">
      <w:pPr>
        <w:jc w:val="center"/>
        <w:rPr>
          <w:rFonts w:ascii="Times New Roman" w:hAnsi="Times New Roman" w:cs="Times New Roman"/>
          <w:b/>
          <w:bCs/>
          <w:sz w:val="32"/>
          <w:szCs w:val="32"/>
        </w:rPr>
      </w:pPr>
    </w:p>
    <w:p w14:paraId="13A2E7A5" w14:textId="77777777" w:rsidR="00887695" w:rsidRPr="005343BA" w:rsidRDefault="00887695" w:rsidP="00887695">
      <w:pPr>
        <w:jc w:val="center"/>
        <w:rPr>
          <w:rFonts w:ascii="Times New Roman" w:hAnsi="Times New Roman" w:cs="Times New Roman"/>
          <w:b/>
          <w:bCs/>
          <w:sz w:val="32"/>
          <w:szCs w:val="32"/>
        </w:rPr>
      </w:pPr>
    </w:p>
    <w:p w14:paraId="0D505551" w14:textId="77777777" w:rsidR="00887695" w:rsidRPr="005343BA" w:rsidRDefault="00887695" w:rsidP="00887695">
      <w:pPr>
        <w:jc w:val="center"/>
        <w:rPr>
          <w:rFonts w:ascii="Times New Roman" w:hAnsi="Times New Roman" w:cs="Times New Roman"/>
          <w:b/>
          <w:bCs/>
          <w:sz w:val="32"/>
          <w:szCs w:val="32"/>
        </w:rPr>
      </w:pPr>
    </w:p>
    <w:p w14:paraId="5DE5CC48" w14:textId="77777777" w:rsidR="00887695" w:rsidRPr="005343BA" w:rsidRDefault="00887695" w:rsidP="00887695">
      <w:pPr>
        <w:jc w:val="center"/>
        <w:rPr>
          <w:rFonts w:ascii="Times New Roman" w:hAnsi="Times New Roman" w:cs="Times New Roman"/>
          <w:b/>
          <w:bCs/>
          <w:color w:val="000000" w:themeColor="text1"/>
          <w:sz w:val="32"/>
          <w:szCs w:val="32"/>
        </w:rPr>
      </w:pPr>
      <w:r w:rsidRPr="005343BA">
        <w:rPr>
          <w:rFonts w:ascii="Times New Roman" w:hAnsi="Times New Roman" w:cs="Times New Roman"/>
          <w:b/>
          <w:color w:val="000000" w:themeColor="text1"/>
          <w:sz w:val="32"/>
          <w:szCs w:val="32"/>
        </w:rPr>
        <w:t>RESETTLEMENT POLICY FRAMEWORK</w:t>
      </w:r>
    </w:p>
    <w:p w14:paraId="53DAC76A" w14:textId="77777777" w:rsidR="00887695" w:rsidRPr="005343BA" w:rsidRDefault="00887695" w:rsidP="00887695">
      <w:pPr>
        <w:jc w:val="center"/>
        <w:rPr>
          <w:rFonts w:ascii="Times New Roman" w:hAnsi="Times New Roman" w:cs="Times New Roman"/>
          <w:b/>
          <w:color w:val="4472C4" w:themeColor="accent1"/>
          <w:sz w:val="32"/>
          <w:szCs w:val="32"/>
        </w:rPr>
      </w:pPr>
    </w:p>
    <w:p w14:paraId="0B20FE82" w14:textId="77777777" w:rsidR="00887695" w:rsidRPr="005343BA" w:rsidRDefault="00887695" w:rsidP="00887695">
      <w:pPr>
        <w:jc w:val="center"/>
        <w:rPr>
          <w:rFonts w:ascii="Times New Roman" w:hAnsi="Times New Roman" w:cs="Times New Roman"/>
          <w:b/>
          <w:sz w:val="32"/>
          <w:szCs w:val="32"/>
        </w:rPr>
      </w:pPr>
    </w:p>
    <w:p w14:paraId="0BD08245" w14:textId="77777777" w:rsidR="00887695" w:rsidRPr="005343BA" w:rsidRDefault="00887695" w:rsidP="00887695">
      <w:pPr>
        <w:jc w:val="center"/>
        <w:rPr>
          <w:rFonts w:ascii="Times New Roman" w:hAnsi="Times New Roman" w:cs="Times New Roman"/>
          <w:b/>
          <w:sz w:val="32"/>
          <w:szCs w:val="32"/>
        </w:rPr>
      </w:pPr>
    </w:p>
    <w:p w14:paraId="592237A7" w14:textId="6B61A776" w:rsidR="00887695" w:rsidRPr="005343BA" w:rsidRDefault="00626E85" w:rsidP="00887695">
      <w:pPr>
        <w:jc w:val="center"/>
        <w:rPr>
          <w:rFonts w:ascii="Times New Roman" w:hAnsi="Times New Roman" w:cs="Times New Roman"/>
          <w:b/>
          <w:sz w:val="32"/>
          <w:szCs w:val="32"/>
        </w:rPr>
      </w:pPr>
      <w:r>
        <w:rPr>
          <w:rFonts w:ascii="Times New Roman" w:hAnsi="Times New Roman" w:cs="Times New Roman"/>
          <w:b/>
          <w:sz w:val="32"/>
          <w:szCs w:val="32"/>
        </w:rPr>
        <w:t>MAY</w:t>
      </w:r>
      <w:r w:rsidR="00887695" w:rsidRPr="005343BA">
        <w:rPr>
          <w:rFonts w:ascii="Times New Roman" w:hAnsi="Times New Roman" w:cs="Times New Roman"/>
          <w:b/>
          <w:sz w:val="32"/>
          <w:szCs w:val="32"/>
        </w:rPr>
        <w:t xml:space="preserve"> 2023</w:t>
      </w:r>
    </w:p>
    <w:p w14:paraId="493089C8" w14:textId="77777777" w:rsidR="00887695" w:rsidRDefault="00F85CE0" w:rsidP="00F85CE0">
      <w:pPr>
        <w:jc w:val="center"/>
        <w:rPr>
          <w:rFonts w:ascii="Times New Roman" w:eastAsia="Times New Roman" w:hAnsi="Times New Roman" w:cs="Times New Roman"/>
          <w:noProof/>
          <w:sz w:val="24"/>
          <w:szCs w:val="24"/>
          <w:lang w:eastAsia="en-GB"/>
        </w:rPr>
      </w:pPr>
      <w:r w:rsidRPr="006B47FD">
        <w:rPr>
          <w:rFonts w:ascii="Times New Roman" w:eastAsia="Times New Roman" w:hAnsi="Times New Roman" w:cs="Times New Roman"/>
          <w:sz w:val="24"/>
          <w:szCs w:val="24"/>
          <w:lang w:eastAsia="en-GB"/>
        </w:rPr>
        <w:fldChar w:fldCharType="begin"/>
      </w:r>
      <w:r>
        <w:rPr>
          <w:rFonts w:ascii="Times New Roman" w:eastAsia="Times New Roman" w:hAnsi="Times New Roman" w:cs="Times New Roman"/>
          <w:sz w:val="24"/>
          <w:szCs w:val="24"/>
          <w:lang w:eastAsia="en-GB"/>
        </w:rPr>
        <w:instrText xml:space="preserve"> INCLUDEPICTURE "C:\\Users\\ambuyajohn\\Library\\Group Containers\\UBF8T346G9.ms\\WebArchiveCopyPasteTempFiles\\com.microsoft.Word\\page1image1273825328" \* MERGEFORMAT </w:instrText>
      </w:r>
      <w:r w:rsidRPr="006B47FD">
        <w:rPr>
          <w:rFonts w:ascii="Times New Roman" w:eastAsia="Times New Roman" w:hAnsi="Times New Roman" w:cs="Times New Roman"/>
          <w:sz w:val="24"/>
          <w:szCs w:val="24"/>
          <w:lang w:eastAsia="en-GB"/>
        </w:rPr>
        <w:fldChar w:fldCharType="separate"/>
      </w:r>
    </w:p>
    <w:p w14:paraId="56DE8309" w14:textId="77777777" w:rsidR="00887695" w:rsidRDefault="00887695" w:rsidP="00F85CE0">
      <w:pPr>
        <w:jc w:val="center"/>
        <w:rPr>
          <w:rFonts w:ascii="Times New Roman" w:eastAsia="Times New Roman" w:hAnsi="Times New Roman" w:cs="Times New Roman"/>
          <w:noProof/>
          <w:sz w:val="24"/>
          <w:szCs w:val="24"/>
          <w:lang w:eastAsia="en-GB"/>
        </w:rPr>
      </w:pPr>
    </w:p>
    <w:p w14:paraId="4217F2C7" w14:textId="77777777" w:rsidR="00887695" w:rsidRDefault="00887695" w:rsidP="00F85CE0">
      <w:pPr>
        <w:jc w:val="center"/>
        <w:rPr>
          <w:rFonts w:ascii="Times New Roman" w:eastAsia="Times New Roman" w:hAnsi="Times New Roman" w:cs="Times New Roman"/>
          <w:noProof/>
          <w:sz w:val="24"/>
          <w:szCs w:val="24"/>
          <w:lang w:eastAsia="en-GB"/>
        </w:rPr>
      </w:pPr>
    </w:p>
    <w:p w14:paraId="6E04B9DE" w14:textId="77777777" w:rsidR="00887695" w:rsidRDefault="00887695" w:rsidP="00F85CE0">
      <w:pPr>
        <w:jc w:val="center"/>
        <w:rPr>
          <w:rFonts w:ascii="Times New Roman" w:eastAsia="Times New Roman" w:hAnsi="Times New Roman" w:cs="Times New Roman"/>
          <w:noProof/>
          <w:sz w:val="24"/>
          <w:szCs w:val="24"/>
          <w:lang w:eastAsia="en-GB"/>
        </w:rPr>
      </w:pPr>
    </w:p>
    <w:p w14:paraId="3D4A7E5C" w14:textId="77777777" w:rsidR="00887695" w:rsidRDefault="00887695" w:rsidP="00F85CE0">
      <w:pPr>
        <w:jc w:val="center"/>
        <w:rPr>
          <w:rFonts w:ascii="Times New Roman" w:eastAsia="Times New Roman" w:hAnsi="Times New Roman" w:cs="Times New Roman"/>
          <w:noProof/>
          <w:sz w:val="24"/>
          <w:szCs w:val="24"/>
          <w:lang w:eastAsia="en-GB"/>
        </w:rPr>
      </w:pPr>
    </w:p>
    <w:p w14:paraId="057F4349" w14:textId="77777777" w:rsidR="00887695" w:rsidRDefault="00887695" w:rsidP="00F85CE0">
      <w:pPr>
        <w:jc w:val="center"/>
        <w:rPr>
          <w:rFonts w:ascii="Times New Roman" w:eastAsia="Times New Roman" w:hAnsi="Times New Roman" w:cs="Times New Roman"/>
          <w:noProof/>
          <w:sz w:val="24"/>
          <w:szCs w:val="24"/>
          <w:lang w:eastAsia="en-GB"/>
        </w:rPr>
      </w:pPr>
    </w:p>
    <w:p w14:paraId="39FE7C0C" w14:textId="77777777" w:rsidR="00887695" w:rsidRDefault="00887695" w:rsidP="00F85CE0">
      <w:pPr>
        <w:jc w:val="center"/>
        <w:rPr>
          <w:rFonts w:ascii="Times New Roman" w:eastAsia="Times New Roman" w:hAnsi="Times New Roman" w:cs="Times New Roman"/>
          <w:noProof/>
          <w:sz w:val="24"/>
          <w:szCs w:val="24"/>
          <w:lang w:eastAsia="en-GB"/>
        </w:rPr>
      </w:pPr>
    </w:p>
    <w:p w14:paraId="098BAA08" w14:textId="77777777" w:rsidR="00887695" w:rsidRDefault="00887695" w:rsidP="00F85CE0">
      <w:pPr>
        <w:jc w:val="center"/>
        <w:rPr>
          <w:rFonts w:ascii="Times New Roman" w:eastAsia="Times New Roman" w:hAnsi="Times New Roman" w:cs="Times New Roman"/>
          <w:noProof/>
          <w:sz w:val="24"/>
          <w:szCs w:val="24"/>
          <w:lang w:eastAsia="en-GB"/>
        </w:rPr>
      </w:pPr>
    </w:p>
    <w:p w14:paraId="715C7EED" w14:textId="77777777" w:rsidR="00887695" w:rsidRDefault="00887695" w:rsidP="00F85CE0">
      <w:pPr>
        <w:jc w:val="center"/>
        <w:rPr>
          <w:rFonts w:ascii="Times New Roman" w:eastAsia="Times New Roman" w:hAnsi="Times New Roman" w:cs="Times New Roman"/>
          <w:noProof/>
          <w:sz w:val="24"/>
          <w:szCs w:val="24"/>
          <w:lang w:eastAsia="en-GB"/>
        </w:rPr>
      </w:pPr>
    </w:p>
    <w:p w14:paraId="787A25CF" w14:textId="77777777" w:rsidR="00887695" w:rsidRDefault="00887695" w:rsidP="00F85CE0">
      <w:pPr>
        <w:jc w:val="center"/>
        <w:rPr>
          <w:rFonts w:ascii="Times New Roman" w:eastAsia="Times New Roman" w:hAnsi="Times New Roman" w:cs="Times New Roman"/>
          <w:noProof/>
          <w:sz w:val="24"/>
          <w:szCs w:val="24"/>
          <w:lang w:eastAsia="en-GB"/>
        </w:rPr>
      </w:pPr>
    </w:p>
    <w:p w14:paraId="2C158DFB" w14:textId="047E3313" w:rsidR="00F85CE0" w:rsidRPr="00E367DF" w:rsidRDefault="00F85CE0" w:rsidP="00F85CE0">
      <w:pPr>
        <w:jc w:val="center"/>
        <w:rPr>
          <w:rFonts w:ascii="Times New Roman" w:eastAsia="Times New Roman" w:hAnsi="Times New Roman" w:cs="Times New Roman"/>
          <w:sz w:val="24"/>
          <w:szCs w:val="24"/>
          <w:lang w:eastAsia="en-GB"/>
        </w:rPr>
      </w:pPr>
      <w:r w:rsidRPr="006B47FD">
        <w:rPr>
          <w:rFonts w:ascii="Times New Roman" w:eastAsia="Times New Roman" w:hAnsi="Times New Roman" w:cs="Times New Roman"/>
          <w:sz w:val="24"/>
          <w:szCs w:val="24"/>
          <w:lang w:eastAsia="en-GB"/>
        </w:rPr>
        <w:fldChar w:fldCharType="end"/>
      </w:r>
    </w:p>
    <w:p w14:paraId="51F4A9A7" w14:textId="4B34E42D" w:rsidR="00F85CE0" w:rsidRDefault="00F85CE0" w:rsidP="00F85CE0">
      <w:pPr>
        <w:rPr>
          <w:rFonts w:ascii="Corbel" w:hAnsi="Corbel"/>
          <w:b/>
          <w:bCs/>
          <w:sz w:val="32"/>
          <w:szCs w:val="32"/>
        </w:rPr>
      </w:pPr>
    </w:p>
    <w:p w14:paraId="47226D03" w14:textId="77777777" w:rsidR="00F85CE0" w:rsidRPr="00974F9A" w:rsidRDefault="00F85CE0" w:rsidP="00F85CE0">
      <w:pPr>
        <w:rPr>
          <w:rFonts w:ascii="Corbel" w:hAnsi="Corbel"/>
          <w:b/>
          <w:bCs/>
          <w:sz w:val="32"/>
          <w:szCs w:val="32"/>
        </w:rPr>
      </w:pPr>
    </w:p>
    <w:p w14:paraId="321D52D8" w14:textId="4F48A14F" w:rsidR="00F85CE0" w:rsidRDefault="00F85CE0" w:rsidP="00F85CE0">
      <w:pPr>
        <w:rPr>
          <w:rFonts w:ascii="Times New Roman" w:hAnsi="Times New Roman" w:cs="Times New Roman"/>
          <w:b/>
          <w:bCs/>
          <w:sz w:val="32"/>
          <w:szCs w:val="32"/>
        </w:rPr>
      </w:pPr>
    </w:p>
    <w:p w14:paraId="30613FD2" w14:textId="77777777" w:rsidR="00F85CE0" w:rsidRPr="00DC7C91" w:rsidRDefault="00F85CE0" w:rsidP="00F85CE0">
      <w:pPr>
        <w:rPr>
          <w:rFonts w:ascii="Times New Roman" w:hAnsi="Times New Roman" w:cs="Times New Roman"/>
          <w:b/>
          <w:bCs/>
          <w:sz w:val="32"/>
          <w:szCs w:val="32"/>
        </w:rPr>
      </w:pPr>
    </w:p>
    <w:p w14:paraId="611F2AD9" w14:textId="77777777" w:rsidR="00F85CE0" w:rsidRDefault="00F85CE0">
      <w:pPr>
        <w:sectPr w:rsidR="00F85CE0" w:rsidSect="00887695">
          <w:headerReference w:type="default" r:id="rId14"/>
          <w:footerReference w:type="default" r:id="rId15"/>
          <w:type w:val="continuous"/>
          <w:pgSz w:w="12240" w:h="15840"/>
          <w:pgMar w:top="1440" w:right="1440" w:bottom="1440" w:left="1440" w:header="720" w:footer="720" w:gutter="0"/>
          <w:pgNumType w:start="0"/>
          <w:cols w:space="720"/>
          <w:titlePg/>
          <w:docGrid w:linePitch="360"/>
        </w:sectPr>
      </w:pPr>
    </w:p>
    <w:p w14:paraId="166C1FD2" w14:textId="03BBA3BF" w:rsidR="006F6486" w:rsidRDefault="00000000"/>
    <w:p w14:paraId="508592DA" w14:textId="2BE6034F" w:rsidR="00F85CE0" w:rsidRDefault="00F85CE0">
      <w:pPr>
        <w:rPr>
          <w:rFonts w:ascii="Times New Roman" w:hAnsi="Times New Roman" w:cs="Times New Roman"/>
          <w:b/>
          <w:bCs/>
          <w:sz w:val="24"/>
          <w:szCs w:val="24"/>
        </w:rPr>
      </w:pPr>
      <w:r w:rsidRPr="005343BA">
        <w:rPr>
          <w:rFonts w:ascii="Times New Roman" w:hAnsi="Times New Roman" w:cs="Times New Roman"/>
          <w:b/>
          <w:bCs/>
          <w:sz w:val="24"/>
          <w:szCs w:val="24"/>
        </w:rPr>
        <w:t xml:space="preserve">Table of Contents </w:t>
      </w:r>
    </w:p>
    <w:p w14:paraId="6BD17598" w14:textId="77777777" w:rsidR="00E6082B" w:rsidRDefault="00E6082B">
      <w:pPr>
        <w:rPr>
          <w:rFonts w:ascii="Times New Roman" w:hAnsi="Times New Roman" w:cs="Times New Roman"/>
          <w:b/>
          <w:bCs/>
          <w:sz w:val="24"/>
          <w:szCs w:val="24"/>
        </w:rPr>
      </w:pPr>
    </w:p>
    <w:sdt>
      <w:sdtPr>
        <w:rPr>
          <w:rFonts w:eastAsiaTheme="minorHAnsi" w:cstheme="minorBidi"/>
          <w:b w:val="0"/>
          <w:szCs w:val="22"/>
        </w:rPr>
        <w:id w:val="691724164"/>
        <w:docPartObj>
          <w:docPartGallery w:val="Table of Contents"/>
          <w:docPartUnique/>
        </w:docPartObj>
      </w:sdtPr>
      <w:sdtEndPr>
        <w:rPr>
          <w:bCs/>
          <w:noProof/>
        </w:rPr>
      </w:sdtEndPr>
      <w:sdtContent>
        <w:p w14:paraId="19579EC3" w14:textId="0E2FBF37" w:rsidR="00E6082B" w:rsidRDefault="00E6082B">
          <w:pPr>
            <w:pStyle w:val="TOCHeading"/>
          </w:pPr>
        </w:p>
        <w:p w14:paraId="3A506E81" w14:textId="1EFEEE1A" w:rsidR="00292B5C" w:rsidRDefault="00E6082B">
          <w:pPr>
            <w:pStyle w:val="TOC1"/>
            <w:rPr>
              <w:rFonts w:eastAsiaTheme="minorEastAsia" w:cstheme="minorBidi"/>
              <w:b w:val="0"/>
              <w:color w:val="auto"/>
              <w:lang w:eastAsia="en-GB"/>
            </w:rPr>
          </w:pPr>
          <w:r>
            <w:fldChar w:fldCharType="begin"/>
          </w:r>
          <w:r>
            <w:instrText xml:space="preserve"> TOC \o "1-3" \h \z \u </w:instrText>
          </w:r>
          <w:r>
            <w:fldChar w:fldCharType="separate"/>
          </w:r>
          <w:hyperlink w:anchor="_Toc137470222" w:history="1">
            <w:r w:rsidR="00292B5C" w:rsidRPr="003311D5">
              <w:rPr>
                <w:rStyle w:val="Hyperlink"/>
                <w:rFonts w:ascii="Times New Roman" w:hAnsi="Times New Roman" w:cs="Times New Roman"/>
              </w:rPr>
              <w:t>ACKNOWLEDGMENT</w:t>
            </w:r>
            <w:r w:rsidR="00292B5C">
              <w:rPr>
                <w:webHidden/>
              </w:rPr>
              <w:tab/>
            </w:r>
            <w:r w:rsidR="00292B5C">
              <w:rPr>
                <w:webHidden/>
              </w:rPr>
              <w:fldChar w:fldCharType="begin"/>
            </w:r>
            <w:r w:rsidR="00292B5C">
              <w:rPr>
                <w:webHidden/>
              </w:rPr>
              <w:instrText xml:space="preserve"> PAGEREF _Toc137470222 \h </w:instrText>
            </w:r>
            <w:r w:rsidR="00292B5C">
              <w:rPr>
                <w:webHidden/>
              </w:rPr>
            </w:r>
            <w:r w:rsidR="00292B5C">
              <w:rPr>
                <w:webHidden/>
              </w:rPr>
              <w:fldChar w:fldCharType="separate"/>
            </w:r>
            <w:r w:rsidR="00292B5C">
              <w:rPr>
                <w:webHidden/>
              </w:rPr>
              <w:t>6</w:t>
            </w:r>
            <w:r w:rsidR="00292B5C">
              <w:rPr>
                <w:webHidden/>
              </w:rPr>
              <w:fldChar w:fldCharType="end"/>
            </w:r>
          </w:hyperlink>
        </w:p>
        <w:p w14:paraId="3AAC0D2D" w14:textId="14507AD5" w:rsidR="00292B5C" w:rsidRDefault="00000000">
          <w:pPr>
            <w:pStyle w:val="TOC1"/>
            <w:rPr>
              <w:rFonts w:eastAsiaTheme="minorEastAsia" w:cstheme="minorBidi"/>
              <w:b w:val="0"/>
              <w:color w:val="auto"/>
              <w:lang w:eastAsia="en-GB"/>
            </w:rPr>
          </w:pPr>
          <w:hyperlink w:anchor="_Toc137470223" w:history="1">
            <w:r w:rsidR="00292B5C" w:rsidRPr="003311D5">
              <w:rPr>
                <w:rStyle w:val="Hyperlink"/>
                <w:rFonts w:ascii="Times New Roman" w:hAnsi="Times New Roman" w:cs="Times New Roman"/>
              </w:rPr>
              <w:t>DEFINITION OF TERMS USED IN THE REPORT</w:t>
            </w:r>
            <w:r w:rsidR="00292B5C">
              <w:rPr>
                <w:webHidden/>
              </w:rPr>
              <w:tab/>
            </w:r>
            <w:r w:rsidR="00292B5C">
              <w:rPr>
                <w:webHidden/>
              </w:rPr>
              <w:fldChar w:fldCharType="begin"/>
            </w:r>
            <w:r w:rsidR="00292B5C">
              <w:rPr>
                <w:webHidden/>
              </w:rPr>
              <w:instrText xml:space="preserve"> PAGEREF _Toc137470223 \h </w:instrText>
            </w:r>
            <w:r w:rsidR="00292B5C">
              <w:rPr>
                <w:webHidden/>
              </w:rPr>
            </w:r>
            <w:r w:rsidR="00292B5C">
              <w:rPr>
                <w:webHidden/>
              </w:rPr>
              <w:fldChar w:fldCharType="separate"/>
            </w:r>
            <w:r w:rsidR="00292B5C">
              <w:rPr>
                <w:webHidden/>
              </w:rPr>
              <w:t>7</w:t>
            </w:r>
            <w:r w:rsidR="00292B5C">
              <w:rPr>
                <w:webHidden/>
              </w:rPr>
              <w:fldChar w:fldCharType="end"/>
            </w:r>
          </w:hyperlink>
        </w:p>
        <w:p w14:paraId="758247AB" w14:textId="14BEDA93" w:rsidR="00292B5C" w:rsidRDefault="00000000">
          <w:pPr>
            <w:pStyle w:val="TOC1"/>
            <w:rPr>
              <w:rFonts w:eastAsiaTheme="minorEastAsia" w:cstheme="minorBidi"/>
              <w:b w:val="0"/>
              <w:color w:val="auto"/>
              <w:lang w:eastAsia="en-GB"/>
            </w:rPr>
          </w:pPr>
          <w:hyperlink w:anchor="_Toc137470224" w:history="1">
            <w:r w:rsidR="00292B5C" w:rsidRPr="003311D5">
              <w:rPr>
                <w:rStyle w:val="Hyperlink"/>
                <w:rFonts w:ascii="Times New Roman" w:hAnsi="Times New Roman" w:cs="Times New Roman"/>
              </w:rPr>
              <w:t>EXECUTIVE SUMMARY</w:t>
            </w:r>
            <w:r w:rsidR="00292B5C">
              <w:rPr>
                <w:webHidden/>
              </w:rPr>
              <w:tab/>
            </w:r>
            <w:r w:rsidR="00292B5C">
              <w:rPr>
                <w:webHidden/>
              </w:rPr>
              <w:fldChar w:fldCharType="begin"/>
            </w:r>
            <w:r w:rsidR="00292B5C">
              <w:rPr>
                <w:webHidden/>
              </w:rPr>
              <w:instrText xml:space="preserve"> PAGEREF _Toc137470224 \h </w:instrText>
            </w:r>
            <w:r w:rsidR="00292B5C">
              <w:rPr>
                <w:webHidden/>
              </w:rPr>
            </w:r>
            <w:r w:rsidR="00292B5C">
              <w:rPr>
                <w:webHidden/>
              </w:rPr>
              <w:fldChar w:fldCharType="separate"/>
            </w:r>
            <w:r w:rsidR="00292B5C">
              <w:rPr>
                <w:webHidden/>
              </w:rPr>
              <w:t>i</w:t>
            </w:r>
            <w:r w:rsidR="00292B5C">
              <w:rPr>
                <w:webHidden/>
              </w:rPr>
              <w:fldChar w:fldCharType="end"/>
            </w:r>
          </w:hyperlink>
        </w:p>
        <w:p w14:paraId="22046089" w14:textId="14378730" w:rsidR="00292B5C" w:rsidRDefault="00000000" w:rsidP="00165A8A">
          <w:pPr>
            <w:pStyle w:val="TOC2"/>
            <w:rPr>
              <w:rFonts w:asciiTheme="minorHAnsi" w:hAnsiTheme="minorHAnsi" w:cstheme="minorBidi"/>
              <w:sz w:val="24"/>
              <w:lang w:eastAsia="en-GB"/>
            </w:rPr>
          </w:pPr>
          <w:hyperlink w:anchor="_Toc137470225" w:history="1">
            <w:r w:rsidR="00292B5C" w:rsidRPr="003311D5">
              <w:rPr>
                <w:rStyle w:val="Hyperlink"/>
                <w:rFonts w:ascii="Times New Roman" w:eastAsia="Times New Roman" w:hAnsi="Times New Roman" w:cs="Times New Roman"/>
              </w:rPr>
              <w:t>Introduction</w:t>
            </w:r>
            <w:r w:rsidR="00292B5C">
              <w:rPr>
                <w:webHidden/>
              </w:rPr>
              <w:tab/>
            </w:r>
            <w:r w:rsidR="00292B5C">
              <w:rPr>
                <w:webHidden/>
              </w:rPr>
              <w:fldChar w:fldCharType="begin"/>
            </w:r>
            <w:r w:rsidR="00292B5C">
              <w:rPr>
                <w:webHidden/>
              </w:rPr>
              <w:instrText xml:space="preserve"> PAGEREF _Toc137470225 \h </w:instrText>
            </w:r>
            <w:r w:rsidR="00292B5C">
              <w:rPr>
                <w:webHidden/>
              </w:rPr>
            </w:r>
            <w:r w:rsidR="00292B5C">
              <w:rPr>
                <w:webHidden/>
              </w:rPr>
              <w:fldChar w:fldCharType="separate"/>
            </w:r>
            <w:r w:rsidR="00292B5C">
              <w:rPr>
                <w:webHidden/>
              </w:rPr>
              <w:t>i</w:t>
            </w:r>
            <w:r w:rsidR="00292B5C">
              <w:rPr>
                <w:webHidden/>
              </w:rPr>
              <w:fldChar w:fldCharType="end"/>
            </w:r>
          </w:hyperlink>
        </w:p>
        <w:p w14:paraId="1CF83386" w14:textId="7D1E584F" w:rsidR="00292B5C" w:rsidRDefault="00000000" w:rsidP="00165A8A">
          <w:pPr>
            <w:pStyle w:val="TOC2"/>
            <w:rPr>
              <w:rFonts w:asciiTheme="minorHAnsi" w:hAnsiTheme="minorHAnsi" w:cstheme="minorBidi"/>
              <w:sz w:val="24"/>
              <w:lang w:eastAsia="en-GB"/>
            </w:rPr>
          </w:pPr>
          <w:hyperlink w:anchor="_Toc137470226" w:history="1">
            <w:r w:rsidR="00292B5C" w:rsidRPr="003311D5">
              <w:rPr>
                <w:rStyle w:val="Hyperlink"/>
                <w:rFonts w:ascii="Times New Roman" w:eastAsia="Times New Roman" w:hAnsi="Times New Roman" w:cs="Times New Roman"/>
              </w:rPr>
              <w:t>Project Components</w:t>
            </w:r>
            <w:r w:rsidR="00292B5C">
              <w:rPr>
                <w:webHidden/>
              </w:rPr>
              <w:tab/>
            </w:r>
            <w:r w:rsidR="00292B5C">
              <w:rPr>
                <w:webHidden/>
              </w:rPr>
              <w:fldChar w:fldCharType="begin"/>
            </w:r>
            <w:r w:rsidR="00292B5C">
              <w:rPr>
                <w:webHidden/>
              </w:rPr>
              <w:instrText xml:space="preserve"> PAGEREF _Toc137470226 \h </w:instrText>
            </w:r>
            <w:r w:rsidR="00292B5C">
              <w:rPr>
                <w:webHidden/>
              </w:rPr>
            </w:r>
            <w:r w:rsidR="00292B5C">
              <w:rPr>
                <w:webHidden/>
              </w:rPr>
              <w:fldChar w:fldCharType="separate"/>
            </w:r>
            <w:r w:rsidR="00292B5C">
              <w:rPr>
                <w:webHidden/>
              </w:rPr>
              <w:t>i</w:t>
            </w:r>
            <w:r w:rsidR="00292B5C">
              <w:rPr>
                <w:webHidden/>
              </w:rPr>
              <w:fldChar w:fldCharType="end"/>
            </w:r>
          </w:hyperlink>
        </w:p>
        <w:p w14:paraId="78DD67A7" w14:textId="1A247581" w:rsidR="00292B5C" w:rsidRDefault="00000000" w:rsidP="00165A8A">
          <w:pPr>
            <w:pStyle w:val="TOC2"/>
            <w:rPr>
              <w:rFonts w:asciiTheme="minorHAnsi" w:hAnsiTheme="minorHAnsi" w:cstheme="minorBidi"/>
              <w:sz w:val="24"/>
              <w:lang w:eastAsia="en-GB"/>
            </w:rPr>
          </w:pPr>
          <w:hyperlink w:anchor="_Toc137470227" w:history="1">
            <w:r w:rsidR="00292B5C" w:rsidRPr="003311D5">
              <w:rPr>
                <w:rStyle w:val="Hyperlink"/>
                <w:rFonts w:ascii="Times New Roman" w:eastAsia="Times New Roman" w:hAnsi="Times New Roman" w:cs="Times New Roman"/>
              </w:rPr>
              <w:t>Rationale of the Resettlement Policy Framework</w:t>
            </w:r>
            <w:r w:rsidR="00292B5C">
              <w:rPr>
                <w:webHidden/>
              </w:rPr>
              <w:tab/>
            </w:r>
            <w:r w:rsidR="00292B5C">
              <w:rPr>
                <w:webHidden/>
              </w:rPr>
              <w:fldChar w:fldCharType="begin"/>
            </w:r>
            <w:r w:rsidR="00292B5C">
              <w:rPr>
                <w:webHidden/>
              </w:rPr>
              <w:instrText xml:space="preserve"> PAGEREF _Toc137470227 \h </w:instrText>
            </w:r>
            <w:r w:rsidR="00292B5C">
              <w:rPr>
                <w:webHidden/>
              </w:rPr>
            </w:r>
            <w:r w:rsidR="00292B5C">
              <w:rPr>
                <w:webHidden/>
              </w:rPr>
              <w:fldChar w:fldCharType="separate"/>
            </w:r>
            <w:r w:rsidR="00292B5C">
              <w:rPr>
                <w:webHidden/>
              </w:rPr>
              <w:t>ii</w:t>
            </w:r>
            <w:r w:rsidR="00292B5C">
              <w:rPr>
                <w:webHidden/>
              </w:rPr>
              <w:fldChar w:fldCharType="end"/>
            </w:r>
          </w:hyperlink>
        </w:p>
        <w:p w14:paraId="60DE78E9" w14:textId="165AF758" w:rsidR="00292B5C" w:rsidRDefault="00000000" w:rsidP="00165A8A">
          <w:pPr>
            <w:pStyle w:val="TOC2"/>
            <w:rPr>
              <w:rFonts w:asciiTheme="minorHAnsi" w:hAnsiTheme="minorHAnsi" w:cstheme="minorBidi"/>
              <w:sz w:val="24"/>
              <w:lang w:eastAsia="en-GB"/>
            </w:rPr>
          </w:pPr>
          <w:hyperlink w:anchor="_Toc137470228" w:history="1">
            <w:r w:rsidR="00292B5C" w:rsidRPr="003311D5">
              <w:rPr>
                <w:rStyle w:val="Hyperlink"/>
                <w:rFonts w:ascii="Times New Roman" w:eastAsia="Times New Roman" w:hAnsi="Times New Roman" w:cs="Times New Roman"/>
              </w:rPr>
              <w:t>Potential Resettlement Impact of KDEAP</w:t>
            </w:r>
            <w:r w:rsidR="00292B5C">
              <w:rPr>
                <w:webHidden/>
              </w:rPr>
              <w:tab/>
            </w:r>
            <w:r w:rsidR="00292B5C">
              <w:rPr>
                <w:webHidden/>
              </w:rPr>
              <w:fldChar w:fldCharType="begin"/>
            </w:r>
            <w:r w:rsidR="00292B5C">
              <w:rPr>
                <w:webHidden/>
              </w:rPr>
              <w:instrText xml:space="preserve"> PAGEREF _Toc137470228 \h </w:instrText>
            </w:r>
            <w:r w:rsidR="00292B5C">
              <w:rPr>
                <w:webHidden/>
              </w:rPr>
            </w:r>
            <w:r w:rsidR="00292B5C">
              <w:rPr>
                <w:webHidden/>
              </w:rPr>
              <w:fldChar w:fldCharType="separate"/>
            </w:r>
            <w:r w:rsidR="00292B5C">
              <w:rPr>
                <w:webHidden/>
              </w:rPr>
              <w:t>iii</w:t>
            </w:r>
            <w:r w:rsidR="00292B5C">
              <w:rPr>
                <w:webHidden/>
              </w:rPr>
              <w:fldChar w:fldCharType="end"/>
            </w:r>
          </w:hyperlink>
        </w:p>
        <w:p w14:paraId="51D17D9A" w14:textId="1B800722" w:rsidR="00292B5C" w:rsidRDefault="00000000">
          <w:pPr>
            <w:pStyle w:val="TOC1"/>
            <w:rPr>
              <w:rFonts w:eastAsiaTheme="minorEastAsia" w:cstheme="minorBidi"/>
              <w:b w:val="0"/>
              <w:color w:val="auto"/>
              <w:lang w:eastAsia="en-GB"/>
            </w:rPr>
          </w:pPr>
          <w:hyperlink w:anchor="_Toc137470229" w:history="1">
            <w:r w:rsidR="00292B5C" w:rsidRPr="003311D5">
              <w:rPr>
                <w:rStyle w:val="Hyperlink"/>
                <w:rFonts w:ascii="Times New Roman" w:hAnsi="Times New Roman" w:cs="Times New Roman"/>
              </w:rPr>
              <w:t>1.</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PROJECT DESCRIPTION</w:t>
            </w:r>
            <w:r w:rsidR="00292B5C">
              <w:rPr>
                <w:webHidden/>
              </w:rPr>
              <w:tab/>
            </w:r>
            <w:r w:rsidR="00292B5C">
              <w:rPr>
                <w:webHidden/>
              </w:rPr>
              <w:fldChar w:fldCharType="begin"/>
            </w:r>
            <w:r w:rsidR="00292B5C">
              <w:rPr>
                <w:webHidden/>
              </w:rPr>
              <w:instrText xml:space="preserve"> PAGEREF _Toc137470229 \h </w:instrText>
            </w:r>
            <w:r w:rsidR="00292B5C">
              <w:rPr>
                <w:webHidden/>
              </w:rPr>
            </w:r>
            <w:r w:rsidR="00292B5C">
              <w:rPr>
                <w:webHidden/>
              </w:rPr>
              <w:fldChar w:fldCharType="separate"/>
            </w:r>
            <w:r w:rsidR="00292B5C">
              <w:rPr>
                <w:webHidden/>
              </w:rPr>
              <w:t>1</w:t>
            </w:r>
            <w:r w:rsidR="00292B5C">
              <w:rPr>
                <w:webHidden/>
              </w:rPr>
              <w:fldChar w:fldCharType="end"/>
            </w:r>
          </w:hyperlink>
        </w:p>
        <w:p w14:paraId="6CCC598E" w14:textId="0FA0BB97" w:rsidR="00292B5C" w:rsidRDefault="00000000" w:rsidP="00165A8A">
          <w:pPr>
            <w:pStyle w:val="TOC2"/>
            <w:rPr>
              <w:rFonts w:asciiTheme="minorHAnsi" w:hAnsiTheme="minorHAnsi" w:cstheme="minorBidi"/>
              <w:sz w:val="24"/>
              <w:lang w:eastAsia="en-GB"/>
            </w:rPr>
          </w:pPr>
          <w:hyperlink w:anchor="_Toc137470230" w:history="1">
            <w:r w:rsidR="00292B5C" w:rsidRPr="003311D5">
              <w:rPr>
                <w:rStyle w:val="Hyperlink"/>
                <w:rFonts w:ascii="Times New Roman" w:eastAsia="Times New Roman" w:hAnsi="Times New Roman" w:cs="Times New Roman"/>
              </w:rPr>
              <w:t>1.1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Background to the Project</w:t>
            </w:r>
            <w:r w:rsidR="00292B5C">
              <w:rPr>
                <w:webHidden/>
              </w:rPr>
              <w:tab/>
            </w:r>
            <w:r w:rsidR="00292B5C">
              <w:rPr>
                <w:webHidden/>
              </w:rPr>
              <w:fldChar w:fldCharType="begin"/>
            </w:r>
            <w:r w:rsidR="00292B5C">
              <w:rPr>
                <w:webHidden/>
              </w:rPr>
              <w:instrText xml:space="preserve"> PAGEREF _Toc137470230 \h </w:instrText>
            </w:r>
            <w:r w:rsidR="00292B5C">
              <w:rPr>
                <w:webHidden/>
              </w:rPr>
            </w:r>
            <w:r w:rsidR="00292B5C">
              <w:rPr>
                <w:webHidden/>
              </w:rPr>
              <w:fldChar w:fldCharType="separate"/>
            </w:r>
            <w:r w:rsidR="00292B5C">
              <w:rPr>
                <w:webHidden/>
              </w:rPr>
              <w:t>1</w:t>
            </w:r>
            <w:r w:rsidR="00292B5C">
              <w:rPr>
                <w:webHidden/>
              </w:rPr>
              <w:fldChar w:fldCharType="end"/>
            </w:r>
          </w:hyperlink>
        </w:p>
        <w:p w14:paraId="769489E7" w14:textId="6F20864E" w:rsidR="00292B5C" w:rsidRDefault="00000000" w:rsidP="00165A8A">
          <w:pPr>
            <w:pStyle w:val="TOC2"/>
            <w:rPr>
              <w:rFonts w:asciiTheme="minorHAnsi" w:hAnsiTheme="minorHAnsi" w:cstheme="minorBidi"/>
              <w:sz w:val="24"/>
              <w:lang w:eastAsia="en-GB"/>
            </w:rPr>
          </w:pPr>
          <w:hyperlink w:anchor="_Toc137470231" w:history="1">
            <w:r w:rsidR="00292B5C" w:rsidRPr="003311D5">
              <w:rPr>
                <w:rStyle w:val="Hyperlink"/>
                <w:rFonts w:ascii="Times New Roman" w:eastAsia="Times New Roman" w:hAnsi="Times New Roman" w:cs="Times New Roman"/>
              </w:rPr>
              <w:t>1.3</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Geographical Characteristic of the Project Area</w:t>
            </w:r>
            <w:r w:rsidR="00292B5C">
              <w:rPr>
                <w:webHidden/>
              </w:rPr>
              <w:tab/>
            </w:r>
            <w:r w:rsidR="00292B5C">
              <w:rPr>
                <w:webHidden/>
              </w:rPr>
              <w:fldChar w:fldCharType="begin"/>
            </w:r>
            <w:r w:rsidR="00292B5C">
              <w:rPr>
                <w:webHidden/>
              </w:rPr>
              <w:instrText xml:space="preserve"> PAGEREF _Toc137470231 \h </w:instrText>
            </w:r>
            <w:r w:rsidR="00292B5C">
              <w:rPr>
                <w:webHidden/>
              </w:rPr>
            </w:r>
            <w:r w:rsidR="00292B5C">
              <w:rPr>
                <w:webHidden/>
              </w:rPr>
              <w:fldChar w:fldCharType="separate"/>
            </w:r>
            <w:r w:rsidR="00292B5C">
              <w:rPr>
                <w:webHidden/>
              </w:rPr>
              <w:t>1</w:t>
            </w:r>
            <w:r w:rsidR="00292B5C">
              <w:rPr>
                <w:webHidden/>
              </w:rPr>
              <w:fldChar w:fldCharType="end"/>
            </w:r>
          </w:hyperlink>
        </w:p>
        <w:p w14:paraId="3B7B63B8" w14:textId="0E6C781C" w:rsidR="00292B5C" w:rsidRDefault="00000000" w:rsidP="00165A8A">
          <w:pPr>
            <w:pStyle w:val="TOC2"/>
            <w:rPr>
              <w:rFonts w:asciiTheme="minorHAnsi" w:hAnsiTheme="minorHAnsi" w:cstheme="minorBidi"/>
              <w:sz w:val="24"/>
              <w:lang w:eastAsia="en-GB"/>
            </w:rPr>
          </w:pPr>
          <w:hyperlink w:anchor="_Toc137470232" w:history="1">
            <w:r w:rsidR="00292B5C" w:rsidRPr="003311D5">
              <w:rPr>
                <w:rStyle w:val="Hyperlink"/>
                <w:rFonts w:ascii="Times New Roman" w:eastAsia="Times New Roman" w:hAnsi="Times New Roman" w:cs="Times New Roman"/>
              </w:rPr>
              <w:t>1.2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Project Components</w:t>
            </w:r>
            <w:r w:rsidR="00292B5C">
              <w:rPr>
                <w:webHidden/>
              </w:rPr>
              <w:tab/>
            </w:r>
            <w:r w:rsidR="00292B5C">
              <w:rPr>
                <w:webHidden/>
              </w:rPr>
              <w:fldChar w:fldCharType="begin"/>
            </w:r>
            <w:r w:rsidR="00292B5C">
              <w:rPr>
                <w:webHidden/>
              </w:rPr>
              <w:instrText xml:space="preserve"> PAGEREF _Toc137470232 \h </w:instrText>
            </w:r>
            <w:r w:rsidR="00292B5C">
              <w:rPr>
                <w:webHidden/>
              </w:rPr>
            </w:r>
            <w:r w:rsidR="00292B5C">
              <w:rPr>
                <w:webHidden/>
              </w:rPr>
              <w:fldChar w:fldCharType="separate"/>
            </w:r>
            <w:r w:rsidR="00292B5C">
              <w:rPr>
                <w:webHidden/>
              </w:rPr>
              <w:t>3</w:t>
            </w:r>
            <w:r w:rsidR="00292B5C">
              <w:rPr>
                <w:webHidden/>
              </w:rPr>
              <w:fldChar w:fldCharType="end"/>
            </w:r>
          </w:hyperlink>
        </w:p>
        <w:p w14:paraId="07AD6CFA" w14:textId="21EA48B6" w:rsidR="00292B5C" w:rsidRDefault="00000000">
          <w:pPr>
            <w:pStyle w:val="TOC1"/>
            <w:rPr>
              <w:rFonts w:eastAsiaTheme="minorEastAsia" w:cstheme="minorBidi"/>
              <w:b w:val="0"/>
              <w:color w:val="auto"/>
              <w:lang w:eastAsia="en-GB"/>
            </w:rPr>
          </w:pPr>
          <w:hyperlink w:anchor="_Toc137470233" w:history="1">
            <w:r w:rsidR="00292B5C" w:rsidRPr="003311D5">
              <w:rPr>
                <w:rStyle w:val="Hyperlink"/>
                <w:rFonts w:ascii="Times New Roman" w:hAnsi="Times New Roman" w:cs="Times New Roman"/>
              </w:rPr>
              <w:t>2</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OBJECTIVES AND METHODOLOGY USED FOR PREPARATION OF RPF</w:t>
            </w:r>
            <w:r w:rsidR="00292B5C">
              <w:rPr>
                <w:webHidden/>
              </w:rPr>
              <w:tab/>
            </w:r>
            <w:r w:rsidR="00292B5C">
              <w:rPr>
                <w:webHidden/>
              </w:rPr>
              <w:fldChar w:fldCharType="begin"/>
            </w:r>
            <w:r w:rsidR="00292B5C">
              <w:rPr>
                <w:webHidden/>
              </w:rPr>
              <w:instrText xml:space="preserve"> PAGEREF _Toc137470233 \h </w:instrText>
            </w:r>
            <w:r w:rsidR="00292B5C">
              <w:rPr>
                <w:webHidden/>
              </w:rPr>
            </w:r>
            <w:r w:rsidR="00292B5C">
              <w:rPr>
                <w:webHidden/>
              </w:rPr>
              <w:fldChar w:fldCharType="separate"/>
            </w:r>
            <w:r w:rsidR="00292B5C">
              <w:rPr>
                <w:webHidden/>
              </w:rPr>
              <w:t>7</w:t>
            </w:r>
            <w:r w:rsidR="00292B5C">
              <w:rPr>
                <w:webHidden/>
              </w:rPr>
              <w:fldChar w:fldCharType="end"/>
            </w:r>
          </w:hyperlink>
        </w:p>
        <w:p w14:paraId="233A7236" w14:textId="3FB10CEB" w:rsidR="00292B5C" w:rsidRDefault="00000000" w:rsidP="00165A8A">
          <w:pPr>
            <w:pStyle w:val="TOC2"/>
            <w:rPr>
              <w:rFonts w:asciiTheme="minorHAnsi" w:hAnsiTheme="minorHAnsi" w:cstheme="minorBidi"/>
              <w:sz w:val="24"/>
              <w:lang w:eastAsia="en-GB"/>
            </w:rPr>
          </w:pPr>
          <w:hyperlink w:anchor="_Toc137470234" w:history="1">
            <w:r w:rsidR="00292B5C" w:rsidRPr="003311D5">
              <w:rPr>
                <w:rStyle w:val="Hyperlink"/>
                <w:rFonts w:ascii="Times New Roman" w:eastAsia="Times New Roman" w:hAnsi="Times New Roman" w:cs="Times New Roman"/>
              </w:rPr>
              <w:t>2.1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Objectives of the Resettlement Policy Framework</w:t>
            </w:r>
            <w:r w:rsidR="00292B5C">
              <w:rPr>
                <w:webHidden/>
              </w:rPr>
              <w:tab/>
            </w:r>
            <w:r w:rsidR="00292B5C">
              <w:rPr>
                <w:webHidden/>
              </w:rPr>
              <w:fldChar w:fldCharType="begin"/>
            </w:r>
            <w:r w:rsidR="00292B5C">
              <w:rPr>
                <w:webHidden/>
              </w:rPr>
              <w:instrText xml:space="preserve"> PAGEREF _Toc137470234 \h </w:instrText>
            </w:r>
            <w:r w:rsidR="00292B5C">
              <w:rPr>
                <w:webHidden/>
              </w:rPr>
            </w:r>
            <w:r w:rsidR="00292B5C">
              <w:rPr>
                <w:webHidden/>
              </w:rPr>
              <w:fldChar w:fldCharType="separate"/>
            </w:r>
            <w:r w:rsidR="00292B5C">
              <w:rPr>
                <w:webHidden/>
              </w:rPr>
              <w:t>7</w:t>
            </w:r>
            <w:r w:rsidR="00292B5C">
              <w:rPr>
                <w:webHidden/>
              </w:rPr>
              <w:fldChar w:fldCharType="end"/>
            </w:r>
          </w:hyperlink>
        </w:p>
        <w:p w14:paraId="143C4EB9" w14:textId="76BBC257" w:rsidR="00292B5C" w:rsidRDefault="00000000" w:rsidP="00165A8A">
          <w:pPr>
            <w:pStyle w:val="TOC2"/>
            <w:rPr>
              <w:rFonts w:asciiTheme="minorHAnsi" w:hAnsiTheme="minorHAnsi" w:cstheme="minorBidi"/>
              <w:sz w:val="24"/>
              <w:lang w:eastAsia="en-GB"/>
            </w:rPr>
          </w:pPr>
          <w:hyperlink w:anchor="_Toc137470235" w:history="1">
            <w:r w:rsidR="00292B5C" w:rsidRPr="003311D5">
              <w:rPr>
                <w:rStyle w:val="Hyperlink"/>
                <w:rFonts w:ascii="Times New Roman" w:eastAsia="Times New Roman" w:hAnsi="Times New Roman" w:cs="Times New Roman"/>
              </w:rPr>
              <w:t>2.2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Rationale for the Resettlement Policy Framework</w:t>
            </w:r>
            <w:r w:rsidR="00292B5C">
              <w:rPr>
                <w:webHidden/>
              </w:rPr>
              <w:tab/>
            </w:r>
            <w:r w:rsidR="00292B5C">
              <w:rPr>
                <w:webHidden/>
              </w:rPr>
              <w:fldChar w:fldCharType="begin"/>
            </w:r>
            <w:r w:rsidR="00292B5C">
              <w:rPr>
                <w:webHidden/>
              </w:rPr>
              <w:instrText xml:space="preserve"> PAGEREF _Toc137470235 \h </w:instrText>
            </w:r>
            <w:r w:rsidR="00292B5C">
              <w:rPr>
                <w:webHidden/>
              </w:rPr>
            </w:r>
            <w:r w:rsidR="00292B5C">
              <w:rPr>
                <w:webHidden/>
              </w:rPr>
              <w:fldChar w:fldCharType="separate"/>
            </w:r>
            <w:r w:rsidR="00292B5C">
              <w:rPr>
                <w:webHidden/>
              </w:rPr>
              <w:t>9</w:t>
            </w:r>
            <w:r w:rsidR="00292B5C">
              <w:rPr>
                <w:webHidden/>
              </w:rPr>
              <w:fldChar w:fldCharType="end"/>
            </w:r>
          </w:hyperlink>
        </w:p>
        <w:p w14:paraId="68A4BF29" w14:textId="2FA7E59C" w:rsidR="00292B5C" w:rsidRDefault="00000000" w:rsidP="00165A8A">
          <w:pPr>
            <w:pStyle w:val="TOC2"/>
            <w:rPr>
              <w:rFonts w:asciiTheme="minorHAnsi" w:hAnsiTheme="minorHAnsi" w:cstheme="minorBidi"/>
              <w:sz w:val="24"/>
              <w:lang w:eastAsia="en-GB"/>
            </w:rPr>
          </w:pPr>
          <w:hyperlink w:anchor="_Toc137470236" w:history="1">
            <w:r w:rsidR="00292B5C" w:rsidRPr="003311D5">
              <w:rPr>
                <w:rStyle w:val="Hyperlink"/>
                <w:rFonts w:ascii="Times New Roman" w:eastAsia="Times New Roman" w:hAnsi="Times New Roman" w:cs="Times New Roman"/>
              </w:rPr>
              <w:t>2.2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Methodology of the Resettlement Policy Framework and Stakeholder Engagement/Consultation</w:t>
            </w:r>
            <w:r w:rsidR="00292B5C">
              <w:rPr>
                <w:webHidden/>
              </w:rPr>
              <w:tab/>
            </w:r>
            <w:r w:rsidR="00292B5C">
              <w:rPr>
                <w:webHidden/>
              </w:rPr>
              <w:fldChar w:fldCharType="begin"/>
            </w:r>
            <w:r w:rsidR="00292B5C">
              <w:rPr>
                <w:webHidden/>
              </w:rPr>
              <w:instrText xml:space="preserve"> PAGEREF _Toc137470236 \h </w:instrText>
            </w:r>
            <w:r w:rsidR="00292B5C">
              <w:rPr>
                <w:webHidden/>
              </w:rPr>
            </w:r>
            <w:r w:rsidR="00292B5C">
              <w:rPr>
                <w:webHidden/>
              </w:rPr>
              <w:fldChar w:fldCharType="separate"/>
            </w:r>
            <w:r w:rsidR="00292B5C">
              <w:rPr>
                <w:webHidden/>
              </w:rPr>
              <w:t>9</w:t>
            </w:r>
            <w:r w:rsidR="00292B5C">
              <w:rPr>
                <w:webHidden/>
              </w:rPr>
              <w:fldChar w:fldCharType="end"/>
            </w:r>
          </w:hyperlink>
        </w:p>
        <w:p w14:paraId="13466B54" w14:textId="2B88D55E" w:rsidR="00292B5C" w:rsidRDefault="00000000">
          <w:pPr>
            <w:pStyle w:val="TOC3"/>
            <w:tabs>
              <w:tab w:val="left" w:pos="960"/>
              <w:tab w:val="right" w:leader="dot" w:pos="9350"/>
            </w:tabs>
            <w:rPr>
              <w:rFonts w:cstheme="minorBidi"/>
              <w:b w:val="0"/>
              <w:noProof/>
              <w:szCs w:val="24"/>
              <w:lang w:eastAsia="en-GB"/>
            </w:rPr>
          </w:pPr>
          <w:hyperlink w:anchor="_Toc137470237" w:history="1">
            <w:r w:rsidR="00292B5C" w:rsidRPr="003311D5">
              <w:rPr>
                <w:rStyle w:val="Hyperlink"/>
                <w:rFonts w:ascii="Times New Roman" w:eastAsia="Times New Roman" w:hAnsi="Times New Roman"/>
                <w:i/>
                <w:noProof/>
              </w:rPr>
              <w:t>2.2.1</w:t>
            </w:r>
            <w:r w:rsidR="00292B5C">
              <w:rPr>
                <w:rFonts w:cstheme="minorBidi"/>
                <w:b w:val="0"/>
                <w:noProof/>
                <w:szCs w:val="24"/>
                <w:lang w:eastAsia="en-GB"/>
              </w:rPr>
              <w:tab/>
            </w:r>
            <w:r w:rsidR="00292B5C" w:rsidRPr="003311D5">
              <w:rPr>
                <w:rStyle w:val="Hyperlink"/>
                <w:rFonts w:ascii="Times New Roman" w:eastAsia="Times New Roman" w:hAnsi="Times New Roman"/>
                <w:i/>
                <w:noProof/>
              </w:rPr>
              <w:t>Methodology</w:t>
            </w:r>
            <w:r w:rsidR="00292B5C">
              <w:rPr>
                <w:noProof/>
                <w:webHidden/>
              </w:rPr>
              <w:tab/>
            </w:r>
            <w:r w:rsidR="00292B5C">
              <w:rPr>
                <w:noProof/>
                <w:webHidden/>
              </w:rPr>
              <w:fldChar w:fldCharType="begin"/>
            </w:r>
            <w:r w:rsidR="00292B5C">
              <w:rPr>
                <w:noProof/>
                <w:webHidden/>
              </w:rPr>
              <w:instrText xml:space="preserve"> PAGEREF _Toc137470237 \h </w:instrText>
            </w:r>
            <w:r w:rsidR="00292B5C">
              <w:rPr>
                <w:noProof/>
                <w:webHidden/>
              </w:rPr>
            </w:r>
            <w:r w:rsidR="00292B5C">
              <w:rPr>
                <w:noProof/>
                <w:webHidden/>
              </w:rPr>
              <w:fldChar w:fldCharType="separate"/>
            </w:r>
            <w:r w:rsidR="00292B5C">
              <w:rPr>
                <w:noProof/>
                <w:webHidden/>
              </w:rPr>
              <w:t>9</w:t>
            </w:r>
            <w:r w:rsidR="00292B5C">
              <w:rPr>
                <w:noProof/>
                <w:webHidden/>
              </w:rPr>
              <w:fldChar w:fldCharType="end"/>
            </w:r>
          </w:hyperlink>
        </w:p>
        <w:p w14:paraId="0F902A6B" w14:textId="15A1C298" w:rsidR="00292B5C" w:rsidRDefault="00000000">
          <w:pPr>
            <w:pStyle w:val="TOC3"/>
            <w:tabs>
              <w:tab w:val="left" w:pos="960"/>
              <w:tab w:val="right" w:leader="dot" w:pos="9350"/>
            </w:tabs>
            <w:rPr>
              <w:rFonts w:cstheme="minorBidi"/>
              <w:b w:val="0"/>
              <w:noProof/>
              <w:szCs w:val="24"/>
              <w:lang w:eastAsia="en-GB"/>
            </w:rPr>
          </w:pPr>
          <w:hyperlink w:anchor="_Toc137470238" w:history="1">
            <w:r w:rsidR="00292B5C" w:rsidRPr="003311D5">
              <w:rPr>
                <w:rStyle w:val="Hyperlink"/>
                <w:rFonts w:ascii="Times New Roman" w:eastAsia="Times New Roman" w:hAnsi="Times New Roman"/>
                <w:i/>
                <w:noProof/>
              </w:rPr>
              <w:t>2.2.2</w:t>
            </w:r>
            <w:r w:rsidR="00292B5C">
              <w:rPr>
                <w:rFonts w:cstheme="minorBidi"/>
                <w:b w:val="0"/>
                <w:noProof/>
                <w:szCs w:val="24"/>
                <w:lang w:eastAsia="en-GB"/>
              </w:rPr>
              <w:tab/>
            </w:r>
            <w:r w:rsidR="00292B5C" w:rsidRPr="003311D5">
              <w:rPr>
                <w:rStyle w:val="Hyperlink"/>
                <w:rFonts w:ascii="Times New Roman" w:eastAsia="Times New Roman" w:hAnsi="Times New Roman"/>
                <w:i/>
                <w:noProof/>
              </w:rPr>
              <w:t>Stakeholder Engagement</w:t>
            </w:r>
            <w:r w:rsidR="00292B5C">
              <w:rPr>
                <w:noProof/>
                <w:webHidden/>
              </w:rPr>
              <w:tab/>
            </w:r>
            <w:r w:rsidR="00292B5C">
              <w:rPr>
                <w:noProof/>
                <w:webHidden/>
              </w:rPr>
              <w:fldChar w:fldCharType="begin"/>
            </w:r>
            <w:r w:rsidR="00292B5C">
              <w:rPr>
                <w:noProof/>
                <w:webHidden/>
              </w:rPr>
              <w:instrText xml:space="preserve"> PAGEREF _Toc137470238 \h </w:instrText>
            </w:r>
            <w:r w:rsidR="00292B5C">
              <w:rPr>
                <w:noProof/>
                <w:webHidden/>
              </w:rPr>
            </w:r>
            <w:r w:rsidR="00292B5C">
              <w:rPr>
                <w:noProof/>
                <w:webHidden/>
              </w:rPr>
              <w:fldChar w:fldCharType="separate"/>
            </w:r>
            <w:r w:rsidR="00292B5C">
              <w:rPr>
                <w:noProof/>
                <w:webHidden/>
              </w:rPr>
              <w:t>9</w:t>
            </w:r>
            <w:r w:rsidR="00292B5C">
              <w:rPr>
                <w:noProof/>
                <w:webHidden/>
              </w:rPr>
              <w:fldChar w:fldCharType="end"/>
            </w:r>
          </w:hyperlink>
        </w:p>
        <w:p w14:paraId="28B8077D" w14:textId="560BA28E" w:rsidR="00292B5C" w:rsidRDefault="00000000" w:rsidP="00165A8A">
          <w:pPr>
            <w:pStyle w:val="TOC2"/>
            <w:rPr>
              <w:rFonts w:asciiTheme="minorHAnsi" w:hAnsiTheme="minorHAnsi" w:cstheme="minorBidi"/>
              <w:sz w:val="24"/>
              <w:lang w:eastAsia="en-GB"/>
            </w:rPr>
          </w:pPr>
          <w:hyperlink w:anchor="_Toc137470239" w:history="1">
            <w:r w:rsidR="00292B5C" w:rsidRPr="003311D5">
              <w:rPr>
                <w:rStyle w:val="Hyperlink"/>
                <w:rFonts w:ascii="Times New Roman" w:eastAsia="Times New Roman" w:hAnsi="Times New Roman" w:cs="Times New Roman"/>
              </w:rPr>
              <w:t>2.3</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Outcomes of Process Stakeholder Engagement</w:t>
            </w:r>
            <w:r w:rsidR="00292B5C">
              <w:rPr>
                <w:webHidden/>
              </w:rPr>
              <w:tab/>
            </w:r>
            <w:r w:rsidR="00292B5C">
              <w:rPr>
                <w:webHidden/>
              </w:rPr>
              <w:fldChar w:fldCharType="begin"/>
            </w:r>
            <w:r w:rsidR="00292B5C">
              <w:rPr>
                <w:webHidden/>
              </w:rPr>
              <w:instrText xml:space="preserve"> PAGEREF _Toc137470239 \h </w:instrText>
            </w:r>
            <w:r w:rsidR="00292B5C">
              <w:rPr>
                <w:webHidden/>
              </w:rPr>
            </w:r>
            <w:r w:rsidR="00292B5C">
              <w:rPr>
                <w:webHidden/>
              </w:rPr>
              <w:fldChar w:fldCharType="separate"/>
            </w:r>
            <w:r w:rsidR="00292B5C">
              <w:rPr>
                <w:webHidden/>
              </w:rPr>
              <w:t>11</w:t>
            </w:r>
            <w:r w:rsidR="00292B5C">
              <w:rPr>
                <w:webHidden/>
              </w:rPr>
              <w:fldChar w:fldCharType="end"/>
            </w:r>
          </w:hyperlink>
        </w:p>
        <w:p w14:paraId="37041E3A" w14:textId="525ED79F" w:rsidR="00292B5C" w:rsidRDefault="00000000">
          <w:pPr>
            <w:pStyle w:val="TOC1"/>
            <w:rPr>
              <w:rFonts w:eastAsiaTheme="minorEastAsia" w:cstheme="minorBidi"/>
              <w:b w:val="0"/>
              <w:color w:val="auto"/>
              <w:lang w:eastAsia="en-GB"/>
            </w:rPr>
          </w:pPr>
          <w:hyperlink w:anchor="_Toc137470240" w:history="1">
            <w:r w:rsidR="00292B5C" w:rsidRPr="003311D5">
              <w:rPr>
                <w:rStyle w:val="Hyperlink"/>
                <w:rFonts w:ascii="Times New Roman" w:hAnsi="Times New Roman" w:cs="Times New Roman"/>
              </w:rPr>
              <w:t>3.</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PRINCIPLES AND OBJECTIVIES GOVERNING RESETTLEMENT</w:t>
            </w:r>
            <w:r w:rsidR="00292B5C">
              <w:rPr>
                <w:webHidden/>
              </w:rPr>
              <w:tab/>
            </w:r>
            <w:r w:rsidR="00292B5C">
              <w:rPr>
                <w:webHidden/>
              </w:rPr>
              <w:fldChar w:fldCharType="begin"/>
            </w:r>
            <w:r w:rsidR="00292B5C">
              <w:rPr>
                <w:webHidden/>
              </w:rPr>
              <w:instrText xml:space="preserve"> PAGEREF _Toc137470240 \h </w:instrText>
            </w:r>
            <w:r w:rsidR="00292B5C">
              <w:rPr>
                <w:webHidden/>
              </w:rPr>
            </w:r>
            <w:r w:rsidR="00292B5C">
              <w:rPr>
                <w:webHidden/>
              </w:rPr>
              <w:fldChar w:fldCharType="separate"/>
            </w:r>
            <w:r w:rsidR="00292B5C">
              <w:rPr>
                <w:webHidden/>
              </w:rPr>
              <w:t>13</w:t>
            </w:r>
            <w:r w:rsidR="00292B5C">
              <w:rPr>
                <w:webHidden/>
              </w:rPr>
              <w:fldChar w:fldCharType="end"/>
            </w:r>
          </w:hyperlink>
        </w:p>
        <w:p w14:paraId="34086C6A" w14:textId="37491F9B" w:rsidR="00292B5C" w:rsidRDefault="00000000">
          <w:pPr>
            <w:pStyle w:val="TOC1"/>
            <w:rPr>
              <w:rFonts w:eastAsiaTheme="minorEastAsia" w:cstheme="minorBidi"/>
              <w:b w:val="0"/>
              <w:color w:val="auto"/>
              <w:lang w:eastAsia="en-GB"/>
            </w:rPr>
          </w:pPr>
          <w:hyperlink w:anchor="_Toc137470241" w:history="1">
            <w:r w:rsidR="00292B5C" w:rsidRPr="003311D5">
              <w:rPr>
                <w:rStyle w:val="Hyperlink"/>
                <w:rFonts w:ascii="Times New Roman" w:hAnsi="Times New Roman" w:cs="Times New Roman"/>
              </w:rPr>
              <w:t>PREPARATION AND IMPLEMENTATION</w:t>
            </w:r>
            <w:r w:rsidR="00292B5C">
              <w:rPr>
                <w:webHidden/>
              </w:rPr>
              <w:tab/>
            </w:r>
            <w:r w:rsidR="00292B5C">
              <w:rPr>
                <w:webHidden/>
              </w:rPr>
              <w:fldChar w:fldCharType="begin"/>
            </w:r>
            <w:r w:rsidR="00292B5C">
              <w:rPr>
                <w:webHidden/>
              </w:rPr>
              <w:instrText xml:space="preserve"> PAGEREF _Toc137470241 \h </w:instrText>
            </w:r>
            <w:r w:rsidR="00292B5C">
              <w:rPr>
                <w:webHidden/>
              </w:rPr>
            </w:r>
            <w:r w:rsidR="00292B5C">
              <w:rPr>
                <w:webHidden/>
              </w:rPr>
              <w:fldChar w:fldCharType="separate"/>
            </w:r>
            <w:r w:rsidR="00292B5C">
              <w:rPr>
                <w:webHidden/>
              </w:rPr>
              <w:t>13</w:t>
            </w:r>
            <w:r w:rsidR="00292B5C">
              <w:rPr>
                <w:webHidden/>
              </w:rPr>
              <w:fldChar w:fldCharType="end"/>
            </w:r>
          </w:hyperlink>
        </w:p>
        <w:p w14:paraId="4233F413" w14:textId="77B847D4" w:rsidR="00292B5C" w:rsidRDefault="00000000" w:rsidP="00165A8A">
          <w:pPr>
            <w:pStyle w:val="TOC2"/>
            <w:rPr>
              <w:rFonts w:asciiTheme="minorHAnsi" w:hAnsiTheme="minorHAnsi" w:cstheme="minorBidi"/>
              <w:sz w:val="24"/>
              <w:lang w:eastAsia="en-GB"/>
            </w:rPr>
          </w:pPr>
          <w:hyperlink w:anchor="_Toc137470242" w:history="1">
            <w:r w:rsidR="00292B5C" w:rsidRPr="003311D5">
              <w:rPr>
                <w:rStyle w:val="Hyperlink"/>
                <w:rFonts w:ascii="Times New Roman" w:eastAsia="Times New Roman" w:hAnsi="Times New Roman" w:cs="Times New Roman"/>
              </w:rPr>
              <w:t>3.1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Basic Principles of Resettlement</w:t>
            </w:r>
            <w:r w:rsidR="00292B5C">
              <w:rPr>
                <w:webHidden/>
              </w:rPr>
              <w:tab/>
            </w:r>
            <w:r w:rsidR="00292B5C">
              <w:rPr>
                <w:webHidden/>
              </w:rPr>
              <w:fldChar w:fldCharType="begin"/>
            </w:r>
            <w:r w:rsidR="00292B5C">
              <w:rPr>
                <w:webHidden/>
              </w:rPr>
              <w:instrText xml:space="preserve"> PAGEREF _Toc137470242 \h </w:instrText>
            </w:r>
            <w:r w:rsidR="00292B5C">
              <w:rPr>
                <w:webHidden/>
              </w:rPr>
            </w:r>
            <w:r w:rsidR="00292B5C">
              <w:rPr>
                <w:webHidden/>
              </w:rPr>
              <w:fldChar w:fldCharType="separate"/>
            </w:r>
            <w:r w:rsidR="00292B5C">
              <w:rPr>
                <w:webHidden/>
              </w:rPr>
              <w:t>13</w:t>
            </w:r>
            <w:r w:rsidR="00292B5C">
              <w:rPr>
                <w:webHidden/>
              </w:rPr>
              <w:fldChar w:fldCharType="end"/>
            </w:r>
          </w:hyperlink>
        </w:p>
        <w:p w14:paraId="5E276760" w14:textId="3658F46F" w:rsidR="00292B5C" w:rsidRDefault="00000000" w:rsidP="00165A8A">
          <w:pPr>
            <w:pStyle w:val="TOC2"/>
            <w:rPr>
              <w:rFonts w:asciiTheme="minorHAnsi" w:hAnsiTheme="minorHAnsi" w:cstheme="minorBidi"/>
              <w:sz w:val="24"/>
              <w:lang w:eastAsia="en-GB"/>
            </w:rPr>
          </w:pPr>
          <w:hyperlink w:anchor="_Toc137470243" w:history="1">
            <w:r w:rsidR="00292B5C" w:rsidRPr="003311D5">
              <w:rPr>
                <w:rStyle w:val="Hyperlink"/>
                <w:rFonts w:ascii="Times New Roman" w:eastAsia="Times New Roman" w:hAnsi="Times New Roman" w:cs="Times New Roman"/>
              </w:rPr>
              <w:t>3.2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Objectives of The Resettlement Framework Under ESS 5</w:t>
            </w:r>
            <w:r w:rsidR="00292B5C">
              <w:rPr>
                <w:webHidden/>
              </w:rPr>
              <w:tab/>
            </w:r>
            <w:r w:rsidR="00292B5C">
              <w:rPr>
                <w:webHidden/>
              </w:rPr>
              <w:fldChar w:fldCharType="begin"/>
            </w:r>
            <w:r w:rsidR="00292B5C">
              <w:rPr>
                <w:webHidden/>
              </w:rPr>
              <w:instrText xml:space="preserve"> PAGEREF _Toc137470243 \h </w:instrText>
            </w:r>
            <w:r w:rsidR="00292B5C">
              <w:rPr>
                <w:webHidden/>
              </w:rPr>
            </w:r>
            <w:r w:rsidR="00292B5C">
              <w:rPr>
                <w:webHidden/>
              </w:rPr>
              <w:fldChar w:fldCharType="separate"/>
            </w:r>
            <w:r w:rsidR="00292B5C">
              <w:rPr>
                <w:webHidden/>
              </w:rPr>
              <w:t>14</w:t>
            </w:r>
            <w:r w:rsidR="00292B5C">
              <w:rPr>
                <w:webHidden/>
              </w:rPr>
              <w:fldChar w:fldCharType="end"/>
            </w:r>
          </w:hyperlink>
        </w:p>
        <w:p w14:paraId="28B5ABFD" w14:textId="5A4A9B22" w:rsidR="00292B5C" w:rsidRDefault="00000000">
          <w:pPr>
            <w:pStyle w:val="TOC1"/>
            <w:rPr>
              <w:rFonts w:eastAsiaTheme="minorEastAsia" w:cstheme="minorBidi"/>
              <w:b w:val="0"/>
              <w:color w:val="auto"/>
              <w:lang w:eastAsia="en-GB"/>
            </w:rPr>
          </w:pPr>
          <w:hyperlink w:anchor="_Toc137470244" w:history="1">
            <w:r w:rsidR="00292B5C" w:rsidRPr="003311D5">
              <w:rPr>
                <w:rStyle w:val="Hyperlink"/>
                <w:rFonts w:ascii="Times New Roman" w:hAnsi="Times New Roman" w:cs="Times New Roman"/>
              </w:rPr>
              <w:t>4</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PROCESSES FOR PREPARING AND APPROVING RESETTLEMENT PLANS</w:t>
            </w:r>
            <w:r w:rsidR="00292B5C">
              <w:rPr>
                <w:webHidden/>
              </w:rPr>
              <w:tab/>
            </w:r>
            <w:r w:rsidR="00292B5C">
              <w:rPr>
                <w:webHidden/>
              </w:rPr>
              <w:fldChar w:fldCharType="begin"/>
            </w:r>
            <w:r w:rsidR="00292B5C">
              <w:rPr>
                <w:webHidden/>
              </w:rPr>
              <w:instrText xml:space="preserve"> PAGEREF _Toc137470244 \h </w:instrText>
            </w:r>
            <w:r w:rsidR="00292B5C">
              <w:rPr>
                <w:webHidden/>
              </w:rPr>
            </w:r>
            <w:r w:rsidR="00292B5C">
              <w:rPr>
                <w:webHidden/>
              </w:rPr>
              <w:fldChar w:fldCharType="separate"/>
            </w:r>
            <w:r w:rsidR="00292B5C">
              <w:rPr>
                <w:webHidden/>
              </w:rPr>
              <w:t>15</w:t>
            </w:r>
            <w:r w:rsidR="00292B5C">
              <w:rPr>
                <w:webHidden/>
              </w:rPr>
              <w:fldChar w:fldCharType="end"/>
            </w:r>
          </w:hyperlink>
        </w:p>
        <w:p w14:paraId="5C93C1C8" w14:textId="191660FE" w:rsidR="00292B5C" w:rsidRDefault="00000000" w:rsidP="00165A8A">
          <w:pPr>
            <w:pStyle w:val="TOC2"/>
            <w:rPr>
              <w:rFonts w:asciiTheme="minorHAnsi" w:hAnsiTheme="minorHAnsi" w:cstheme="minorBidi"/>
              <w:sz w:val="24"/>
              <w:lang w:eastAsia="en-GB"/>
            </w:rPr>
          </w:pPr>
          <w:hyperlink w:anchor="_Toc137470245" w:history="1">
            <w:r w:rsidR="00292B5C" w:rsidRPr="003311D5">
              <w:rPr>
                <w:rStyle w:val="Hyperlink"/>
                <w:rFonts w:ascii="Times New Roman" w:eastAsia="Times New Roman" w:hAnsi="Times New Roman" w:cs="Times New Roman"/>
              </w:rPr>
              <w:t>4.1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The Resettlement Process</w:t>
            </w:r>
            <w:r w:rsidR="00292B5C">
              <w:rPr>
                <w:webHidden/>
              </w:rPr>
              <w:tab/>
            </w:r>
            <w:r w:rsidR="00292B5C">
              <w:rPr>
                <w:webHidden/>
              </w:rPr>
              <w:fldChar w:fldCharType="begin"/>
            </w:r>
            <w:r w:rsidR="00292B5C">
              <w:rPr>
                <w:webHidden/>
              </w:rPr>
              <w:instrText xml:space="preserve"> PAGEREF _Toc137470245 \h </w:instrText>
            </w:r>
            <w:r w:rsidR="00292B5C">
              <w:rPr>
                <w:webHidden/>
              </w:rPr>
            </w:r>
            <w:r w:rsidR="00292B5C">
              <w:rPr>
                <w:webHidden/>
              </w:rPr>
              <w:fldChar w:fldCharType="separate"/>
            </w:r>
            <w:r w:rsidR="00292B5C">
              <w:rPr>
                <w:webHidden/>
              </w:rPr>
              <w:t>15</w:t>
            </w:r>
            <w:r w:rsidR="00292B5C">
              <w:rPr>
                <w:webHidden/>
              </w:rPr>
              <w:fldChar w:fldCharType="end"/>
            </w:r>
          </w:hyperlink>
        </w:p>
        <w:p w14:paraId="2B7DEA54" w14:textId="7C70C948" w:rsidR="00292B5C" w:rsidRDefault="00000000">
          <w:pPr>
            <w:pStyle w:val="TOC3"/>
            <w:tabs>
              <w:tab w:val="left" w:pos="960"/>
              <w:tab w:val="right" w:leader="dot" w:pos="9350"/>
            </w:tabs>
            <w:rPr>
              <w:rFonts w:cstheme="minorBidi"/>
              <w:b w:val="0"/>
              <w:noProof/>
              <w:szCs w:val="24"/>
              <w:lang w:eastAsia="en-GB"/>
            </w:rPr>
          </w:pPr>
          <w:hyperlink w:anchor="_Toc137470246" w:history="1">
            <w:r w:rsidR="00292B5C" w:rsidRPr="003311D5">
              <w:rPr>
                <w:rStyle w:val="Hyperlink"/>
                <w:rFonts w:ascii="Times New Roman" w:eastAsia="Times New Roman" w:hAnsi="Times New Roman"/>
                <w:bCs/>
                <w:noProof/>
              </w:rPr>
              <w:t>4.1.1</w:t>
            </w:r>
            <w:r w:rsidR="00292B5C">
              <w:rPr>
                <w:rFonts w:cstheme="minorBidi"/>
                <w:b w:val="0"/>
                <w:noProof/>
                <w:szCs w:val="24"/>
                <w:lang w:eastAsia="en-GB"/>
              </w:rPr>
              <w:tab/>
            </w:r>
            <w:r w:rsidR="00292B5C" w:rsidRPr="003311D5">
              <w:rPr>
                <w:rStyle w:val="Hyperlink"/>
                <w:rFonts w:ascii="Times New Roman" w:eastAsia="Times New Roman" w:hAnsi="Times New Roman"/>
                <w:bCs/>
                <w:noProof/>
              </w:rPr>
              <w:t>Screening for Involuntary Resettlement and Restrictions on Land Use</w:t>
            </w:r>
            <w:r w:rsidR="00292B5C">
              <w:rPr>
                <w:noProof/>
                <w:webHidden/>
              </w:rPr>
              <w:tab/>
            </w:r>
            <w:r w:rsidR="00292B5C">
              <w:rPr>
                <w:noProof/>
                <w:webHidden/>
              </w:rPr>
              <w:fldChar w:fldCharType="begin"/>
            </w:r>
            <w:r w:rsidR="00292B5C">
              <w:rPr>
                <w:noProof/>
                <w:webHidden/>
              </w:rPr>
              <w:instrText xml:space="preserve"> PAGEREF _Toc137470246 \h </w:instrText>
            </w:r>
            <w:r w:rsidR="00292B5C">
              <w:rPr>
                <w:noProof/>
                <w:webHidden/>
              </w:rPr>
            </w:r>
            <w:r w:rsidR="00292B5C">
              <w:rPr>
                <w:noProof/>
                <w:webHidden/>
              </w:rPr>
              <w:fldChar w:fldCharType="separate"/>
            </w:r>
            <w:r w:rsidR="00292B5C">
              <w:rPr>
                <w:noProof/>
                <w:webHidden/>
              </w:rPr>
              <w:t>15</w:t>
            </w:r>
            <w:r w:rsidR="00292B5C">
              <w:rPr>
                <w:noProof/>
                <w:webHidden/>
              </w:rPr>
              <w:fldChar w:fldCharType="end"/>
            </w:r>
          </w:hyperlink>
        </w:p>
        <w:p w14:paraId="189355BC" w14:textId="5984C7E0" w:rsidR="00292B5C" w:rsidRDefault="00000000">
          <w:pPr>
            <w:pStyle w:val="TOC3"/>
            <w:tabs>
              <w:tab w:val="left" w:pos="960"/>
              <w:tab w:val="right" w:leader="dot" w:pos="9350"/>
            </w:tabs>
            <w:rPr>
              <w:rFonts w:cstheme="minorBidi"/>
              <w:b w:val="0"/>
              <w:noProof/>
              <w:szCs w:val="24"/>
              <w:lang w:eastAsia="en-GB"/>
            </w:rPr>
          </w:pPr>
          <w:hyperlink w:anchor="_Toc137470247" w:history="1">
            <w:r w:rsidR="00292B5C" w:rsidRPr="003311D5">
              <w:rPr>
                <w:rStyle w:val="Hyperlink"/>
                <w:rFonts w:ascii="Times New Roman" w:eastAsia="Times New Roman" w:hAnsi="Times New Roman"/>
                <w:bCs/>
                <w:noProof/>
              </w:rPr>
              <w:t>4.1.2</w:t>
            </w:r>
            <w:r w:rsidR="00292B5C">
              <w:rPr>
                <w:rFonts w:cstheme="minorBidi"/>
                <w:b w:val="0"/>
                <w:noProof/>
                <w:szCs w:val="24"/>
                <w:lang w:eastAsia="en-GB"/>
              </w:rPr>
              <w:tab/>
            </w:r>
            <w:r w:rsidR="00292B5C" w:rsidRPr="003311D5">
              <w:rPr>
                <w:rStyle w:val="Hyperlink"/>
                <w:rFonts w:ascii="Times New Roman" w:eastAsia="Times New Roman" w:hAnsi="Times New Roman"/>
                <w:bCs/>
                <w:noProof/>
              </w:rPr>
              <w:t>Sub-Project Design</w:t>
            </w:r>
            <w:r w:rsidR="00292B5C">
              <w:rPr>
                <w:noProof/>
                <w:webHidden/>
              </w:rPr>
              <w:tab/>
            </w:r>
            <w:r w:rsidR="00292B5C">
              <w:rPr>
                <w:noProof/>
                <w:webHidden/>
              </w:rPr>
              <w:fldChar w:fldCharType="begin"/>
            </w:r>
            <w:r w:rsidR="00292B5C">
              <w:rPr>
                <w:noProof/>
                <w:webHidden/>
              </w:rPr>
              <w:instrText xml:space="preserve"> PAGEREF _Toc137470247 \h </w:instrText>
            </w:r>
            <w:r w:rsidR="00292B5C">
              <w:rPr>
                <w:noProof/>
                <w:webHidden/>
              </w:rPr>
            </w:r>
            <w:r w:rsidR="00292B5C">
              <w:rPr>
                <w:noProof/>
                <w:webHidden/>
              </w:rPr>
              <w:fldChar w:fldCharType="separate"/>
            </w:r>
            <w:r w:rsidR="00292B5C">
              <w:rPr>
                <w:noProof/>
                <w:webHidden/>
              </w:rPr>
              <w:t>16</w:t>
            </w:r>
            <w:r w:rsidR="00292B5C">
              <w:rPr>
                <w:noProof/>
                <w:webHidden/>
              </w:rPr>
              <w:fldChar w:fldCharType="end"/>
            </w:r>
          </w:hyperlink>
        </w:p>
        <w:p w14:paraId="674CD021" w14:textId="599E15EF" w:rsidR="00292B5C" w:rsidRDefault="00000000">
          <w:pPr>
            <w:pStyle w:val="TOC3"/>
            <w:tabs>
              <w:tab w:val="left" w:pos="960"/>
              <w:tab w:val="right" w:leader="dot" w:pos="9350"/>
            </w:tabs>
            <w:rPr>
              <w:rFonts w:cstheme="minorBidi"/>
              <w:b w:val="0"/>
              <w:noProof/>
              <w:szCs w:val="24"/>
              <w:lang w:eastAsia="en-GB"/>
            </w:rPr>
          </w:pPr>
          <w:hyperlink w:anchor="_Toc137470248" w:history="1">
            <w:r w:rsidR="00292B5C" w:rsidRPr="003311D5">
              <w:rPr>
                <w:rStyle w:val="Hyperlink"/>
                <w:rFonts w:ascii="Times New Roman" w:eastAsia="Times New Roman" w:hAnsi="Times New Roman"/>
                <w:bCs/>
                <w:noProof/>
              </w:rPr>
              <w:t>4.1.3</w:t>
            </w:r>
            <w:r w:rsidR="00292B5C">
              <w:rPr>
                <w:rFonts w:cstheme="minorBidi"/>
                <w:b w:val="0"/>
                <w:noProof/>
                <w:szCs w:val="24"/>
                <w:lang w:eastAsia="en-GB"/>
              </w:rPr>
              <w:tab/>
            </w:r>
            <w:r w:rsidR="00292B5C" w:rsidRPr="003311D5">
              <w:rPr>
                <w:rStyle w:val="Hyperlink"/>
                <w:rFonts w:ascii="Times New Roman" w:eastAsia="Times New Roman" w:hAnsi="Times New Roman"/>
                <w:bCs/>
                <w:noProof/>
              </w:rPr>
              <w:t>Project Affected Entities</w:t>
            </w:r>
            <w:r w:rsidR="00292B5C">
              <w:rPr>
                <w:noProof/>
                <w:webHidden/>
              </w:rPr>
              <w:tab/>
            </w:r>
            <w:r w:rsidR="00292B5C">
              <w:rPr>
                <w:noProof/>
                <w:webHidden/>
              </w:rPr>
              <w:fldChar w:fldCharType="begin"/>
            </w:r>
            <w:r w:rsidR="00292B5C">
              <w:rPr>
                <w:noProof/>
                <w:webHidden/>
              </w:rPr>
              <w:instrText xml:space="preserve"> PAGEREF _Toc137470248 \h </w:instrText>
            </w:r>
            <w:r w:rsidR="00292B5C">
              <w:rPr>
                <w:noProof/>
                <w:webHidden/>
              </w:rPr>
            </w:r>
            <w:r w:rsidR="00292B5C">
              <w:rPr>
                <w:noProof/>
                <w:webHidden/>
              </w:rPr>
              <w:fldChar w:fldCharType="separate"/>
            </w:r>
            <w:r w:rsidR="00292B5C">
              <w:rPr>
                <w:noProof/>
                <w:webHidden/>
              </w:rPr>
              <w:t>19</w:t>
            </w:r>
            <w:r w:rsidR="00292B5C">
              <w:rPr>
                <w:noProof/>
                <w:webHidden/>
              </w:rPr>
              <w:fldChar w:fldCharType="end"/>
            </w:r>
          </w:hyperlink>
        </w:p>
        <w:p w14:paraId="08D98318" w14:textId="57543AE8" w:rsidR="00292B5C" w:rsidRDefault="00000000">
          <w:pPr>
            <w:pStyle w:val="TOC3"/>
            <w:tabs>
              <w:tab w:val="left" w:pos="960"/>
              <w:tab w:val="right" w:leader="dot" w:pos="9350"/>
            </w:tabs>
            <w:rPr>
              <w:rFonts w:cstheme="minorBidi"/>
              <w:b w:val="0"/>
              <w:noProof/>
              <w:szCs w:val="24"/>
              <w:lang w:eastAsia="en-GB"/>
            </w:rPr>
          </w:pPr>
          <w:hyperlink w:anchor="_Toc137470249" w:history="1">
            <w:r w:rsidR="00292B5C" w:rsidRPr="003311D5">
              <w:rPr>
                <w:rStyle w:val="Hyperlink"/>
                <w:rFonts w:ascii="Times New Roman" w:eastAsia="Times New Roman" w:hAnsi="Times New Roman"/>
                <w:bCs/>
                <w:noProof/>
              </w:rPr>
              <w:t>4.1.4</w:t>
            </w:r>
            <w:r w:rsidR="00292B5C">
              <w:rPr>
                <w:rFonts w:cstheme="minorBidi"/>
                <w:b w:val="0"/>
                <w:noProof/>
                <w:szCs w:val="24"/>
                <w:lang w:eastAsia="en-GB"/>
              </w:rPr>
              <w:tab/>
            </w:r>
            <w:r w:rsidR="00292B5C" w:rsidRPr="003311D5">
              <w:rPr>
                <w:rStyle w:val="Hyperlink"/>
                <w:rFonts w:ascii="Times New Roman" w:eastAsia="Times New Roman" w:hAnsi="Times New Roman"/>
                <w:bCs/>
                <w:noProof/>
              </w:rPr>
              <w:t>Contents of the Resettlement Action Plans</w:t>
            </w:r>
            <w:r w:rsidR="00292B5C">
              <w:rPr>
                <w:noProof/>
                <w:webHidden/>
              </w:rPr>
              <w:tab/>
            </w:r>
            <w:r w:rsidR="00292B5C">
              <w:rPr>
                <w:noProof/>
                <w:webHidden/>
              </w:rPr>
              <w:fldChar w:fldCharType="begin"/>
            </w:r>
            <w:r w:rsidR="00292B5C">
              <w:rPr>
                <w:noProof/>
                <w:webHidden/>
              </w:rPr>
              <w:instrText xml:space="preserve"> PAGEREF _Toc137470249 \h </w:instrText>
            </w:r>
            <w:r w:rsidR="00292B5C">
              <w:rPr>
                <w:noProof/>
                <w:webHidden/>
              </w:rPr>
            </w:r>
            <w:r w:rsidR="00292B5C">
              <w:rPr>
                <w:noProof/>
                <w:webHidden/>
              </w:rPr>
              <w:fldChar w:fldCharType="separate"/>
            </w:r>
            <w:r w:rsidR="00292B5C">
              <w:rPr>
                <w:noProof/>
                <w:webHidden/>
              </w:rPr>
              <w:t>20</w:t>
            </w:r>
            <w:r w:rsidR="00292B5C">
              <w:rPr>
                <w:noProof/>
                <w:webHidden/>
              </w:rPr>
              <w:fldChar w:fldCharType="end"/>
            </w:r>
          </w:hyperlink>
        </w:p>
        <w:p w14:paraId="1B86E1EC" w14:textId="38E45929" w:rsidR="00292B5C" w:rsidRDefault="00000000">
          <w:pPr>
            <w:pStyle w:val="TOC1"/>
            <w:rPr>
              <w:rFonts w:eastAsiaTheme="minorEastAsia" w:cstheme="minorBidi"/>
              <w:b w:val="0"/>
              <w:color w:val="auto"/>
              <w:lang w:eastAsia="en-GB"/>
            </w:rPr>
          </w:pPr>
          <w:hyperlink w:anchor="_Toc137470250" w:history="1">
            <w:r w:rsidR="00292B5C" w:rsidRPr="003311D5">
              <w:rPr>
                <w:rStyle w:val="Hyperlink"/>
                <w:rFonts w:ascii="Times New Roman" w:hAnsi="Times New Roman" w:cs="Times New Roman"/>
              </w:rPr>
              <w:t>5</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LAND ACQUISITION, RESTRICTIONS ON LAND USE AND RESETTLEMENT IMPACTS</w:t>
            </w:r>
            <w:r w:rsidR="00292B5C">
              <w:rPr>
                <w:webHidden/>
              </w:rPr>
              <w:tab/>
            </w:r>
            <w:r w:rsidR="00292B5C">
              <w:rPr>
                <w:webHidden/>
              </w:rPr>
              <w:fldChar w:fldCharType="begin"/>
            </w:r>
            <w:r w:rsidR="00292B5C">
              <w:rPr>
                <w:webHidden/>
              </w:rPr>
              <w:instrText xml:space="preserve"> PAGEREF _Toc137470250 \h </w:instrText>
            </w:r>
            <w:r w:rsidR="00292B5C">
              <w:rPr>
                <w:webHidden/>
              </w:rPr>
            </w:r>
            <w:r w:rsidR="00292B5C">
              <w:rPr>
                <w:webHidden/>
              </w:rPr>
              <w:fldChar w:fldCharType="separate"/>
            </w:r>
            <w:r w:rsidR="00292B5C">
              <w:rPr>
                <w:webHidden/>
              </w:rPr>
              <w:t>21</w:t>
            </w:r>
            <w:r w:rsidR="00292B5C">
              <w:rPr>
                <w:webHidden/>
              </w:rPr>
              <w:fldChar w:fldCharType="end"/>
            </w:r>
          </w:hyperlink>
        </w:p>
        <w:p w14:paraId="2095E909" w14:textId="7AD23258" w:rsidR="00292B5C" w:rsidRDefault="00000000">
          <w:pPr>
            <w:pStyle w:val="TOC1"/>
            <w:rPr>
              <w:rFonts w:eastAsiaTheme="minorEastAsia" w:cstheme="minorBidi"/>
              <w:b w:val="0"/>
              <w:color w:val="auto"/>
              <w:lang w:eastAsia="en-GB"/>
            </w:rPr>
          </w:pPr>
          <w:hyperlink w:anchor="_Toc137470251" w:history="1">
            <w:r w:rsidR="00292B5C" w:rsidRPr="003311D5">
              <w:rPr>
                <w:rStyle w:val="Hyperlink"/>
                <w:rFonts w:ascii="Times New Roman" w:hAnsi="Times New Roman" w:cs="Times New Roman"/>
              </w:rPr>
              <w:t>6</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ELIGIBILITY CRITERIA AND CUT-OFF DATES</w:t>
            </w:r>
            <w:r w:rsidR="00292B5C">
              <w:rPr>
                <w:webHidden/>
              </w:rPr>
              <w:tab/>
            </w:r>
            <w:r w:rsidR="00292B5C">
              <w:rPr>
                <w:webHidden/>
              </w:rPr>
              <w:fldChar w:fldCharType="begin"/>
            </w:r>
            <w:r w:rsidR="00292B5C">
              <w:rPr>
                <w:webHidden/>
              </w:rPr>
              <w:instrText xml:space="preserve"> PAGEREF _Toc137470251 \h </w:instrText>
            </w:r>
            <w:r w:rsidR="00292B5C">
              <w:rPr>
                <w:webHidden/>
              </w:rPr>
            </w:r>
            <w:r w:rsidR="00292B5C">
              <w:rPr>
                <w:webHidden/>
              </w:rPr>
              <w:fldChar w:fldCharType="separate"/>
            </w:r>
            <w:r w:rsidR="00292B5C">
              <w:rPr>
                <w:webHidden/>
              </w:rPr>
              <w:t>23</w:t>
            </w:r>
            <w:r w:rsidR="00292B5C">
              <w:rPr>
                <w:webHidden/>
              </w:rPr>
              <w:fldChar w:fldCharType="end"/>
            </w:r>
          </w:hyperlink>
        </w:p>
        <w:p w14:paraId="3219D0FE" w14:textId="025C77DA" w:rsidR="00292B5C" w:rsidRDefault="00000000" w:rsidP="00165A8A">
          <w:pPr>
            <w:pStyle w:val="TOC2"/>
            <w:rPr>
              <w:rFonts w:asciiTheme="minorHAnsi" w:hAnsiTheme="minorHAnsi" w:cstheme="minorBidi"/>
              <w:sz w:val="24"/>
              <w:lang w:eastAsia="en-GB"/>
            </w:rPr>
          </w:pPr>
          <w:hyperlink w:anchor="_Toc137470252" w:history="1">
            <w:r w:rsidR="00292B5C" w:rsidRPr="003311D5">
              <w:rPr>
                <w:rStyle w:val="Hyperlink"/>
                <w:rFonts w:ascii="Times New Roman" w:eastAsia="Times New Roman" w:hAnsi="Times New Roman" w:cs="Times New Roman"/>
              </w:rPr>
              <w:t>6.1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 xml:space="preserve"> Criteria for Determining Eligibility for Compensation</w:t>
            </w:r>
            <w:r w:rsidR="00292B5C">
              <w:rPr>
                <w:webHidden/>
              </w:rPr>
              <w:tab/>
            </w:r>
            <w:r w:rsidR="00292B5C">
              <w:rPr>
                <w:webHidden/>
              </w:rPr>
              <w:fldChar w:fldCharType="begin"/>
            </w:r>
            <w:r w:rsidR="00292B5C">
              <w:rPr>
                <w:webHidden/>
              </w:rPr>
              <w:instrText xml:space="preserve"> PAGEREF _Toc137470252 \h </w:instrText>
            </w:r>
            <w:r w:rsidR="00292B5C">
              <w:rPr>
                <w:webHidden/>
              </w:rPr>
            </w:r>
            <w:r w:rsidR="00292B5C">
              <w:rPr>
                <w:webHidden/>
              </w:rPr>
              <w:fldChar w:fldCharType="separate"/>
            </w:r>
            <w:r w:rsidR="00292B5C">
              <w:rPr>
                <w:webHidden/>
              </w:rPr>
              <w:t>23</w:t>
            </w:r>
            <w:r w:rsidR="00292B5C">
              <w:rPr>
                <w:webHidden/>
              </w:rPr>
              <w:fldChar w:fldCharType="end"/>
            </w:r>
          </w:hyperlink>
        </w:p>
        <w:p w14:paraId="23736822" w14:textId="4317AE98" w:rsidR="00292B5C" w:rsidRDefault="00000000" w:rsidP="00165A8A">
          <w:pPr>
            <w:pStyle w:val="TOC2"/>
            <w:rPr>
              <w:rFonts w:asciiTheme="minorHAnsi" w:hAnsiTheme="minorHAnsi" w:cstheme="minorBidi"/>
              <w:sz w:val="24"/>
              <w:lang w:eastAsia="en-GB"/>
            </w:rPr>
          </w:pPr>
          <w:hyperlink w:anchor="_Toc137470253" w:history="1">
            <w:r w:rsidR="00292B5C" w:rsidRPr="003311D5">
              <w:rPr>
                <w:rStyle w:val="Hyperlink"/>
                <w:rFonts w:ascii="Times New Roman" w:eastAsia="Times New Roman" w:hAnsi="Times New Roman" w:cs="Times New Roman"/>
              </w:rPr>
              <w:t>6.2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Method to Determine Cut-Off Dates</w:t>
            </w:r>
            <w:r w:rsidR="00292B5C">
              <w:rPr>
                <w:webHidden/>
              </w:rPr>
              <w:tab/>
            </w:r>
            <w:r w:rsidR="00292B5C">
              <w:rPr>
                <w:webHidden/>
              </w:rPr>
              <w:fldChar w:fldCharType="begin"/>
            </w:r>
            <w:r w:rsidR="00292B5C">
              <w:rPr>
                <w:webHidden/>
              </w:rPr>
              <w:instrText xml:space="preserve"> PAGEREF _Toc137470253 \h </w:instrText>
            </w:r>
            <w:r w:rsidR="00292B5C">
              <w:rPr>
                <w:webHidden/>
              </w:rPr>
            </w:r>
            <w:r w:rsidR="00292B5C">
              <w:rPr>
                <w:webHidden/>
              </w:rPr>
              <w:fldChar w:fldCharType="separate"/>
            </w:r>
            <w:r w:rsidR="00292B5C">
              <w:rPr>
                <w:webHidden/>
              </w:rPr>
              <w:t>23</w:t>
            </w:r>
            <w:r w:rsidR="00292B5C">
              <w:rPr>
                <w:webHidden/>
              </w:rPr>
              <w:fldChar w:fldCharType="end"/>
            </w:r>
          </w:hyperlink>
        </w:p>
        <w:p w14:paraId="1D6E9B3F" w14:textId="33BBA5DA" w:rsidR="00292B5C" w:rsidRDefault="00000000">
          <w:pPr>
            <w:pStyle w:val="TOC1"/>
            <w:rPr>
              <w:rFonts w:eastAsiaTheme="minorEastAsia" w:cstheme="minorBidi"/>
              <w:b w:val="0"/>
              <w:color w:val="auto"/>
              <w:lang w:eastAsia="en-GB"/>
            </w:rPr>
          </w:pPr>
          <w:hyperlink w:anchor="_Toc137470254" w:history="1">
            <w:r w:rsidR="00292B5C" w:rsidRPr="003311D5">
              <w:rPr>
                <w:rStyle w:val="Hyperlink"/>
                <w:rFonts w:ascii="Times New Roman" w:hAnsi="Times New Roman" w:cs="Times New Roman"/>
              </w:rPr>
              <w:t>7</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LEGAL AND INSTITUTIONAL FRAMEWORKS</w:t>
            </w:r>
            <w:r w:rsidR="00292B5C">
              <w:rPr>
                <w:webHidden/>
              </w:rPr>
              <w:tab/>
            </w:r>
            <w:r w:rsidR="00292B5C">
              <w:rPr>
                <w:webHidden/>
              </w:rPr>
              <w:fldChar w:fldCharType="begin"/>
            </w:r>
            <w:r w:rsidR="00292B5C">
              <w:rPr>
                <w:webHidden/>
              </w:rPr>
              <w:instrText xml:space="preserve"> PAGEREF _Toc137470254 \h </w:instrText>
            </w:r>
            <w:r w:rsidR="00292B5C">
              <w:rPr>
                <w:webHidden/>
              </w:rPr>
            </w:r>
            <w:r w:rsidR="00292B5C">
              <w:rPr>
                <w:webHidden/>
              </w:rPr>
              <w:fldChar w:fldCharType="separate"/>
            </w:r>
            <w:r w:rsidR="00292B5C">
              <w:rPr>
                <w:webHidden/>
              </w:rPr>
              <w:t>25</w:t>
            </w:r>
            <w:r w:rsidR="00292B5C">
              <w:rPr>
                <w:webHidden/>
              </w:rPr>
              <w:fldChar w:fldCharType="end"/>
            </w:r>
          </w:hyperlink>
        </w:p>
        <w:p w14:paraId="374690E3" w14:textId="232B0106" w:rsidR="00292B5C" w:rsidRDefault="00000000" w:rsidP="00165A8A">
          <w:pPr>
            <w:pStyle w:val="TOC2"/>
            <w:rPr>
              <w:rFonts w:asciiTheme="minorHAnsi" w:hAnsiTheme="minorHAnsi" w:cstheme="minorBidi"/>
              <w:sz w:val="24"/>
              <w:lang w:eastAsia="en-GB"/>
            </w:rPr>
          </w:pPr>
          <w:hyperlink w:anchor="_Toc137470255" w:history="1">
            <w:r w:rsidR="00292B5C" w:rsidRPr="003311D5">
              <w:rPr>
                <w:rStyle w:val="Hyperlink"/>
                <w:rFonts w:ascii="Times New Roman" w:eastAsia="Times New Roman" w:hAnsi="Times New Roman" w:cs="Times New Roman"/>
              </w:rPr>
              <w:t>7.1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Legal Framework for Expropriation and Compensation</w:t>
            </w:r>
            <w:r w:rsidR="00292B5C">
              <w:rPr>
                <w:webHidden/>
              </w:rPr>
              <w:tab/>
            </w:r>
            <w:r w:rsidR="00292B5C">
              <w:rPr>
                <w:webHidden/>
              </w:rPr>
              <w:fldChar w:fldCharType="begin"/>
            </w:r>
            <w:r w:rsidR="00292B5C">
              <w:rPr>
                <w:webHidden/>
              </w:rPr>
              <w:instrText xml:space="preserve"> PAGEREF _Toc137470255 \h </w:instrText>
            </w:r>
            <w:r w:rsidR="00292B5C">
              <w:rPr>
                <w:webHidden/>
              </w:rPr>
            </w:r>
            <w:r w:rsidR="00292B5C">
              <w:rPr>
                <w:webHidden/>
              </w:rPr>
              <w:fldChar w:fldCharType="separate"/>
            </w:r>
            <w:r w:rsidR="00292B5C">
              <w:rPr>
                <w:webHidden/>
              </w:rPr>
              <w:t>25</w:t>
            </w:r>
            <w:r w:rsidR="00292B5C">
              <w:rPr>
                <w:webHidden/>
              </w:rPr>
              <w:fldChar w:fldCharType="end"/>
            </w:r>
          </w:hyperlink>
        </w:p>
        <w:p w14:paraId="29311581" w14:textId="502146D7" w:rsidR="00292B5C" w:rsidRDefault="00000000" w:rsidP="00165A8A">
          <w:pPr>
            <w:pStyle w:val="TOC2"/>
            <w:rPr>
              <w:rFonts w:asciiTheme="minorHAnsi" w:hAnsiTheme="minorHAnsi" w:cstheme="minorBidi"/>
              <w:sz w:val="24"/>
              <w:lang w:eastAsia="en-GB"/>
            </w:rPr>
          </w:pPr>
          <w:hyperlink w:anchor="_Toc137470256" w:history="1">
            <w:r w:rsidR="00292B5C" w:rsidRPr="003311D5">
              <w:rPr>
                <w:rStyle w:val="Hyperlink"/>
                <w:rFonts w:ascii="Times New Roman" w:eastAsia="Times New Roman" w:hAnsi="Times New Roman" w:cs="Times New Roman"/>
              </w:rPr>
              <w:t>7.2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The Constitution of Kenya 2010</w:t>
            </w:r>
            <w:r w:rsidR="00292B5C">
              <w:rPr>
                <w:webHidden/>
              </w:rPr>
              <w:tab/>
            </w:r>
            <w:r w:rsidR="00292B5C">
              <w:rPr>
                <w:webHidden/>
              </w:rPr>
              <w:fldChar w:fldCharType="begin"/>
            </w:r>
            <w:r w:rsidR="00292B5C">
              <w:rPr>
                <w:webHidden/>
              </w:rPr>
              <w:instrText xml:space="preserve"> PAGEREF _Toc137470256 \h </w:instrText>
            </w:r>
            <w:r w:rsidR="00292B5C">
              <w:rPr>
                <w:webHidden/>
              </w:rPr>
            </w:r>
            <w:r w:rsidR="00292B5C">
              <w:rPr>
                <w:webHidden/>
              </w:rPr>
              <w:fldChar w:fldCharType="separate"/>
            </w:r>
            <w:r w:rsidR="00292B5C">
              <w:rPr>
                <w:webHidden/>
              </w:rPr>
              <w:t>25</w:t>
            </w:r>
            <w:r w:rsidR="00292B5C">
              <w:rPr>
                <w:webHidden/>
              </w:rPr>
              <w:fldChar w:fldCharType="end"/>
            </w:r>
          </w:hyperlink>
        </w:p>
        <w:p w14:paraId="5B12C2D0" w14:textId="5A29CC82" w:rsidR="00292B5C" w:rsidRDefault="00000000" w:rsidP="00165A8A">
          <w:pPr>
            <w:pStyle w:val="TOC2"/>
            <w:rPr>
              <w:rFonts w:asciiTheme="minorHAnsi" w:hAnsiTheme="minorHAnsi" w:cstheme="minorBidi"/>
              <w:sz w:val="24"/>
              <w:lang w:eastAsia="en-GB"/>
            </w:rPr>
          </w:pPr>
          <w:hyperlink w:anchor="_Toc137470257" w:history="1">
            <w:r w:rsidR="00292B5C" w:rsidRPr="003311D5">
              <w:rPr>
                <w:rStyle w:val="Hyperlink"/>
                <w:rFonts w:ascii="Times New Roman" w:eastAsia="Times New Roman" w:hAnsi="Times New Roman" w:cs="Times New Roman"/>
              </w:rPr>
              <w:t>7.3</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Overview of National Legislative and Constitutional Provisions on Acquisition, Restrictions on Land Use and Resettlement</w:t>
            </w:r>
            <w:r w:rsidR="00292B5C">
              <w:rPr>
                <w:webHidden/>
              </w:rPr>
              <w:tab/>
            </w:r>
            <w:r w:rsidR="00292B5C">
              <w:rPr>
                <w:webHidden/>
              </w:rPr>
              <w:fldChar w:fldCharType="begin"/>
            </w:r>
            <w:r w:rsidR="00292B5C">
              <w:rPr>
                <w:webHidden/>
              </w:rPr>
              <w:instrText xml:space="preserve"> PAGEREF _Toc137470257 \h </w:instrText>
            </w:r>
            <w:r w:rsidR="00292B5C">
              <w:rPr>
                <w:webHidden/>
              </w:rPr>
            </w:r>
            <w:r w:rsidR="00292B5C">
              <w:rPr>
                <w:webHidden/>
              </w:rPr>
              <w:fldChar w:fldCharType="separate"/>
            </w:r>
            <w:r w:rsidR="00292B5C">
              <w:rPr>
                <w:webHidden/>
              </w:rPr>
              <w:t>26</w:t>
            </w:r>
            <w:r w:rsidR="00292B5C">
              <w:rPr>
                <w:webHidden/>
              </w:rPr>
              <w:fldChar w:fldCharType="end"/>
            </w:r>
          </w:hyperlink>
        </w:p>
        <w:p w14:paraId="79C8944E" w14:textId="6CFBE7B9" w:rsidR="00292B5C" w:rsidRDefault="00000000" w:rsidP="00165A8A">
          <w:pPr>
            <w:pStyle w:val="TOC2"/>
            <w:rPr>
              <w:rFonts w:asciiTheme="minorHAnsi" w:hAnsiTheme="minorHAnsi" w:cstheme="minorBidi"/>
              <w:sz w:val="24"/>
              <w:lang w:eastAsia="en-GB"/>
            </w:rPr>
          </w:pPr>
          <w:hyperlink w:anchor="_Toc137470258" w:history="1">
            <w:r w:rsidR="00292B5C" w:rsidRPr="003311D5">
              <w:rPr>
                <w:rStyle w:val="Hyperlink"/>
                <w:rFonts w:ascii="Times New Roman" w:eastAsia="Times New Roman" w:hAnsi="Times New Roman" w:cs="Times New Roman"/>
              </w:rPr>
              <w:t>7.4</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Institutional Framework under the Project</w:t>
            </w:r>
            <w:r w:rsidR="00292B5C">
              <w:rPr>
                <w:webHidden/>
              </w:rPr>
              <w:tab/>
            </w:r>
            <w:r w:rsidR="00292B5C">
              <w:rPr>
                <w:webHidden/>
              </w:rPr>
              <w:fldChar w:fldCharType="begin"/>
            </w:r>
            <w:r w:rsidR="00292B5C">
              <w:rPr>
                <w:webHidden/>
              </w:rPr>
              <w:instrText xml:space="preserve"> PAGEREF _Toc137470258 \h </w:instrText>
            </w:r>
            <w:r w:rsidR="00292B5C">
              <w:rPr>
                <w:webHidden/>
              </w:rPr>
            </w:r>
            <w:r w:rsidR="00292B5C">
              <w:rPr>
                <w:webHidden/>
              </w:rPr>
              <w:fldChar w:fldCharType="separate"/>
            </w:r>
            <w:r w:rsidR="00292B5C">
              <w:rPr>
                <w:webHidden/>
              </w:rPr>
              <w:t>37</w:t>
            </w:r>
            <w:r w:rsidR="00292B5C">
              <w:rPr>
                <w:webHidden/>
              </w:rPr>
              <w:fldChar w:fldCharType="end"/>
            </w:r>
          </w:hyperlink>
        </w:p>
        <w:p w14:paraId="1EEE6003" w14:textId="351C57F1" w:rsidR="00292B5C" w:rsidRDefault="00000000">
          <w:pPr>
            <w:pStyle w:val="TOC1"/>
            <w:rPr>
              <w:rFonts w:eastAsiaTheme="minorEastAsia" w:cstheme="minorBidi"/>
              <w:b w:val="0"/>
              <w:color w:val="auto"/>
              <w:lang w:eastAsia="en-GB"/>
            </w:rPr>
          </w:pPr>
          <w:hyperlink w:anchor="_Toc137470259" w:history="1">
            <w:r w:rsidR="00292B5C" w:rsidRPr="003311D5">
              <w:rPr>
                <w:rStyle w:val="Hyperlink"/>
                <w:rFonts w:ascii="Times New Roman" w:hAnsi="Times New Roman" w:cs="Times New Roman"/>
              </w:rPr>
              <w:t>8</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METHODS OF VALUING AFFECTED ASSETS</w:t>
            </w:r>
            <w:r w:rsidR="00292B5C">
              <w:rPr>
                <w:webHidden/>
              </w:rPr>
              <w:tab/>
            </w:r>
            <w:r w:rsidR="00292B5C">
              <w:rPr>
                <w:webHidden/>
              </w:rPr>
              <w:fldChar w:fldCharType="begin"/>
            </w:r>
            <w:r w:rsidR="00292B5C">
              <w:rPr>
                <w:webHidden/>
              </w:rPr>
              <w:instrText xml:space="preserve"> PAGEREF _Toc137470259 \h </w:instrText>
            </w:r>
            <w:r w:rsidR="00292B5C">
              <w:rPr>
                <w:webHidden/>
              </w:rPr>
            </w:r>
            <w:r w:rsidR="00292B5C">
              <w:rPr>
                <w:webHidden/>
              </w:rPr>
              <w:fldChar w:fldCharType="separate"/>
            </w:r>
            <w:r w:rsidR="00292B5C">
              <w:rPr>
                <w:webHidden/>
              </w:rPr>
              <w:t>39</w:t>
            </w:r>
            <w:r w:rsidR="00292B5C">
              <w:rPr>
                <w:webHidden/>
              </w:rPr>
              <w:fldChar w:fldCharType="end"/>
            </w:r>
          </w:hyperlink>
        </w:p>
        <w:p w14:paraId="39E60751" w14:textId="2779AD1F" w:rsidR="00292B5C" w:rsidRDefault="00000000" w:rsidP="00165A8A">
          <w:pPr>
            <w:pStyle w:val="TOC2"/>
            <w:rPr>
              <w:rFonts w:asciiTheme="minorHAnsi" w:hAnsiTheme="minorHAnsi" w:cstheme="minorBidi"/>
              <w:sz w:val="24"/>
              <w:lang w:eastAsia="en-GB"/>
            </w:rPr>
          </w:pPr>
          <w:hyperlink w:anchor="_Toc137470260" w:history="1">
            <w:r w:rsidR="00292B5C" w:rsidRPr="003311D5">
              <w:rPr>
                <w:rStyle w:val="Hyperlink"/>
                <w:rFonts w:ascii="Times New Roman" w:eastAsia="Times New Roman" w:hAnsi="Times New Roman" w:cs="Times New Roman"/>
              </w:rPr>
              <w:t>8.1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Types of Compensation</w:t>
            </w:r>
            <w:r w:rsidR="00292B5C">
              <w:rPr>
                <w:webHidden/>
              </w:rPr>
              <w:tab/>
            </w:r>
            <w:r w:rsidR="00292B5C">
              <w:rPr>
                <w:webHidden/>
              </w:rPr>
              <w:fldChar w:fldCharType="begin"/>
            </w:r>
            <w:r w:rsidR="00292B5C">
              <w:rPr>
                <w:webHidden/>
              </w:rPr>
              <w:instrText xml:space="preserve"> PAGEREF _Toc137470260 \h </w:instrText>
            </w:r>
            <w:r w:rsidR="00292B5C">
              <w:rPr>
                <w:webHidden/>
              </w:rPr>
            </w:r>
            <w:r w:rsidR="00292B5C">
              <w:rPr>
                <w:webHidden/>
              </w:rPr>
              <w:fldChar w:fldCharType="separate"/>
            </w:r>
            <w:r w:rsidR="00292B5C">
              <w:rPr>
                <w:webHidden/>
              </w:rPr>
              <w:t>39</w:t>
            </w:r>
            <w:r w:rsidR="00292B5C">
              <w:rPr>
                <w:webHidden/>
              </w:rPr>
              <w:fldChar w:fldCharType="end"/>
            </w:r>
          </w:hyperlink>
        </w:p>
        <w:p w14:paraId="48B3790E" w14:textId="3FD8D4C1" w:rsidR="00292B5C" w:rsidRDefault="00000000" w:rsidP="00165A8A">
          <w:pPr>
            <w:pStyle w:val="TOC2"/>
            <w:rPr>
              <w:rFonts w:asciiTheme="minorHAnsi" w:hAnsiTheme="minorHAnsi" w:cstheme="minorBidi"/>
              <w:sz w:val="24"/>
              <w:lang w:eastAsia="en-GB"/>
            </w:rPr>
          </w:pPr>
          <w:hyperlink w:anchor="_Toc137470261" w:history="1">
            <w:r w:rsidR="00292B5C" w:rsidRPr="003311D5">
              <w:rPr>
                <w:rStyle w:val="Hyperlink"/>
                <w:rFonts w:ascii="Times New Roman" w:eastAsia="Times New Roman" w:hAnsi="Times New Roman" w:cs="Times New Roman"/>
              </w:rPr>
              <w:t>8.2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Valuation of Assets and National Law</w:t>
            </w:r>
            <w:r w:rsidR="00292B5C">
              <w:rPr>
                <w:webHidden/>
              </w:rPr>
              <w:tab/>
            </w:r>
            <w:r w:rsidR="00292B5C">
              <w:rPr>
                <w:webHidden/>
              </w:rPr>
              <w:fldChar w:fldCharType="begin"/>
            </w:r>
            <w:r w:rsidR="00292B5C">
              <w:rPr>
                <w:webHidden/>
              </w:rPr>
              <w:instrText xml:space="preserve"> PAGEREF _Toc137470261 \h </w:instrText>
            </w:r>
            <w:r w:rsidR="00292B5C">
              <w:rPr>
                <w:webHidden/>
              </w:rPr>
            </w:r>
            <w:r w:rsidR="00292B5C">
              <w:rPr>
                <w:webHidden/>
              </w:rPr>
              <w:fldChar w:fldCharType="separate"/>
            </w:r>
            <w:r w:rsidR="00292B5C">
              <w:rPr>
                <w:webHidden/>
              </w:rPr>
              <w:t>39</w:t>
            </w:r>
            <w:r w:rsidR="00292B5C">
              <w:rPr>
                <w:webHidden/>
              </w:rPr>
              <w:fldChar w:fldCharType="end"/>
            </w:r>
          </w:hyperlink>
        </w:p>
        <w:p w14:paraId="2837E4A1" w14:textId="5CE82A72" w:rsidR="00292B5C" w:rsidRDefault="00000000">
          <w:pPr>
            <w:pStyle w:val="TOC3"/>
            <w:tabs>
              <w:tab w:val="left" w:pos="960"/>
              <w:tab w:val="right" w:leader="dot" w:pos="9350"/>
            </w:tabs>
            <w:rPr>
              <w:rFonts w:cstheme="minorBidi"/>
              <w:b w:val="0"/>
              <w:noProof/>
              <w:szCs w:val="24"/>
              <w:lang w:eastAsia="en-GB"/>
            </w:rPr>
          </w:pPr>
          <w:hyperlink w:anchor="_Toc137470262" w:history="1">
            <w:r w:rsidR="00292B5C" w:rsidRPr="003311D5">
              <w:rPr>
                <w:rStyle w:val="Hyperlink"/>
                <w:rFonts w:ascii="Times New Roman" w:eastAsia="Times New Roman" w:hAnsi="Times New Roman"/>
                <w:bCs/>
                <w:noProof/>
              </w:rPr>
              <w:t>8.2.1</w:t>
            </w:r>
            <w:r w:rsidR="00292B5C">
              <w:rPr>
                <w:rFonts w:cstheme="minorBidi"/>
                <w:b w:val="0"/>
                <w:noProof/>
                <w:szCs w:val="24"/>
                <w:lang w:eastAsia="en-GB"/>
              </w:rPr>
              <w:tab/>
            </w:r>
            <w:r w:rsidR="00292B5C" w:rsidRPr="003311D5">
              <w:rPr>
                <w:rStyle w:val="Hyperlink"/>
                <w:rFonts w:ascii="Times New Roman" w:eastAsia="Times New Roman" w:hAnsi="Times New Roman"/>
                <w:bCs/>
                <w:noProof/>
              </w:rPr>
              <w:t>Valuation Procedure</w:t>
            </w:r>
            <w:r w:rsidR="00292B5C">
              <w:rPr>
                <w:noProof/>
                <w:webHidden/>
              </w:rPr>
              <w:tab/>
            </w:r>
            <w:r w:rsidR="00292B5C">
              <w:rPr>
                <w:noProof/>
                <w:webHidden/>
              </w:rPr>
              <w:fldChar w:fldCharType="begin"/>
            </w:r>
            <w:r w:rsidR="00292B5C">
              <w:rPr>
                <w:noProof/>
                <w:webHidden/>
              </w:rPr>
              <w:instrText xml:space="preserve"> PAGEREF _Toc137470262 \h </w:instrText>
            </w:r>
            <w:r w:rsidR="00292B5C">
              <w:rPr>
                <w:noProof/>
                <w:webHidden/>
              </w:rPr>
            </w:r>
            <w:r w:rsidR="00292B5C">
              <w:rPr>
                <w:noProof/>
                <w:webHidden/>
              </w:rPr>
              <w:fldChar w:fldCharType="separate"/>
            </w:r>
            <w:r w:rsidR="00292B5C">
              <w:rPr>
                <w:noProof/>
                <w:webHidden/>
              </w:rPr>
              <w:t>39</w:t>
            </w:r>
            <w:r w:rsidR="00292B5C">
              <w:rPr>
                <w:noProof/>
                <w:webHidden/>
              </w:rPr>
              <w:fldChar w:fldCharType="end"/>
            </w:r>
          </w:hyperlink>
        </w:p>
        <w:p w14:paraId="034AC677" w14:textId="590C05D1" w:rsidR="00292B5C" w:rsidRDefault="00000000">
          <w:pPr>
            <w:pStyle w:val="TOC3"/>
            <w:tabs>
              <w:tab w:val="left" w:pos="960"/>
              <w:tab w:val="right" w:leader="dot" w:pos="9350"/>
            </w:tabs>
            <w:rPr>
              <w:rFonts w:cstheme="minorBidi"/>
              <w:b w:val="0"/>
              <w:noProof/>
              <w:szCs w:val="24"/>
              <w:lang w:eastAsia="en-GB"/>
            </w:rPr>
          </w:pPr>
          <w:hyperlink w:anchor="_Toc137470263" w:history="1">
            <w:r w:rsidR="00292B5C" w:rsidRPr="003311D5">
              <w:rPr>
                <w:rStyle w:val="Hyperlink"/>
                <w:rFonts w:ascii="Times New Roman" w:eastAsia="Times New Roman" w:hAnsi="Times New Roman"/>
                <w:bCs/>
                <w:noProof/>
              </w:rPr>
              <w:t>8.2.3</w:t>
            </w:r>
            <w:r w:rsidR="00292B5C">
              <w:rPr>
                <w:rFonts w:cstheme="minorBidi"/>
                <w:b w:val="0"/>
                <w:noProof/>
                <w:szCs w:val="24"/>
                <w:lang w:eastAsia="en-GB"/>
              </w:rPr>
              <w:tab/>
            </w:r>
            <w:r w:rsidR="00292B5C" w:rsidRPr="003311D5">
              <w:rPr>
                <w:rStyle w:val="Hyperlink"/>
                <w:rFonts w:ascii="Times New Roman" w:eastAsia="Times New Roman" w:hAnsi="Times New Roman"/>
                <w:bCs/>
                <w:noProof/>
              </w:rPr>
              <w:t>Calculation of Compensation by Assets</w:t>
            </w:r>
            <w:r w:rsidR="00292B5C">
              <w:rPr>
                <w:noProof/>
                <w:webHidden/>
              </w:rPr>
              <w:tab/>
            </w:r>
            <w:r w:rsidR="00292B5C">
              <w:rPr>
                <w:noProof/>
                <w:webHidden/>
              </w:rPr>
              <w:fldChar w:fldCharType="begin"/>
            </w:r>
            <w:r w:rsidR="00292B5C">
              <w:rPr>
                <w:noProof/>
                <w:webHidden/>
              </w:rPr>
              <w:instrText xml:space="preserve"> PAGEREF _Toc137470263 \h </w:instrText>
            </w:r>
            <w:r w:rsidR="00292B5C">
              <w:rPr>
                <w:noProof/>
                <w:webHidden/>
              </w:rPr>
            </w:r>
            <w:r w:rsidR="00292B5C">
              <w:rPr>
                <w:noProof/>
                <w:webHidden/>
              </w:rPr>
              <w:fldChar w:fldCharType="separate"/>
            </w:r>
            <w:r w:rsidR="00292B5C">
              <w:rPr>
                <w:noProof/>
                <w:webHidden/>
              </w:rPr>
              <w:t>42</w:t>
            </w:r>
            <w:r w:rsidR="00292B5C">
              <w:rPr>
                <w:noProof/>
                <w:webHidden/>
              </w:rPr>
              <w:fldChar w:fldCharType="end"/>
            </w:r>
          </w:hyperlink>
        </w:p>
        <w:p w14:paraId="66AC6BC4" w14:textId="7C621686" w:rsidR="00292B5C" w:rsidRDefault="00000000" w:rsidP="00165A8A">
          <w:pPr>
            <w:pStyle w:val="TOC2"/>
            <w:rPr>
              <w:rFonts w:asciiTheme="minorHAnsi" w:hAnsiTheme="minorHAnsi" w:cstheme="minorBidi"/>
              <w:sz w:val="24"/>
              <w:lang w:eastAsia="en-GB"/>
            </w:rPr>
          </w:pPr>
          <w:hyperlink w:anchor="_Toc137470264" w:history="1">
            <w:r w:rsidR="00292B5C" w:rsidRPr="003311D5">
              <w:rPr>
                <w:rStyle w:val="Hyperlink"/>
                <w:rFonts w:ascii="Times New Roman" w:eastAsia="Times New Roman" w:hAnsi="Times New Roman" w:cs="Times New Roman"/>
              </w:rPr>
              <w:t>8.6</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Restoration of Livelihood</w:t>
            </w:r>
            <w:r w:rsidR="00292B5C">
              <w:rPr>
                <w:webHidden/>
              </w:rPr>
              <w:tab/>
            </w:r>
            <w:r w:rsidR="00292B5C">
              <w:rPr>
                <w:webHidden/>
              </w:rPr>
              <w:fldChar w:fldCharType="begin"/>
            </w:r>
            <w:r w:rsidR="00292B5C">
              <w:rPr>
                <w:webHidden/>
              </w:rPr>
              <w:instrText xml:space="preserve"> PAGEREF _Toc137470264 \h </w:instrText>
            </w:r>
            <w:r w:rsidR="00292B5C">
              <w:rPr>
                <w:webHidden/>
              </w:rPr>
            </w:r>
            <w:r w:rsidR="00292B5C">
              <w:rPr>
                <w:webHidden/>
              </w:rPr>
              <w:fldChar w:fldCharType="separate"/>
            </w:r>
            <w:r w:rsidR="00292B5C">
              <w:rPr>
                <w:webHidden/>
              </w:rPr>
              <w:t>46</w:t>
            </w:r>
            <w:r w:rsidR="00292B5C">
              <w:rPr>
                <w:webHidden/>
              </w:rPr>
              <w:fldChar w:fldCharType="end"/>
            </w:r>
          </w:hyperlink>
        </w:p>
        <w:p w14:paraId="7FAF224E" w14:textId="4A5B6965" w:rsidR="00292B5C" w:rsidRDefault="00000000" w:rsidP="00165A8A">
          <w:pPr>
            <w:pStyle w:val="TOC2"/>
            <w:rPr>
              <w:rFonts w:asciiTheme="minorHAnsi" w:hAnsiTheme="minorHAnsi" w:cstheme="minorBidi"/>
              <w:sz w:val="24"/>
              <w:lang w:eastAsia="en-GB"/>
            </w:rPr>
          </w:pPr>
          <w:hyperlink w:anchor="_Toc137470265" w:history="1">
            <w:r w:rsidR="00292B5C" w:rsidRPr="003311D5">
              <w:rPr>
                <w:rStyle w:val="Hyperlink"/>
                <w:rFonts w:ascii="Times New Roman" w:eastAsia="Times New Roman" w:hAnsi="Times New Roman" w:cs="Times New Roman"/>
              </w:rPr>
              <w:t>8.7</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Timeframes</w:t>
            </w:r>
            <w:r w:rsidR="00292B5C">
              <w:rPr>
                <w:webHidden/>
              </w:rPr>
              <w:tab/>
            </w:r>
            <w:r w:rsidR="00292B5C">
              <w:rPr>
                <w:webHidden/>
              </w:rPr>
              <w:fldChar w:fldCharType="begin"/>
            </w:r>
            <w:r w:rsidR="00292B5C">
              <w:rPr>
                <w:webHidden/>
              </w:rPr>
              <w:instrText xml:space="preserve"> PAGEREF _Toc137470265 \h </w:instrText>
            </w:r>
            <w:r w:rsidR="00292B5C">
              <w:rPr>
                <w:webHidden/>
              </w:rPr>
            </w:r>
            <w:r w:rsidR="00292B5C">
              <w:rPr>
                <w:webHidden/>
              </w:rPr>
              <w:fldChar w:fldCharType="separate"/>
            </w:r>
            <w:r w:rsidR="00292B5C">
              <w:rPr>
                <w:webHidden/>
              </w:rPr>
              <w:t>47</w:t>
            </w:r>
            <w:r w:rsidR="00292B5C">
              <w:rPr>
                <w:webHidden/>
              </w:rPr>
              <w:fldChar w:fldCharType="end"/>
            </w:r>
          </w:hyperlink>
        </w:p>
        <w:p w14:paraId="7CC414F3" w14:textId="74F6D0E9" w:rsidR="00292B5C" w:rsidRDefault="00000000" w:rsidP="00165A8A">
          <w:pPr>
            <w:pStyle w:val="TOC2"/>
            <w:rPr>
              <w:rFonts w:asciiTheme="minorHAnsi" w:hAnsiTheme="minorHAnsi" w:cstheme="minorBidi"/>
              <w:sz w:val="24"/>
              <w:lang w:eastAsia="en-GB"/>
            </w:rPr>
          </w:pPr>
          <w:hyperlink w:anchor="_Toc137470266" w:history="1">
            <w:r w:rsidR="00292B5C" w:rsidRPr="003311D5">
              <w:rPr>
                <w:rStyle w:val="Hyperlink"/>
                <w:rFonts w:ascii="Times New Roman" w:eastAsia="Times New Roman" w:hAnsi="Times New Roman" w:cs="Times New Roman"/>
              </w:rPr>
              <w:t>8.8</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Linking Resettlement Implementation to Civil Works Project Affected Persons</w:t>
            </w:r>
            <w:r w:rsidR="00292B5C">
              <w:rPr>
                <w:webHidden/>
              </w:rPr>
              <w:tab/>
            </w:r>
            <w:r w:rsidR="00292B5C">
              <w:rPr>
                <w:webHidden/>
              </w:rPr>
              <w:fldChar w:fldCharType="begin"/>
            </w:r>
            <w:r w:rsidR="00292B5C">
              <w:rPr>
                <w:webHidden/>
              </w:rPr>
              <w:instrText xml:space="preserve"> PAGEREF _Toc137470266 \h </w:instrText>
            </w:r>
            <w:r w:rsidR="00292B5C">
              <w:rPr>
                <w:webHidden/>
              </w:rPr>
            </w:r>
            <w:r w:rsidR="00292B5C">
              <w:rPr>
                <w:webHidden/>
              </w:rPr>
              <w:fldChar w:fldCharType="separate"/>
            </w:r>
            <w:r w:rsidR="00292B5C">
              <w:rPr>
                <w:webHidden/>
              </w:rPr>
              <w:t>47</w:t>
            </w:r>
            <w:r w:rsidR="00292B5C">
              <w:rPr>
                <w:webHidden/>
              </w:rPr>
              <w:fldChar w:fldCharType="end"/>
            </w:r>
          </w:hyperlink>
        </w:p>
        <w:p w14:paraId="0964AFFB" w14:textId="4017B525" w:rsidR="00292B5C" w:rsidRDefault="00000000">
          <w:pPr>
            <w:pStyle w:val="TOC1"/>
            <w:rPr>
              <w:rFonts w:eastAsiaTheme="minorEastAsia" w:cstheme="minorBidi"/>
              <w:b w:val="0"/>
              <w:color w:val="auto"/>
              <w:lang w:eastAsia="en-GB"/>
            </w:rPr>
          </w:pPr>
          <w:hyperlink w:anchor="_Toc137470267" w:history="1">
            <w:r w:rsidR="00292B5C" w:rsidRPr="003311D5">
              <w:rPr>
                <w:rStyle w:val="Hyperlink"/>
                <w:rFonts w:ascii="Times New Roman" w:hAnsi="Times New Roman" w:cs="Times New Roman"/>
              </w:rPr>
              <w:t>9</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GUIDING PRINCIPLES FOR LAND ACQUISITION AND COMPENSATION</w:t>
            </w:r>
            <w:r w:rsidR="00292B5C">
              <w:rPr>
                <w:webHidden/>
              </w:rPr>
              <w:tab/>
            </w:r>
            <w:r w:rsidR="00292B5C">
              <w:rPr>
                <w:webHidden/>
              </w:rPr>
              <w:fldChar w:fldCharType="begin"/>
            </w:r>
            <w:r w:rsidR="00292B5C">
              <w:rPr>
                <w:webHidden/>
              </w:rPr>
              <w:instrText xml:space="preserve"> PAGEREF _Toc137470267 \h </w:instrText>
            </w:r>
            <w:r w:rsidR="00292B5C">
              <w:rPr>
                <w:webHidden/>
              </w:rPr>
            </w:r>
            <w:r w:rsidR="00292B5C">
              <w:rPr>
                <w:webHidden/>
              </w:rPr>
              <w:fldChar w:fldCharType="separate"/>
            </w:r>
            <w:r w:rsidR="00292B5C">
              <w:rPr>
                <w:webHidden/>
              </w:rPr>
              <w:t>49</w:t>
            </w:r>
            <w:r w:rsidR="00292B5C">
              <w:rPr>
                <w:webHidden/>
              </w:rPr>
              <w:fldChar w:fldCharType="end"/>
            </w:r>
          </w:hyperlink>
        </w:p>
        <w:p w14:paraId="76BFF3D7" w14:textId="1696F3E5" w:rsidR="00292B5C" w:rsidRDefault="00000000" w:rsidP="00165A8A">
          <w:pPr>
            <w:pStyle w:val="TOC2"/>
            <w:rPr>
              <w:rFonts w:asciiTheme="minorHAnsi" w:hAnsiTheme="minorHAnsi" w:cstheme="minorBidi"/>
              <w:sz w:val="24"/>
              <w:lang w:eastAsia="en-GB"/>
            </w:rPr>
          </w:pPr>
          <w:hyperlink w:anchor="_Toc137470268" w:history="1">
            <w:r w:rsidR="00292B5C" w:rsidRPr="003311D5">
              <w:rPr>
                <w:rStyle w:val="Hyperlink"/>
                <w:rFonts w:ascii="Times New Roman" w:eastAsia="Times New Roman" w:hAnsi="Times New Roman" w:cs="Times New Roman"/>
              </w:rPr>
              <w:t>9.1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Land Acquisition Procedure</w:t>
            </w:r>
            <w:r w:rsidR="00292B5C">
              <w:rPr>
                <w:webHidden/>
              </w:rPr>
              <w:tab/>
            </w:r>
            <w:r w:rsidR="00292B5C">
              <w:rPr>
                <w:webHidden/>
              </w:rPr>
              <w:fldChar w:fldCharType="begin"/>
            </w:r>
            <w:r w:rsidR="00292B5C">
              <w:rPr>
                <w:webHidden/>
              </w:rPr>
              <w:instrText xml:space="preserve"> PAGEREF _Toc137470268 \h </w:instrText>
            </w:r>
            <w:r w:rsidR="00292B5C">
              <w:rPr>
                <w:webHidden/>
              </w:rPr>
            </w:r>
            <w:r w:rsidR="00292B5C">
              <w:rPr>
                <w:webHidden/>
              </w:rPr>
              <w:fldChar w:fldCharType="separate"/>
            </w:r>
            <w:r w:rsidR="00292B5C">
              <w:rPr>
                <w:webHidden/>
              </w:rPr>
              <w:t>49</w:t>
            </w:r>
            <w:r w:rsidR="00292B5C">
              <w:rPr>
                <w:webHidden/>
              </w:rPr>
              <w:fldChar w:fldCharType="end"/>
            </w:r>
          </w:hyperlink>
        </w:p>
        <w:p w14:paraId="3CFA8022" w14:textId="4152C669" w:rsidR="00292B5C" w:rsidRDefault="00000000" w:rsidP="00165A8A">
          <w:pPr>
            <w:pStyle w:val="TOC2"/>
            <w:rPr>
              <w:rFonts w:asciiTheme="minorHAnsi" w:hAnsiTheme="minorHAnsi" w:cstheme="minorBidi"/>
              <w:sz w:val="24"/>
              <w:lang w:eastAsia="en-GB"/>
            </w:rPr>
          </w:pPr>
          <w:hyperlink w:anchor="_Toc137470269" w:history="1">
            <w:r w:rsidR="00292B5C" w:rsidRPr="003311D5">
              <w:rPr>
                <w:rStyle w:val="Hyperlink"/>
                <w:rFonts w:ascii="Times New Roman" w:eastAsia="Times New Roman" w:hAnsi="Times New Roman" w:cs="Times New Roman"/>
              </w:rPr>
              <w:t>9.2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Voluntary Land Donations</w:t>
            </w:r>
            <w:r w:rsidR="00292B5C">
              <w:rPr>
                <w:webHidden/>
              </w:rPr>
              <w:tab/>
            </w:r>
            <w:r w:rsidR="00292B5C">
              <w:rPr>
                <w:webHidden/>
              </w:rPr>
              <w:fldChar w:fldCharType="begin"/>
            </w:r>
            <w:r w:rsidR="00292B5C">
              <w:rPr>
                <w:webHidden/>
              </w:rPr>
              <w:instrText xml:space="preserve"> PAGEREF _Toc137470269 \h </w:instrText>
            </w:r>
            <w:r w:rsidR="00292B5C">
              <w:rPr>
                <w:webHidden/>
              </w:rPr>
            </w:r>
            <w:r w:rsidR="00292B5C">
              <w:rPr>
                <w:webHidden/>
              </w:rPr>
              <w:fldChar w:fldCharType="separate"/>
            </w:r>
            <w:r w:rsidR="00292B5C">
              <w:rPr>
                <w:webHidden/>
              </w:rPr>
              <w:t>50</w:t>
            </w:r>
            <w:r w:rsidR="00292B5C">
              <w:rPr>
                <w:webHidden/>
              </w:rPr>
              <w:fldChar w:fldCharType="end"/>
            </w:r>
          </w:hyperlink>
        </w:p>
        <w:p w14:paraId="71126A18" w14:textId="1EE0B43F" w:rsidR="00292B5C" w:rsidRDefault="00000000" w:rsidP="00165A8A">
          <w:pPr>
            <w:pStyle w:val="TOC2"/>
            <w:rPr>
              <w:rFonts w:asciiTheme="minorHAnsi" w:hAnsiTheme="minorHAnsi" w:cstheme="minorBidi"/>
              <w:sz w:val="24"/>
              <w:lang w:eastAsia="en-GB"/>
            </w:rPr>
          </w:pPr>
          <w:hyperlink w:anchor="_Toc137470270" w:history="1">
            <w:r w:rsidR="00292B5C" w:rsidRPr="003311D5">
              <w:rPr>
                <w:rStyle w:val="Hyperlink"/>
                <w:rFonts w:ascii="Times New Roman" w:eastAsia="Times New Roman" w:hAnsi="Times New Roman" w:cs="Times New Roman"/>
              </w:rPr>
              <w:t>9.3</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Involuntary Acquisition of Land</w:t>
            </w:r>
            <w:r w:rsidR="00292B5C">
              <w:rPr>
                <w:webHidden/>
              </w:rPr>
              <w:tab/>
            </w:r>
            <w:r w:rsidR="00292B5C">
              <w:rPr>
                <w:webHidden/>
              </w:rPr>
              <w:fldChar w:fldCharType="begin"/>
            </w:r>
            <w:r w:rsidR="00292B5C">
              <w:rPr>
                <w:webHidden/>
              </w:rPr>
              <w:instrText xml:space="preserve"> PAGEREF _Toc137470270 \h </w:instrText>
            </w:r>
            <w:r w:rsidR="00292B5C">
              <w:rPr>
                <w:webHidden/>
              </w:rPr>
            </w:r>
            <w:r w:rsidR="00292B5C">
              <w:rPr>
                <w:webHidden/>
              </w:rPr>
              <w:fldChar w:fldCharType="separate"/>
            </w:r>
            <w:r w:rsidR="00292B5C">
              <w:rPr>
                <w:webHidden/>
              </w:rPr>
              <w:t>51</w:t>
            </w:r>
            <w:r w:rsidR="00292B5C">
              <w:rPr>
                <w:webHidden/>
              </w:rPr>
              <w:fldChar w:fldCharType="end"/>
            </w:r>
          </w:hyperlink>
        </w:p>
        <w:p w14:paraId="6A7D2170" w14:textId="1334DE01" w:rsidR="00292B5C" w:rsidRDefault="00000000" w:rsidP="00165A8A">
          <w:pPr>
            <w:pStyle w:val="TOC2"/>
            <w:rPr>
              <w:rFonts w:asciiTheme="minorHAnsi" w:hAnsiTheme="minorHAnsi" w:cstheme="minorBidi"/>
              <w:sz w:val="24"/>
              <w:lang w:eastAsia="en-GB"/>
            </w:rPr>
          </w:pPr>
          <w:hyperlink w:anchor="_Toc137470271" w:history="1">
            <w:r w:rsidR="00292B5C" w:rsidRPr="003311D5">
              <w:rPr>
                <w:rStyle w:val="Hyperlink"/>
                <w:rFonts w:ascii="Times New Roman" w:eastAsia="Times New Roman" w:hAnsi="Times New Roman" w:cs="Times New Roman"/>
              </w:rPr>
              <w:t>9.4</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Eligibility Criteria for Compensation</w:t>
            </w:r>
            <w:r w:rsidR="00292B5C">
              <w:rPr>
                <w:webHidden/>
              </w:rPr>
              <w:tab/>
            </w:r>
            <w:r w:rsidR="00292B5C">
              <w:rPr>
                <w:webHidden/>
              </w:rPr>
              <w:fldChar w:fldCharType="begin"/>
            </w:r>
            <w:r w:rsidR="00292B5C">
              <w:rPr>
                <w:webHidden/>
              </w:rPr>
              <w:instrText xml:space="preserve"> PAGEREF _Toc137470271 \h </w:instrText>
            </w:r>
            <w:r w:rsidR="00292B5C">
              <w:rPr>
                <w:webHidden/>
              </w:rPr>
            </w:r>
            <w:r w:rsidR="00292B5C">
              <w:rPr>
                <w:webHidden/>
              </w:rPr>
              <w:fldChar w:fldCharType="separate"/>
            </w:r>
            <w:r w:rsidR="00292B5C">
              <w:rPr>
                <w:webHidden/>
              </w:rPr>
              <w:t>52</w:t>
            </w:r>
            <w:r w:rsidR="00292B5C">
              <w:rPr>
                <w:webHidden/>
              </w:rPr>
              <w:fldChar w:fldCharType="end"/>
            </w:r>
          </w:hyperlink>
        </w:p>
        <w:p w14:paraId="5D78B64E" w14:textId="3023906F" w:rsidR="00292B5C" w:rsidRDefault="00000000" w:rsidP="00165A8A">
          <w:pPr>
            <w:pStyle w:val="TOC2"/>
            <w:rPr>
              <w:rFonts w:asciiTheme="minorHAnsi" w:hAnsiTheme="minorHAnsi" w:cstheme="minorBidi"/>
              <w:sz w:val="24"/>
              <w:lang w:eastAsia="en-GB"/>
            </w:rPr>
          </w:pPr>
          <w:hyperlink w:anchor="_Toc137470272" w:history="1">
            <w:r w:rsidR="00292B5C" w:rsidRPr="003311D5">
              <w:rPr>
                <w:rStyle w:val="Hyperlink"/>
                <w:rFonts w:ascii="Times New Roman" w:eastAsia="Times New Roman" w:hAnsi="Times New Roman" w:cs="Times New Roman"/>
              </w:rPr>
              <w:t>9.5</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Procedures for Payment of Compensation</w:t>
            </w:r>
            <w:r w:rsidR="00292B5C">
              <w:rPr>
                <w:webHidden/>
              </w:rPr>
              <w:tab/>
            </w:r>
            <w:r w:rsidR="00292B5C">
              <w:rPr>
                <w:webHidden/>
              </w:rPr>
              <w:fldChar w:fldCharType="begin"/>
            </w:r>
            <w:r w:rsidR="00292B5C">
              <w:rPr>
                <w:webHidden/>
              </w:rPr>
              <w:instrText xml:space="preserve"> PAGEREF _Toc137470272 \h </w:instrText>
            </w:r>
            <w:r w:rsidR="00292B5C">
              <w:rPr>
                <w:webHidden/>
              </w:rPr>
            </w:r>
            <w:r w:rsidR="00292B5C">
              <w:rPr>
                <w:webHidden/>
              </w:rPr>
              <w:fldChar w:fldCharType="separate"/>
            </w:r>
            <w:r w:rsidR="00292B5C">
              <w:rPr>
                <w:webHidden/>
              </w:rPr>
              <w:t>52</w:t>
            </w:r>
            <w:r w:rsidR="00292B5C">
              <w:rPr>
                <w:webHidden/>
              </w:rPr>
              <w:fldChar w:fldCharType="end"/>
            </w:r>
          </w:hyperlink>
        </w:p>
        <w:p w14:paraId="7AF6A865" w14:textId="66A83ABF" w:rsidR="00292B5C" w:rsidRDefault="00000000">
          <w:pPr>
            <w:pStyle w:val="TOC1"/>
            <w:rPr>
              <w:rFonts w:eastAsiaTheme="minorEastAsia" w:cstheme="minorBidi"/>
              <w:b w:val="0"/>
              <w:color w:val="auto"/>
              <w:lang w:eastAsia="en-GB"/>
            </w:rPr>
          </w:pPr>
          <w:hyperlink w:anchor="_Toc137470273" w:history="1">
            <w:r w:rsidR="00292B5C" w:rsidRPr="003311D5">
              <w:rPr>
                <w:rStyle w:val="Hyperlink"/>
                <w:rFonts w:ascii="Times New Roman" w:hAnsi="Times New Roman" w:cs="Times New Roman"/>
              </w:rPr>
              <w:t>10</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GRIEVANCE MANAGEMENT MECHANISM</w:t>
            </w:r>
            <w:r w:rsidR="00292B5C">
              <w:rPr>
                <w:webHidden/>
              </w:rPr>
              <w:tab/>
            </w:r>
            <w:r w:rsidR="00292B5C">
              <w:rPr>
                <w:webHidden/>
              </w:rPr>
              <w:fldChar w:fldCharType="begin"/>
            </w:r>
            <w:r w:rsidR="00292B5C">
              <w:rPr>
                <w:webHidden/>
              </w:rPr>
              <w:instrText xml:space="preserve"> PAGEREF _Toc137470273 \h </w:instrText>
            </w:r>
            <w:r w:rsidR="00292B5C">
              <w:rPr>
                <w:webHidden/>
              </w:rPr>
            </w:r>
            <w:r w:rsidR="00292B5C">
              <w:rPr>
                <w:webHidden/>
              </w:rPr>
              <w:fldChar w:fldCharType="separate"/>
            </w:r>
            <w:r w:rsidR="00292B5C">
              <w:rPr>
                <w:webHidden/>
              </w:rPr>
              <w:t>53</w:t>
            </w:r>
            <w:r w:rsidR="00292B5C">
              <w:rPr>
                <w:webHidden/>
              </w:rPr>
              <w:fldChar w:fldCharType="end"/>
            </w:r>
          </w:hyperlink>
        </w:p>
        <w:p w14:paraId="63A737A1" w14:textId="368DEDD5" w:rsidR="00292B5C" w:rsidRDefault="00000000" w:rsidP="00165A8A">
          <w:pPr>
            <w:pStyle w:val="TOC2"/>
            <w:rPr>
              <w:rFonts w:asciiTheme="minorHAnsi" w:hAnsiTheme="minorHAnsi" w:cstheme="minorBidi"/>
              <w:sz w:val="24"/>
              <w:lang w:eastAsia="en-GB"/>
            </w:rPr>
          </w:pPr>
          <w:hyperlink w:anchor="_Toc137470274" w:history="1">
            <w:r w:rsidR="00292B5C" w:rsidRPr="003311D5">
              <w:rPr>
                <w:rStyle w:val="Hyperlink"/>
                <w:rFonts w:ascii="Times New Roman" w:eastAsia="Times New Roman" w:hAnsi="Times New Roman" w:cs="Times New Roman"/>
              </w:rPr>
              <w:t>10.1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Background of the GRM</w:t>
            </w:r>
            <w:r w:rsidR="00292B5C">
              <w:rPr>
                <w:webHidden/>
              </w:rPr>
              <w:tab/>
            </w:r>
            <w:r w:rsidR="00292B5C">
              <w:rPr>
                <w:webHidden/>
              </w:rPr>
              <w:fldChar w:fldCharType="begin"/>
            </w:r>
            <w:r w:rsidR="00292B5C">
              <w:rPr>
                <w:webHidden/>
              </w:rPr>
              <w:instrText xml:space="preserve"> PAGEREF _Toc137470274 \h </w:instrText>
            </w:r>
            <w:r w:rsidR="00292B5C">
              <w:rPr>
                <w:webHidden/>
              </w:rPr>
            </w:r>
            <w:r w:rsidR="00292B5C">
              <w:rPr>
                <w:webHidden/>
              </w:rPr>
              <w:fldChar w:fldCharType="separate"/>
            </w:r>
            <w:r w:rsidR="00292B5C">
              <w:rPr>
                <w:webHidden/>
              </w:rPr>
              <w:t>53</w:t>
            </w:r>
            <w:r w:rsidR="00292B5C">
              <w:rPr>
                <w:webHidden/>
              </w:rPr>
              <w:fldChar w:fldCharType="end"/>
            </w:r>
          </w:hyperlink>
        </w:p>
        <w:p w14:paraId="210E0EF4" w14:textId="31A376F8" w:rsidR="00292B5C" w:rsidRDefault="00000000" w:rsidP="00165A8A">
          <w:pPr>
            <w:pStyle w:val="TOC2"/>
            <w:rPr>
              <w:rFonts w:asciiTheme="minorHAnsi" w:hAnsiTheme="minorHAnsi" w:cstheme="minorBidi"/>
              <w:sz w:val="24"/>
              <w:lang w:eastAsia="en-GB"/>
            </w:rPr>
          </w:pPr>
          <w:hyperlink w:anchor="_Toc137470275" w:history="1">
            <w:r w:rsidR="00292B5C" w:rsidRPr="003311D5">
              <w:rPr>
                <w:rStyle w:val="Hyperlink"/>
                <w:rFonts w:ascii="Times New Roman" w:eastAsia="Times New Roman" w:hAnsi="Times New Roman" w:cs="Times New Roman"/>
              </w:rPr>
              <w:t>10.2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Proposed Grievance Redress Mechanism</w:t>
            </w:r>
            <w:r w:rsidR="00292B5C">
              <w:rPr>
                <w:webHidden/>
              </w:rPr>
              <w:tab/>
            </w:r>
            <w:r w:rsidR="00292B5C">
              <w:rPr>
                <w:webHidden/>
              </w:rPr>
              <w:fldChar w:fldCharType="begin"/>
            </w:r>
            <w:r w:rsidR="00292B5C">
              <w:rPr>
                <w:webHidden/>
              </w:rPr>
              <w:instrText xml:space="preserve"> PAGEREF _Toc137470275 \h </w:instrText>
            </w:r>
            <w:r w:rsidR="00292B5C">
              <w:rPr>
                <w:webHidden/>
              </w:rPr>
            </w:r>
            <w:r w:rsidR="00292B5C">
              <w:rPr>
                <w:webHidden/>
              </w:rPr>
              <w:fldChar w:fldCharType="separate"/>
            </w:r>
            <w:r w:rsidR="00292B5C">
              <w:rPr>
                <w:webHidden/>
              </w:rPr>
              <w:t>53</w:t>
            </w:r>
            <w:r w:rsidR="00292B5C">
              <w:rPr>
                <w:webHidden/>
              </w:rPr>
              <w:fldChar w:fldCharType="end"/>
            </w:r>
          </w:hyperlink>
        </w:p>
        <w:p w14:paraId="33607CF6" w14:textId="253F20AA" w:rsidR="00292B5C" w:rsidRDefault="00000000" w:rsidP="00165A8A">
          <w:pPr>
            <w:pStyle w:val="TOC2"/>
            <w:rPr>
              <w:rFonts w:asciiTheme="minorHAnsi" w:hAnsiTheme="minorHAnsi" w:cstheme="minorBidi"/>
              <w:sz w:val="24"/>
              <w:lang w:eastAsia="en-GB"/>
            </w:rPr>
          </w:pPr>
          <w:hyperlink w:anchor="_Toc137470276" w:history="1">
            <w:r w:rsidR="00292B5C" w:rsidRPr="003311D5">
              <w:rPr>
                <w:rStyle w:val="Hyperlink"/>
                <w:rFonts w:ascii="Times New Roman" w:eastAsia="Times New Roman" w:hAnsi="Times New Roman" w:cs="Times New Roman"/>
              </w:rPr>
              <w:t>10.3</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Grievance Redress Mechanism Levels</w:t>
            </w:r>
            <w:r w:rsidR="00292B5C">
              <w:rPr>
                <w:webHidden/>
              </w:rPr>
              <w:tab/>
            </w:r>
            <w:r w:rsidR="00292B5C">
              <w:rPr>
                <w:webHidden/>
              </w:rPr>
              <w:fldChar w:fldCharType="begin"/>
            </w:r>
            <w:r w:rsidR="00292B5C">
              <w:rPr>
                <w:webHidden/>
              </w:rPr>
              <w:instrText xml:space="preserve"> PAGEREF _Toc137470276 \h </w:instrText>
            </w:r>
            <w:r w:rsidR="00292B5C">
              <w:rPr>
                <w:webHidden/>
              </w:rPr>
            </w:r>
            <w:r w:rsidR="00292B5C">
              <w:rPr>
                <w:webHidden/>
              </w:rPr>
              <w:fldChar w:fldCharType="separate"/>
            </w:r>
            <w:r w:rsidR="00292B5C">
              <w:rPr>
                <w:webHidden/>
              </w:rPr>
              <w:t>53</w:t>
            </w:r>
            <w:r w:rsidR="00292B5C">
              <w:rPr>
                <w:webHidden/>
              </w:rPr>
              <w:fldChar w:fldCharType="end"/>
            </w:r>
          </w:hyperlink>
        </w:p>
        <w:p w14:paraId="17A6A670" w14:textId="4930050C" w:rsidR="00292B5C" w:rsidRDefault="00000000" w:rsidP="00165A8A">
          <w:pPr>
            <w:pStyle w:val="TOC2"/>
            <w:rPr>
              <w:rFonts w:asciiTheme="minorHAnsi" w:hAnsiTheme="minorHAnsi" w:cstheme="minorBidi"/>
              <w:sz w:val="24"/>
              <w:lang w:eastAsia="en-GB"/>
            </w:rPr>
          </w:pPr>
          <w:hyperlink w:anchor="_Toc137470277" w:history="1">
            <w:r w:rsidR="00292B5C" w:rsidRPr="003311D5">
              <w:rPr>
                <w:rStyle w:val="Hyperlink"/>
                <w:rFonts w:ascii="Times New Roman" w:eastAsia="Times New Roman" w:hAnsi="Times New Roman" w:cs="Times New Roman"/>
              </w:rPr>
              <w:t>10.4</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Building Grievance Redress Mechanism Awareness</w:t>
            </w:r>
            <w:r w:rsidR="00292B5C">
              <w:rPr>
                <w:webHidden/>
              </w:rPr>
              <w:tab/>
            </w:r>
            <w:r w:rsidR="00292B5C">
              <w:rPr>
                <w:webHidden/>
              </w:rPr>
              <w:fldChar w:fldCharType="begin"/>
            </w:r>
            <w:r w:rsidR="00292B5C">
              <w:rPr>
                <w:webHidden/>
              </w:rPr>
              <w:instrText xml:space="preserve"> PAGEREF _Toc137470277 \h </w:instrText>
            </w:r>
            <w:r w:rsidR="00292B5C">
              <w:rPr>
                <w:webHidden/>
              </w:rPr>
            </w:r>
            <w:r w:rsidR="00292B5C">
              <w:rPr>
                <w:webHidden/>
              </w:rPr>
              <w:fldChar w:fldCharType="separate"/>
            </w:r>
            <w:r w:rsidR="00292B5C">
              <w:rPr>
                <w:webHidden/>
              </w:rPr>
              <w:t>56</w:t>
            </w:r>
            <w:r w:rsidR="00292B5C">
              <w:rPr>
                <w:webHidden/>
              </w:rPr>
              <w:fldChar w:fldCharType="end"/>
            </w:r>
          </w:hyperlink>
        </w:p>
        <w:p w14:paraId="6F4BCB96" w14:textId="7C56628A" w:rsidR="00292B5C" w:rsidRDefault="00000000" w:rsidP="00165A8A">
          <w:pPr>
            <w:pStyle w:val="TOC2"/>
            <w:rPr>
              <w:rFonts w:asciiTheme="minorHAnsi" w:hAnsiTheme="minorHAnsi" w:cstheme="minorBidi"/>
              <w:sz w:val="24"/>
              <w:lang w:eastAsia="en-GB"/>
            </w:rPr>
          </w:pPr>
          <w:hyperlink w:anchor="_Toc137470278" w:history="1">
            <w:r w:rsidR="00292B5C" w:rsidRPr="003311D5">
              <w:rPr>
                <w:rStyle w:val="Hyperlink"/>
                <w:rFonts w:ascii="Times New Roman" w:eastAsia="Times New Roman" w:hAnsi="Times New Roman" w:cs="Times New Roman"/>
              </w:rPr>
              <w:t>10.5</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Recommended Grievance Redress Time Frame</w:t>
            </w:r>
            <w:r w:rsidR="00292B5C">
              <w:rPr>
                <w:webHidden/>
              </w:rPr>
              <w:tab/>
            </w:r>
            <w:r w:rsidR="00292B5C">
              <w:rPr>
                <w:webHidden/>
              </w:rPr>
              <w:fldChar w:fldCharType="begin"/>
            </w:r>
            <w:r w:rsidR="00292B5C">
              <w:rPr>
                <w:webHidden/>
              </w:rPr>
              <w:instrText xml:space="preserve"> PAGEREF _Toc137470278 \h </w:instrText>
            </w:r>
            <w:r w:rsidR="00292B5C">
              <w:rPr>
                <w:webHidden/>
              </w:rPr>
            </w:r>
            <w:r w:rsidR="00292B5C">
              <w:rPr>
                <w:webHidden/>
              </w:rPr>
              <w:fldChar w:fldCharType="separate"/>
            </w:r>
            <w:r w:rsidR="00292B5C">
              <w:rPr>
                <w:webHidden/>
              </w:rPr>
              <w:t>56</w:t>
            </w:r>
            <w:r w:rsidR="00292B5C">
              <w:rPr>
                <w:webHidden/>
              </w:rPr>
              <w:fldChar w:fldCharType="end"/>
            </w:r>
          </w:hyperlink>
        </w:p>
        <w:p w14:paraId="49CE1C79" w14:textId="655FF49A" w:rsidR="00292B5C" w:rsidRDefault="00000000" w:rsidP="00165A8A">
          <w:pPr>
            <w:pStyle w:val="TOC2"/>
            <w:rPr>
              <w:rFonts w:asciiTheme="minorHAnsi" w:hAnsiTheme="minorHAnsi" w:cstheme="minorBidi"/>
              <w:sz w:val="24"/>
              <w:lang w:eastAsia="en-GB"/>
            </w:rPr>
          </w:pPr>
          <w:hyperlink w:anchor="_Toc137470279" w:history="1">
            <w:r w:rsidR="00292B5C" w:rsidRPr="003311D5">
              <w:rPr>
                <w:rStyle w:val="Hyperlink"/>
                <w:rFonts w:ascii="Times New Roman" w:eastAsia="Times New Roman" w:hAnsi="Times New Roman" w:cs="Times New Roman"/>
              </w:rPr>
              <w:t>10.6</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Grievance Documentation and Reporting</w:t>
            </w:r>
            <w:r w:rsidR="00292B5C">
              <w:rPr>
                <w:webHidden/>
              </w:rPr>
              <w:tab/>
            </w:r>
            <w:r w:rsidR="00292B5C">
              <w:rPr>
                <w:webHidden/>
              </w:rPr>
              <w:fldChar w:fldCharType="begin"/>
            </w:r>
            <w:r w:rsidR="00292B5C">
              <w:rPr>
                <w:webHidden/>
              </w:rPr>
              <w:instrText xml:space="preserve"> PAGEREF _Toc137470279 \h </w:instrText>
            </w:r>
            <w:r w:rsidR="00292B5C">
              <w:rPr>
                <w:webHidden/>
              </w:rPr>
            </w:r>
            <w:r w:rsidR="00292B5C">
              <w:rPr>
                <w:webHidden/>
              </w:rPr>
              <w:fldChar w:fldCharType="separate"/>
            </w:r>
            <w:r w:rsidR="00292B5C">
              <w:rPr>
                <w:webHidden/>
              </w:rPr>
              <w:t>57</w:t>
            </w:r>
            <w:r w:rsidR="00292B5C">
              <w:rPr>
                <w:webHidden/>
              </w:rPr>
              <w:fldChar w:fldCharType="end"/>
            </w:r>
          </w:hyperlink>
        </w:p>
        <w:p w14:paraId="032725DA" w14:textId="7420B5E6" w:rsidR="00292B5C" w:rsidRDefault="00000000">
          <w:pPr>
            <w:pStyle w:val="TOC1"/>
            <w:rPr>
              <w:rFonts w:eastAsiaTheme="minorEastAsia" w:cstheme="minorBidi"/>
              <w:b w:val="0"/>
              <w:color w:val="auto"/>
              <w:lang w:eastAsia="en-GB"/>
            </w:rPr>
          </w:pPr>
          <w:hyperlink w:anchor="_Toc137470280" w:history="1">
            <w:r w:rsidR="00292B5C" w:rsidRPr="003311D5">
              <w:rPr>
                <w:rStyle w:val="Hyperlink"/>
                <w:rFonts w:ascii="Times New Roman" w:hAnsi="Times New Roman" w:cs="Times New Roman"/>
              </w:rPr>
              <w:t>11</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ORGANIZATIONAL ELEMENTS PROCEDURE FOR DELIVERY OF COMPENSATION</w:t>
            </w:r>
            <w:r w:rsidR="00292B5C">
              <w:rPr>
                <w:webHidden/>
              </w:rPr>
              <w:tab/>
            </w:r>
            <w:r w:rsidR="00292B5C">
              <w:rPr>
                <w:webHidden/>
              </w:rPr>
              <w:fldChar w:fldCharType="begin"/>
            </w:r>
            <w:r w:rsidR="00292B5C">
              <w:rPr>
                <w:webHidden/>
              </w:rPr>
              <w:instrText xml:space="preserve"> PAGEREF _Toc137470280 \h </w:instrText>
            </w:r>
            <w:r w:rsidR="00292B5C">
              <w:rPr>
                <w:webHidden/>
              </w:rPr>
            </w:r>
            <w:r w:rsidR="00292B5C">
              <w:rPr>
                <w:webHidden/>
              </w:rPr>
              <w:fldChar w:fldCharType="separate"/>
            </w:r>
            <w:r w:rsidR="00292B5C">
              <w:rPr>
                <w:webHidden/>
              </w:rPr>
              <w:t>59</w:t>
            </w:r>
            <w:r w:rsidR="00292B5C">
              <w:rPr>
                <w:webHidden/>
              </w:rPr>
              <w:fldChar w:fldCharType="end"/>
            </w:r>
          </w:hyperlink>
        </w:p>
        <w:p w14:paraId="0FE3D226" w14:textId="7D73B614" w:rsidR="00292B5C" w:rsidRDefault="00000000" w:rsidP="00165A8A">
          <w:pPr>
            <w:pStyle w:val="TOC2"/>
            <w:rPr>
              <w:rFonts w:asciiTheme="minorHAnsi" w:hAnsiTheme="minorHAnsi" w:cstheme="minorBidi"/>
              <w:sz w:val="24"/>
              <w:lang w:eastAsia="en-GB"/>
            </w:rPr>
          </w:pPr>
          <w:hyperlink w:anchor="_Toc137470281" w:history="1">
            <w:r w:rsidR="00292B5C" w:rsidRPr="003311D5">
              <w:rPr>
                <w:rStyle w:val="Hyperlink"/>
                <w:rFonts w:ascii="Times New Roman" w:eastAsia="Times New Roman" w:hAnsi="Times New Roman" w:cs="Times New Roman"/>
              </w:rPr>
              <w:t>11.1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The Procedure</w:t>
            </w:r>
            <w:r w:rsidR="00292B5C">
              <w:rPr>
                <w:webHidden/>
              </w:rPr>
              <w:tab/>
            </w:r>
            <w:r w:rsidR="00292B5C">
              <w:rPr>
                <w:webHidden/>
              </w:rPr>
              <w:fldChar w:fldCharType="begin"/>
            </w:r>
            <w:r w:rsidR="00292B5C">
              <w:rPr>
                <w:webHidden/>
              </w:rPr>
              <w:instrText xml:space="preserve"> PAGEREF _Toc137470281 \h </w:instrText>
            </w:r>
            <w:r w:rsidR="00292B5C">
              <w:rPr>
                <w:webHidden/>
              </w:rPr>
            </w:r>
            <w:r w:rsidR="00292B5C">
              <w:rPr>
                <w:webHidden/>
              </w:rPr>
              <w:fldChar w:fldCharType="separate"/>
            </w:r>
            <w:r w:rsidR="00292B5C">
              <w:rPr>
                <w:webHidden/>
              </w:rPr>
              <w:t>59</w:t>
            </w:r>
            <w:r w:rsidR="00292B5C">
              <w:rPr>
                <w:webHidden/>
              </w:rPr>
              <w:fldChar w:fldCharType="end"/>
            </w:r>
          </w:hyperlink>
        </w:p>
        <w:p w14:paraId="3201A6E4" w14:textId="7F1516C4" w:rsidR="00292B5C" w:rsidRDefault="00000000" w:rsidP="00165A8A">
          <w:pPr>
            <w:pStyle w:val="TOC2"/>
            <w:rPr>
              <w:rFonts w:asciiTheme="minorHAnsi" w:hAnsiTheme="minorHAnsi" w:cstheme="minorBidi"/>
              <w:sz w:val="24"/>
              <w:lang w:eastAsia="en-GB"/>
            </w:rPr>
          </w:pPr>
          <w:hyperlink w:anchor="_Toc137470282" w:history="1">
            <w:r w:rsidR="00292B5C" w:rsidRPr="003311D5">
              <w:rPr>
                <w:rStyle w:val="Hyperlink"/>
                <w:rFonts w:ascii="Times New Roman" w:eastAsia="Times New Roman" w:hAnsi="Times New Roman" w:cs="Times New Roman"/>
              </w:rPr>
              <w:t>11.2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Information, Communication and Technology Authority’s Capacity</w:t>
            </w:r>
            <w:r w:rsidR="00292B5C">
              <w:rPr>
                <w:webHidden/>
              </w:rPr>
              <w:tab/>
            </w:r>
            <w:r w:rsidR="00292B5C">
              <w:rPr>
                <w:webHidden/>
              </w:rPr>
              <w:fldChar w:fldCharType="begin"/>
            </w:r>
            <w:r w:rsidR="00292B5C">
              <w:rPr>
                <w:webHidden/>
              </w:rPr>
              <w:instrText xml:space="preserve"> PAGEREF _Toc137470282 \h </w:instrText>
            </w:r>
            <w:r w:rsidR="00292B5C">
              <w:rPr>
                <w:webHidden/>
              </w:rPr>
            </w:r>
            <w:r w:rsidR="00292B5C">
              <w:rPr>
                <w:webHidden/>
              </w:rPr>
              <w:fldChar w:fldCharType="separate"/>
            </w:r>
            <w:r w:rsidR="00292B5C">
              <w:rPr>
                <w:webHidden/>
              </w:rPr>
              <w:t>60</w:t>
            </w:r>
            <w:r w:rsidR="00292B5C">
              <w:rPr>
                <w:webHidden/>
              </w:rPr>
              <w:fldChar w:fldCharType="end"/>
            </w:r>
          </w:hyperlink>
        </w:p>
        <w:p w14:paraId="046C5452" w14:textId="28820DD0" w:rsidR="00292B5C" w:rsidRDefault="00000000">
          <w:pPr>
            <w:pStyle w:val="TOC1"/>
            <w:rPr>
              <w:rFonts w:eastAsiaTheme="minorEastAsia" w:cstheme="minorBidi"/>
              <w:b w:val="0"/>
              <w:color w:val="auto"/>
              <w:lang w:eastAsia="en-GB"/>
            </w:rPr>
          </w:pPr>
          <w:hyperlink w:anchor="_Toc137470283" w:history="1">
            <w:r w:rsidR="00292B5C" w:rsidRPr="003311D5">
              <w:rPr>
                <w:rStyle w:val="Hyperlink"/>
                <w:rFonts w:ascii="Times New Roman" w:hAnsi="Times New Roman" w:cs="Times New Roman"/>
              </w:rPr>
              <w:t>12</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IMPLEMENTATION COSTS FOR THE RPF</w:t>
            </w:r>
            <w:r w:rsidR="00292B5C">
              <w:rPr>
                <w:webHidden/>
              </w:rPr>
              <w:tab/>
            </w:r>
            <w:r w:rsidR="00292B5C">
              <w:rPr>
                <w:webHidden/>
              </w:rPr>
              <w:fldChar w:fldCharType="begin"/>
            </w:r>
            <w:r w:rsidR="00292B5C">
              <w:rPr>
                <w:webHidden/>
              </w:rPr>
              <w:instrText xml:space="preserve"> PAGEREF _Toc137470283 \h </w:instrText>
            </w:r>
            <w:r w:rsidR="00292B5C">
              <w:rPr>
                <w:webHidden/>
              </w:rPr>
            </w:r>
            <w:r w:rsidR="00292B5C">
              <w:rPr>
                <w:webHidden/>
              </w:rPr>
              <w:fldChar w:fldCharType="separate"/>
            </w:r>
            <w:r w:rsidR="00292B5C">
              <w:rPr>
                <w:webHidden/>
              </w:rPr>
              <w:t>61</w:t>
            </w:r>
            <w:r w:rsidR="00292B5C">
              <w:rPr>
                <w:webHidden/>
              </w:rPr>
              <w:fldChar w:fldCharType="end"/>
            </w:r>
          </w:hyperlink>
        </w:p>
        <w:p w14:paraId="4AEB78F3" w14:textId="71B27E51" w:rsidR="00292B5C" w:rsidRDefault="00000000">
          <w:pPr>
            <w:pStyle w:val="TOC1"/>
            <w:rPr>
              <w:rFonts w:eastAsiaTheme="minorEastAsia" w:cstheme="minorBidi"/>
              <w:b w:val="0"/>
              <w:color w:val="auto"/>
              <w:lang w:eastAsia="en-GB"/>
            </w:rPr>
          </w:pPr>
          <w:hyperlink w:anchor="_Toc137470284" w:history="1">
            <w:r w:rsidR="00292B5C" w:rsidRPr="003311D5">
              <w:rPr>
                <w:rStyle w:val="Hyperlink"/>
                <w:rFonts w:ascii="Times New Roman" w:hAnsi="Times New Roman" w:cs="Times New Roman"/>
              </w:rPr>
              <w:t>13</w:t>
            </w:r>
            <w:r w:rsidR="00292B5C">
              <w:rPr>
                <w:rFonts w:eastAsiaTheme="minorEastAsia" w:cstheme="minorBidi"/>
                <w:b w:val="0"/>
                <w:color w:val="auto"/>
                <w:lang w:eastAsia="en-GB"/>
              </w:rPr>
              <w:tab/>
            </w:r>
            <w:r w:rsidR="00292B5C" w:rsidRPr="003311D5">
              <w:rPr>
                <w:rStyle w:val="Hyperlink"/>
                <w:rFonts w:ascii="Times New Roman" w:hAnsi="Times New Roman" w:cs="Times New Roman"/>
              </w:rPr>
              <w:t>MONITORING AND EVALUATION PLAN</w:t>
            </w:r>
            <w:r w:rsidR="00292B5C">
              <w:rPr>
                <w:webHidden/>
              </w:rPr>
              <w:tab/>
            </w:r>
            <w:r w:rsidR="00292B5C">
              <w:rPr>
                <w:webHidden/>
              </w:rPr>
              <w:fldChar w:fldCharType="begin"/>
            </w:r>
            <w:r w:rsidR="00292B5C">
              <w:rPr>
                <w:webHidden/>
              </w:rPr>
              <w:instrText xml:space="preserve"> PAGEREF _Toc137470284 \h </w:instrText>
            </w:r>
            <w:r w:rsidR="00292B5C">
              <w:rPr>
                <w:webHidden/>
              </w:rPr>
            </w:r>
            <w:r w:rsidR="00292B5C">
              <w:rPr>
                <w:webHidden/>
              </w:rPr>
              <w:fldChar w:fldCharType="separate"/>
            </w:r>
            <w:r w:rsidR="00292B5C">
              <w:rPr>
                <w:webHidden/>
              </w:rPr>
              <w:t>63</w:t>
            </w:r>
            <w:r w:rsidR="00292B5C">
              <w:rPr>
                <w:webHidden/>
              </w:rPr>
              <w:fldChar w:fldCharType="end"/>
            </w:r>
          </w:hyperlink>
        </w:p>
        <w:p w14:paraId="468BCDBB" w14:textId="0418B39C" w:rsidR="00292B5C" w:rsidRDefault="00000000" w:rsidP="00165A8A">
          <w:pPr>
            <w:pStyle w:val="TOC2"/>
            <w:rPr>
              <w:rFonts w:asciiTheme="minorHAnsi" w:hAnsiTheme="minorHAnsi" w:cstheme="minorBidi"/>
              <w:sz w:val="24"/>
              <w:lang w:eastAsia="en-GB"/>
            </w:rPr>
          </w:pPr>
          <w:hyperlink w:anchor="_Toc137470285" w:history="1">
            <w:r w:rsidR="00292B5C" w:rsidRPr="003311D5">
              <w:rPr>
                <w:rStyle w:val="Hyperlink"/>
                <w:rFonts w:ascii="Times New Roman" w:eastAsia="Times New Roman" w:hAnsi="Times New Roman" w:cs="Times New Roman"/>
              </w:rPr>
              <w:t>13.1</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Monitoring indicators</w:t>
            </w:r>
            <w:r w:rsidR="00292B5C">
              <w:rPr>
                <w:webHidden/>
              </w:rPr>
              <w:tab/>
            </w:r>
            <w:r w:rsidR="00292B5C">
              <w:rPr>
                <w:webHidden/>
              </w:rPr>
              <w:fldChar w:fldCharType="begin"/>
            </w:r>
            <w:r w:rsidR="00292B5C">
              <w:rPr>
                <w:webHidden/>
              </w:rPr>
              <w:instrText xml:space="preserve"> PAGEREF _Toc137470285 \h </w:instrText>
            </w:r>
            <w:r w:rsidR="00292B5C">
              <w:rPr>
                <w:webHidden/>
              </w:rPr>
            </w:r>
            <w:r w:rsidR="00292B5C">
              <w:rPr>
                <w:webHidden/>
              </w:rPr>
              <w:fldChar w:fldCharType="separate"/>
            </w:r>
            <w:r w:rsidR="00292B5C">
              <w:rPr>
                <w:webHidden/>
              </w:rPr>
              <w:t>64</w:t>
            </w:r>
            <w:r w:rsidR="00292B5C">
              <w:rPr>
                <w:webHidden/>
              </w:rPr>
              <w:fldChar w:fldCharType="end"/>
            </w:r>
          </w:hyperlink>
        </w:p>
        <w:p w14:paraId="7C605566" w14:textId="0B32951E" w:rsidR="00292B5C" w:rsidRDefault="00000000">
          <w:pPr>
            <w:pStyle w:val="TOC3"/>
            <w:tabs>
              <w:tab w:val="left" w:pos="960"/>
              <w:tab w:val="right" w:leader="dot" w:pos="9350"/>
            </w:tabs>
            <w:rPr>
              <w:rFonts w:cstheme="minorBidi"/>
              <w:b w:val="0"/>
              <w:noProof/>
              <w:szCs w:val="24"/>
              <w:lang w:eastAsia="en-GB"/>
            </w:rPr>
          </w:pPr>
          <w:hyperlink w:anchor="_Toc137470286" w:history="1">
            <w:r w:rsidR="00292B5C" w:rsidRPr="003311D5">
              <w:rPr>
                <w:rStyle w:val="Hyperlink"/>
                <w:rFonts w:ascii="Times New Roman" w:eastAsia="Times New Roman" w:hAnsi="Times New Roman"/>
                <w:bCs/>
                <w:noProof/>
              </w:rPr>
              <w:t>13.1.1</w:t>
            </w:r>
            <w:r w:rsidR="00292B5C">
              <w:rPr>
                <w:rFonts w:cstheme="minorBidi"/>
                <w:b w:val="0"/>
                <w:noProof/>
                <w:szCs w:val="24"/>
                <w:lang w:eastAsia="en-GB"/>
              </w:rPr>
              <w:tab/>
            </w:r>
            <w:r w:rsidR="00292B5C" w:rsidRPr="003311D5">
              <w:rPr>
                <w:rStyle w:val="Hyperlink"/>
                <w:rFonts w:ascii="Times New Roman" w:eastAsia="Times New Roman" w:hAnsi="Times New Roman"/>
                <w:bCs/>
                <w:noProof/>
              </w:rPr>
              <w:t>Performance/Evaluation Indicators</w:t>
            </w:r>
            <w:r w:rsidR="00292B5C">
              <w:rPr>
                <w:noProof/>
                <w:webHidden/>
              </w:rPr>
              <w:tab/>
            </w:r>
            <w:r w:rsidR="00292B5C">
              <w:rPr>
                <w:noProof/>
                <w:webHidden/>
              </w:rPr>
              <w:fldChar w:fldCharType="begin"/>
            </w:r>
            <w:r w:rsidR="00292B5C">
              <w:rPr>
                <w:noProof/>
                <w:webHidden/>
              </w:rPr>
              <w:instrText xml:space="preserve"> PAGEREF _Toc137470286 \h </w:instrText>
            </w:r>
            <w:r w:rsidR="00292B5C">
              <w:rPr>
                <w:noProof/>
                <w:webHidden/>
              </w:rPr>
            </w:r>
            <w:r w:rsidR="00292B5C">
              <w:rPr>
                <w:noProof/>
                <w:webHidden/>
              </w:rPr>
              <w:fldChar w:fldCharType="separate"/>
            </w:r>
            <w:r w:rsidR="00292B5C">
              <w:rPr>
                <w:noProof/>
                <w:webHidden/>
              </w:rPr>
              <w:t>64</w:t>
            </w:r>
            <w:r w:rsidR="00292B5C">
              <w:rPr>
                <w:noProof/>
                <w:webHidden/>
              </w:rPr>
              <w:fldChar w:fldCharType="end"/>
            </w:r>
          </w:hyperlink>
        </w:p>
        <w:p w14:paraId="16B91B6D" w14:textId="33ADD803" w:rsidR="00292B5C" w:rsidRDefault="00000000">
          <w:pPr>
            <w:pStyle w:val="TOC3"/>
            <w:tabs>
              <w:tab w:val="left" w:pos="960"/>
              <w:tab w:val="right" w:leader="dot" w:pos="9350"/>
            </w:tabs>
            <w:rPr>
              <w:rFonts w:cstheme="minorBidi"/>
              <w:b w:val="0"/>
              <w:noProof/>
              <w:szCs w:val="24"/>
              <w:lang w:eastAsia="en-GB"/>
            </w:rPr>
          </w:pPr>
          <w:hyperlink w:anchor="_Toc137470287" w:history="1">
            <w:r w:rsidR="00292B5C" w:rsidRPr="003311D5">
              <w:rPr>
                <w:rStyle w:val="Hyperlink"/>
                <w:rFonts w:ascii="Times New Roman" w:eastAsia="Times New Roman" w:hAnsi="Times New Roman"/>
                <w:bCs/>
                <w:noProof/>
              </w:rPr>
              <w:t>13.1.2</w:t>
            </w:r>
            <w:r w:rsidR="00292B5C">
              <w:rPr>
                <w:rFonts w:cstheme="minorBidi"/>
                <w:b w:val="0"/>
                <w:noProof/>
                <w:szCs w:val="24"/>
                <w:lang w:eastAsia="en-GB"/>
              </w:rPr>
              <w:tab/>
            </w:r>
            <w:r w:rsidR="00292B5C" w:rsidRPr="003311D5">
              <w:rPr>
                <w:rStyle w:val="Hyperlink"/>
                <w:rFonts w:ascii="Times New Roman" w:eastAsia="Times New Roman" w:hAnsi="Times New Roman"/>
                <w:bCs/>
                <w:noProof/>
              </w:rPr>
              <w:t>Indicators to Measure RAP Performance</w:t>
            </w:r>
            <w:r w:rsidR="00292B5C">
              <w:rPr>
                <w:noProof/>
                <w:webHidden/>
              </w:rPr>
              <w:tab/>
            </w:r>
            <w:r w:rsidR="00292B5C">
              <w:rPr>
                <w:noProof/>
                <w:webHidden/>
              </w:rPr>
              <w:fldChar w:fldCharType="begin"/>
            </w:r>
            <w:r w:rsidR="00292B5C">
              <w:rPr>
                <w:noProof/>
                <w:webHidden/>
              </w:rPr>
              <w:instrText xml:space="preserve"> PAGEREF _Toc137470287 \h </w:instrText>
            </w:r>
            <w:r w:rsidR="00292B5C">
              <w:rPr>
                <w:noProof/>
                <w:webHidden/>
              </w:rPr>
            </w:r>
            <w:r w:rsidR="00292B5C">
              <w:rPr>
                <w:noProof/>
                <w:webHidden/>
              </w:rPr>
              <w:fldChar w:fldCharType="separate"/>
            </w:r>
            <w:r w:rsidR="00292B5C">
              <w:rPr>
                <w:noProof/>
                <w:webHidden/>
              </w:rPr>
              <w:t>64</w:t>
            </w:r>
            <w:r w:rsidR="00292B5C">
              <w:rPr>
                <w:noProof/>
                <w:webHidden/>
              </w:rPr>
              <w:fldChar w:fldCharType="end"/>
            </w:r>
          </w:hyperlink>
        </w:p>
        <w:p w14:paraId="565DD154" w14:textId="132BBDD6" w:rsidR="00292B5C" w:rsidRDefault="00000000">
          <w:pPr>
            <w:pStyle w:val="TOC3"/>
            <w:tabs>
              <w:tab w:val="left" w:pos="960"/>
              <w:tab w:val="right" w:leader="dot" w:pos="9350"/>
            </w:tabs>
            <w:rPr>
              <w:rFonts w:cstheme="minorBidi"/>
              <w:b w:val="0"/>
              <w:noProof/>
              <w:szCs w:val="24"/>
              <w:lang w:eastAsia="en-GB"/>
            </w:rPr>
          </w:pPr>
          <w:hyperlink w:anchor="_Toc137470288" w:history="1">
            <w:r w:rsidR="00292B5C" w:rsidRPr="003311D5">
              <w:rPr>
                <w:rStyle w:val="Hyperlink"/>
                <w:rFonts w:ascii="Times New Roman" w:eastAsia="Times New Roman" w:hAnsi="Times New Roman"/>
                <w:bCs/>
                <w:noProof/>
              </w:rPr>
              <w:t>13.1.3</w:t>
            </w:r>
            <w:r w:rsidR="00292B5C">
              <w:rPr>
                <w:rFonts w:cstheme="minorBidi"/>
                <w:b w:val="0"/>
                <w:noProof/>
                <w:szCs w:val="24"/>
                <w:lang w:eastAsia="en-GB"/>
              </w:rPr>
              <w:tab/>
            </w:r>
            <w:r w:rsidR="00292B5C" w:rsidRPr="003311D5">
              <w:rPr>
                <w:rStyle w:val="Hyperlink"/>
                <w:rFonts w:ascii="Times New Roman" w:eastAsia="Times New Roman" w:hAnsi="Times New Roman"/>
                <w:bCs/>
                <w:noProof/>
              </w:rPr>
              <w:t>Indicators to Monitor and Evaluate Implementation of RAPs</w:t>
            </w:r>
            <w:r w:rsidR="00292B5C">
              <w:rPr>
                <w:noProof/>
                <w:webHidden/>
              </w:rPr>
              <w:tab/>
            </w:r>
            <w:r w:rsidR="00292B5C">
              <w:rPr>
                <w:noProof/>
                <w:webHidden/>
              </w:rPr>
              <w:fldChar w:fldCharType="begin"/>
            </w:r>
            <w:r w:rsidR="00292B5C">
              <w:rPr>
                <w:noProof/>
                <w:webHidden/>
              </w:rPr>
              <w:instrText xml:space="preserve"> PAGEREF _Toc137470288 \h </w:instrText>
            </w:r>
            <w:r w:rsidR="00292B5C">
              <w:rPr>
                <w:noProof/>
                <w:webHidden/>
              </w:rPr>
            </w:r>
            <w:r w:rsidR="00292B5C">
              <w:rPr>
                <w:noProof/>
                <w:webHidden/>
              </w:rPr>
              <w:fldChar w:fldCharType="separate"/>
            </w:r>
            <w:r w:rsidR="00292B5C">
              <w:rPr>
                <w:noProof/>
                <w:webHidden/>
              </w:rPr>
              <w:t>65</w:t>
            </w:r>
            <w:r w:rsidR="00292B5C">
              <w:rPr>
                <w:noProof/>
                <w:webHidden/>
              </w:rPr>
              <w:fldChar w:fldCharType="end"/>
            </w:r>
          </w:hyperlink>
        </w:p>
        <w:p w14:paraId="68346E36" w14:textId="16C92134" w:rsidR="00292B5C" w:rsidRDefault="00000000">
          <w:pPr>
            <w:pStyle w:val="TOC3"/>
            <w:tabs>
              <w:tab w:val="left" w:pos="960"/>
              <w:tab w:val="right" w:leader="dot" w:pos="9350"/>
            </w:tabs>
            <w:rPr>
              <w:rFonts w:cstheme="minorBidi"/>
              <w:b w:val="0"/>
              <w:noProof/>
              <w:szCs w:val="24"/>
              <w:lang w:eastAsia="en-GB"/>
            </w:rPr>
          </w:pPr>
          <w:hyperlink w:anchor="_Toc137470289" w:history="1">
            <w:r w:rsidR="00292B5C" w:rsidRPr="003311D5">
              <w:rPr>
                <w:rStyle w:val="Hyperlink"/>
                <w:rFonts w:ascii="Times New Roman" w:eastAsia="Times New Roman" w:hAnsi="Times New Roman"/>
                <w:bCs/>
                <w:noProof/>
              </w:rPr>
              <w:t>13.1.4</w:t>
            </w:r>
            <w:r w:rsidR="00292B5C">
              <w:rPr>
                <w:rFonts w:cstheme="minorBidi"/>
                <w:b w:val="0"/>
                <w:noProof/>
                <w:szCs w:val="24"/>
                <w:lang w:eastAsia="en-GB"/>
              </w:rPr>
              <w:tab/>
            </w:r>
            <w:r w:rsidR="00292B5C" w:rsidRPr="003311D5">
              <w:rPr>
                <w:rStyle w:val="Hyperlink"/>
                <w:rFonts w:ascii="Times New Roman" w:eastAsia="Times New Roman" w:hAnsi="Times New Roman"/>
                <w:bCs/>
                <w:noProof/>
              </w:rPr>
              <w:t>RAP Implementation Completion Report</w:t>
            </w:r>
            <w:r w:rsidR="00292B5C">
              <w:rPr>
                <w:noProof/>
                <w:webHidden/>
              </w:rPr>
              <w:tab/>
            </w:r>
            <w:r w:rsidR="00292B5C">
              <w:rPr>
                <w:noProof/>
                <w:webHidden/>
              </w:rPr>
              <w:fldChar w:fldCharType="begin"/>
            </w:r>
            <w:r w:rsidR="00292B5C">
              <w:rPr>
                <w:noProof/>
                <w:webHidden/>
              </w:rPr>
              <w:instrText xml:space="preserve"> PAGEREF _Toc137470289 \h </w:instrText>
            </w:r>
            <w:r w:rsidR="00292B5C">
              <w:rPr>
                <w:noProof/>
                <w:webHidden/>
              </w:rPr>
            </w:r>
            <w:r w:rsidR="00292B5C">
              <w:rPr>
                <w:noProof/>
                <w:webHidden/>
              </w:rPr>
              <w:fldChar w:fldCharType="separate"/>
            </w:r>
            <w:r w:rsidR="00292B5C">
              <w:rPr>
                <w:noProof/>
                <w:webHidden/>
              </w:rPr>
              <w:t>65</w:t>
            </w:r>
            <w:r w:rsidR="00292B5C">
              <w:rPr>
                <w:noProof/>
                <w:webHidden/>
              </w:rPr>
              <w:fldChar w:fldCharType="end"/>
            </w:r>
          </w:hyperlink>
        </w:p>
        <w:p w14:paraId="3E7500A2" w14:textId="54A56F85" w:rsidR="00292B5C" w:rsidRDefault="00000000" w:rsidP="00165A8A">
          <w:pPr>
            <w:pStyle w:val="TOC2"/>
            <w:rPr>
              <w:rFonts w:asciiTheme="minorHAnsi" w:hAnsiTheme="minorHAnsi" w:cstheme="minorBidi"/>
              <w:sz w:val="24"/>
              <w:lang w:eastAsia="en-GB"/>
            </w:rPr>
          </w:pPr>
          <w:hyperlink w:anchor="_Toc137470290" w:history="1">
            <w:r w:rsidR="00292B5C" w:rsidRPr="003311D5">
              <w:rPr>
                <w:rStyle w:val="Hyperlink"/>
                <w:rFonts w:ascii="Times New Roman" w:eastAsia="Times New Roman" w:hAnsi="Times New Roman" w:cs="Times New Roman"/>
              </w:rPr>
              <w:t>13.2</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External Monitoring Process</w:t>
            </w:r>
            <w:r w:rsidR="00292B5C">
              <w:rPr>
                <w:webHidden/>
              </w:rPr>
              <w:tab/>
            </w:r>
            <w:r w:rsidR="00292B5C">
              <w:rPr>
                <w:webHidden/>
              </w:rPr>
              <w:fldChar w:fldCharType="begin"/>
            </w:r>
            <w:r w:rsidR="00292B5C">
              <w:rPr>
                <w:webHidden/>
              </w:rPr>
              <w:instrText xml:space="preserve"> PAGEREF _Toc137470290 \h </w:instrText>
            </w:r>
            <w:r w:rsidR="00292B5C">
              <w:rPr>
                <w:webHidden/>
              </w:rPr>
            </w:r>
            <w:r w:rsidR="00292B5C">
              <w:rPr>
                <w:webHidden/>
              </w:rPr>
              <w:fldChar w:fldCharType="separate"/>
            </w:r>
            <w:r w:rsidR="00292B5C">
              <w:rPr>
                <w:webHidden/>
              </w:rPr>
              <w:t>66</w:t>
            </w:r>
            <w:r w:rsidR="00292B5C">
              <w:rPr>
                <w:webHidden/>
              </w:rPr>
              <w:fldChar w:fldCharType="end"/>
            </w:r>
          </w:hyperlink>
        </w:p>
        <w:p w14:paraId="29A619B9" w14:textId="25DE0484" w:rsidR="00292B5C" w:rsidRDefault="00000000">
          <w:pPr>
            <w:pStyle w:val="TOC3"/>
            <w:tabs>
              <w:tab w:val="left" w:pos="960"/>
              <w:tab w:val="right" w:leader="dot" w:pos="9350"/>
            </w:tabs>
            <w:rPr>
              <w:rFonts w:cstheme="minorBidi"/>
              <w:b w:val="0"/>
              <w:noProof/>
              <w:szCs w:val="24"/>
              <w:lang w:eastAsia="en-GB"/>
            </w:rPr>
          </w:pPr>
          <w:hyperlink w:anchor="_Toc137470291" w:history="1">
            <w:r w:rsidR="00292B5C" w:rsidRPr="003311D5">
              <w:rPr>
                <w:rStyle w:val="Hyperlink"/>
                <w:rFonts w:ascii="Times New Roman" w:eastAsia="Times New Roman" w:hAnsi="Times New Roman"/>
                <w:bCs/>
                <w:noProof/>
              </w:rPr>
              <w:t>13.2.1</w:t>
            </w:r>
            <w:r w:rsidR="00292B5C">
              <w:rPr>
                <w:rFonts w:cstheme="minorBidi"/>
                <w:b w:val="0"/>
                <w:noProof/>
                <w:szCs w:val="24"/>
                <w:lang w:eastAsia="en-GB"/>
              </w:rPr>
              <w:tab/>
            </w:r>
            <w:r w:rsidR="00292B5C" w:rsidRPr="003311D5">
              <w:rPr>
                <w:rStyle w:val="Hyperlink"/>
                <w:rFonts w:ascii="Times New Roman" w:eastAsia="Times New Roman" w:hAnsi="Times New Roman"/>
                <w:bCs/>
                <w:noProof/>
              </w:rPr>
              <w:t>Responsibility of the Authorities</w:t>
            </w:r>
            <w:r w:rsidR="00292B5C">
              <w:rPr>
                <w:noProof/>
                <w:webHidden/>
              </w:rPr>
              <w:tab/>
            </w:r>
            <w:r w:rsidR="00292B5C">
              <w:rPr>
                <w:noProof/>
                <w:webHidden/>
              </w:rPr>
              <w:fldChar w:fldCharType="begin"/>
            </w:r>
            <w:r w:rsidR="00292B5C">
              <w:rPr>
                <w:noProof/>
                <w:webHidden/>
              </w:rPr>
              <w:instrText xml:space="preserve"> PAGEREF _Toc137470291 \h </w:instrText>
            </w:r>
            <w:r w:rsidR="00292B5C">
              <w:rPr>
                <w:noProof/>
                <w:webHidden/>
              </w:rPr>
            </w:r>
            <w:r w:rsidR="00292B5C">
              <w:rPr>
                <w:noProof/>
                <w:webHidden/>
              </w:rPr>
              <w:fldChar w:fldCharType="separate"/>
            </w:r>
            <w:r w:rsidR="00292B5C">
              <w:rPr>
                <w:noProof/>
                <w:webHidden/>
              </w:rPr>
              <w:t>66</w:t>
            </w:r>
            <w:r w:rsidR="00292B5C">
              <w:rPr>
                <w:noProof/>
                <w:webHidden/>
              </w:rPr>
              <w:fldChar w:fldCharType="end"/>
            </w:r>
          </w:hyperlink>
        </w:p>
        <w:p w14:paraId="6435A3FF" w14:textId="66115D89" w:rsidR="00292B5C" w:rsidRDefault="00000000">
          <w:pPr>
            <w:pStyle w:val="TOC3"/>
            <w:tabs>
              <w:tab w:val="left" w:pos="960"/>
              <w:tab w:val="right" w:leader="dot" w:pos="9350"/>
            </w:tabs>
            <w:rPr>
              <w:rFonts w:cstheme="minorBidi"/>
              <w:b w:val="0"/>
              <w:noProof/>
              <w:szCs w:val="24"/>
              <w:lang w:eastAsia="en-GB"/>
            </w:rPr>
          </w:pPr>
          <w:hyperlink w:anchor="_Toc137470292" w:history="1">
            <w:r w:rsidR="00292B5C" w:rsidRPr="003311D5">
              <w:rPr>
                <w:rStyle w:val="Hyperlink"/>
                <w:rFonts w:ascii="Times New Roman" w:eastAsia="Times New Roman" w:hAnsi="Times New Roman"/>
                <w:bCs/>
                <w:noProof/>
              </w:rPr>
              <w:t>13.2.2</w:t>
            </w:r>
            <w:r w:rsidR="00292B5C">
              <w:rPr>
                <w:rFonts w:cstheme="minorBidi"/>
                <w:b w:val="0"/>
                <w:noProof/>
                <w:szCs w:val="24"/>
                <w:lang w:eastAsia="en-GB"/>
              </w:rPr>
              <w:tab/>
            </w:r>
            <w:r w:rsidR="00292B5C" w:rsidRPr="003311D5">
              <w:rPr>
                <w:rStyle w:val="Hyperlink"/>
                <w:rFonts w:ascii="Times New Roman" w:eastAsia="Times New Roman" w:hAnsi="Times New Roman"/>
                <w:bCs/>
                <w:noProof/>
              </w:rPr>
              <w:t>Indicators to Determine Status of Affected People</w:t>
            </w:r>
            <w:r w:rsidR="00292B5C">
              <w:rPr>
                <w:noProof/>
                <w:webHidden/>
              </w:rPr>
              <w:tab/>
            </w:r>
            <w:r w:rsidR="00292B5C">
              <w:rPr>
                <w:noProof/>
                <w:webHidden/>
              </w:rPr>
              <w:fldChar w:fldCharType="begin"/>
            </w:r>
            <w:r w:rsidR="00292B5C">
              <w:rPr>
                <w:noProof/>
                <w:webHidden/>
              </w:rPr>
              <w:instrText xml:space="preserve"> PAGEREF _Toc137470292 \h </w:instrText>
            </w:r>
            <w:r w:rsidR="00292B5C">
              <w:rPr>
                <w:noProof/>
                <w:webHidden/>
              </w:rPr>
            </w:r>
            <w:r w:rsidR="00292B5C">
              <w:rPr>
                <w:noProof/>
                <w:webHidden/>
              </w:rPr>
              <w:fldChar w:fldCharType="separate"/>
            </w:r>
            <w:r w:rsidR="00292B5C">
              <w:rPr>
                <w:noProof/>
                <w:webHidden/>
              </w:rPr>
              <w:t>67</w:t>
            </w:r>
            <w:r w:rsidR="00292B5C">
              <w:rPr>
                <w:noProof/>
                <w:webHidden/>
              </w:rPr>
              <w:fldChar w:fldCharType="end"/>
            </w:r>
          </w:hyperlink>
        </w:p>
        <w:p w14:paraId="78E16D03" w14:textId="19397C52" w:rsidR="00292B5C" w:rsidRDefault="00000000">
          <w:pPr>
            <w:pStyle w:val="TOC3"/>
            <w:tabs>
              <w:tab w:val="left" w:pos="960"/>
              <w:tab w:val="right" w:leader="dot" w:pos="9350"/>
            </w:tabs>
            <w:rPr>
              <w:rFonts w:cstheme="minorBidi"/>
              <w:b w:val="0"/>
              <w:noProof/>
              <w:szCs w:val="24"/>
              <w:lang w:eastAsia="en-GB"/>
            </w:rPr>
          </w:pPr>
          <w:hyperlink w:anchor="_Toc137470293" w:history="1">
            <w:r w:rsidR="00292B5C" w:rsidRPr="003311D5">
              <w:rPr>
                <w:rStyle w:val="Hyperlink"/>
                <w:rFonts w:ascii="Times New Roman" w:eastAsia="Times New Roman" w:hAnsi="Times New Roman"/>
                <w:bCs/>
                <w:noProof/>
              </w:rPr>
              <w:t>13.2.3</w:t>
            </w:r>
            <w:r w:rsidR="00292B5C">
              <w:rPr>
                <w:rFonts w:cstheme="minorBidi"/>
                <w:b w:val="0"/>
                <w:noProof/>
                <w:szCs w:val="24"/>
                <w:lang w:eastAsia="en-GB"/>
              </w:rPr>
              <w:tab/>
            </w:r>
            <w:r w:rsidR="00292B5C" w:rsidRPr="003311D5">
              <w:rPr>
                <w:rStyle w:val="Hyperlink"/>
                <w:rFonts w:ascii="Times New Roman" w:eastAsia="Times New Roman" w:hAnsi="Times New Roman"/>
                <w:bCs/>
                <w:noProof/>
              </w:rPr>
              <w:t>Annual Audit</w:t>
            </w:r>
            <w:r w:rsidR="00292B5C">
              <w:rPr>
                <w:noProof/>
                <w:webHidden/>
              </w:rPr>
              <w:tab/>
            </w:r>
            <w:r w:rsidR="00292B5C">
              <w:rPr>
                <w:noProof/>
                <w:webHidden/>
              </w:rPr>
              <w:fldChar w:fldCharType="begin"/>
            </w:r>
            <w:r w:rsidR="00292B5C">
              <w:rPr>
                <w:noProof/>
                <w:webHidden/>
              </w:rPr>
              <w:instrText xml:space="preserve"> PAGEREF _Toc137470293 \h </w:instrText>
            </w:r>
            <w:r w:rsidR="00292B5C">
              <w:rPr>
                <w:noProof/>
                <w:webHidden/>
              </w:rPr>
            </w:r>
            <w:r w:rsidR="00292B5C">
              <w:rPr>
                <w:noProof/>
                <w:webHidden/>
              </w:rPr>
              <w:fldChar w:fldCharType="separate"/>
            </w:r>
            <w:r w:rsidR="00292B5C">
              <w:rPr>
                <w:noProof/>
                <w:webHidden/>
              </w:rPr>
              <w:t>67</w:t>
            </w:r>
            <w:r w:rsidR="00292B5C">
              <w:rPr>
                <w:noProof/>
                <w:webHidden/>
              </w:rPr>
              <w:fldChar w:fldCharType="end"/>
            </w:r>
          </w:hyperlink>
        </w:p>
        <w:p w14:paraId="7B200432" w14:textId="51FDFBA2" w:rsidR="00292B5C" w:rsidRDefault="00000000">
          <w:pPr>
            <w:pStyle w:val="TOC3"/>
            <w:tabs>
              <w:tab w:val="left" w:pos="960"/>
              <w:tab w:val="right" w:leader="dot" w:pos="9350"/>
            </w:tabs>
            <w:rPr>
              <w:rFonts w:cstheme="minorBidi"/>
              <w:b w:val="0"/>
              <w:noProof/>
              <w:szCs w:val="24"/>
              <w:lang w:eastAsia="en-GB"/>
            </w:rPr>
          </w:pPr>
          <w:hyperlink w:anchor="_Toc137470294" w:history="1">
            <w:r w:rsidR="00292B5C" w:rsidRPr="003311D5">
              <w:rPr>
                <w:rStyle w:val="Hyperlink"/>
                <w:rFonts w:ascii="Times New Roman" w:eastAsia="Times New Roman" w:hAnsi="Times New Roman"/>
                <w:bCs/>
                <w:noProof/>
              </w:rPr>
              <w:t>13.2.4</w:t>
            </w:r>
            <w:r w:rsidR="00292B5C">
              <w:rPr>
                <w:rFonts w:cstheme="minorBidi"/>
                <w:b w:val="0"/>
                <w:noProof/>
                <w:szCs w:val="24"/>
                <w:lang w:eastAsia="en-GB"/>
              </w:rPr>
              <w:tab/>
            </w:r>
            <w:r w:rsidR="00292B5C" w:rsidRPr="003311D5">
              <w:rPr>
                <w:rStyle w:val="Hyperlink"/>
                <w:rFonts w:ascii="Times New Roman" w:eastAsia="Times New Roman" w:hAnsi="Times New Roman"/>
                <w:bCs/>
                <w:noProof/>
              </w:rPr>
              <w:t>Socio-Economic Monitoring</w:t>
            </w:r>
            <w:r w:rsidR="00292B5C">
              <w:rPr>
                <w:noProof/>
                <w:webHidden/>
              </w:rPr>
              <w:tab/>
            </w:r>
            <w:r w:rsidR="00292B5C">
              <w:rPr>
                <w:noProof/>
                <w:webHidden/>
              </w:rPr>
              <w:fldChar w:fldCharType="begin"/>
            </w:r>
            <w:r w:rsidR="00292B5C">
              <w:rPr>
                <w:noProof/>
                <w:webHidden/>
              </w:rPr>
              <w:instrText xml:space="preserve"> PAGEREF _Toc137470294 \h </w:instrText>
            </w:r>
            <w:r w:rsidR="00292B5C">
              <w:rPr>
                <w:noProof/>
                <w:webHidden/>
              </w:rPr>
            </w:r>
            <w:r w:rsidR="00292B5C">
              <w:rPr>
                <w:noProof/>
                <w:webHidden/>
              </w:rPr>
              <w:fldChar w:fldCharType="separate"/>
            </w:r>
            <w:r w:rsidR="00292B5C">
              <w:rPr>
                <w:noProof/>
                <w:webHidden/>
              </w:rPr>
              <w:t>67</w:t>
            </w:r>
            <w:r w:rsidR="00292B5C">
              <w:rPr>
                <w:noProof/>
                <w:webHidden/>
              </w:rPr>
              <w:fldChar w:fldCharType="end"/>
            </w:r>
          </w:hyperlink>
        </w:p>
        <w:p w14:paraId="164DF8F7" w14:textId="2A005D5B" w:rsidR="00292B5C" w:rsidRDefault="00000000">
          <w:pPr>
            <w:pStyle w:val="TOC3"/>
            <w:tabs>
              <w:tab w:val="left" w:pos="960"/>
              <w:tab w:val="right" w:leader="dot" w:pos="9350"/>
            </w:tabs>
            <w:rPr>
              <w:rFonts w:cstheme="minorBidi"/>
              <w:b w:val="0"/>
              <w:noProof/>
              <w:szCs w:val="24"/>
              <w:lang w:eastAsia="en-GB"/>
            </w:rPr>
          </w:pPr>
          <w:hyperlink w:anchor="_Toc137470295" w:history="1">
            <w:r w:rsidR="00292B5C" w:rsidRPr="003311D5">
              <w:rPr>
                <w:rStyle w:val="Hyperlink"/>
                <w:rFonts w:ascii="Times New Roman" w:eastAsia="Times New Roman" w:hAnsi="Times New Roman"/>
                <w:bCs/>
                <w:noProof/>
              </w:rPr>
              <w:t>13.2.5</w:t>
            </w:r>
            <w:r w:rsidR="00292B5C">
              <w:rPr>
                <w:rFonts w:cstheme="minorBidi"/>
                <w:b w:val="0"/>
                <w:noProof/>
                <w:szCs w:val="24"/>
                <w:lang w:eastAsia="en-GB"/>
              </w:rPr>
              <w:tab/>
            </w:r>
            <w:r w:rsidR="00292B5C" w:rsidRPr="003311D5">
              <w:rPr>
                <w:rStyle w:val="Hyperlink"/>
                <w:rFonts w:ascii="Times New Roman" w:eastAsia="Times New Roman" w:hAnsi="Times New Roman"/>
                <w:bCs/>
                <w:noProof/>
              </w:rPr>
              <w:t>Reporting and Documentation</w:t>
            </w:r>
            <w:r w:rsidR="00292B5C">
              <w:rPr>
                <w:noProof/>
                <w:webHidden/>
              </w:rPr>
              <w:tab/>
            </w:r>
            <w:r w:rsidR="00292B5C">
              <w:rPr>
                <w:noProof/>
                <w:webHidden/>
              </w:rPr>
              <w:fldChar w:fldCharType="begin"/>
            </w:r>
            <w:r w:rsidR="00292B5C">
              <w:rPr>
                <w:noProof/>
                <w:webHidden/>
              </w:rPr>
              <w:instrText xml:space="preserve"> PAGEREF _Toc137470295 \h </w:instrText>
            </w:r>
            <w:r w:rsidR="00292B5C">
              <w:rPr>
                <w:noProof/>
                <w:webHidden/>
              </w:rPr>
            </w:r>
            <w:r w:rsidR="00292B5C">
              <w:rPr>
                <w:noProof/>
                <w:webHidden/>
              </w:rPr>
              <w:fldChar w:fldCharType="separate"/>
            </w:r>
            <w:r w:rsidR="00292B5C">
              <w:rPr>
                <w:noProof/>
                <w:webHidden/>
              </w:rPr>
              <w:t>68</w:t>
            </w:r>
            <w:r w:rsidR="00292B5C">
              <w:rPr>
                <w:noProof/>
                <w:webHidden/>
              </w:rPr>
              <w:fldChar w:fldCharType="end"/>
            </w:r>
          </w:hyperlink>
        </w:p>
        <w:p w14:paraId="4854C684" w14:textId="3F194D74" w:rsidR="00292B5C" w:rsidRDefault="00000000" w:rsidP="00165A8A">
          <w:pPr>
            <w:pStyle w:val="TOC2"/>
            <w:rPr>
              <w:rFonts w:asciiTheme="minorHAnsi" w:hAnsiTheme="minorHAnsi" w:cstheme="minorBidi"/>
              <w:sz w:val="24"/>
              <w:lang w:eastAsia="en-GB"/>
            </w:rPr>
          </w:pPr>
          <w:hyperlink w:anchor="_Toc137470296" w:history="1">
            <w:r w:rsidR="00292B5C" w:rsidRPr="003311D5">
              <w:rPr>
                <w:rStyle w:val="Hyperlink"/>
                <w:rFonts w:ascii="Times New Roman" w:eastAsia="Times New Roman" w:hAnsi="Times New Roman" w:cs="Times New Roman"/>
              </w:rPr>
              <w:t>Annexes</w:t>
            </w:r>
            <w:r w:rsidR="00292B5C">
              <w:rPr>
                <w:webHidden/>
              </w:rPr>
              <w:tab/>
            </w:r>
            <w:r w:rsidR="00292B5C">
              <w:rPr>
                <w:webHidden/>
              </w:rPr>
              <w:fldChar w:fldCharType="begin"/>
            </w:r>
            <w:r w:rsidR="00292B5C">
              <w:rPr>
                <w:webHidden/>
              </w:rPr>
              <w:instrText xml:space="preserve"> PAGEREF _Toc137470296 \h </w:instrText>
            </w:r>
            <w:r w:rsidR="00292B5C">
              <w:rPr>
                <w:webHidden/>
              </w:rPr>
            </w:r>
            <w:r w:rsidR="00292B5C">
              <w:rPr>
                <w:webHidden/>
              </w:rPr>
              <w:fldChar w:fldCharType="separate"/>
            </w:r>
            <w:r w:rsidR="00292B5C">
              <w:rPr>
                <w:webHidden/>
              </w:rPr>
              <w:t>69</w:t>
            </w:r>
            <w:r w:rsidR="00292B5C">
              <w:rPr>
                <w:webHidden/>
              </w:rPr>
              <w:fldChar w:fldCharType="end"/>
            </w:r>
          </w:hyperlink>
        </w:p>
        <w:p w14:paraId="775084ED" w14:textId="218AE29C" w:rsidR="00292B5C" w:rsidRDefault="00000000" w:rsidP="00165A8A">
          <w:pPr>
            <w:pStyle w:val="TOC2"/>
            <w:rPr>
              <w:rFonts w:asciiTheme="minorHAnsi" w:hAnsiTheme="minorHAnsi" w:cstheme="minorBidi"/>
              <w:sz w:val="24"/>
              <w:lang w:eastAsia="en-GB"/>
            </w:rPr>
          </w:pPr>
          <w:hyperlink w:anchor="_Toc137470297" w:history="1">
            <w:r w:rsidR="00292B5C" w:rsidRPr="003311D5">
              <w:rPr>
                <w:rStyle w:val="Hyperlink"/>
                <w:rFonts w:ascii="Times New Roman" w:eastAsia="Times New Roman" w:hAnsi="Times New Roman" w:cs="Times New Roman"/>
              </w:rPr>
              <w:t>Annex 1: Stakeholder Engagement Record</w:t>
            </w:r>
            <w:r w:rsidR="00292B5C">
              <w:rPr>
                <w:webHidden/>
              </w:rPr>
              <w:tab/>
            </w:r>
            <w:r w:rsidR="00292B5C">
              <w:rPr>
                <w:webHidden/>
              </w:rPr>
              <w:fldChar w:fldCharType="begin"/>
            </w:r>
            <w:r w:rsidR="00292B5C">
              <w:rPr>
                <w:webHidden/>
              </w:rPr>
              <w:instrText xml:space="preserve"> PAGEREF _Toc137470297 \h </w:instrText>
            </w:r>
            <w:r w:rsidR="00292B5C">
              <w:rPr>
                <w:webHidden/>
              </w:rPr>
            </w:r>
            <w:r w:rsidR="00292B5C">
              <w:rPr>
                <w:webHidden/>
              </w:rPr>
              <w:fldChar w:fldCharType="separate"/>
            </w:r>
            <w:r w:rsidR="00292B5C">
              <w:rPr>
                <w:webHidden/>
              </w:rPr>
              <w:t>69</w:t>
            </w:r>
            <w:r w:rsidR="00292B5C">
              <w:rPr>
                <w:webHidden/>
              </w:rPr>
              <w:fldChar w:fldCharType="end"/>
            </w:r>
          </w:hyperlink>
        </w:p>
        <w:p w14:paraId="6708632B" w14:textId="783D6B1A" w:rsidR="00292B5C" w:rsidRDefault="00000000" w:rsidP="00165A8A">
          <w:pPr>
            <w:pStyle w:val="TOC2"/>
            <w:rPr>
              <w:rFonts w:asciiTheme="minorHAnsi" w:hAnsiTheme="minorHAnsi" w:cstheme="minorBidi"/>
              <w:sz w:val="24"/>
              <w:lang w:eastAsia="en-GB"/>
            </w:rPr>
          </w:pPr>
          <w:hyperlink w:anchor="_Toc137470298" w:history="1">
            <w:r w:rsidR="00292B5C" w:rsidRPr="003311D5">
              <w:rPr>
                <w:rStyle w:val="Hyperlink"/>
                <w:rFonts w:ascii="Times New Roman" w:eastAsia="Times New Roman" w:hAnsi="Times New Roman" w:cs="Times New Roman"/>
              </w:rPr>
              <w:t>Annex 2: Elements of a Resettlement Plan</w:t>
            </w:r>
            <w:r w:rsidR="00292B5C">
              <w:rPr>
                <w:webHidden/>
              </w:rPr>
              <w:tab/>
            </w:r>
            <w:r w:rsidR="00292B5C">
              <w:rPr>
                <w:webHidden/>
              </w:rPr>
              <w:fldChar w:fldCharType="begin"/>
            </w:r>
            <w:r w:rsidR="00292B5C">
              <w:rPr>
                <w:webHidden/>
              </w:rPr>
              <w:instrText xml:space="preserve"> PAGEREF _Toc137470298 \h </w:instrText>
            </w:r>
            <w:r w:rsidR="00292B5C">
              <w:rPr>
                <w:webHidden/>
              </w:rPr>
            </w:r>
            <w:r w:rsidR="00292B5C">
              <w:rPr>
                <w:webHidden/>
              </w:rPr>
              <w:fldChar w:fldCharType="separate"/>
            </w:r>
            <w:r w:rsidR="00292B5C">
              <w:rPr>
                <w:webHidden/>
              </w:rPr>
              <w:t>75</w:t>
            </w:r>
            <w:r w:rsidR="00292B5C">
              <w:rPr>
                <w:webHidden/>
              </w:rPr>
              <w:fldChar w:fldCharType="end"/>
            </w:r>
          </w:hyperlink>
        </w:p>
        <w:p w14:paraId="47D15830" w14:textId="135813D9" w:rsidR="00292B5C" w:rsidRDefault="00000000" w:rsidP="00165A8A">
          <w:pPr>
            <w:pStyle w:val="TOC2"/>
            <w:rPr>
              <w:rFonts w:asciiTheme="minorHAnsi" w:hAnsiTheme="minorHAnsi" w:cstheme="minorBidi"/>
              <w:sz w:val="24"/>
              <w:lang w:eastAsia="en-GB"/>
            </w:rPr>
          </w:pPr>
          <w:hyperlink w:anchor="_Toc137470299" w:history="1">
            <w:r w:rsidR="00292B5C" w:rsidRPr="003311D5">
              <w:rPr>
                <w:rStyle w:val="Hyperlink"/>
                <w:rFonts w:ascii="Times New Roman" w:eastAsia="Times New Roman" w:hAnsi="Times New Roman" w:cs="Times New Roman"/>
              </w:rPr>
              <w:t>Annex 3:</w:t>
            </w:r>
            <w:r w:rsidR="00292B5C">
              <w:rPr>
                <w:rFonts w:asciiTheme="minorHAnsi" w:hAnsiTheme="minorHAnsi" w:cstheme="minorBidi"/>
                <w:sz w:val="24"/>
                <w:lang w:eastAsia="en-GB"/>
              </w:rPr>
              <w:tab/>
            </w:r>
            <w:r w:rsidR="00292B5C" w:rsidRPr="003311D5">
              <w:rPr>
                <w:rStyle w:val="Hyperlink"/>
                <w:rFonts w:ascii="Times New Roman" w:eastAsia="Times New Roman" w:hAnsi="Times New Roman" w:cs="Times New Roman"/>
              </w:rPr>
              <w:t>Entitlement Matrix</w:t>
            </w:r>
            <w:r w:rsidR="00292B5C">
              <w:rPr>
                <w:webHidden/>
              </w:rPr>
              <w:tab/>
            </w:r>
            <w:r w:rsidR="00292B5C">
              <w:rPr>
                <w:webHidden/>
              </w:rPr>
              <w:fldChar w:fldCharType="begin"/>
            </w:r>
            <w:r w:rsidR="00292B5C">
              <w:rPr>
                <w:webHidden/>
              </w:rPr>
              <w:instrText xml:space="preserve"> PAGEREF _Toc137470299 \h </w:instrText>
            </w:r>
            <w:r w:rsidR="00292B5C">
              <w:rPr>
                <w:webHidden/>
              </w:rPr>
            </w:r>
            <w:r w:rsidR="00292B5C">
              <w:rPr>
                <w:webHidden/>
              </w:rPr>
              <w:fldChar w:fldCharType="separate"/>
            </w:r>
            <w:r w:rsidR="00292B5C">
              <w:rPr>
                <w:webHidden/>
              </w:rPr>
              <w:t>78</w:t>
            </w:r>
            <w:r w:rsidR="00292B5C">
              <w:rPr>
                <w:webHidden/>
              </w:rPr>
              <w:fldChar w:fldCharType="end"/>
            </w:r>
          </w:hyperlink>
        </w:p>
        <w:p w14:paraId="51725BE8" w14:textId="45311509" w:rsidR="00E6082B" w:rsidRDefault="00E6082B">
          <w:r>
            <w:rPr>
              <w:b/>
              <w:bCs/>
              <w:noProof/>
            </w:rPr>
            <w:fldChar w:fldCharType="end"/>
          </w:r>
        </w:p>
      </w:sdtContent>
    </w:sdt>
    <w:p w14:paraId="43DBDB3B" w14:textId="0A9AFAAB" w:rsidR="002E77CC" w:rsidRDefault="00D60CAB">
      <w:pPr>
        <w:rPr>
          <w:rFonts w:ascii="Times New Roman" w:hAnsi="Times New Roman" w:cs="Times New Roman"/>
          <w:b/>
          <w:bCs/>
          <w:sz w:val="24"/>
          <w:szCs w:val="24"/>
        </w:rPr>
      </w:pPr>
      <w:r>
        <w:rPr>
          <w:rFonts w:ascii="Times New Roman" w:hAnsi="Times New Roman" w:cs="Times New Roman"/>
          <w:b/>
          <w:bCs/>
          <w:sz w:val="24"/>
          <w:szCs w:val="24"/>
        </w:rPr>
        <w:t xml:space="preserve">Table of Tables </w:t>
      </w:r>
    </w:p>
    <w:p w14:paraId="6D5A27F9" w14:textId="77777777" w:rsidR="00D60CAB" w:rsidRDefault="00D60CAB">
      <w:pPr>
        <w:rPr>
          <w:rFonts w:ascii="Times New Roman" w:hAnsi="Times New Roman" w:cs="Times New Roman"/>
          <w:b/>
          <w:bCs/>
          <w:sz w:val="24"/>
          <w:szCs w:val="24"/>
        </w:rPr>
      </w:pPr>
    </w:p>
    <w:p w14:paraId="6A734A45" w14:textId="5CD55AC4" w:rsidR="00307325" w:rsidRDefault="009E6913">
      <w:pPr>
        <w:pStyle w:val="TableofFigures"/>
        <w:tabs>
          <w:tab w:val="right" w:leader="dot" w:pos="9350"/>
        </w:tabs>
        <w:rPr>
          <w:rFonts w:eastAsiaTheme="minorEastAsia"/>
          <w:noProof/>
          <w:sz w:val="24"/>
          <w:szCs w:val="24"/>
          <w:lang w:eastAsia="en-GB"/>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TOC \h \z \c "Table" </w:instrText>
      </w:r>
      <w:r>
        <w:rPr>
          <w:rFonts w:ascii="Times New Roman" w:hAnsi="Times New Roman" w:cs="Times New Roman"/>
          <w:b/>
          <w:bCs/>
          <w:sz w:val="24"/>
          <w:szCs w:val="24"/>
        </w:rPr>
        <w:fldChar w:fldCharType="separate"/>
      </w:r>
      <w:hyperlink w:anchor="_Toc137470840" w:history="1">
        <w:r w:rsidR="00307325" w:rsidRPr="00F93C95">
          <w:rPr>
            <w:rStyle w:val="Hyperlink"/>
            <w:rFonts w:ascii="Times New Roman" w:hAnsi="Times New Roman" w:cs="Times New Roman"/>
            <w:noProof/>
          </w:rPr>
          <w:t>Table 1 : Likely Resettlement Impacts and Management Measures</w:t>
        </w:r>
        <w:r w:rsidR="00307325">
          <w:rPr>
            <w:noProof/>
            <w:webHidden/>
          </w:rPr>
          <w:tab/>
        </w:r>
        <w:r w:rsidR="00307325">
          <w:rPr>
            <w:noProof/>
            <w:webHidden/>
          </w:rPr>
          <w:fldChar w:fldCharType="begin"/>
        </w:r>
        <w:r w:rsidR="00307325">
          <w:rPr>
            <w:noProof/>
            <w:webHidden/>
          </w:rPr>
          <w:instrText xml:space="preserve"> PAGEREF _Toc137470840 \h </w:instrText>
        </w:r>
        <w:r w:rsidR="00307325">
          <w:rPr>
            <w:noProof/>
            <w:webHidden/>
          </w:rPr>
        </w:r>
        <w:r w:rsidR="00307325">
          <w:rPr>
            <w:noProof/>
            <w:webHidden/>
          </w:rPr>
          <w:fldChar w:fldCharType="separate"/>
        </w:r>
        <w:r w:rsidR="00307325">
          <w:rPr>
            <w:noProof/>
            <w:webHidden/>
          </w:rPr>
          <w:t>iv</w:t>
        </w:r>
        <w:r w:rsidR="00307325">
          <w:rPr>
            <w:noProof/>
            <w:webHidden/>
          </w:rPr>
          <w:fldChar w:fldCharType="end"/>
        </w:r>
      </w:hyperlink>
    </w:p>
    <w:p w14:paraId="63F526C2" w14:textId="3A9AD9D4" w:rsidR="00307325" w:rsidRDefault="00000000">
      <w:pPr>
        <w:pStyle w:val="TableofFigures"/>
        <w:tabs>
          <w:tab w:val="right" w:leader="dot" w:pos="9350"/>
        </w:tabs>
        <w:rPr>
          <w:rFonts w:eastAsiaTheme="minorEastAsia"/>
          <w:noProof/>
          <w:sz w:val="24"/>
          <w:szCs w:val="24"/>
          <w:lang w:eastAsia="en-GB"/>
        </w:rPr>
      </w:pPr>
      <w:hyperlink w:anchor="_Toc137470841" w:history="1">
        <w:r w:rsidR="00307325" w:rsidRPr="00F93C95">
          <w:rPr>
            <w:rStyle w:val="Hyperlink"/>
            <w:rFonts w:ascii="Times New Roman" w:hAnsi="Times New Roman" w:cs="Times New Roman"/>
            <w:noProof/>
          </w:rPr>
          <w:t>Table 2: Details of Resettlement Policy Framework Process Consultation</w:t>
        </w:r>
        <w:r w:rsidR="00307325">
          <w:rPr>
            <w:noProof/>
            <w:webHidden/>
          </w:rPr>
          <w:tab/>
        </w:r>
        <w:r w:rsidR="00307325">
          <w:rPr>
            <w:noProof/>
            <w:webHidden/>
          </w:rPr>
          <w:fldChar w:fldCharType="begin"/>
        </w:r>
        <w:r w:rsidR="00307325">
          <w:rPr>
            <w:noProof/>
            <w:webHidden/>
          </w:rPr>
          <w:instrText xml:space="preserve"> PAGEREF _Toc137470841 \h </w:instrText>
        </w:r>
        <w:r w:rsidR="00307325">
          <w:rPr>
            <w:noProof/>
            <w:webHidden/>
          </w:rPr>
        </w:r>
        <w:r w:rsidR="00307325">
          <w:rPr>
            <w:noProof/>
            <w:webHidden/>
          </w:rPr>
          <w:fldChar w:fldCharType="separate"/>
        </w:r>
        <w:r w:rsidR="00307325">
          <w:rPr>
            <w:noProof/>
            <w:webHidden/>
          </w:rPr>
          <w:t>11</w:t>
        </w:r>
        <w:r w:rsidR="00307325">
          <w:rPr>
            <w:noProof/>
            <w:webHidden/>
          </w:rPr>
          <w:fldChar w:fldCharType="end"/>
        </w:r>
      </w:hyperlink>
    </w:p>
    <w:p w14:paraId="4EDCDDAE" w14:textId="54E9E47C" w:rsidR="00307325" w:rsidRDefault="00000000">
      <w:pPr>
        <w:pStyle w:val="TableofFigures"/>
        <w:tabs>
          <w:tab w:val="right" w:leader="dot" w:pos="9350"/>
        </w:tabs>
        <w:rPr>
          <w:rFonts w:eastAsiaTheme="minorEastAsia"/>
          <w:noProof/>
          <w:sz w:val="24"/>
          <w:szCs w:val="24"/>
          <w:lang w:eastAsia="en-GB"/>
        </w:rPr>
      </w:pPr>
      <w:hyperlink w:anchor="_Toc137470842" w:history="1">
        <w:r w:rsidR="00307325" w:rsidRPr="00F93C95">
          <w:rPr>
            <w:rStyle w:val="Hyperlink"/>
            <w:rFonts w:ascii="Times New Roman" w:hAnsi="Times New Roman" w:cs="Times New Roman"/>
            <w:noProof/>
          </w:rPr>
          <w:t>Table 3 : Outcomes of Resettlement Policy Framework Stakeholder Engagement</w:t>
        </w:r>
        <w:r w:rsidR="00307325">
          <w:rPr>
            <w:noProof/>
            <w:webHidden/>
          </w:rPr>
          <w:tab/>
        </w:r>
        <w:r w:rsidR="00307325">
          <w:rPr>
            <w:noProof/>
            <w:webHidden/>
          </w:rPr>
          <w:fldChar w:fldCharType="begin"/>
        </w:r>
        <w:r w:rsidR="00307325">
          <w:rPr>
            <w:noProof/>
            <w:webHidden/>
          </w:rPr>
          <w:instrText xml:space="preserve"> PAGEREF _Toc137470842 \h </w:instrText>
        </w:r>
        <w:r w:rsidR="00307325">
          <w:rPr>
            <w:noProof/>
            <w:webHidden/>
          </w:rPr>
        </w:r>
        <w:r w:rsidR="00307325">
          <w:rPr>
            <w:noProof/>
            <w:webHidden/>
          </w:rPr>
          <w:fldChar w:fldCharType="separate"/>
        </w:r>
        <w:r w:rsidR="00307325">
          <w:rPr>
            <w:noProof/>
            <w:webHidden/>
          </w:rPr>
          <w:t>12</w:t>
        </w:r>
        <w:r w:rsidR="00307325">
          <w:rPr>
            <w:noProof/>
            <w:webHidden/>
          </w:rPr>
          <w:fldChar w:fldCharType="end"/>
        </w:r>
      </w:hyperlink>
    </w:p>
    <w:p w14:paraId="0A314A0F" w14:textId="1BEA15FA" w:rsidR="00307325" w:rsidRDefault="00000000">
      <w:pPr>
        <w:pStyle w:val="TableofFigures"/>
        <w:tabs>
          <w:tab w:val="right" w:leader="dot" w:pos="9350"/>
        </w:tabs>
        <w:rPr>
          <w:rFonts w:eastAsiaTheme="minorEastAsia"/>
          <w:noProof/>
          <w:sz w:val="24"/>
          <w:szCs w:val="24"/>
          <w:lang w:eastAsia="en-GB"/>
        </w:rPr>
      </w:pPr>
      <w:hyperlink w:anchor="_Toc137470843" w:history="1">
        <w:r w:rsidR="00307325" w:rsidRPr="00F93C95">
          <w:rPr>
            <w:rStyle w:val="Hyperlink"/>
            <w:rFonts w:ascii="Times New Roman" w:hAnsi="Times New Roman" w:cs="Times New Roman"/>
            <w:noProof/>
          </w:rPr>
          <w:t>Table 4 : Likely Adverse Resettlement Impacts and Management Measures</w:t>
        </w:r>
        <w:r w:rsidR="00307325">
          <w:rPr>
            <w:noProof/>
            <w:webHidden/>
          </w:rPr>
          <w:tab/>
        </w:r>
        <w:r w:rsidR="00307325">
          <w:rPr>
            <w:noProof/>
            <w:webHidden/>
          </w:rPr>
          <w:fldChar w:fldCharType="begin"/>
        </w:r>
        <w:r w:rsidR="00307325">
          <w:rPr>
            <w:noProof/>
            <w:webHidden/>
          </w:rPr>
          <w:instrText xml:space="preserve"> PAGEREF _Toc137470843 \h </w:instrText>
        </w:r>
        <w:r w:rsidR="00307325">
          <w:rPr>
            <w:noProof/>
            <w:webHidden/>
          </w:rPr>
        </w:r>
        <w:r w:rsidR="00307325">
          <w:rPr>
            <w:noProof/>
            <w:webHidden/>
          </w:rPr>
          <w:fldChar w:fldCharType="separate"/>
        </w:r>
        <w:r w:rsidR="00307325">
          <w:rPr>
            <w:noProof/>
            <w:webHidden/>
          </w:rPr>
          <w:t>21</w:t>
        </w:r>
        <w:r w:rsidR="00307325">
          <w:rPr>
            <w:noProof/>
            <w:webHidden/>
          </w:rPr>
          <w:fldChar w:fldCharType="end"/>
        </w:r>
      </w:hyperlink>
    </w:p>
    <w:p w14:paraId="1FF2DFDE" w14:textId="7B039AE2" w:rsidR="00307325" w:rsidRDefault="00000000">
      <w:pPr>
        <w:pStyle w:val="TableofFigures"/>
        <w:tabs>
          <w:tab w:val="right" w:leader="dot" w:pos="9350"/>
        </w:tabs>
        <w:rPr>
          <w:rFonts w:eastAsiaTheme="minorEastAsia"/>
          <w:noProof/>
          <w:sz w:val="24"/>
          <w:szCs w:val="24"/>
          <w:lang w:eastAsia="en-GB"/>
        </w:rPr>
      </w:pPr>
      <w:hyperlink w:anchor="_Toc137470844" w:history="1">
        <w:r w:rsidR="00307325" w:rsidRPr="00F93C95">
          <w:rPr>
            <w:rStyle w:val="Hyperlink"/>
            <w:rFonts w:ascii="Times New Roman" w:hAnsi="Times New Roman" w:cs="Times New Roman"/>
            <w:noProof/>
          </w:rPr>
          <w:t>Table 5 : Comparison of the Kenya Legal Framework with the ESS 5</w:t>
        </w:r>
        <w:r w:rsidR="00307325">
          <w:rPr>
            <w:noProof/>
            <w:webHidden/>
          </w:rPr>
          <w:tab/>
        </w:r>
        <w:r w:rsidR="00307325">
          <w:rPr>
            <w:noProof/>
            <w:webHidden/>
          </w:rPr>
          <w:fldChar w:fldCharType="begin"/>
        </w:r>
        <w:r w:rsidR="00307325">
          <w:rPr>
            <w:noProof/>
            <w:webHidden/>
          </w:rPr>
          <w:instrText xml:space="preserve"> PAGEREF _Toc137470844 \h </w:instrText>
        </w:r>
        <w:r w:rsidR="00307325">
          <w:rPr>
            <w:noProof/>
            <w:webHidden/>
          </w:rPr>
        </w:r>
        <w:r w:rsidR="00307325">
          <w:rPr>
            <w:noProof/>
            <w:webHidden/>
          </w:rPr>
          <w:fldChar w:fldCharType="separate"/>
        </w:r>
        <w:r w:rsidR="00307325">
          <w:rPr>
            <w:noProof/>
            <w:webHidden/>
          </w:rPr>
          <w:t>30</w:t>
        </w:r>
        <w:r w:rsidR="00307325">
          <w:rPr>
            <w:noProof/>
            <w:webHidden/>
          </w:rPr>
          <w:fldChar w:fldCharType="end"/>
        </w:r>
      </w:hyperlink>
    </w:p>
    <w:p w14:paraId="438306E3" w14:textId="32904022" w:rsidR="00307325" w:rsidRDefault="00000000">
      <w:pPr>
        <w:pStyle w:val="TableofFigures"/>
        <w:tabs>
          <w:tab w:val="right" w:leader="dot" w:pos="9350"/>
        </w:tabs>
        <w:rPr>
          <w:rFonts w:eastAsiaTheme="minorEastAsia"/>
          <w:noProof/>
          <w:sz w:val="24"/>
          <w:szCs w:val="24"/>
          <w:lang w:eastAsia="en-GB"/>
        </w:rPr>
      </w:pPr>
      <w:hyperlink w:anchor="_Toc137470845" w:history="1">
        <w:r w:rsidR="00307325" w:rsidRPr="00F93C95">
          <w:rPr>
            <w:rStyle w:val="Hyperlink"/>
            <w:rFonts w:ascii="Times New Roman" w:hAnsi="Times New Roman" w:cs="Times New Roman"/>
            <w:noProof/>
          </w:rPr>
          <w:t>Table 6 : Institutional Mandates on Land Use and Land Acquisition</w:t>
        </w:r>
        <w:r w:rsidR="00307325">
          <w:rPr>
            <w:noProof/>
            <w:webHidden/>
          </w:rPr>
          <w:tab/>
        </w:r>
        <w:r w:rsidR="00307325">
          <w:rPr>
            <w:noProof/>
            <w:webHidden/>
          </w:rPr>
          <w:fldChar w:fldCharType="begin"/>
        </w:r>
        <w:r w:rsidR="00307325">
          <w:rPr>
            <w:noProof/>
            <w:webHidden/>
          </w:rPr>
          <w:instrText xml:space="preserve"> PAGEREF _Toc137470845 \h </w:instrText>
        </w:r>
        <w:r w:rsidR="00307325">
          <w:rPr>
            <w:noProof/>
            <w:webHidden/>
          </w:rPr>
        </w:r>
        <w:r w:rsidR="00307325">
          <w:rPr>
            <w:noProof/>
            <w:webHidden/>
          </w:rPr>
          <w:fldChar w:fldCharType="separate"/>
        </w:r>
        <w:r w:rsidR="00307325">
          <w:rPr>
            <w:noProof/>
            <w:webHidden/>
          </w:rPr>
          <w:t>37</w:t>
        </w:r>
        <w:r w:rsidR="00307325">
          <w:rPr>
            <w:noProof/>
            <w:webHidden/>
          </w:rPr>
          <w:fldChar w:fldCharType="end"/>
        </w:r>
      </w:hyperlink>
    </w:p>
    <w:p w14:paraId="14AC17FF" w14:textId="3F7698C4" w:rsidR="00307325" w:rsidRDefault="00000000">
      <w:pPr>
        <w:pStyle w:val="TableofFigures"/>
        <w:tabs>
          <w:tab w:val="right" w:leader="dot" w:pos="9350"/>
        </w:tabs>
        <w:rPr>
          <w:rFonts w:eastAsiaTheme="minorEastAsia"/>
          <w:noProof/>
          <w:sz w:val="24"/>
          <w:szCs w:val="24"/>
          <w:lang w:eastAsia="en-GB"/>
        </w:rPr>
      </w:pPr>
      <w:hyperlink w:anchor="_Toc137470846" w:history="1">
        <w:r w:rsidR="00307325" w:rsidRPr="00F93C95">
          <w:rPr>
            <w:rStyle w:val="Hyperlink"/>
            <w:rFonts w:ascii="Times New Roman" w:hAnsi="Times New Roman" w:cs="Times New Roman"/>
            <w:noProof/>
          </w:rPr>
          <w:t>Table 7 : Forms of Compensation</w:t>
        </w:r>
        <w:r w:rsidR="00307325">
          <w:rPr>
            <w:noProof/>
            <w:webHidden/>
          </w:rPr>
          <w:tab/>
        </w:r>
        <w:r w:rsidR="00307325">
          <w:rPr>
            <w:noProof/>
            <w:webHidden/>
          </w:rPr>
          <w:fldChar w:fldCharType="begin"/>
        </w:r>
        <w:r w:rsidR="00307325">
          <w:rPr>
            <w:noProof/>
            <w:webHidden/>
          </w:rPr>
          <w:instrText xml:space="preserve"> PAGEREF _Toc137470846 \h </w:instrText>
        </w:r>
        <w:r w:rsidR="00307325">
          <w:rPr>
            <w:noProof/>
            <w:webHidden/>
          </w:rPr>
        </w:r>
        <w:r w:rsidR="00307325">
          <w:rPr>
            <w:noProof/>
            <w:webHidden/>
          </w:rPr>
          <w:fldChar w:fldCharType="separate"/>
        </w:r>
        <w:r w:rsidR="00307325">
          <w:rPr>
            <w:noProof/>
            <w:webHidden/>
          </w:rPr>
          <w:t>40</w:t>
        </w:r>
        <w:r w:rsidR="00307325">
          <w:rPr>
            <w:noProof/>
            <w:webHidden/>
          </w:rPr>
          <w:fldChar w:fldCharType="end"/>
        </w:r>
      </w:hyperlink>
    </w:p>
    <w:p w14:paraId="292149D6" w14:textId="7E192B22" w:rsidR="00307325" w:rsidRDefault="00000000">
      <w:pPr>
        <w:pStyle w:val="TableofFigures"/>
        <w:tabs>
          <w:tab w:val="right" w:leader="dot" w:pos="9350"/>
        </w:tabs>
        <w:rPr>
          <w:rFonts w:eastAsiaTheme="minorEastAsia"/>
          <w:noProof/>
          <w:sz w:val="24"/>
          <w:szCs w:val="24"/>
          <w:lang w:eastAsia="en-GB"/>
        </w:rPr>
      </w:pPr>
      <w:hyperlink w:anchor="_Toc137470847" w:history="1">
        <w:r w:rsidR="00307325" w:rsidRPr="00F93C95">
          <w:rPr>
            <w:rStyle w:val="Hyperlink"/>
            <w:rFonts w:ascii="Times New Roman" w:hAnsi="Times New Roman" w:cs="Times New Roman"/>
            <w:noProof/>
          </w:rPr>
          <w:t>Table 9 : Grievance Redress Mechanism Levels</w:t>
        </w:r>
        <w:r w:rsidR="00307325">
          <w:rPr>
            <w:noProof/>
            <w:webHidden/>
          </w:rPr>
          <w:tab/>
        </w:r>
        <w:r w:rsidR="00307325">
          <w:rPr>
            <w:noProof/>
            <w:webHidden/>
          </w:rPr>
          <w:fldChar w:fldCharType="begin"/>
        </w:r>
        <w:r w:rsidR="00307325">
          <w:rPr>
            <w:noProof/>
            <w:webHidden/>
          </w:rPr>
          <w:instrText xml:space="preserve"> PAGEREF _Toc137470847 \h </w:instrText>
        </w:r>
        <w:r w:rsidR="00307325">
          <w:rPr>
            <w:noProof/>
            <w:webHidden/>
          </w:rPr>
        </w:r>
        <w:r w:rsidR="00307325">
          <w:rPr>
            <w:noProof/>
            <w:webHidden/>
          </w:rPr>
          <w:fldChar w:fldCharType="separate"/>
        </w:r>
        <w:r w:rsidR="00307325">
          <w:rPr>
            <w:noProof/>
            <w:webHidden/>
          </w:rPr>
          <w:t>53</w:t>
        </w:r>
        <w:r w:rsidR="00307325">
          <w:rPr>
            <w:noProof/>
            <w:webHidden/>
          </w:rPr>
          <w:fldChar w:fldCharType="end"/>
        </w:r>
      </w:hyperlink>
    </w:p>
    <w:p w14:paraId="7D1A530E" w14:textId="59F948D8" w:rsidR="00307325" w:rsidRDefault="00000000">
      <w:pPr>
        <w:pStyle w:val="TableofFigures"/>
        <w:tabs>
          <w:tab w:val="right" w:leader="dot" w:pos="9350"/>
        </w:tabs>
        <w:rPr>
          <w:rFonts w:eastAsiaTheme="minorEastAsia"/>
          <w:noProof/>
          <w:sz w:val="24"/>
          <w:szCs w:val="24"/>
          <w:lang w:eastAsia="en-GB"/>
        </w:rPr>
      </w:pPr>
      <w:hyperlink w:anchor="_Toc137470848" w:history="1">
        <w:r w:rsidR="00307325" w:rsidRPr="00F93C95">
          <w:rPr>
            <w:rStyle w:val="Hyperlink"/>
            <w:rFonts w:ascii="Times New Roman" w:hAnsi="Times New Roman" w:cs="Times New Roman"/>
            <w:noProof/>
          </w:rPr>
          <w:t>Table 10 : Proposed GRM Time Frame</w:t>
        </w:r>
        <w:r w:rsidR="00307325">
          <w:rPr>
            <w:noProof/>
            <w:webHidden/>
          </w:rPr>
          <w:tab/>
        </w:r>
        <w:r w:rsidR="00307325">
          <w:rPr>
            <w:noProof/>
            <w:webHidden/>
          </w:rPr>
          <w:fldChar w:fldCharType="begin"/>
        </w:r>
        <w:r w:rsidR="00307325">
          <w:rPr>
            <w:noProof/>
            <w:webHidden/>
          </w:rPr>
          <w:instrText xml:space="preserve"> PAGEREF _Toc137470848 \h </w:instrText>
        </w:r>
        <w:r w:rsidR="00307325">
          <w:rPr>
            <w:noProof/>
            <w:webHidden/>
          </w:rPr>
        </w:r>
        <w:r w:rsidR="00307325">
          <w:rPr>
            <w:noProof/>
            <w:webHidden/>
          </w:rPr>
          <w:fldChar w:fldCharType="separate"/>
        </w:r>
        <w:r w:rsidR="00307325">
          <w:rPr>
            <w:noProof/>
            <w:webHidden/>
          </w:rPr>
          <w:t>56</w:t>
        </w:r>
        <w:r w:rsidR="00307325">
          <w:rPr>
            <w:noProof/>
            <w:webHidden/>
          </w:rPr>
          <w:fldChar w:fldCharType="end"/>
        </w:r>
      </w:hyperlink>
    </w:p>
    <w:p w14:paraId="75F148C1" w14:textId="6E8F8F8F" w:rsidR="00307325" w:rsidRDefault="00000000">
      <w:pPr>
        <w:pStyle w:val="TableofFigures"/>
        <w:tabs>
          <w:tab w:val="right" w:leader="dot" w:pos="9350"/>
        </w:tabs>
        <w:rPr>
          <w:rFonts w:eastAsiaTheme="minorEastAsia"/>
          <w:noProof/>
          <w:sz w:val="24"/>
          <w:szCs w:val="24"/>
          <w:lang w:eastAsia="en-GB"/>
        </w:rPr>
      </w:pPr>
      <w:hyperlink w:anchor="_Toc137470849" w:history="1">
        <w:r w:rsidR="00307325" w:rsidRPr="00F93C95">
          <w:rPr>
            <w:rStyle w:val="Hyperlink"/>
            <w:rFonts w:ascii="Times New Roman" w:hAnsi="Times New Roman" w:cs="Times New Roman"/>
            <w:noProof/>
          </w:rPr>
          <w:t>Table 11 : Framework for Estimate of Costs for RAP implementation</w:t>
        </w:r>
        <w:r w:rsidR="00307325">
          <w:rPr>
            <w:noProof/>
            <w:webHidden/>
          </w:rPr>
          <w:tab/>
        </w:r>
        <w:r w:rsidR="00307325">
          <w:rPr>
            <w:noProof/>
            <w:webHidden/>
          </w:rPr>
          <w:fldChar w:fldCharType="begin"/>
        </w:r>
        <w:r w:rsidR="00307325">
          <w:rPr>
            <w:noProof/>
            <w:webHidden/>
          </w:rPr>
          <w:instrText xml:space="preserve"> PAGEREF _Toc137470849 \h </w:instrText>
        </w:r>
        <w:r w:rsidR="00307325">
          <w:rPr>
            <w:noProof/>
            <w:webHidden/>
          </w:rPr>
        </w:r>
        <w:r w:rsidR="00307325">
          <w:rPr>
            <w:noProof/>
            <w:webHidden/>
          </w:rPr>
          <w:fldChar w:fldCharType="separate"/>
        </w:r>
        <w:r w:rsidR="00307325">
          <w:rPr>
            <w:noProof/>
            <w:webHidden/>
          </w:rPr>
          <w:t>61</w:t>
        </w:r>
        <w:r w:rsidR="00307325">
          <w:rPr>
            <w:noProof/>
            <w:webHidden/>
          </w:rPr>
          <w:fldChar w:fldCharType="end"/>
        </w:r>
      </w:hyperlink>
    </w:p>
    <w:p w14:paraId="4480F9F1" w14:textId="78055FED" w:rsidR="00307325" w:rsidRDefault="00000000">
      <w:pPr>
        <w:pStyle w:val="TableofFigures"/>
        <w:tabs>
          <w:tab w:val="right" w:leader="dot" w:pos="9350"/>
        </w:tabs>
        <w:rPr>
          <w:rFonts w:eastAsiaTheme="minorEastAsia"/>
          <w:noProof/>
          <w:sz w:val="24"/>
          <w:szCs w:val="24"/>
          <w:lang w:eastAsia="en-GB"/>
        </w:rPr>
      </w:pPr>
      <w:hyperlink w:anchor="_Toc137470850" w:history="1">
        <w:r w:rsidR="00307325" w:rsidRPr="00F93C95">
          <w:rPr>
            <w:rStyle w:val="Hyperlink"/>
            <w:rFonts w:ascii="Times New Roman" w:hAnsi="Times New Roman" w:cs="Times New Roman"/>
            <w:noProof/>
          </w:rPr>
          <w:t>Table 12 :  Institutions to be Involved in Project Monitoring</w:t>
        </w:r>
        <w:r w:rsidR="00307325">
          <w:rPr>
            <w:noProof/>
            <w:webHidden/>
          </w:rPr>
          <w:tab/>
        </w:r>
        <w:r w:rsidR="00307325">
          <w:rPr>
            <w:noProof/>
            <w:webHidden/>
          </w:rPr>
          <w:fldChar w:fldCharType="begin"/>
        </w:r>
        <w:r w:rsidR="00307325">
          <w:rPr>
            <w:noProof/>
            <w:webHidden/>
          </w:rPr>
          <w:instrText xml:space="preserve"> PAGEREF _Toc137470850 \h </w:instrText>
        </w:r>
        <w:r w:rsidR="00307325">
          <w:rPr>
            <w:noProof/>
            <w:webHidden/>
          </w:rPr>
        </w:r>
        <w:r w:rsidR="00307325">
          <w:rPr>
            <w:noProof/>
            <w:webHidden/>
          </w:rPr>
          <w:fldChar w:fldCharType="separate"/>
        </w:r>
        <w:r w:rsidR="00307325">
          <w:rPr>
            <w:noProof/>
            <w:webHidden/>
          </w:rPr>
          <w:t>66</w:t>
        </w:r>
        <w:r w:rsidR="00307325">
          <w:rPr>
            <w:noProof/>
            <w:webHidden/>
          </w:rPr>
          <w:fldChar w:fldCharType="end"/>
        </w:r>
      </w:hyperlink>
    </w:p>
    <w:p w14:paraId="230166B3" w14:textId="52E777A7" w:rsidR="00307325" w:rsidRDefault="00000000">
      <w:pPr>
        <w:pStyle w:val="TableofFigures"/>
        <w:tabs>
          <w:tab w:val="right" w:leader="dot" w:pos="9350"/>
        </w:tabs>
        <w:rPr>
          <w:rFonts w:eastAsiaTheme="minorEastAsia"/>
          <w:noProof/>
          <w:sz w:val="24"/>
          <w:szCs w:val="24"/>
          <w:lang w:eastAsia="en-GB"/>
        </w:rPr>
      </w:pPr>
      <w:hyperlink w:anchor="_Toc137470851" w:history="1">
        <w:r w:rsidR="00307325" w:rsidRPr="00F93C95">
          <w:rPr>
            <w:rStyle w:val="Hyperlink"/>
            <w:rFonts w:ascii="Times New Roman" w:hAnsi="Times New Roman" w:cs="Times New Roman"/>
            <w:noProof/>
          </w:rPr>
          <w:t>Table 8 :  Entitlement Matrix</w:t>
        </w:r>
        <w:r w:rsidR="00307325">
          <w:rPr>
            <w:noProof/>
            <w:webHidden/>
          </w:rPr>
          <w:tab/>
        </w:r>
        <w:r w:rsidR="00307325">
          <w:rPr>
            <w:noProof/>
            <w:webHidden/>
          </w:rPr>
          <w:fldChar w:fldCharType="begin"/>
        </w:r>
        <w:r w:rsidR="00307325">
          <w:rPr>
            <w:noProof/>
            <w:webHidden/>
          </w:rPr>
          <w:instrText xml:space="preserve"> PAGEREF _Toc137470851 \h </w:instrText>
        </w:r>
        <w:r w:rsidR="00307325">
          <w:rPr>
            <w:noProof/>
            <w:webHidden/>
          </w:rPr>
        </w:r>
        <w:r w:rsidR="00307325">
          <w:rPr>
            <w:noProof/>
            <w:webHidden/>
          </w:rPr>
          <w:fldChar w:fldCharType="separate"/>
        </w:r>
        <w:r w:rsidR="00307325">
          <w:rPr>
            <w:noProof/>
            <w:webHidden/>
          </w:rPr>
          <w:t>79</w:t>
        </w:r>
        <w:r w:rsidR="00307325">
          <w:rPr>
            <w:noProof/>
            <w:webHidden/>
          </w:rPr>
          <w:fldChar w:fldCharType="end"/>
        </w:r>
      </w:hyperlink>
    </w:p>
    <w:p w14:paraId="27A66DF0" w14:textId="07CD93D5" w:rsidR="002E77CC" w:rsidRDefault="009E6913">
      <w:pPr>
        <w:rPr>
          <w:rFonts w:ascii="Times New Roman" w:hAnsi="Times New Roman" w:cs="Times New Roman"/>
          <w:b/>
          <w:bCs/>
          <w:sz w:val="24"/>
          <w:szCs w:val="24"/>
        </w:rPr>
      </w:pPr>
      <w:r>
        <w:rPr>
          <w:rFonts w:ascii="Times New Roman" w:hAnsi="Times New Roman" w:cs="Times New Roman"/>
          <w:b/>
          <w:bCs/>
          <w:sz w:val="24"/>
          <w:szCs w:val="24"/>
        </w:rPr>
        <w:fldChar w:fldCharType="end"/>
      </w:r>
    </w:p>
    <w:p w14:paraId="0E13FECC" w14:textId="3022842B" w:rsidR="002E77CC" w:rsidRDefault="002E77CC">
      <w:pPr>
        <w:rPr>
          <w:rFonts w:ascii="Times New Roman" w:hAnsi="Times New Roman" w:cs="Times New Roman"/>
          <w:b/>
          <w:bCs/>
          <w:sz w:val="24"/>
          <w:szCs w:val="24"/>
        </w:rPr>
      </w:pPr>
    </w:p>
    <w:p w14:paraId="373537F8" w14:textId="77777777" w:rsidR="002E77CC" w:rsidRDefault="002E77CC">
      <w:pPr>
        <w:rPr>
          <w:rFonts w:ascii="Times New Roman" w:hAnsi="Times New Roman" w:cs="Times New Roman"/>
          <w:b/>
          <w:bCs/>
          <w:sz w:val="24"/>
          <w:szCs w:val="24"/>
        </w:rPr>
      </w:pPr>
    </w:p>
    <w:p w14:paraId="762E16FF" w14:textId="77777777" w:rsidR="00F85CE0" w:rsidRPr="005343BA" w:rsidRDefault="00F85CE0">
      <w:pPr>
        <w:rPr>
          <w:rFonts w:ascii="Times New Roman" w:hAnsi="Times New Roman" w:cs="Times New Roman"/>
          <w:sz w:val="24"/>
          <w:szCs w:val="24"/>
        </w:rPr>
      </w:pPr>
    </w:p>
    <w:p w14:paraId="509AD4E4" w14:textId="77777777" w:rsidR="00F85CE0" w:rsidRDefault="00F85CE0"/>
    <w:p w14:paraId="60FA4A53" w14:textId="613530B7" w:rsidR="00F85CE0" w:rsidRDefault="00F85CE0">
      <w:pPr>
        <w:sectPr w:rsidR="00F85CE0" w:rsidSect="00706389">
          <w:headerReference w:type="default" r:id="rId16"/>
          <w:footerReference w:type="default" r:id="rId17"/>
          <w:pgSz w:w="12240" w:h="15840"/>
          <w:pgMar w:top="1440" w:right="1440" w:bottom="1440" w:left="1440" w:header="720" w:footer="720" w:gutter="0"/>
          <w:pgNumType w:fmt="lowerRoman"/>
          <w:cols w:space="720"/>
          <w:docGrid w:linePitch="360"/>
        </w:sectPr>
      </w:pPr>
    </w:p>
    <w:p w14:paraId="34EBE41C" w14:textId="77777777" w:rsidR="00D60CAB" w:rsidRDefault="00D60CAB" w:rsidP="00733750">
      <w:pPr>
        <w:rPr>
          <w:rFonts w:ascii="Times New Roman" w:hAnsi="Times New Roman" w:cs="Times New Roman"/>
          <w:b/>
          <w:bCs/>
        </w:rPr>
      </w:pPr>
    </w:p>
    <w:p w14:paraId="01E61429" w14:textId="5FB81AE0" w:rsidR="00F85CE0" w:rsidRPr="00B06DEE" w:rsidRDefault="00F85CE0" w:rsidP="00733750">
      <w:pPr>
        <w:rPr>
          <w:rFonts w:ascii="Times New Roman" w:hAnsi="Times New Roman" w:cs="Times New Roman"/>
          <w:b/>
          <w:bCs/>
        </w:rPr>
      </w:pPr>
      <w:r w:rsidRPr="00B06DEE">
        <w:rPr>
          <w:rFonts w:ascii="Times New Roman" w:hAnsi="Times New Roman" w:cs="Times New Roman"/>
          <w:b/>
          <w:bCs/>
        </w:rPr>
        <w:t xml:space="preserve">ACRONYMS </w:t>
      </w:r>
    </w:p>
    <w:p w14:paraId="3817EC68" w14:textId="77777777" w:rsidR="00F85CE0" w:rsidRPr="00B06DEE" w:rsidRDefault="00F85CE0">
      <w:pPr>
        <w:rPr>
          <w:rFonts w:ascii="Times New Roman" w:hAnsi="Times New Roman" w:cs="Times New Roman"/>
        </w:rPr>
      </w:pPr>
    </w:p>
    <w:p w14:paraId="1598925D" w14:textId="6534BEE8" w:rsidR="00F85CE0" w:rsidRDefault="00F85CE0">
      <w:pPr>
        <w:rPr>
          <w:rFonts w:ascii="Times New Roman" w:hAnsi="Times New Roman" w:cs="Times New Roman"/>
        </w:rPr>
      </w:pPr>
      <w:r w:rsidRPr="00B06DEE">
        <w:rPr>
          <w:rFonts w:ascii="Times New Roman" w:hAnsi="Times New Roman" w:cs="Times New Roman"/>
        </w:rPr>
        <w:t xml:space="preserve">ARAP </w:t>
      </w:r>
      <w:r w:rsidRPr="00B06DEE">
        <w:rPr>
          <w:rFonts w:ascii="Times New Roman" w:hAnsi="Times New Roman" w:cs="Times New Roman"/>
        </w:rPr>
        <w:tab/>
      </w:r>
      <w:r w:rsidR="00E6082B">
        <w:rPr>
          <w:rFonts w:ascii="Times New Roman" w:hAnsi="Times New Roman" w:cs="Times New Roman"/>
        </w:rPr>
        <w:tab/>
      </w:r>
      <w:r w:rsidRPr="00B06DEE">
        <w:rPr>
          <w:rFonts w:ascii="Times New Roman" w:hAnsi="Times New Roman" w:cs="Times New Roman"/>
        </w:rPr>
        <w:t>Abbreviated Resettlement Action Plan</w:t>
      </w:r>
    </w:p>
    <w:p w14:paraId="6B9A87F8" w14:textId="5ADA63A6" w:rsidR="004D779F" w:rsidRDefault="004D779F">
      <w:pPr>
        <w:rPr>
          <w:rFonts w:ascii="Times New Roman" w:hAnsi="Times New Roman" w:cs="Times New Roman"/>
        </w:rPr>
      </w:pPr>
      <w:r>
        <w:rPr>
          <w:rFonts w:ascii="Times New Roman" w:hAnsi="Times New Roman" w:cs="Times New Roman"/>
        </w:rPr>
        <w:t>CELARS</w:t>
      </w:r>
      <w:r>
        <w:rPr>
          <w:rFonts w:ascii="Times New Roman" w:hAnsi="Times New Roman" w:cs="Times New Roman"/>
        </w:rPr>
        <w:tab/>
        <w:t>Center for Land Acqui</w:t>
      </w:r>
      <w:r w:rsidR="00BE71DE">
        <w:rPr>
          <w:rFonts w:ascii="Times New Roman" w:hAnsi="Times New Roman" w:cs="Times New Roman"/>
        </w:rPr>
        <w:t xml:space="preserve">sition and Resettlement Studies </w:t>
      </w:r>
    </w:p>
    <w:p w14:paraId="6603AFC9" w14:textId="7E2173D9" w:rsidR="00BE71DE" w:rsidRDefault="00BE71DE">
      <w:pPr>
        <w:rPr>
          <w:rFonts w:ascii="Times New Roman" w:hAnsi="Times New Roman" w:cs="Times New Roman"/>
        </w:rPr>
      </w:pPr>
      <w:r>
        <w:rPr>
          <w:rFonts w:ascii="Times New Roman" w:hAnsi="Times New Roman" w:cs="Times New Roman"/>
        </w:rPr>
        <w:t>CSO</w:t>
      </w:r>
      <w:r>
        <w:rPr>
          <w:rFonts w:ascii="Times New Roman" w:hAnsi="Times New Roman" w:cs="Times New Roman"/>
        </w:rPr>
        <w:tab/>
      </w:r>
      <w:r>
        <w:rPr>
          <w:rFonts w:ascii="Times New Roman" w:hAnsi="Times New Roman" w:cs="Times New Roman"/>
        </w:rPr>
        <w:tab/>
        <w:t xml:space="preserve">Civil Society </w:t>
      </w:r>
      <w:proofErr w:type="spellStart"/>
      <w:r>
        <w:rPr>
          <w:rFonts w:ascii="Times New Roman" w:hAnsi="Times New Roman" w:cs="Times New Roman"/>
        </w:rPr>
        <w:t>Organisations</w:t>
      </w:r>
      <w:proofErr w:type="spellEnd"/>
      <w:r>
        <w:rPr>
          <w:rFonts w:ascii="Times New Roman" w:hAnsi="Times New Roman" w:cs="Times New Roman"/>
        </w:rPr>
        <w:t xml:space="preserve"> </w:t>
      </w:r>
    </w:p>
    <w:p w14:paraId="42132833" w14:textId="57AB2CDC" w:rsidR="00D61E54" w:rsidRDefault="00D61E54">
      <w:pPr>
        <w:rPr>
          <w:rFonts w:ascii="Times New Roman" w:hAnsi="Times New Roman" w:cs="Times New Roman"/>
        </w:rPr>
      </w:pPr>
      <w:r>
        <w:rPr>
          <w:rFonts w:ascii="Times New Roman" w:hAnsi="Times New Roman" w:cs="Times New Roman"/>
        </w:rPr>
        <w:t>EAC</w:t>
      </w:r>
      <w:r>
        <w:rPr>
          <w:rFonts w:ascii="Times New Roman" w:hAnsi="Times New Roman" w:cs="Times New Roman"/>
        </w:rPr>
        <w:tab/>
      </w:r>
      <w:r>
        <w:rPr>
          <w:rFonts w:ascii="Times New Roman" w:hAnsi="Times New Roman" w:cs="Times New Roman"/>
        </w:rPr>
        <w:tab/>
        <w:t xml:space="preserve">East Africa Community </w:t>
      </w:r>
    </w:p>
    <w:p w14:paraId="3124F384" w14:textId="2609ED3D" w:rsidR="00D61E54" w:rsidRPr="00B06DEE" w:rsidRDefault="00D61E54">
      <w:pPr>
        <w:rPr>
          <w:rFonts w:ascii="Times New Roman" w:hAnsi="Times New Roman" w:cs="Times New Roman"/>
        </w:rPr>
      </w:pPr>
      <w:r w:rsidRPr="00324AAD">
        <w:rPr>
          <w:rFonts w:ascii="Times New Roman" w:hAnsi="Times New Roman" w:cs="Times New Roman"/>
          <w:sz w:val="24"/>
          <w:szCs w:val="24"/>
        </w:rPr>
        <w:t>EARDIP</w:t>
      </w:r>
      <w:r>
        <w:rPr>
          <w:rFonts w:ascii="Times New Roman" w:hAnsi="Times New Roman" w:cs="Times New Roman"/>
          <w:sz w:val="24"/>
          <w:szCs w:val="24"/>
        </w:rPr>
        <w:tab/>
      </w:r>
      <w:r w:rsidRPr="00324AAD">
        <w:rPr>
          <w:rFonts w:ascii="Times New Roman" w:hAnsi="Times New Roman" w:cs="Times New Roman"/>
          <w:sz w:val="24"/>
          <w:szCs w:val="24"/>
        </w:rPr>
        <w:t>East Africa Regional Digital Integration Program</w:t>
      </w:r>
    </w:p>
    <w:p w14:paraId="115152AB" w14:textId="338CBF18" w:rsidR="00F85CE0" w:rsidRPr="00B06DEE" w:rsidRDefault="00F85CE0">
      <w:pPr>
        <w:rPr>
          <w:rFonts w:ascii="Times New Roman" w:hAnsi="Times New Roman" w:cs="Times New Roman"/>
        </w:rPr>
      </w:pPr>
      <w:r w:rsidRPr="00B06DEE">
        <w:rPr>
          <w:rFonts w:ascii="Times New Roman" w:hAnsi="Times New Roman" w:cs="Times New Roman"/>
        </w:rPr>
        <w:t>ESMF</w:t>
      </w:r>
      <w:r w:rsidRPr="00B06DEE">
        <w:rPr>
          <w:rFonts w:ascii="Times New Roman" w:hAnsi="Times New Roman" w:cs="Times New Roman"/>
        </w:rPr>
        <w:tab/>
      </w:r>
      <w:r w:rsidR="00E6082B">
        <w:rPr>
          <w:rFonts w:ascii="Times New Roman" w:hAnsi="Times New Roman" w:cs="Times New Roman"/>
        </w:rPr>
        <w:tab/>
      </w:r>
      <w:r w:rsidRPr="00B06DEE">
        <w:rPr>
          <w:rFonts w:ascii="Times New Roman" w:hAnsi="Times New Roman" w:cs="Times New Roman"/>
        </w:rPr>
        <w:t xml:space="preserve">Environmental and Social Management Framework </w:t>
      </w:r>
    </w:p>
    <w:p w14:paraId="7E35E530" w14:textId="398BDC61" w:rsidR="00F85CE0" w:rsidRDefault="00F85CE0">
      <w:pPr>
        <w:rPr>
          <w:rFonts w:ascii="Times New Roman" w:hAnsi="Times New Roman" w:cs="Times New Roman"/>
        </w:rPr>
      </w:pPr>
      <w:r w:rsidRPr="00B06DEE">
        <w:rPr>
          <w:rFonts w:ascii="Times New Roman" w:hAnsi="Times New Roman" w:cs="Times New Roman"/>
        </w:rPr>
        <w:t>ESMP</w:t>
      </w:r>
      <w:r w:rsidRPr="00B06DEE">
        <w:rPr>
          <w:rFonts w:ascii="Times New Roman" w:hAnsi="Times New Roman" w:cs="Times New Roman"/>
        </w:rPr>
        <w:tab/>
      </w:r>
      <w:r w:rsidR="00E6082B">
        <w:rPr>
          <w:rFonts w:ascii="Times New Roman" w:hAnsi="Times New Roman" w:cs="Times New Roman"/>
        </w:rPr>
        <w:tab/>
      </w:r>
      <w:r w:rsidRPr="00B06DEE">
        <w:rPr>
          <w:rFonts w:ascii="Times New Roman" w:hAnsi="Times New Roman" w:cs="Times New Roman"/>
        </w:rPr>
        <w:t>Environmental and Social Management Plan</w:t>
      </w:r>
    </w:p>
    <w:p w14:paraId="68D1834C" w14:textId="5276E8E5" w:rsidR="008E7AC1" w:rsidRPr="00B06DEE" w:rsidRDefault="008E7AC1">
      <w:pPr>
        <w:rPr>
          <w:rFonts w:ascii="Times New Roman" w:hAnsi="Times New Roman" w:cs="Times New Roman"/>
        </w:rPr>
      </w:pPr>
      <w:r>
        <w:rPr>
          <w:rFonts w:ascii="Times New Roman" w:hAnsi="Times New Roman" w:cs="Times New Roman"/>
        </w:rPr>
        <w:t>ESS</w:t>
      </w:r>
      <w:r>
        <w:rPr>
          <w:rFonts w:ascii="Times New Roman" w:hAnsi="Times New Roman" w:cs="Times New Roman"/>
        </w:rPr>
        <w:tab/>
      </w:r>
      <w:r>
        <w:rPr>
          <w:rFonts w:ascii="Times New Roman" w:hAnsi="Times New Roman" w:cs="Times New Roman"/>
        </w:rPr>
        <w:tab/>
        <w:t>Environmental and Social Standard</w:t>
      </w:r>
    </w:p>
    <w:p w14:paraId="4DB37604" w14:textId="459234DA" w:rsidR="00F85CE0" w:rsidRPr="00B06DEE" w:rsidRDefault="00F85CE0">
      <w:pPr>
        <w:rPr>
          <w:rFonts w:ascii="Times New Roman" w:hAnsi="Times New Roman" w:cs="Times New Roman"/>
        </w:rPr>
      </w:pPr>
      <w:r w:rsidRPr="00B06DEE">
        <w:rPr>
          <w:rFonts w:ascii="Times New Roman" w:hAnsi="Times New Roman" w:cs="Times New Roman"/>
        </w:rPr>
        <w:t>GBV</w:t>
      </w:r>
      <w:r w:rsidRPr="00B06DEE">
        <w:rPr>
          <w:rFonts w:ascii="Times New Roman" w:hAnsi="Times New Roman" w:cs="Times New Roman"/>
        </w:rPr>
        <w:tab/>
      </w:r>
      <w:r w:rsidR="00E6082B">
        <w:rPr>
          <w:rFonts w:ascii="Times New Roman" w:hAnsi="Times New Roman" w:cs="Times New Roman"/>
        </w:rPr>
        <w:tab/>
      </w:r>
      <w:r w:rsidRPr="00B06DEE">
        <w:rPr>
          <w:rFonts w:ascii="Times New Roman" w:hAnsi="Times New Roman" w:cs="Times New Roman"/>
        </w:rPr>
        <w:t xml:space="preserve">Gender-Based Violence </w:t>
      </w:r>
    </w:p>
    <w:p w14:paraId="29D3E05D" w14:textId="15027134" w:rsidR="00F85CE0" w:rsidRPr="00B06DEE" w:rsidRDefault="00F85CE0">
      <w:pPr>
        <w:rPr>
          <w:rFonts w:ascii="Times New Roman" w:hAnsi="Times New Roman" w:cs="Times New Roman"/>
        </w:rPr>
      </w:pPr>
      <w:r w:rsidRPr="00B06DEE">
        <w:rPr>
          <w:rFonts w:ascii="Times New Roman" w:hAnsi="Times New Roman" w:cs="Times New Roman"/>
        </w:rPr>
        <w:t>GRM</w:t>
      </w:r>
      <w:r w:rsidRPr="00B06DEE">
        <w:rPr>
          <w:rFonts w:ascii="Times New Roman" w:hAnsi="Times New Roman" w:cs="Times New Roman"/>
        </w:rPr>
        <w:tab/>
      </w:r>
      <w:r w:rsidR="00E6082B">
        <w:rPr>
          <w:rFonts w:ascii="Times New Roman" w:hAnsi="Times New Roman" w:cs="Times New Roman"/>
        </w:rPr>
        <w:tab/>
      </w:r>
      <w:r w:rsidRPr="00B06DEE">
        <w:rPr>
          <w:rFonts w:ascii="Times New Roman" w:hAnsi="Times New Roman" w:cs="Times New Roman"/>
        </w:rPr>
        <w:t xml:space="preserve">Grievance Redress Mechanism </w:t>
      </w:r>
    </w:p>
    <w:p w14:paraId="4D9F438F" w14:textId="19BDA1D9" w:rsidR="00F85CE0" w:rsidRPr="00B06DEE" w:rsidRDefault="00F85CE0">
      <w:pPr>
        <w:rPr>
          <w:rFonts w:ascii="Times New Roman" w:hAnsi="Times New Roman" w:cs="Times New Roman"/>
        </w:rPr>
      </w:pPr>
      <w:r w:rsidRPr="00B06DEE">
        <w:rPr>
          <w:rFonts w:ascii="Times New Roman" w:hAnsi="Times New Roman" w:cs="Times New Roman"/>
        </w:rPr>
        <w:t>GRC</w:t>
      </w:r>
      <w:r w:rsidRPr="00B06DEE">
        <w:rPr>
          <w:rFonts w:ascii="Times New Roman" w:hAnsi="Times New Roman" w:cs="Times New Roman"/>
        </w:rPr>
        <w:tab/>
      </w:r>
      <w:r w:rsidR="00E6082B">
        <w:rPr>
          <w:rFonts w:ascii="Times New Roman" w:hAnsi="Times New Roman" w:cs="Times New Roman"/>
        </w:rPr>
        <w:tab/>
      </w:r>
      <w:r w:rsidRPr="00B06DEE">
        <w:rPr>
          <w:rFonts w:ascii="Times New Roman" w:hAnsi="Times New Roman" w:cs="Times New Roman"/>
        </w:rPr>
        <w:t xml:space="preserve">Grievance Redress Committees </w:t>
      </w:r>
    </w:p>
    <w:p w14:paraId="02A7BBB5" w14:textId="1AF6C006" w:rsidR="00F85CE0" w:rsidRDefault="00F85CE0">
      <w:pPr>
        <w:rPr>
          <w:rFonts w:ascii="Times New Roman" w:hAnsi="Times New Roman" w:cs="Times New Roman"/>
        </w:rPr>
      </w:pPr>
      <w:r w:rsidRPr="00B06DEE">
        <w:rPr>
          <w:rFonts w:ascii="Times New Roman" w:hAnsi="Times New Roman" w:cs="Times New Roman"/>
        </w:rPr>
        <w:t>GO</w:t>
      </w:r>
      <w:r w:rsidRPr="00B06DEE">
        <w:rPr>
          <w:rFonts w:ascii="Times New Roman" w:hAnsi="Times New Roman" w:cs="Times New Roman"/>
        </w:rPr>
        <w:tab/>
      </w:r>
      <w:r w:rsidR="00E6082B">
        <w:rPr>
          <w:rFonts w:ascii="Times New Roman" w:hAnsi="Times New Roman" w:cs="Times New Roman"/>
        </w:rPr>
        <w:tab/>
      </w:r>
      <w:r w:rsidRPr="00B06DEE">
        <w:rPr>
          <w:rFonts w:ascii="Times New Roman" w:hAnsi="Times New Roman" w:cs="Times New Roman"/>
        </w:rPr>
        <w:t xml:space="preserve">Grievance Officer </w:t>
      </w:r>
    </w:p>
    <w:p w14:paraId="33829B4B" w14:textId="1152F217" w:rsidR="00D61E54" w:rsidRDefault="00D61E54">
      <w:pPr>
        <w:rPr>
          <w:rFonts w:ascii="Times New Roman" w:hAnsi="Times New Roman" w:cs="Times New Roman"/>
        </w:rPr>
      </w:pPr>
      <w:r>
        <w:rPr>
          <w:rFonts w:ascii="Times New Roman" w:hAnsi="Times New Roman" w:cs="Times New Roman"/>
        </w:rPr>
        <w:t>GOK</w:t>
      </w:r>
      <w:r>
        <w:rPr>
          <w:rFonts w:ascii="Times New Roman" w:hAnsi="Times New Roman" w:cs="Times New Roman"/>
        </w:rPr>
        <w:tab/>
      </w:r>
      <w:r>
        <w:rPr>
          <w:rFonts w:ascii="Times New Roman" w:hAnsi="Times New Roman" w:cs="Times New Roman"/>
        </w:rPr>
        <w:tab/>
        <w:t>Government of Kenya</w:t>
      </w:r>
    </w:p>
    <w:p w14:paraId="7C29F406" w14:textId="073176E2" w:rsidR="00E6082B" w:rsidRDefault="00E6082B">
      <w:pPr>
        <w:rPr>
          <w:rFonts w:ascii="Times New Roman" w:hAnsi="Times New Roman" w:cs="Times New Roman"/>
        </w:rPr>
      </w:pPr>
      <w:r>
        <w:rPr>
          <w:rFonts w:ascii="Times New Roman" w:hAnsi="Times New Roman" w:cs="Times New Roman"/>
        </w:rPr>
        <w:t>MCDA</w:t>
      </w:r>
      <w:r>
        <w:rPr>
          <w:rFonts w:ascii="Times New Roman" w:hAnsi="Times New Roman" w:cs="Times New Roman"/>
        </w:rPr>
        <w:tab/>
      </w:r>
      <w:r>
        <w:rPr>
          <w:rFonts w:ascii="Times New Roman" w:hAnsi="Times New Roman" w:cs="Times New Roman"/>
        </w:rPr>
        <w:tab/>
        <w:t xml:space="preserve">Ministries, Counties, Departments and Agencies </w:t>
      </w:r>
    </w:p>
    <w:p w14:paraId="4AE2687D" w14:textId="4DD3D9FE" w:rsidR="00E6082B" w:rsidRDefault="00E6082B">
      <w:pPr>
        <w:rPr>
          <w:rFonts w:ascii="Times New Roman" w:hAnsi="Times New Roman" w:cs="Times New Roman"/>
        </w:rPr>
      </w:pPr>
      <w:r>
        <w:rPr>
          <w:rFonts w:ascii="Times New Roman" w:hAnsi="Times New Roman" w:cs="Times New Roman"/>
        </w:rPr>
        <w:t>MICDE</w:t>
      </w:r>
      <w:r>
        <w:rPr>
          <w:rFonts w:ascii="Times New Roman" w:hAnsi="Times New Roman" w:cs="Times New Roman"/>
        </w:rPr>
        <w:tab/>
      </w:r>
      <w:r>
        <w:rPr>
          <w:rFonts w:ascii="Times New Roman" w:hAnsi="Times New Roman" w:cs="Times New Roman"/>
        </w:rPr>
        <w:tab/>
        <w:t xml:space="preserve">Ministry of Information, Communications and Digital </w:t>
      </w:r>
      <w:r w:rsidR="003F7432">
        <w:rPr>
          <w:rFonts w:ascii="Times New Roman" w:hAnsi="Times New Roman" w:cs="Times New Roman"/>
        </w:rPr>
        <w:t>Economy</w:t>
      </w:r>
    </w:p>
    <w:p w14:paraId="3C8B5672" w14:textId="62390955" w:rsidR="00D61E54" w:rsidRDefault="00D61E54">
      <w:pPr>
        <w:rPr>
          <w:rFonts w:ascii="Times New Roman" w:hAnsi="Times New Roman" w:cs="Times New Roman"/>
        </w:rPr>
      </w:pPr>
      <w:r>
        <w:rPr>
          <w:rFonts w:ascii="Times New Roman" w:hAnsi="Times New Roman" w:cs="Times New Roman"/>
        </w:rPr>
        <w:t>MPA</w:t>
      </w:r>
      <w:r>
        <w:rPr>
          <w:rFonts w:ascii="Times New Roman" w:hAnsi="Times New Roman" w:cs="Times New Roman"/>
        </w:rPr>
        <w:tab/>
      </w:r>
      <w:r>
        <w:rPr>
          <w:rFonts w:ascii="Times New Roman" w:hAnsi="Times New Roman" w:cs="Times New Roman"/>
        </w:rPr>
        <w:tab/>
        <w:t xml:space="preserve">Multi Programmatic Approach </w:t>
      </w:r>
    </w:p>
    <w:p w14:paraId="5B528D99" w14:textId="2BB54C16" w:rsidR="003B4400" w:rsidRPr="00B06DEE" w:rsidRDefault="00E6082B">
      <w:pPr>
        <w:rPr>
          <w:rFonts w:ascii="Times New Roman" w:hAnsi="Times New Roman" w:cs="Times New Roman"/>
        </w:rPr>
      </w:pPr>
      <w:r>
        <w:rPr>
          <w:rFonts w:ascii="Times New Roman" w:hAnsi="Times New Roman" w:cs="Times New Roman"/>
        </w:rPr>
        <w:t>USF</w:t>
      </w:r>
      <w:r>
        <w:rPr>
          <w:rFonts w:ascii="Times New Roman" w:hAnsi="Times New Roman" w:cs="Times New Roman"/>
        </w:rPr>
        <w:tab/>
      </w:r>
      <w:r>
        <w:rPr>
          <w:rFonts w:ascii="Times New Roman" w:hAnsi="Times New Roman" w:cs="Times New Roman"/>
        </w:rPr>
        <w:tab/>
        <w:t>Universal Service Fund</w:t>
      </w:r>
    </w:p>
    <w:p w14:paraId="08FE0BAE" w14:textId="0FAA6145" w:rsidR="00F85CE0" w:rsidRDefault="00F85CE0">
      <w:pPr>
        <w:rPr>
          <w:rFonts w:ascii="Times New Roman" w:hAnsi="Times New Roman" w:cs="Times New Roman"/>
        </w:rPr>
      </w:pPr>
      <w:r w:rsidRPr="00B06DEE">
        <w:rPr>
          <w:rFonts w:ascii="Times New Roman" w:hAnsi="Times New Roman" w:cs="Times New Roman"/>
        </w:rPr>
        <w:t>M&amp;E</w:t>
      </w:r>
      <w:r w:rsidRPr="00B06DEE">
        <w:rPr>
          <w:rFonts w:ascii="Times New Roman" w:hAnsi="Times New Roman" w:cs="Times New Roman"/>
        </w:rPr>
        <w:tab/>
      </w:r>
      <w:r w:rsidR="00E6082B">
        <w:rPr>
          <w:rFonts w:ascii="Times New Roman" w:hAnsi="Times New Roman" w:cs="Times New Roman"/>
        </w:rPr>
        <w:tab/>
      </w:r>
      <w:r w:rsidRPr="00B06DEE">
        <w:rPr>
          <w:rFonts w:ascii="Times New Roman" w:hAnsi="Times New Roman" w:cs="Times New Roman"/>
        </w:rPr>
        <w:t xml:space="preserve">Monitoring and Evaluation </w:t>
      </w:r>
    </w:p>
    <w:p w14:paraId="2352B90C" w14:textId="7CF0FF7B" w:rsidR="00BE71DE" w:rsidRPr="00B06DEE" w:rsidRDefault="00BE71DE">
      <w:pPr>
        <w:rPr>
          <w:rFonts w:ascii="Times New Roman" w:hAnsi="Times New Roman" w:cs="Times New Roman"/>
        </w:rPr>
      </w:pPr>
      <w:r w:rsidRPr="00626E85">
        <w:rPr>
          <w:rFonts w:ascii="Times New Roman" w:hAnsi="Times New Roman" w:cs="Times New Roman"/>
          <w:sz w:val="24"/>
          <w:szCs w:val="24"/>
        </w:rPr>
        <w:t>MICT&amp;DE</w:t>
      </w:r>
      <w:r>
        <w:rPr>
          <w:rFonts w:ascii="Times New Roman" w:hAnsi="Times New Roman" w:cs="Times New Roman"/>
          <w:sz w:val="24"/>
          <w:szCs w:val="24"/>
        </w:rPr>
        <w:tab/>
      </w:r>
      <w:r w:rsidRPr="00626E85">
        <w:rPr>
          <w:rFonts w:ascii="Times New Roman" w:hAnsi="Times New Roman" w:cs="Times New Roman"/>
          <w:sz w:val="24"/>
          <w:szCs w:val="24"/>
        </w:rPr>
        <w:t>Ministry of Information Communication Technology and Digital Economy</w:t>
      </w:r>
    </w:p>
    <w:p w14:paraId="77D06AC2" w14:textId="7DF386F7" w:rsidR="00F85CE0" w:rsidRPr="00B06DEE" w:rsidRDefault="00F85CE0">
      <w:pPr>
        <w:rPr>
          <w:rFonts w:ascii="Times New Roman" w:hAnsi="Times New Roman" w:cs="Times New Roman"/>
        </w:rPr>
      </w:pPr>
      <w:r w:rsidRPr="00B06DEE">
        <w:rPr>
          <w:rFonts w:ascii="Times New Roman" w:hAnsi="Times New Roman" w:cs="Times New Roman"/>
        </w:rPr>
        <w:t>NEMA</w:t>
      </w:r>
      <w:r w:rsidRPr="00B06DEE">
        <w:rPr>
          <w:rFonts w:ascii="Times New Roman" w:hAnsi="Times New Roman" w:cs="Times New Roman"/>
        </w:rPr>
        <w:tab/>
      </w:r>
      <w:r w:rsidR="0052662D">
        <w:rPr>
          <w:rFonts w:ascii="Times New Roman" w:hAnsi="Times New Roman" w:cs="Times New Roman"/>
        </w:rPr>
        <w:tab/>
      </w:r>
      <w:r w:rsidRPr="00B06DEE">
        <w:rPr>
          <w:rFonts w:ascii="Times New Roman" w:hAnsi="Times New Roman" w:cs="Times New Roman"/>
        </w:rPr>
        <w:t>National Environment Management Authority</w:t>
      </w:r>
    </w:p>
    <w:p w14:paraId="254FB153" w14:textId="028DA726" w:rsidR="00F85CE0" w:rsidRPr="00B06DEE" w:rsidRDefault="00F85CE0">
      <w:pPr>
        <w:rPr>
          <w:rFonts w:ascii="Times New Roman" w:hAnsi="Times New Roman" w:cs="Times New Roman"/>
        </w:rPr>
      </w:pPr>
      <w:r w:rsidRPr="00B06DEE">
        <w:rPr>
          <w:rFonts w:ascii="Times New Roman" w:hAnsi="Times New Roman" w:cs="Times New Roman"/>
        </w:rPr>
        <w:t>NGO</w:t>
      </w:r>
      <w:r w:rsidRPr="00B06DEE">
        <w:rPr>
          <w:rFonts w:ascii="Times New Roman" w:hAnsi="Times New Roman" w:cs="Times New Roman"/>
        </w:rPr>
        <w:tab/>
      </w:r>
      <w:r w:rsidR="0052662D">
        <w:rPr>
          <w:rFonts w:ascii="Times New Roman" w:hAnsi="Times New Roman" w:cs="Times New Roman"/>
        </w:rPr>
        <w:tab/>
      </w:r>
      <w:r w:rsidRPr="00B06DEE">
        <w:rPr>
          <w:rFonts w:ascii="Times New Roman" w:hAnsi="Times New Roman" w:cs="Times New Roman"/>
        </w:rPr>
        <w:t>Non-Governmental Organization</w:t>
      </w:r>
    </w:p>
    <w:p w14:paraId="25A0CD81" w14:textId="0F520232" w:rsidR="00F85CE0" w:rsidRPr="00B06DEE" w:rsidRDefault="00F85CE0">
      <w:pPr>
        <w:rPr>
          <w:rFonts w:ascii="Times New Roman" w:hAnsi="Times New Roman" w:cs="Times New Roman"/>
        </w:rPr>
      </w:pPr>
      <w:r w:rsidRPr="00B06DEE">
        <w:rPr>
          <w:rFonts w:ascii="Times New Roman" w:hAnsi="Times New Roman" w:cs="Times New Roman"/>
        </w:rPr>
        <w:t>PAPs</w:t>
      </w:r>
      <w:r w:rsidRPr="00B06DEE">
        <w:rPr>
          <w:rFonts w:ascii="Times New Roman" w:hAnsi="Times New Roman" w:cs="Times New Roman"/>
        </w:rPr>
        <w:tab/>
      </w:r>
      <w:r w:rsidR="0052662D">
        <w:rPr>
          <w:rFonts w:ascii="Times New Roman" w:hAnsi="Times New Roman" w:cs="Times New Roman"/>
        </w:rPr>
        <w:tab/>
      </w:r>
      <w:r w:rsidRPr="00B06DEE">
        <w:rPr>
          <w:rFonts w:ascii="Times New Roman" w:hAnsi="Times New Roman" w:cs="Times New Roman"/>
        </w:rPr>
        <w:t xml:space="preserve">Project Affected Persons </w:t>
      </w:r>
    </w:p>
    <w:p w14:paraId="4B4FE467" w14:textId="587E3CE8" w:rsidR="00F85CE0" w:rsidRPr="00B06DEE" w:rsidRDefault="00F85CE0">
      <w:pPr>
        <w:rPr>
          <w:rFonts w:ascii="Times New Roman" w:hAnsi="Times New Roman" w:cs="Times New Roman"/>
        </w:rPr>
      </w:pPr>
      <w:r w:rsidRPr="00B06DEE">
        <w:rPr>
          <w:rFonts w:ascii="Times New Roman" w:hAnsi="Times New Roman" w:cs="Times New Roman"/>
        </w:rPr>
        <w:t>RAP</w:t>
      </w:r>
      <w:r w:rsidRPr="00B06DEE">
        <w:rPr>
          <w:rFonts w:ascii="Times New Roman" w:hAnsi="Times New Roman" w:cs="Times New Roman"/>
        </w:rPr>
        <w:tab/>
      </w:r>
      <w:r w:rsidR="0052662D">
        <w:rPr>
          <w:rFonts w:ascii="Times New Roman" w:hAnsi="Times New Roman" w:cs="Times New Roman"/>
        </w:rPr>
        <w:tab/>
      </w:r>
      <w:r w:rsidRPr="00B06DEE">
        <w:rPr>
          <w:rFonts w:ascii="Times New Roman" w:hAnsi="Times New Roman" w:cs="Times New Roman"/>
        </w:rPr>
        <w:t xml:space="preserve">Resettlement Action Plan </w:t>
      </w:r>
    </w:p>
    <w:p w14:paraId="78AA28C6" w14:textId="1FE9696D" w:rsidR="00F85CE0" w:rsidRDefault="00F85CE0">
      <w:pPr>
        <w:rPr>
          <w:rFonts w:ascii="Times New Roman" w:hAnsi="Times New Roman" w:cs="Times New Roman"/>
        </w:rPr>
      </w:pPr>
      <w:r w:rsidRPr="00B06DEE">
        <w:rPr>
          <w:rFonts w:ascii="Times New Roman" w:hAnsi="Times New Roman" w:cs="Times New Roman"/>
        </w:rPr>
        <w:t>ROW</w:t>
      </w:r>
      <w:r w:rsidRPr="00B06DEE">
        <w:rPr>
          <w:rFonts w:ascii="Times New Roman" w:hAnsi="Times New Roman" w:cs="Times New Roman"/>
        </w:rPr>
        <w:tab/>
      </w:r>
      <w:r w:rsidR="0052662D">
        <w:rPr>
          <w:rFonts w:ascii="Times New Roman" w:hAnsi="Times New Roman" w:cs="Times New Roman"/>
        </w:rPr>
        <w:tab/>
      </w:r>
      <w:r w:rsidRPr="00B06DEE">
        <w:rPr>
          <w:rFonts w:ascii="Times New Roman" w:hAnsi="Times New Roman" w:cs="Times New Roman"/>
        </w:rPr>
        <w:t>Right of Way</w:t>
      </w:r>
    </w:p>
    <w:p w14:paraId="0B88E16B" w14:textId="498A997F" w:rsidR="004D779F" w:rsidRPr="00B06DEE" w:rsidRDefault="004D779F">
      <w:pPr>
        <w:rPr>
          <w:rFonts w:ascii="Times New Roman" w:hAnsi="Times New Roman" w:cs="Times New Roman"/>
        </w:rPr>
      </w:pPr>
      <w:r>
        <w:rPr>
          <w:rFonts w:ascii="Times New Roman" w:hAnsi="Times New Roman" w:cs="Times New Roman"/>
        </w:rPr>
        <w:t>RPF</w:t>
      </w:r>
      <w:r>
        <w:rPr>
          <w:rFonts w:ascii="Times New Roman" w:hAnsi="Times New Roman" w:cs="Times New Roman"/>
        </w:rPr>
        <w:tab/>
      </w:r>
      <w:r>
        <w:rPr>
          <w:rFonts w:ascii="Times New Roman" w:hAnsi="Times New Roman" w:cs="Times New Roman"/>
        </w:rPr>
        <w:tab/>
        <w:t xml:space="preserve">Resettlement Policy Framework </w:t>
      </w:r>
    </w:p>
    <w:p w14:paraId="394F00A6" w14:textId="3B49F930" w:rsidR="00F85CE0" w:rsidRPr="00B06DEE" w:rsidRDefault="00F85CE0">
      <w:pPr>
        <w:rPr>
          <w:rFonts w:ascii="Times New Roman" w:hAnsi="Times New Roman" w:cs="Times New Roman"/>
        </w:rPr>
      </w:pPr>
      <w:r w:rsidRPr="00B06DEE">
        <w:rPr>
          <w:rFonts w:ascii="Times New Roman" w:hAnsi="Times New Roman" w:cs="Times New Roman"/>
        </w:rPr>
        <w:t>SH</w:t>
      </w:r>
      <w:r w:rsidRPr="00B06DEE">
        <w:rPr>
          <w:rFonts w:ascii="Times New Roman" w:hAnsi="Times New Roman" w:cs="Times New Roman"/>
        </w:rPr>
        <w:tab/>
      </w:r>
      <w:r w:rsidR="0052662D">
        <w:rPr>
          <w:rFonts w:ascii="Times New Roman" w:hAnsi="Times New Roman" w:cs="Times New Roman"/>
        </w:rPr>
        <w:tab/>
      </w:r>
      <w:r w:rsidRPr="00B06DEE">
        <w:rPr>
          <w:rFonts w:ascii="Times New Roman" w:hAnsi="Times New Roman" w:cs="Times New Roman"/>
        </w:rPr>
        <w:t>Sexual Harassment</w:t>
      </w:r>
    </w:p>
    <w:p w14:paraId="226D8E2B" w14:textId="1AAB5E36" w:rsidR="00F85CE0" w:rsidRPr="00B06DEE" w:rsidRDefault="00F85CE0">
      <w:pPr>
        <w:rPr>
          <w:rFonts w:ascii="Times New Roman" w:hAnsi="Times New Roman" w:cs="Times New Roman"/>
        </w:rPr>
      </w:pPr>
      <w:r w:rsidRPr="00B06DEE">
        <w:rPr>
          <w:rFonts w:ascii="Times New Roman" w:hAnsi="Times New Roman" w:cs="Times New Roman"/>
        </w:rPr>
        <w:t>SEA</w:t>
      </w:r>
      <w:r w:rsidRPr="00B06DEE">
        <w:rPr>
          <w:rFonts w:ascii="Times New Roman" w:hAnsi="Times New Roman" w:cs="Times New Roman"/>
        </w:rPr>
        <w:tab/>
      </w:r>
      <w:r w:rsidR="0052662D">
        <w:rPr>
          <w:rFonts w:ascii="Times New Roman" w:hAnsi="Times New Roman" w:cs="Times New Roman"/>
        </w:rPr>
        <w:tab/>
      </w:r>
      <w:r w:rsidRPr="00B06DEE">
        <w:rPr>
          <w:rFonts w:ascii="Times New Roman" w:hAnsi="Times New Roman" w:cs="Times New Roman"/>
        </w:rPr>
        <w:t xml:space="preserve">Sexual Exploitation and Abuse </w:t>
      </w:r>
    </w:p>
    <w:p w14:paraId="1A1B617A" w14:textId="76FB1D99" w:rsidR="00F85CE0" w:rsidRDefault="00F85CE0">
      <w:pPr>
        <w:rPr>
          <w:rFonts w:ascii="Times New Roman" w:hAnsi="Times New Roman" w:cs="Times New Roman"/>
        </w:rPr>
      </w:pPr>
      <w:r w:rsidRPr="00B06DEE">
        <w:rPr>
          <w:rFonts w:ascii="Times New Roman" w:hAnsi="Times New Roman" w:cs="Times New Roman"/>
        </w:rPr>
        <w:t>RPF</w:t>
      </w:r>
      <w:r w:rsidRPr="00B06DEE">
        <w:rPr>
          <w:rFonts w:ascii="Times New Roman" w:hAnsi="Times New Roman" w:cs="Times New Roman"/>
        </w:rPr>
        <w:tab/>
      </w:r>
      <w:r w:rsidR="0052662D">
        <w:rPr>
          <w:rFonts w:ascii="Times New Roman" w:hAnsi="Times New Roman" w:cs="Times New Roman"/>
        </w:rPr>
        <w:tab/>
      </w:r>
      <w:r w:rsidRPr="00B06DEE">
        <w:rPr>
          <w:rFonts w:ascii="Times New Roman" w:hAnsi="Times New Roman" w:cs="Times New Roman"/>
        </w:rPr>
        <w:t>Resettlement Policy Framework</w:t>
      </w:r>
    </w:p>
    <w:p w14:paraId="233EDCC2" w14:textId="5E08142E" w:rsidR="00B41D98" w:rsidRDefault="00E6082B">
      <w:pPr>
        <w:rPr>
          <w:rFonts w:ascii="Times New Roman" w:hAnsi="Times New Roman" w:cs="Times New Roman"/>
          <w:sz w:val="24"/>
          <w:szCs w:val="24"/>
        </w:rPr>
      </w:pPr>
      <w:r>
        <w:rPr>
          <w:rFonts w:ascii="Times New Roman" w:hAnsi="Times New Roman" w:cs="Times New Roman"/>
          <w:sz w:val="24"/>
          <w:szCs w:val="24"/>
        </w:rPr>
        <w:t>IRU</w:t>
      </w:r>
      <w:r>
        <w:rPr>
          <w:rFonts w:ascii="Times New Roman" w:hAnsi="Times New Roman" w:cs="Times New Roman"/>
          <w:sz w:val="24"/>
          <w:szCs w:val="24"/>
        </w:rPr>
        <w:tab/>
      </w:r>
      <w:r w:rsidR="0052662D">
        <w:rPr>
          <w:rFonts w:ascii="Times New Roman" w:hAnsi="Times New Roman" w:cs="Times New Roman"/>
          <w:sz w:val="24"/>
          <w:szCs w:val="24"/>
        </w:rPr>
        <w:tab/>
      </w:r>
      <w:r w:rsidR="00B41D98" w:rsidRPr="00743134">
        <w:rPr>
          <w:rFonts w:ascii="Times New Roman" w:hAnsi="Times New Roman" w:cs="Times New Roman"/>
          <w:sz w:val="24"/>
          <w:szCs w:val="24"/>
        </w:rPr>
        <w:t>Indefeasible Rights of Use</w:t>
      </w:r>
    </w:p>
    <w:p w14:paraId="4072194A" w14:textId="06434704" w:rsidR="00B41D98" w:rsidRDefault="00B41D98">
      <w:pPr>
        <w:rPr>
          <w:rFonts w:ascii="Times New Roman" w:hAnsi="Times New Roman" w:cs="Times New Roman"/>
        </w:rPr>
      </w:pPr>
      <w:r>
        <w:rPr>
          <w:rFonts w:ascii="Times New Roman" w:hAnsi="Times New Roman" w:cs="Times New Roman"/>
        </w:rPr>
        <w:t>CA</w:t>
      </w:r>
      <w:r>
        <w:rPr>
          <w:rFonts w:ascii="Times New Roman" w:hAnsi="Times New Roman" w:cs="Times New Roman"/>
        </w:rPr>
        <w:tab/>
      </w:r>
      <w:r w:rsidR="0052662D">
        <w:rPr>
          <w:rFonts w:ascii="Times New Roman" w:hAnsi="Times New Roman" w:cs="Times New Roman"/>
        </w:rPr>
        <w:tab/>
      </w:r>
      <w:r>
        <w:rPr>
          <w:rFonts w:ascii="Times New Roman" w:hAnsi="Times New Roman" w:cs="Times New Roman"/>
        </w:rPr>
        <w:t>Communication Authority</w:t>
      </w:r>
    </w:p>
    <w:p w14:paraId="6285C84A" w14:textId="4AC02BD2" w:rsidR="00E6082B" w:rsidRDefault="00E6082B">
      <w:pPr>
        <w:rPr>
          <w:rFonts w:ascii="Times New Roman" w:hAnsi="Times New Roman" w:cs="Times New Roman"/>
        </w:rPr>
      </w:pPr>
      <w:r>
        <w:rPr>
          <w:rFonts w:ascii="Times New Roman" w:hAnsi="Times New Roman" w:cs="Times New Roman"/>
        </w:rPr>
        <w:t>TVET</w:t>
      </w:r>
      <w:r>
        <w:rPr>
          <w:rFonts w:ascii="Times New Roman" w:hAnsi="Times New Roman" w:cs="Times New Roman"/>
        </w:rPr>
        <w:tab/>
      </w:r>
      <w:r>
        <w:rPr>
          <w:rFonts w:ascii="Times New Roman" w:hAnsi="Times New Roman" w:cs="Times New Roman"/>
        </w:rPr>
        <w:tab/>
        <w:t>Technical and Vocational Education and Training</w:t>
      </w:r>
    </w:p>
    <w:p w14:paraId="3448CD0A" w14:textId="104F5536" w:rsidR="00E6082B" w:rsidRDefault="00E6082B">
      <w:pPr>
        <w:rPr>
          <w:rFonts w:ascii="Times New Roman" w:hAnsi="Times New Roman" w:cs="Times New Roman"/>
          <w:sz w:val="24"/>
          <w:szCs w:val="24"/>
        </w:rPr>
      </w:pPr>
      <w:r w:rsidRPr="00804273">
        <w:rPr>
          <w:rFonts w:ascii="Times New Roman" w:hAnsi="Times New Roman" w:cs="Times New Roman"/>
          <w:sz w:val="24"/>
          <w:szCs w:val="24"/>
          <w:highlight w:val="white"/>
        </w:rPr>
        <w:t>KETRACO</w:t>
      </w:r>
      <w:r>
        <w:rPr>
          <w:rFonts w:ascii="Times New Roman" w:hAnsi="Times New Roman" w:cs="Times New Roman"/>
          <w:sz w:val="24"/>
          <w:szCs w:val="24"/>
        </w:rPr>
        <w:tab/>
      </w:r>
      <w:r w:rsidRPr="00686203">
        <w:rPr>
          <w:rFonts w:ascii="Times New Roman" w:hAnsi="Times New Roman" w:cs="Times New Roman"/>
          <w:sz w:val="24"/>
          <w:szCs w:val="24"/>
          <w:highlight w:val="white"/>
        </w:rPr>
        <w:t>Kenya Electricity Transmission Company Limited </w:t>
      </w:r>
    </w:p>
    <w:p w14:paraId="5562E884" w14:textId="0EF83686" w:rsidR="00E6082B" w:rsidRDefault="00E6082B">
      <w:pPr>
        <w:rPr>
          <w:rFonts w:ascii="Times New Roman" w:hAnsi="Times New Roman" w:cs="Times New Roman"/>
          <w:sz w:val="24"/>
          <w:szCs w:val="24"/>
        </w:rPr>
      </w:pPr>
      <w:r w:rsidRPr="00804273">
        <w:rPr>
          <w:rFonts w:ascii="Times New Roman" w:hAnsi="Times New Roman" w:cs="Times New Roman"/>
          <w:sz w:val="24"/>
          <w:szCs w:val="24"/>
          <w:highlight w:val="white"/>
        </w:rPr>
        <w:t>KPLC</w:t>
      </w:r>
      <w:r w:rsidRPr="00E6082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sidRPr="00686203">
        <w:rPr>
          <w:rFonts w:ascii="Times New Roman" w:hAnsi="Times New Roman" w:cs="Times New Roman"/>
          <w:sz w:val="24"/>
          <w:szCs w:val="24"/>
          <w:highlight w:val="white"/>
        </w:rPr>
        <w:t>Kenya Power and Lighting Company</w:t>
      </w:r>
    </w:p>
    <w:p w14:paraId="1E1E41B3" w14:textId="70747CAF" w:rsidR="00E6082B" w:rsidRDefault="00E6082B">
      <w:pPr>
        <w:rPr>
          <w:rFonts w:ascii="Times New Roman" w:hAnsi="Times New Roman" w:cs="Times New Roman"/>
          <w:sz w:val="24"/>
          <w:szCs w:val="24"/>
        </w:rPr>
      </w:pPr>
      <w:r w:rsidRPr="00804273">
        <w:rPr>
          <w:rFonts w:ascii="Times New Roman" w:hAnsi="Times New Roman" w:cs="Times New Roman"/>
          <w:sz w:val="24"/>
          <w:szCs w:val="24"/>
          <w:highlight w:val="white"/>
        </w:rPr>
        <w:t>KPL</w:t>
      </w:r>
      <w:r w:rsidRPr="00E6082B">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ab/>
      </w:r>
      <w:r>
        <w:rPr>
          <w:rFonts w:ascii="Times New Roman" w:hAnsi="Times New Roman" w:cs="Times New Roman"/>
          <w:sz w:val="24"/>
          <w:szCs w:val="24"/>
          <w:highlight w:val="white"/>
        </w:rPr>
        <w:tab/>
        <w:t>Kenya Pipeline Limited</w:t>
      </w:r>
    </w:p>
    <w:p w14:paraId="6077B584" w14:textId="4C9349D8" w:rsidR="0052662D" w:rsidRDefault="0052662D">
      <w:pPr>
        <w:rPr>
          <w:rFonts w:ascii="Times New Roman" w:hAnsi="Times New Roman" w:cs="Times New Roman"/>
          <w:sz w:val="24"/>
          <w:szCs w:val="24"/>
        </w:rPr>
      </w:pPr>
      <w:r w:rsidRPr="00804273">
        <w:rPr>
          <w:rFonts w:ascii="Times New Roman" w:hAnsi="Times New Roman" w:cs="Times New Roman"/>
          <w:sz w:val="24"/>
          <w:szCs w:val="24"/>
          <w:highlight w:val="white"/>
        </w:rPr>
        <w:t>FON</w:t>
      </w:r>
      <w:r>
        <w:rPr>
          <w:rFonts w:ascii="Times New Roman" w:hAnsi="Times New Roman" w:cs="Times New Roman"/>
          <w:sz w:val="24"/>
          <w:szCs w:val="24"/>
        </w:rPr>
        <w:tab/>
      </w:r>
      <w:r>
        <w:rPr>
          <w:rFonts w:ascii="Times New Roman" w:hAnsi="Times New Roman" w:cs="Times New Roman"/>
          <w:sz w:val="24"/>
          <w:szCs w:val="24"/>
        </w:rPr>
        <w:tab/>
      </w:r>
      <w:r w:rsidRPr="00686203">
        <w:rPr>
          <w:rFonts w:ascii="Times New Roman" w:hAnsi="Times New Roman" w:cs="Times New Roman"/>
          <w:sz w:val="24"/>
          <w:szCs w:val="24"/>
          <w:highlight w:val="white"/>
        </w:rPr>
        <w:t>Fiber Optic Network</w:t>
      </w:r>
    </w:p>
    <w:p w14:paraId="06143DB8" w14:textId="7D9E483B" w:rsidR="0052662D" w:rsidRDefault="0052662D">
      <w:pPr>
        <w:rPr>
          <w:rFonts w:ascii="Times New Roman" w:hAnsi="Times New Roman" w:cs="Times New Roman"/>
          <w:sz w:val="24"/>
          <w:szCs w:val="24"/>
        </w:rPr>
      </w:pPr>
      <w:r w:rsidRPr="00686203">
        <w:rPr>
          <w:rFonts w:ascii="Times New Roman" w:hAnsi="Times New Roman" w:cs="Times New Roman"/>
          <w:sz w:val="24"/>
          <w:szCs w:val="24"/>
          <w:highlight w:val="white"/>
        </w:rPr>
        <w:t>KWPF</w:t>
      </w:r>
      <w:r>
        <w:rPr>
          <w:rFonts w:ascii="Times New Roman" w:hAnsi="Times New Roman" w:cs="Times New Roman"/>
          <w:sz w:val="24"/>
          <w:szCs w:val="24"/>
        </w:rPr>
        <w:tab/>
      </w:r>
      <w:r>
        <w:rPr>
          <w:rFonts w:ascii="Times New Roman" w:hAnsi="Times New Roman" w:cs="Times New Roman"/>
          <w:sz w:val="24"/>
          <w:szCs w:val="24"/>
        </w:rPr>
        <w:tab/>
      </w:r>
      <w:r w:rsidRPr="00686203">
        <w:rPr>
          <w:rFonts w:ascii="Times New Roman" w:hAnsi="Times New Roman" w:cs="Times New Roman"/>
          <w:sz w:val="24"/>
          <w:szCs w:val="24"/>
          <w:highlight w:val="white"/>
        </w:rPr>
        <w:t>Korea-World Bank Partnership Facility</w:t>
      </w:r>
    </w:p>
    <w:p w14:paraId="3A8A5D2E" w14:textId="5F4623DE" w:rsidR="00D61E54" w:rsidRDefault="00D61E54">
      <w:pPr>
        <w:rPr>
          <w:rFonts w:ascii="Times New Roman" w:hAnsi="Times New Roman" w:cs="Times New Roman"/>
          <w:sz w:val="24"/>
          <w:szCs w:val="24"/>
        </w:rPr>
      </w:pPr>
      <w:r>
        <w:rPr>
          <w:rFonts w:ascii="Times New Roman" w:hAnsi="Times New Roman" w:cs="Times New Roman"/>
          <w:sz w:val="24"/>
          <w:szCs w:val="24"/>
        </w:rPr>
        <w:t>PAP</w:t>
      </w:r>
      <w:r>
        <w:rPr>
          <w:rFonts w:ascii="Times New Roman" w:hAnsi="Times New Roman" w:cs="Times New Roman"/>
          <w:sz w:val="24"/>
          <w:szCs w:val="24"/>
        </w:rPr>
        <w:tab/>
      </w:r>
      <w:r>
        <w:rPr>
          <w:rFonts w:ascii="Times New Roman" w:hAnsi="Times New Roman" w:cs="Times New Roman"/>
          <w:sz w:val="24"/>
          <w:szCs w:val="24"/>
        </w:rPr>
        <w:tab/>
        <w:t>Project Affected Person</w:t>
      </w:r>
    </w:p>
    <w:p w14:paraId="66330D87" w14:textId="6DE51B35" w:rsidR="0052662D" w:rsidRDefault="0052662D">
      <w:pPr>
        <w:rPr>
          <w:rFonts w:ascii="Times New Roman" w:hAnsi="Times New Roman" w:cs="Times New Roman"/>
          <w:sz w:val="24"/>
          <w:szCs w:val="24"/>
        </w:rPr>
      </w:pPr>
      <w:r w:rsidRPr="00C20702">
        <w:rPr>
          <w:rFonts w:ascii="Times New Roman" w:hAnsi="Times New Roman" w:cs="Times New Roman"/>
          <w:sz w:val="24"/>
          <w:szCs w:val="24"/>
          <w:highlight w:val="white"/>
        </w:rPr>
        <w:t>PWD</w:t>
      </w:r>
      <w:r>
        <w:rPr>
          <w:rFonts w:ascii="Times New Roman" w:hAnsi="Times New Roman" w:cs="Times New Roman"/>
          <w:sz w:val="24"/>
          <w:szCs w:val="24"/>
        </w:rPr>
        <w:tab/>
      </w:r>
      <w:r>
        <w:rPr>
          <w:rFonts w:ascii="Times New Roman" w:hAnsi="Times New Roman" w:cs="Times New Roman"/>
          <w:sz w:val="24"/>
          <w:szCs w:val="24"/>
        </w:rPr>
        <w:tab/>
      </w:r>
      <w:r w:rsidRPr="00C20702">
        <w:rPr>
          <w:rFonts w:ascii="Times New Roman" w:hAnsi="Times New Roman" w:cs="Times New Roman"/>
          <w:sz w:val="24"/>
          <w:szCs w:val="24"/>
        </w:rPr>
        <w:t>persons with disabil</w:t>
      </w:r>
      <w:r w:rsidRPr="00C20702">
        <w:rPr>
          <w:rFonts w:ascii="Times New Roman" w:hAnsi="Times New Roman" w:cs="Times New Roman"/>
          <w:sz w:val="24"/>
          <w:szCs w:val="24"/>
          <w:highlight w:val="white"/>
        </w:rPr>
        <w:t>ities</w:t>
      </w:r>
    </w:p>
    <w:p w14:paraId="1BEA4CF3" w14:textId="121B105D" w:rsidR="0052662D" w:rsidRDefault="0052662D">
      <w:pPr>
        <w:rPr>
          <w:rFonts w:ascii="Times New Roman" w:hAnsi="Times New Roman" w:cs="Times New Roman"/>
          <w:sz w:val="24"/>
          <w:szCs w:val="24"/>
        </w:rPr>
      </w:pPr>
      <w:r w:rsidRPr="00C20702">
        <w:rPr>
          <w:rFonts w:ascii="Times New Roman" w:hAnsi="Times New Roman" w:cs="Times New Roman"/>
          <w:sz w:val="24"/>
          <w:szCs w:val="24"/>
        </w:rPr>
        <w:t>ISP</w:t>
      </w:r>
      <w:r w:rsidRPr="0052662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20702">
        <w:rPr>
          <w:rFonts w:ascii="Times New Roman" w:hAnsi="Times New Roman" w:cs="Times New Roman"/>
          <w:sz w:val="24"/>
          <w:szCs w:val="24"/>
        </w:rPr>
        <w:t>Internet Service Providers</w:t>
      </w:r>
    </w:p>
    <w:p w14:paraId="2CB7DBFC" w14:textId="415CC8D1" w:rsidR="0052662D" w:rsidRDefault="0052662D">
      <w:pPr>
        <w:rPr>
          <w:rFonts w:ascii="Times New Roman" w:hAnsi="Times New Roman" w:cs="Times New Roman"/>
          <w:sz w:val="24"/>
          <w:szCs w:val="24"/>
        </w:rPr>
      </w:pPr>
      <w:r w:rsidRPr="00804273">
        <w:rPr>
          <w:rFonts w:ascii="Times New Roman" w:hAnsi="Times New Roman" w:cs="Times New Roman"/>
          <w:sz w:val="24"/>
          <w:szCs w:val="24"/>
          <w:highlight w:val="white"/>
        </w:rPr>
        <w:t>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white"/>
        </w:rPr>
        <w:t>Information, Communication and Technology</w:t>
      </w:r>
    </w:p>
    <w:p w14:paraId="01D748C0" w14:textId="577E8D84" w:rsidR="00BE71DE" w:rsidRDefault="00BE71DE">
      <w:pPr>
        <w:rPr>
          <w:rFonts w:ascii="Times New Roman" w:hAnsi="Times New Roman" w:cs="Times New Roman"/>
          <w:sz w:val="24"/>
          <w:szCs w:val="24"/>
        </w:rPr>
      </w:pPr>
      <w:r>
        <w:rPr>
          <w:rFonts w:ascii="Times New Roman" w:hAnsi="Times New Roman" w:cs="Times New Roman"/>
          <w:sz w:val="24"/>
          <w:szCs w:val="24"/>
        </w:rPr>
        <w:t>ICTA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white"/>
        </w:rPr>
        <w:t>Information, Communication and Technology</w:t>
      </w:r>
      <w:r>
        <w:rPr>
          <w:rFonts w:ascii="Times New Roman" w:hAnsi="Times New Roman" w:cs="Times New Roman"/>
          <w:sz w:val="24"/>
          <w:szCs w:val="24"/>
        </w:rPr>
        <w:t xml:space="preserve"> Authority </w:t>
      </w:r>
    </w:p>
    <w:p w14:paraId="5AEB276A" w14:textId="349A9A6A" w:rsidR="007F3A7D" w:rsidRDefault="007F3A7D">
      <w:pPr>
        <w:rPr>
          <w:rFonts w:ascii="Times New Roman" w:hAnsi="Times New Roman" w:cs="Times New Roman"/>
          <w:sz w:val="24"/>
          <w:szCs w:val="24"/>
        </w:rPr>
      </w:pPr>
      <w:r w:rsidRPr="007F3A7D">
        <w:rPr>
          <w:rFonts w:ascii="Times New Roman" w:hAnsi="Times New Roman" w:cs="Times New Roman"/>
          <w:sz w:val="24"/>
          <w:szCs w:val="24"/>
        </w:rPr>
        <w:t>IGAD</w:t>
      </w:r>
      <w:r>
        <w:rPr>
          <w:rFonts w:ascii="Times New Roman" w:hAnsi="Times New Roman" w:cs="Times New Roman"/>
          <w:sz w:val="24"/>
          <w:szCs w:val="24"/>
        </w:rPr>
        <w:tab/>
      </w:r>
      <w:r>
        <w:rPr>
          <w:rFonts w:ascii="Times New Roman" w:hAnsi="Times New Roman" w:cs="Times New Roman"/>
          <w:sz w:val="24"/>
          <w:szCs w:val="24"/>
        </w:rPr>
        <w:tab/>
      </w:r>
      <w:r w:rsidRPr="007F3A7D">
        <w:rPr>
          <w:rFonts w:ascii="Times New Roman" w:hAnsi="Times New Roman" w:cs="Times New Roman"/>
          <w:sz w:val="24"/>
          <w:szCs w:val="24"/>
        </w:rPr>
        <w:t>Intergovernmental Authority on Development</w:t>
      </w:r>
    </w:p>
    <w:p w14:paraId="139BFC8A" w14:textId="628F5824" w:rsidR="0052662D" w:rsidRPr="00D47209" w:rsidRDefault="0052662D" w:rsidP="0052662D">
      <w:pPr>
        <w:rPr>
          <w:rFonts w:ascii="Times New Roman" w:hAnsi="Times New Roman" w:cs="Times New Roman"/>
          <w:sz w:val="24"/>
          <w:szCs w:val="24"/>
          <w:highlight w:val="white"/>
        </w:rPr>
      </w:pPr>
      <w:r w:rsidRPr="00D47209">
        <w:rPr>
          <w:rFonts w:ascii="Times New Roman" w:hAnsi="Times New Roman" w:cs="Times New Roman"/>
          <w:sz w:val="24"/>
          <w:szCs w:val="24"/>
          <w:highlight w:val="white"/>
        </w:rPr>
        <w:t xml:space="preserve">KDEAP </w:t>
      </w:r>
      <w:r w:rsidRPr="00D47209">
        <w:rPr>
          <w:rFonts w:ascii="Times New Roman" w:hAnsi="Times New Roman" w:cs="Times New Roman"/>
          <w:sz w:val="24"/>
          <w:szCs w:val="24"/>
          <w:highlight w:val="white"/>
        </w:rPr>
        <w:tab/>
        <w:t>Kenya Digital Economy Acceleration Program</w:t>
      </w:r>
    </w:p>
    <w:p w14:paraId="023625A2" w14:textId="3FD45175" w:rsidR="0052662D" w:rsidRPr="00D47209" w:rsidRDefault="0052662D" w:rsidP="0052662D">
      <w:pPr>
        <w:rPr>
          <w:rFonts w:ascii="Times New Roman" w:hAnsi="Times New Roman" w:cs="Times New Roman"/>
          <w:sz w:val="24"/>
          <w:szCs w:val="24"/>
          <w:highlight w:val="white"/>
        </w:rPr>
      </w:pPr>
      <w:r w:rsidRPr="00D47209">
        <w:rPr>
          <w:rFonts w:ascii="Times New Roman" w:hAnsi="Times New Roman" w:cs="Times New Roman"/>
          <w:sz w:val="24"/>
          <w:szCs w:val="24"/>
          <w:highlight w:val="white"/>
        </w:rPr>
        <w:t xml:space="preserve">PIU </w:t>
      </w:r>
      <w:r w:rsidRPr="00D47209">
        <w:rPr>
          <w:rFonts w:ascii="Times New Roman" w:hAnsi="Times New Roman" w:cs="Times New Roman"/>
          <w:sz w:val="24"/>
          <w:szCs w:val="24"/>
          <w:highlight w:val="white"/>
        </w:rPr>
        <w:tab/>
      </w:r>
      <w:r w:rsidRPr="00D47209">
        <w:rPr>
          <w:rFonts w:ascii="Times New Roman" w:hAnsi="Times New Roman" w:cs="Times New Roman"/>
          <w:sz w:val="24"/>
          <w:szCs w:val="24"/>
          <w:highlight w:val="white"/>
        </w:rPr>
        <w:tab/>
        <w:t xml:space="preserve">Project Implementation Unit </w:t>
      </w:r>
    </w:p>
    <w:p w14:paraId="759D9D32" w14:textId="0703452A" w:rsidR="005473B8" w:rsidRDefault="0052662D">
      <w:pPr>
        <w:rPr>
          <w:rFonts w:ascii="Times New Roman" w:hAnsi="Times New Roman" w:cs="Times New Roman"/>
          <w:sz w:val="24"/>
          <w:szCs w:val="24"/>
          <w:highlight w:val="white"/>
        </w:rPr>
      </w:pPr>
      <w:r w:rsidRPr="00D47209">
        <w:rPr>
          <w:rFonts w:ascii="Times New Roman" w:hAnsi="Times New Roman" w:cs="Times New Roman"/>
          <w:sz w:val="24"/>
          <w:szCs w:val="24"/>
          <w:highlight w:val="white"/>
        </w:rPr>
        <w:t>KENET</w:t>
      </w:r>
      <w:r w:rsidRPr="00D47209">
        <w:rPr>
          <w:rFonts w:ascii="Times New Roman" w:hAnsi="Times New Roman" w:cs="Times New Roman"/>
          <w:sz w:val="24"/>
          <w:szCs w:val="24"/>
          <w:highlight w:val="white"/>
        </w:rPr>
        <w:tab/>
        <w:t>Kenya Education Network</w:t>
      </w:r>
    </w:p>
    <w:p w14:paraId="26D5AD09" w14:textId="1C26CDFD" w:rsidR="00D61E54" w:rsidRPr="00D47209" w:rsidRDefault="00D61E54">
      <w:pPr>
        <w:rPr>
          <w:rFonts w:ascii="Times New Roman" w:hAnsi="Times New Roman" w:cs="Times New Roman"/>
          <w:sz w:val="24"/>
          <w:szCs w:val="24"/>
          <w:highlight w:val="white"/>
        </w:rPr>
      </w:pPr>
      <w:r>
        <w:rPr>
          <w:rFonts w:ascii="Times New Roman" w:hAnsi="Times New Roman" w:cs="Times New Roman"/>
          <w:sz w:val="24"/>
          <w:szCs w:val="24"/>
          <w:highlight w:val="white"/>
        </w:rPr>
        <w:t>VMG</w:t>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Vulnerable and Marginalized Group </w:t>
      </w:r>
    </w:p>
    <w:p w14:paraId="33120944" w14:textId="77777777" w:rsidR="00283E7E" w:rsidRPr="00B06DEE" w:rsidRDefault="00283E7E">
      <w:pPr>
        <w:rPr>
          <w:rFonts w:ascii="Times New Roman" w:hAnsi="Times New Roman" w:cs="Times New Roman"/>
        </w:rPr>
      </w:pPr>
    </w:p>
    <w:p w14:paraId="523C8BCF" w14:textId="77777777" w:rsidR="001A7B74" w:rsidRDefault="001A7B74">
      <w:pPr>
        <w:rPr>
          <w:rFonts w:ascii="Times New Roman" w:hAnsi="Times New Roman" w:cs="Times New Roman"/>
        </w:rPr>
        <w:sectPr w:rsidR="001A7B74" w:rsidSect="00CA796A">
          <w:pgSz w:w="12240" w:h="15840"/>
          <w:pgMar w:top="1440" w:right="1440" w:bottom="1440" w:left="1440" w:header="720" w:footer="720" w:gutter="0"/>
          <w:cols w:space="720"/>
          <w:docGrid w:linePitch="360"/>
        </w:sectPr>
      </w:pPr>
    </w:p>
    <w:p w14:paraId="502F6A69" w14:textId="77777777" w:rsidR="000D34BB" w:rsidRDefault="000D34BB" w:rsidP="00E7530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1" w:name="_Toc126321061"/>
    </w:p>
    <w:p w14:paraId="6D3B0C11" w14:textId="77777777" w:rsidR="007A35C3" w:rsidRDefault="007A35C3" w:rsidP="00E7530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p>
    <w:p w14:paraId="0AB985E8" w14:textId="77777777" w:rsidR="007A35C3" w:rsidRDefault="007A35C3" w:rsidP="00E7530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p>
    <w:p w14:paraId="7FCE3742" w14:textId="0D4AD427" w:rsidR="00E75303" w:rsidRPr="00626E85" w:rsidRDefault="00E75303" w:rsidP="00E7530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2" w:name="_Toc137470222"/>
      <w:r w:rsidRPr="00626E85">
        <w:rPr>
          <w:rFonts w:ascii="Times New Roman" w:eastAsia="Times New Roman" w:hAnsi="Times New Roman" w:cs="Times New Roman"/>
          <w:color w:val="2F5496" w:themeColor="accent1" w:themeShade="BF"/>
          <w:sz w:val="24"/>
          <w:szCs w:val="24"/>
        </w:rPr>
        <w:t>ACKNOWLEDGMENT</w:t>
      </w:r>
      <w:bookmarkEnd w:id="1"/>
      <w:bookmarkEnd w:id="2"/>
    </w:p>
    <w:p w14:paraId="4128D975" w14:textId="77777777" w:rsidR="000D34BB" w:rsidRPr="00626E85" w:rsidRDefault="000D34BB" w:rsidP="000D34BB">
      <w:pPr>
        <w:rPr>
          <w:sz w:val="24"/>
          <w:szCs w:val="24"/>
        </w:rPr>
      </w:pPr>
    </w:p>
    <w:p w14:paraId="252AD6CA" w14:textId="69E9BF3C" w:rsidR="00E75303" w:rsidRPr="00626E85" w:rsidRDefault="00E75303" w:rsidP="00E75303">
      <w:pPr>
        <w:jc w:val="both"/>
        <w:rPr>
          <w:rFonts w:ascii="Times New Roman" w:hAnsi="Times New Roman" w:cs="Times New Roman"/>
          <w:sz w:val="24"/>
          <w:szCs w:val="24"/>
        </w:rPr>
      </w:pPr>
      <w:r w:rsidRPr="00626E85">
        <w:rPr>
          <w:rFonts w:ascii="Times New Roman" w:hAnsi="Times New Roman" w:cs="Times New Roman"/>
          <w:sz w:val="24"/>
          <w:szCs w:val="24"/>
        </w:rPr>
        <w:t>The Resettlement Policy Framework (RPF) for the project, Kenya Digital Acceleration Project</w:t>
      </w:r>
      <w:r w:rsidR="001D2360">
        <w:rPr>
          <w:rFonts w:ascii="Times New Roman" w:hAnsi="Times New Roman" w:cs="Times New Roman"/>
          <w:sz w:val="24"/>
          <w:szCs w:val="24"/>
        </w:rPr>
        <w:t xml:space="preserve"> (KDEAP)</w:t>
      </w:r>
      <w:r w:rsidRPr="00626E85">
        <w:rPr>
          <w:rFonts w:ascii="Times New Roman" w:hAnsi="Times New Roman" w:cs="Times New Roman"/>
          <w:sz w:val="24"/>
          <w:szCs w:val="24"/>
        </w:rPr>
        <w:t xml:space="preserve"> was prepared by Prof. Edward Ontita of CRESS Africa Consulting Ltd and Center for Land Acquisition and Resettlement Studies (CELARS), University of Nairobi with the support of the KDEAP proponents Information Communication Technology Authority (ICTA) and the Ministry of Information Communication Technology and Digital Economy (MICT&amp;DE) of the Government of Kenya. The RPF preparation was carried out under the </w:t>
      </w:r>
      <w:r w:rsidR="0046175D" w:rsidRPr="00626E85">
        <w:rPr>
          <w:rFonts w:ascii="Times New Roman" w:hAnsi="Times New Roman" w:cs="Times New Roman"/>
          <w:sz w:val="24"/>
          <w:szCs w:val="24"/>
        </w:rPr>
        <w:t>Kenya</w:t>
      </w:r>
      <w:r w:rsidRPr="00626E85">
        <w:rPr>
          <w:rFonts w:ascii="Times New Roman" w:hAnsi="Times New Roman" w:cs="Times New Roman"/>
          <w:sz w:val="24"/>
          <w:szCs w:val="24"/>
        </w:rPr>
        <w:t xml:space="preserve"> Digital </w:t>
      </w:r>
      <w:r w:rsidR="0046175D" w:rsidRPr="00626E85">
        <w:rPr>
          <w:rFonts w:ascii="Times New Roman" w:hAnsi="Times New Roman" w:cs="Times New Roman"/>
          <w:sz w:val="24"/>
          <w:szCs w:val="24"/>
        </w:rPr>
        <w:t>Economy Acceleration</w:t>
      </w:r>
      <w:r w:rsidRPr="00626E85">
        <w:rPr>
          <w:rFonts w:ascii="Times New Roman" w:hAnsi="Times New Roman" w:cs="Times New Roman"/>
          <w:sz w:val="24"/>
          <w:szCs w:val="24"/>
        </w:rPr>
        <w:t xml:space="preserve"> Project of the World Bank. We appreciate the input and comments from officers at </w:t>
      </w:r>
      <w:r w:rsidR="001D2360">
        <w:rPr>
          <w:rFonts w:ascii="Times New Roman" w:hAnsi="Times New Roman" w:cs="Times New Roman"/>
          <w:sz w:val="24"/>
          <w:szCs w:val="24"/>
        </w:rPr>
        <w:t>Information, Communication and Technology Authority (</w:t>
      </w:r>
      <w:r w:rsidRPr="00626E85">
        <w:rPr>
          <w:rFonts w:ascii="Times New Roman" w:hAnsi="Times New Roman" w:cs="Times New Roman"/>
          <w:sz w:val="24"/>
          <w:szCs w:val="24"/>
        </w:rPr>
        <w:t>ICTA</w:t>
      </w:r>
      <w:r w:rsidR="001D2360">
        <w:rPr>
          <w:rFonts w:ascii="Times New Roman" w:hAnsi="Times New Roman" w:cs="Times New Roman"/>
          <w:sz w:val="24"/>
          <w:szCs w:val="24"/>
        </w:rPr>
        <w:t>)</w:t>
      </w:r>
      <w:r w:rsidRPr="00626E85">
        <w:rPr>
          <w:rFonts w:ascii="Times New Roman" w:hAnsi="Times New Roman" w:cs="Times New Roman"/>
          <w:sz w:val="24"/>
          <w:szCs w:val="24"/>
        </w:rPr>
        <w:t xml:space="preserve">, MICT&amp;DE, and the World Bank. </w:t>
      </w:r>
    </w:p>
    <w:p w14:paraId="0B210578" w14:textId="77777777" w:rsidR="00F85CE0" w:rsidRPr="00626E85" w:rsidRDefault="00F85CE0">
      <w:pPr>
        <w:rPr>
          <w:rFonts w:ascii="Times New Roman" w:hAnsi="Times New Roman" w:cs="Times New Roman"/>
          <w:sz w:val="24"/>
          <w:szCs w:val="24"/>
        </w:rPr>
      </w:pPr>
    </w:p>
    <w:p w14:paraId="1597EB4A" w14:textId="77777777" w:rsidR="00E75303" w:rsidRPr="00626E85" w:rsidRDefault="00E75303" w:rsidP="00BD00C1">
      <w:pPr>
        <w:jc w:val="both"/>
        <w:rPr>
          <w:rFonts w:ascii="Times New Roman" w:hAnsi="Times New Roman" w:cs="Times New Roman"/>
          <w:sz w:val="24"/>
          <w:szCs w:val="24"/>
        </w:rPr>
      </w:pPr>
    </w:p>
    <w:p w14:paraId="32C2800F" w14:textId="77777777" w:rsidR="00E75303" w:rsidRDefault="00E7530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5EC60A4" w14:textId="77777777" w:rsidR="007A35C3" w:rsidRDefault="007A35C3" w:rsidP="00E7530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p>
    <w:p w14:paraId="6C10996F" w14:textId="77777777" w:rsidR="007A35C3" w:rsidRDefault="007A35C3" w:rsidP="00E7530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p>
    <w:p w14:paraId="2597173B" w14:textId="78443776" w:rsidR="00BD00C1" w:rsidRPr="00E75303" w:rsidRDefault="001A7B74" w:rsidP="00E7530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3" w:name="_Toc137470223"/>
      <w:r w:rsidRPr="00E75303">
        <w:rPr>
          <w:rFonts w:ascii="Times New Roman" w:eastAsia="Times New Roman" w:hAnsi="Times New Roman" w:cs="Times New Roman"/>
          <w:color w:val="2F5496" w:themeColor="accent1" w:themeShade="BF"/>
          <w:sz w:val="24"/>
          <w:szCs w:val="24"/>
        </w:rPr>
        <w:t>DEFINITION OF TERMS USED IN THE REPORT</w:t>
      </w:r>
      <w:bookmarkEnd w:id="3"/>
      <w:r w:rsidRPr="00E75303">
        <w:rPr>
          <w:rFonts w:ascii="Times New Roman" w:eastAsia="Times New Roman" w:hAnsi="Times New Roman" w:cs="Times New Roman"/>
          <w:color w:val="2F5496" w:themeColor="accent1" w:themeShade="BF"/>
          <w:sz w:val="24"/>
          <w:szCs w:val="24"/>
        </w:rPr>
        <w:t xml:space="preserve"> </w:t>
      </w:r>
    </w:p>
    <w:p w14:paraId="61FA7530" w14:textId="77777777" w:rsidR="00BD00C1" w:rsidRDefault="00BD00C1" w:rsidP="00BD00C1">
      <w:pPr>
        <w:jc w:val="both"/>
        <w:rPr>
          <w:rFonts w:ascii="Times New Roman" w:hAnsi="Times New Roman" w:cs="Times New Roman"/>
          <w:sz w:val="24"/>
          <w:szCs w:val="24"/>
        </w:rPr>
      </w:pPr>
    </w:p>
    <w:p w14:paraId="0E24B928" w14:textId="77777777" w:rsidR="00BD00C1" w:rsidRDefault="001A7B74" w:rsidP="00BD00C1">
      <w:pPr>
        <w:jc w:val="both"/>
        <w:rPr>
          <w:rFonts w:ascii="Times New Roman" w:hAnsi="Times New Roman" w:cs="Times New Roman"/>
          <w:sz w:val="24"/>
          <w:szCs w:val="24"/>
        </w:rPr>
      </w:pPr>
      <w:r w:rsidRPr="00BD00C1">
        <w:rPr>
          <w:rFonts w:ascii="Times New Roman" w:hAnsi="Times New Roman" w:cs="Times New Roman"/>
          <w:sz w:val="24"/>
          <w:szCs w:val="24"/>
        </w:rPr>
        <w:t xml:space="preserve">Unless the context dictates otherwise, the following terms shall have the following meanings: </w:t>
      </w:r>
    </w:p>
    <w:p w14:paraId="747D571B" w14:textId="77777777" w:rsidR="00BD00C1" w:rsidRDefault="00BD00C1" w:rsidP="00BD00C1">
      <w:pPr>
        <w:jc w:val="both"/>
        <w:rPr>
          <w:rFonts w:ascii="Times New Roman" w:hAnsi="Times New Roman" w:cs="Times New Roman"/>
          <w:sz w:val="24"/>
          <w:szCs w:val="24"/>
        </w:rPr>
      </w:pPr>
    </w:p>
    <w:p w14:paraId="5D131938" w14:textId="4F3C03BA" w:rsidR="00BD00C1" w:rsidRPr="00CC5446" w:rsidRDefault="00591FB1"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sub projects</w:t>
      </w:r>
      <w:r w:rsidR="005E2EA4">
        <w:rPr>
          <w:rFonts w:ascii="Times New Roman" w:hAnsi="Times New Roman" w:cs="Times New Roman"/>
          <w:sz w:val="24"/>
          <w:szCs w:val="24"/>
        </w:rPr>
        <w:t xml:space="preserve"> is</w:t>
      </w:r>
      <w:r w:rsidR="001A7B74" w:rsidRPr="00CC5446">
        <w:rPr>
          <w:rFonts w:ascii="Times New Roman" w:hAnsi="Times New Roman" w:cs="Times New Roman"/>
          <w:sz w:val="24"/>
          <w:szCs w:val="24"/>
        </w:rPr>
        <w:t xml:space="preserve"> any activity which will potentially be directly implemented by the county government, </w:t>
      </w:r>
      <w:r w:rsidR="000A597E">
        <w:rPr>
          <w:rFonts w:ascii="Times New Roman" w:hAnsi="Times New Roman" w:cs="Times New Roman"/>
          <w:sz w:val="24"/>
          <w:szCs w:val="24"/>
        </w:rPr>
        <w:t xml:space="preserve">Civil Society </w:t>
      </w:r>
      <w:proofErr w:type="spellStart"/>
      <w:r w:rsidR="000A597E">
        <w:rPr>
          <w:rFonts w:ascii="Times New Roman" w:hAnsi="Times New Roman" w:cs="Times New Roman"/>
          <w:sz w:val="24"/>
          <w:szCs w:val="24"/>
        </w:rPr>
        <w:t>Organisation</w:t>
      </w:r>
      <w:proofErr w:type="spellEnd"/>
      <w:r w:rsidR="000A597E">
        <w:rPr>
          <w:rFonts w:ascii="Times New Roman" w:hAnsi="Times New Roman" w:cs="Times New Roman"/>
          <w:sz w:val="24"/>
          <w:szCs w:val="24"/>
        </w:rPr>
        <w:t xml:space="preserve"> (</w:t>
      </w:r>
      <w:r w:rsidR="001A7B74" w:rsidRPr="00CC5446">
        <w:rPr>
          <w:rFonts w:ascii="Times New Roman" w:hAnsi="Times New Roman" w:cs="Times New Roman"/>
          <w:sz w:val="24"/>
          <w:szCs w:val="24"/>
        </w:rPr>
        <w:t>CSOs</w:t>
      </w:r>
      <w:r w:rsidR="000A597E">
        <w:rPr>
          <w:rFonts w:ascii="Times New Roman" w:hAnsi="Times New Roman" w:cs="Times New Roman"/>
          <w:sz w:val="24"/>
          <w:szCs w:val="24"/>
        </w:rPr>
        <w:t>)</w:t>
      </w:r>
      <w:r w:rsidR="001A7B74" w:rsidRPr="00CC5446">
        <w:rPr>
          <w:rFonts w:ascii="Times New Roman" w:hAnsi="Times New Roman" w:cs="Times New Roman"/>
          <w:sz w:val="24"/>
          <w:szCs w:val="24"/>
        </w:rPr>
        <w:t xml:space="preserve"> or project beneficiaries to be funded by the World Bank under </w:t>
      </w:r>
      <w:r w:rsidR="003929E8" w:rsidRPr="00E75303">
        <w:rPr>
          <w:rFonts w:ascii="Times New Roman" w:hAnsi="Times New Roman" w:cs="Times New Roman"/>
        </w:rPr>
        <w:t>KDEAP</w:t>
      </w:r>
      <w:r w:rsidR="001A7B74" w:rsidRPr="00CC5446">
        <w:rPr>
          <w:rFonts w:ascii="Times New Roman" w:hAnsi="Times New Roman" w:cs="Times New Roman"/>
          <w:sz w:val="24"/>
          <w:szCs w:val="24"/>
        </w:rPr>
        <w:t xml:space="preserve">. </w:t>
      </w:r>
    </w:p>
    <w:p w14:paraId="7094FFA9" w14:textId="77777777" w:rsidR="00BD00C1" w:rsidRDefault="00BD00C1" w:rsidP="00CC5446">
      <w:pPr>
        <w:jc w:val="both"/>
        <w:rPr>
          <w:rFonts w:ascii="Times New Roman" w:hAnsi="Times New Roman" w:cs="Times New Roman"/>
          <w:sz w:val="24"/>
          <w:szCs w:val="24"/>
        </w:rPr>
      </w:pPr>
    </w:p>
    <w:p w14:paraId="4EBAFC17" w14:textId="6C0F8819" w:rsidR="00BD00C1" w:rsidRPr="00CC5446" w:rsidRDefault="00591FB1"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 xml:space="preserve">census </w:t>
      </w:r>
      <w:r w:rsidR="005E2EA4">
        <w:rPr>
          <w:rFonts w:ascii="Times New Roman" w:hAnsi="Times New Roman" w:cs="Times New Roman"/>
          <w:sz w:val="24"/>
          <w:szCs w:val="24"/>
        </w:rPr>
        <w:t>is</w:t>
      </w:r>
      <w:r w:rsidR="001A7B74" w:rsidRPr="00CC5446">
        <w:rPr>
          <w:rFonts w:ascii="Times New Roman" w:hAnsi="Times New Roman" w:cs="Times New Roman"/>
          <w:sz w:val="24"/>
          <w:szCs w:val="24"/>
        </w:rPr>
        <w:t xml:space="preserve"> a field survey carried out to identify and determine the number of Project Affected Persons (PAP), their assets, and potential </w:t>
      </w:r>
      <w:r w:rsidRPr="00CC5446">
        <w:rPr>
          <w:rFonts w:ascii="Times New Roman" w:hAnsi="Times New Roman" w:cs="Times New Roman"/>
          <w:sz w:val="24"/>
          <w:szCs w:val="24"/>
        </w:rPr>
        <w:t>impacts,</w:t>
      </w:r>
      <w:r w:rsidR="001A7B74" w:rsidRPr="00CC5446">
        <w:rPr>
          <w:rFonts w:ascii="Times New Roman" w:hAnsi="Times New Roman" w:cs="Times New Roman"/>
          <w:sz w:val="24"/>
          <w:szCs w:val="24"/>
        </w:rPr>
        <w:t xml:space="preserve"> in accordance with the procedures, satisfactory to the relevant government authorities, and the World Bank </w:t>
      </w:r>
      <w:r>
        <w:rPr>
          <w:rFonts w:ascii="Times New Roman" w:hAnsi="Times New Roman" w:cs="Times New Roman"/>
          <w:sz w:val="24"/>
          <w:szCs w:val="24"/>
        </w:rPr>
        <w:t xml:space="preserve">Environment and Social </w:t>
      </w:r>
      <w:r w:rsidR="00F11A27">
        <w:rPr>
          <w:rFonts w:ascii="Times New Roman" w:hAnsi="Times New Roman" w:cs="Times New Roman"/>
          <w:sz w:val="24"/>
          <w:szCs w:val="24"/>
        </w:rPr>
        <w:t xml:space="preserve">Framework and </w:t>
      </w:r>
      <w:r>
        <w:rPr>
          <w:rFonts w:ascii="Times New Roman" w:hAnsi="Times New Roman" w:cs="Times New Roman"/>
          <w:sz w:val="24"/>
          <w:szCs w:val="24"/>
        </w:rPr>
        <w:t>Standards</w:t>
      </w:r>
      <w:r w:rsidR="001A7B74" w:rsidRPr="00CC5446">
        <w:rPr>
          <w:rFonts w:ascii="Times New Roman" w:hAnsi="Times New Roman" w:cs="Times New Roman"/>
          <w:sz w:val="24"/>
          <w:szCs w:val="24"/>
        </w:rPr>
        <w:t xml:space="preserve">. The meaning of the word shall also embrace the criteria for eligibility for compensation, </w:t>
      </w:r>
      <w:r w:rsidR="0091349D" w:rsidRPr="00CC5446">
        <w:rPr>
          <w:rFonts w:ascii="Times New Roman" w:hAnsi="Times New Roman" w:cs="Times New Roman"/>
          <w:sz w:val="24"/>
          <w:szCs w:val="24"/>
        </w:rPr>
        <w:t>resettlement,</w:t>
      </w:r>
      <w:r w:rsidR="001A7B74" w:rsidRPr="00CC5446">
        <w:rPr>
          <w:rFonts w:ascii="Times New Roman" w:hAnsi="Times New Roman" w:cs="Times New Roman"/>
          <w:sz w:val="24"/>
          <w:szCs w:val="24"/>
        </w:rPr>
        <w:t xml:space="preserve"> and other measures, emanating from consultations with affected communities and the </w:t>
      </w:r>
      <w:r w:rsidRPr="00CC5446">
        <w:rPr>
          <w:rFonts w:ascii="Times New Roman" w:hAnsi="Times New Roman" w:cs="Times New Roman"/>
          <w:sz w:val="24"/>
          <w:szCs w:val="24"/>
        </w:rPr>
        <w:t xml:space="preserve">local leaders. </w:t>
      </w:r>
    </w:p>
    <w:p w14:paraId="3C43666A" w14:textId="77777777" w:rsidR="00BD00C1" w:rsidRDefault="00BD00C1" w:rsidP="00CC5446">
      <w:pPr>
        <w:jc w:val="both"/>
        <w:rPr>
          <w:rFonts w:ascii="Times New Roman" w:hAnsi="Times New Roman" w:cs="Times New Roman"/>
          <w:sz w:val="24"/>
          <w:szCs w:val="24"/>
        </w:rPr>
      </w:pPr>
    </w:p>
    <w:p w14:paraId="6491D6AD" w14:textId="22FA7B52" w:rsidR="00BD00C1" w:rsidRPr="00CC5446" w:rsidRDefault="00591FB1"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 xml:space="preserve">compensation </w:t>
      </w:r>
      <w:r w:rsidR="005E2EA4">
        <w:rPr>
          <w:rFonts w:ascii="Times New Roman" w:hAnsi="Times New Roman" w:cs="Times New Roman"/>
          <w:sz w:val="24"/>
          <w:szCs w:val="24"/>
        </w:rPr>
        <w:t xml:space="preserve">is </w:t>
      </w:r>
      <w:r w:rsidR="001A7B74" w:rsidRPr="00CC5446">
        <w:rPr>
          <w:rFonts w:ascii="Times New Roman" w:hAnsi="Times New Roman" w:cs="Times New Roman"/>
          <w:sz w:val="24"/>
          <w:szCs w:val="24"/>
        </w:rPr>
        <w:t xml:space="preserve">the payment in kind, cash or other assets given in exchange for the taking of land, or loss of other assets, income/profits including fixed assets thereon, in part or whole. </w:t>
      </w:r>
    </w:p>
    <w:p w14:paraId="08170EEF" w14:textId="77777777" w:rsidR="00BD00C1" w:rsidRDefault="00BD00C1" w:rsidP="00CC5446">
      <w:pPr>
        <w:jc w:val="both"/>
        <w:rPr>
          <w:rFonts w:ascii="Times New Roman" w:hAnsi="Times New Roman" w:cs="Times New Roman"/>
          <w:sz w:val="24"/>
          <w:szCs w:val="24"/>
        </w:rPr>
      </w:pPr>
    </w:p>
    <w:p w14:paraId="032A51D8" w14:textId="2582E19F" w:rsidR="00BD00C1" w:rsidRPr="00CC5446" w:rsidRDefault="00591FB1"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cut</w:t>
      </w:r>
      <w:r w:rsidR="001A7B74" w:rsidRPr="00CC5446">
        <w:rPr>
          <w:rFonts w:ascii="Times New Roman" w:hAnsi="Times New Roman" w:cs="Times New Roman"/>
          <w:sz w:val="24"/>
          <w:szCs w:val="24"/>
        </w:rPr>
        <w:t xml:space="preserve">-off date is the date of commencement of the census of PAPs within the project area boundaries. This is the date on and beyond which any person whose land is occupied for project use, will not be eligible for compensation. </w:t>
      </w:r>
    </w:p>
    <w:p w14:paraId="5381A292" w14:textId="77777777" w:rsidR="00BD00C1" w:rsidRDefault="00BD00C1" w:rsidP="00CC5446">
      <w:pPr>
        <w:jc w:val="both"/>
        <w:rPr>
          <w:rFonts w:ascii="Times New Roman" w:hAnsi="Times New Roman" w:cs="Times New Roman"/>
          <w:sz w:val="24"/>
          <w:szCs w:val="24"/>
        </w:rPr>
      </w:pPr>
    </w:p>
    <w:p w14:paraId="4405F7AA" w14:textId="73B1DCD0" w:rsidR="00BD00C1" w:rsidRPr="00CC5446" w:rsidRDefault="001A7B74"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 xml:space="preserve">Project Affected Persons (PAPs) </w:t>
      </w:r>
      <w:r w:rsidR="005E2EA4">
        <w:rPr>
          <w:rFonts w:ascii="Times New Roman" w:hAnsi="Times New Roman" w:cs="Times New Roman"/>
          <w:sz w:val="24"/>
          <w:szCs w:val="24"/>
        </w:rPr>
        <w:t xml:space="preserve">are </w:t>
      </w:r>
      <w:r w:rsidRPr="00CC5446">
        <w:rPr>
          <w:rFonts w:ascii="Times New Roman" w:hAnsi="Times New Roman" w:cs="Times New Roman"/>
          <w:sz w:val="24"/>
          <w:szCs w:val="24"/>
        </w:rPr>
        <w:t xml:space="preserve">persons who, for reasons of the involuntary taking or voluntary contribution of their land and other assets under the project, result in direct economic and or social adverse impacts, regardless of whether or not the said </w:t>
      </w:r>
      <w:r w:rsidR="00312863">
        <w:rPr>
          <w:rFonts w:ascii="Times New Roman" w:hAnsi="Times New Roman" w:cs="Times New Roman"/>
          <w:sz w:val="24"/>
          <w:szCs w:val="24"/>
        </w:rPr>
        <w:t>pr</w:t>
      </w:r>
      <w:r w:rsidRPr="00CC5446">
        <w:rPr>
          <w:rFonts w:ascii="Times New Roman" w:hAnsi="Times New Roman" w:cs="Times New Roman"/>
          <w:sz w:val="24"/>
          <w:szCs w:val="24"/>
        </w:rPr>
        <w:t xml:space="preserve">oject affected persons physically relocates. These people may have their: (i) standard of living adversely affected, whether or not the Project Affected Person must move to another location; (ii) right, title, interest in any house, land (including premises, agricultural and grazing land) or any other fixed or movable asset acquired or possessed, temporarily or permanently, adversely affected; (iii) access to productive assets adversely affected, temporarily or permanently; or (iv) business, occupation, work or place of residence or habitat adversely affected. </w:t>
      </w:r>
    </w:p>
    <w:p w14:paraId="3EDF529C" w14:textId="77777777" w:rsidR="00BD00C1" w:rsidRDefault="00BD00C1" w:rsidP="00CC5446">
      <w:pPr>
        <w:jc w:val="both"/>
        <w:rPr>
          <w:rFonts w:ascii="Times New Roman" w:hAnsi="Times New Roman" w:cs="Times New Roman"/>
          <w:sz w:val="24"/>
          <w:szCs w:val="24"/>
        </w:rPr>
      </w:pPr>
    </w:p>
    <w:p w14:paraId="55A34190" w14:textId="2F28BDF1" w:rsidR="00BD00C1" w:rsidRPr="00CC5446" w:rsidRDefault="001A7B74"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 xml:space="preserve">Involuntary </w:t>
      </w:r>
      <w:r w:rsidR="008E37C9">
        <w:rPr>
          <w:rFonts w:ascii="Times New Roman" w:hAnsi="Times New Roman" w:cs="Times New Roman"/>
          <w:sz w:val="24"/>
          <w:szCs w:val="24"/>
        </w:rPr>
        <w:t xml:space="preserve">resettlement </w:t>
      </w:r>
      <w:r w:rsidR="00B21123">
        <w:rPr>
          <w:rFonts w:ascii="Times New Roman" w:hAnsi="Times New Roman" w:cs="Times New Roman"/>
          <w:sz w:val="24"/>
          <w:szCs w:val="24"/>
        </w:rPr>
        <w:t>according to ESS 5</w:t>
      </w:r>
      <w:r w:rsidR="00E65E0F">
        <w:rPr>
          <w:rFonts w:ascii="Times New Roman" w:hAnsi="Times New Roman" w:cs="Times New Roman"/>
          <w:sz w:val="24"/>
          <w:szCs w:val="24"/>
        </w:rPr>
        <w:t xml:space="preserve"> refers to impacts related to project -related land </w:t>
      </w:r>
      <w:r w:rsidR="003E1BCE">
        <w:rPr>
          <w:rFonts w:ascii="Times New Roman" w:hAnsi="Times New Roman" w:cs="Times New Roman"/>
          <w:sz w:val="24"/>
          <w:szCs w:val="24"/>
        </w:rPr>
        <w:t>acquisition</w:t>
      </w:r>
      <w:r w:rsidR="00E65E0F">
        <w:rPr>
          <w:rFonts w:ascii="Times New Roman" w:hAnsi="Times New Roman" w:cs="Times New Roman"/>
          <w:sz w:val="24"/>
          <w:szCs w:val="24"/>
        </w:rPr>
        <w:t xml:space="preserve"> or restriction </w:t>
      </w:r>
      <w:r w:rsidR="001C17E7">
        <w:rPr>
          <w:rFonts w:ascii="Times New Roman" w:hAnsi="Times New Roman" w:cs="Times New Roman"/>
          <w:sz w:val="24"/>
          <w:szCs w:val="24"/>
        </w:rPr>
        <w:t>on land use which may cause physical displacement – relocation, loss or residential</w:t>
      </w:r>
      <w:r w:rsidR="003E1BCE">
        <w:rPr>
          <w:rFonts w:ascii="Times New Roman" w:hAnsi="Times New Roman" w:cs="Times New Roman"/>
          <w:sz w:val="24"/>
          <w:szCs w:val="24"/>
        </w:rPr>
        <w:t xml:space="preserve"> land or loss of shelter</w:t>
      </w:r>
      <w:r w:rsidR="00EE3AB0">
        <w:rPr>
          <w:rFonts w:ascii="Times New Roman" w:hAnsi="Times New Roman" w:cs="Times New Roman"/>
          <w:sz w:val="24"/>
          <w:szCs w:val="24"/>
        </w:rPr>
        <w:t>), eco</w:t>
      </w:r>
      <w:r w:rsidR="00795DB6">
        <w:rPr>
          <w:rFonts w:ascii="Times New Roman" w:hAnsi="Times New Roman" w:cs="Times New Roman"/>
          <w:sz w:val="24"/>
          <w:szCs w:val="24"/>
        </w:rPr>
        <w:t>nomic displacement</w:t>
      </w:r>
      <w:r w:rsidR="001E1188">
        <w:rPr>
          <w:rFonts w:ascii="Times New Roman" w:hAnsi="Times New Roman" w:cs="Times New Roman"/>
          <w:sz w:val="24"/>
          <w:szCs w:val="24"/>
        </w:rPr>
        <w:t xml:space="preserve"> (loss of land, </w:t>
      </w:r>
      <w:r w:rsidR="00312863">
        <w:rPr>
          <w:rFonts w:ascii="Times New Roman" w:hAnsi="Times New Roman" w:cs="Times New Roman"/>
          <w:sz w:val="24"/>
          <w:szCs w:val="24"/>
        </w:rPr>
        <w:t>assets,</w:t>
      </w:r>
      <w:r w:rsidR="008B1267">
        <w:rPr>
          <w:rFonts w:ascii="Times New Roman" w:hAnsi="Times New Roman" w:cs="Times New Roman"/>
          <w:sz w:val="24"/>
          <w:szCs w:val="24"/>
        </w:rPr>
        <w:t xml:space="preserve"> or access t</w:t>
      </w:r>
      <w:r w:rsidR="008E37C9">
        <w:rPr>
          <w:rFonts w:ascii="Times New Roman" w:hAnsi="Times New Roman" w:cs="Times New Roman"/>
          <w:sz w:val="24"/>
          <w:szCs w:val="24"/>
        </w:rPr>
        <w:t>o</w:t>
      </w:r>
      <w:r w:rsidR="008B1267">
        <w:rPr>
          <w:rFonts w:ascii="Times New Roman" w:hAnsi="Times New Roman" w:cs="Times New Roman"/>
          <w:sz w:val="24"/>
          <w:szCs w:val="24"/>
        </w:rPr>
        <w:t xml:space="preserve"> assets, leading to loss of income sources or other</w:t>
      </w:r>
      <w:r w:rsidR="000464E9">
        <w:rPr>
          <w:rFonts w:ascii="Times New Roman" w:hAnsi="Times New Roman" w:cs="Times New Roman"/>
          <w:sz w:val="24"/>
          <w:szCs w:val="24"/>
        </w:rPr>
        <w:t xml:space="preserve"> means of livelihood) or both</w:t>
      </w:r>
      <w:r w:rsidR="008E37C9">
        <w:rPr>
          <w:rFonts w:ascii="Times New Roman" w:hAnsi="Times New Roman" w:cs="Times New Roman"/>
          <w:sz w:val="24"/>
          <w:szCs w:val="24"/>
        </w:rPr>
        <w:t xml:space="preserve">. </w:t>
      </w:r>
      <w:r w:rsidR="00A73AC1">
        <w:rPr>
          <w:rFonts w:ascii="Times New Roman" w:hAnsi="Times New Roman" w:cs="Times New Roman"/>
          <w:sz w:val="24"/>
          <w:szCs w:val="24"/>
        </w:rPr>
        <w:t xml:space="preserve">Resettlement is considered involuntary when affected persons or communities do not have the right to refuse land acquisition or restriction on land use that result in displacement. </w:t>
      </w:r>
    </w:p>
    <w:p w14:paraId="5558D13F" w14:textId="77777777" w:rsidR="00BD00C1" w:rsidRDefault="00BD00C1" w:rsidP="00CC5446">
      <w:pPr>
        <w:jc w:val="both"/>
        <w:rPr>
          <w:rFonts w:ascii="Times New Roman" w:hAnsi="Times New Roman" w:cs="Times New Roman"/>
          <w:sz w:val="24"/>
          <w:szCs w:val="24"/>
        </w:rPr>
      </w:pPr>
    </w:p>
    <w:p w14:paraId="451E6E0D" w14:textId="51BD54E4" w:rsidR="00BD00C1" w:rsidRPr="00CC5446" w:rsidRDefault="007F7122" w:rsidP="001051BA">
      <w:pPr>
        <w:pStyle w:val="ListParagraph"/>
        <w:numPr>
          <w:ilvl w:val="0"/>
          <w:numId w:val="37"/>
        </w:numPr>
        <w:ind w:left="360"/>
        <w:jc w:val="both"/>
        <w:rPr>
          <w:rFonts w:ascii="Times New Roman" w:hAnsi="Times New Roman" w:cs="Times New Roman"/>
          <w:sz w:val="24"/>
          <w:szCs w:val="24"/>
        </w:rPr>
      </w:pPr>
      <w:r>
        <w:rPr>
          <w:rFonts w:ascii="Times New Roman" w:hAnsi="Times New Roman" w:cs="Times New Roman"/>
          <w:sz w:val="24"/>
          <w:szCs w:val="24"/>
        </w:rPr>
        <w:t xml:space="preserve">Land acquisition refers to all methods of obtaining land for project purposes, which may include outright purchase, expropriation of property and acquisition of access rights such as easements or rights of way. </w:t>
      </w:r>
      <w:r w:rsidR="00E6040B">
        <w:rPr>
          <w:rFonts w:ascii="Times New Roman" w:hAnsi="Times New Roman" w:cs="Times New Roman"/>
          <w:sz w:val="24"/>
          <w:szCs w:val="24"/>
        </w:rPr>
        <w:t xml:space="preserve">Land acquisition may also include </w:t>
      </w:r>
      <w:r w:rsidR="00241851">
        <w:rPr>
          <w:rFonts w:ascii="Times New Roman" w:hAnsi="Times New Roman" w:cs="Times New Roman"/>
          <w:sz w:val="24"/>
          <w:szCs w:val="24"/>
        </w:rPr>
        <w:t xml:space="preserve">(a) </w:t>
      </w:r>
      <w:r w:rsidR="00E6040B">
        <w:rPr>
          <w:rFonts w:ascii="Times New Roman" w:hAnsi="Times New Roman" w:cs="Times New Roman"/>
          <w:sz w:val="24"/>
          <w:szCs w:val="24"/>
        </w:rPr>
        <w:t xml:space="preserve">acquisition of unoccupied or </w:t>
      </w:r>
      <w:r w:rsidR="00241851">
        <w:rPr>
          <w:rFonts w:ascii="Times New Roman" w:hAnsi="Times New Roman" w:cs="Times New Roman"/>
          <w:sz w:val="24"/>
          <w:szCs w:val="24"/>
        </w:rPr>
        <w:t>unutilized</w:t>
      </w:r>
      <w:r w:rsidR="00E6040B">
        <w:rPr>
          <w:rFonts w:ascii="Times New Roman" w:hAnsi="Times New Roman" w:cs="Times New Roman"/>
          <w:sz w:val="24"/>
          <w:szCs w:val="24"/>
        </w:rPr>
        <w:t xml:space="preserve"> land whether o</w:t>
      </w:r>
      <w:r w:rsidR="00241851">
        <w:rPr>
          <w:rFonts w:ascii="Times New Roman" w:hAnsi="Times New Roman" w:cs="Times New Roman"/>
          <w:sz w:val="24"/>
          <w:szCs w:val="24"/>
        </w:rPr>
        <w:t>r</w:t>
      </w:r>
      <w:r w:rsidR="00E6040B">
        <w:rPr>
          <w:rFonts w:ascii="Times New Roman" w:hAnsi="Times New Roman" w:cs="Times New Roman"/>
          <w:sz w:val="24"/>
          <w:szCs w:val="24"/>
        </w:rPr>
        <w:t xml:space="preserve"> not the landholder relies upon such land for income or livelihood </w:t>
      </w:r>
      <w:r w:rsidR="00241851">
        <w:rPr>
          <w:rFonts w:ascii="Times New Roman" w:hAnsi="Times New Roman" w:cs="Times New Roman"/>
          <w:sz w:val="24"/>
          <w:szCs w:val="24"/>
        </w:rPr>
        <w:t>purposes;</w:t>
      </w:r>
      <w:r w:rsidR="00B42ACF">
        <w:rPr>
          <w:rFonts w:ascii="Times New Roman" w:hAnsi="Times New Roman" w:cs="Times New Roman"/>
          <w:sz w:val="24"/>
          <w:szCs w:val="24"/>
        </w:rPr>
        <w:t xml:space="preserve"> (b) repossession of public land that is used or occupied by individuals or households and (c) project impacts that result in land being submerged or otherwise</w:t>
      </w:r>
      <w:r w:rsidR="00B27F6D">
        <w:rPr>
          <w:rFonts w:ascii="Times New Roman" w:hAnsi="Times New Roman" w:cs="Times New Roman"/>
          <w:sz w:val="24"/>
          <w:szCs w:val="24"/>
        </w:rPr>
        <w:t xml:space="preserve"> rendered unusable or inaccessible. </w:t>
      </w:r>
    </w:p>
    <w:p w14:paraId="72B93F64" w14:textId="77777777" w:rsidR="00BD00C1" w:rsidRDefault="00BD00C1" w:rsidP="00CC5446">
      <w:pPr>
        <w:jc w:val="both"/>
        <w:rPr>
          <w:rFonts w:ascii="Times New Roman" w:hAnsi="Times New Roman" w:cs="Times New Roman"/>
          <w:sz w:val="24"/>
          <w:szCs w:val="24"/>
        </w:rPr>
      </w:pPr>
    </w:p>
    <w:p w14:paraId="73307B95" w14:textId="6C8FBB3F" w:rsidR="00BD00C1" w:rsidRDefault="001A7B74"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 xml:space="preserve">Land </w:t>
      </w:r>
      <w:r w:rsidR="00B27F6D">
        <w:rPr>
          <w:rFonts w:ascii="Times New Roman" w:hAnsi="Times New Roman" w:cs="Times New Roman"/>
          <w:sz w:val="24"/>
          <w:szCs w:val="24"/>
        </w:rPr>
        <w:t xml:space="preserve">includes anything growing on or permanently affixed to land, such as crops, buildings and other improvements and appurtenant water bodies. </w:t>
      </w:r>
      <w:r w:rsidRPr="00CC5446">
        <w:rPr>
          <w:rFonts w:ascii="Times New Roman" w:hAnsi="Times New Roman" w:cs="Times New Roman"/>
          <w:sz w:val="24"/>
          <w:szCs w:val="24"/>
        </w:rPr>
        <w:t xml:space="preserve"> </w:t>
      </w:r>
    </w:p>
    <w:p w14:paraId="0444CA21" w14:textId="77777777" w:rsidR="00E0742D" w:rsidRPr="00E0742D" w:rsidRDefault="00E0742D" w:rsidP="00E0742D">
      <w:pPr>
        <w:pStyle w:val="ListParagraph"/>
        <w:rPr>
          <w:rFonts w:ascii="Times New Roman" w:hAnsi="Times New Roman" w:cs="Times New Roman"/>
          <w:sz w:val="24"/>
          <w:szCs w:val="24"/>
        </w:rPr>
      </w:pPr>
    </w:p>
    <w:p w14:paraId="56974527" w14:textId="2B795DF0" w:rsidR="00E0742D" w:rsidRPr="00CC5446" w:rsidRDefault="00E0742D" w:rsidP="001051BA">
      <w:pPr>
        <w:pStyle w:val="ListParagraph"/>
        <w:numPr>
          <w:ilvl w:val="0"/>
          <w:numId w:val="37"/>
        </w:numPr>
        <w:ind w:left="360"/>
        <w:jc w:val="both"/>
        <w:rPr>
          <w:rFonts w:ascii="Times New Roman" w:hAnsi="Times New Roman" w:cs="Times New Roman"/>
          <w:sz w:val="24"/>
          <w:szCs w:val="24"/>
        </w:rPr>
      </w:pPr>
      <w:r>
        <w:rPr>
          <w:rFonts w:ascii="Times New Roman" w:hAnsi="Times New Roman" w:cs="Times New Roman"/>
          <w:sz w:val="24"/>
          <w:szCs w:val="24"/>
        </w:rPr>
        <w:t xml:space="preserve">Livelihood refers to the full range </w:t>
      </w:r>
      <w:r w:rsidR="002F0AC5">
        <w:rPr>
          <w:rFonts w:ascii="Times New Roman" w:hAnsi="Times New Roman" w:cs="Times New Roman"/>
          <w:sz w:val="24"/>
          <w:szCs w:val="24"/>
        </w:rPr>
        <w:t xml:space="preserve">of means that individuals, </w:t>
      </w:r>
      <w:r w:rsidR="00FF2322">
        <w:rPr>
          <w:rFonts w:ascii="Times New Roman" w:hAnsi="Times New Roman" w:cs="Times New Roman"/>
          <w:sz w:val="24"/>
          <w:szCs w:val="24"/>
        </w:rPr>
        <w:t>families,</w:t>
      </w:r>
      <w:r w:rsidR="002F0AC5">
        <w:rPr>
          <w:rFonts w:ascii="Times New Roman" w:hAnsi="Times New Roman" w:cs="Times New Roman"/>
          <w:sz w:val="24"/>
          <w:szCs w:val="24"/>
        </w:rPr>
        <w:t xml:space="preserve"> and communities utilize to make a living such as wage-based income, agriculture, fishing, foraging, other natural </w:t>
      </w:r>
      <w:r w:rsidR="00FF2322">
        <w:rPr>
          <w:rFonts w:ascii="Times New Roman" w:hAnsi="Times New Roman" w:cs="Times New Roman"/>
          <w:sz w:val="24"/>
          <w:szCs w:val="24"/>
        </w:rPr>
        <w:t>resource-based</w:t>
      </w:r>
      <w:r w:rsidR="002F0AC5">
        <w:rPr>
          <w:rFonts w:ascii="Times New Roman" w:hAnsi="Times New Roman" w:cs="Times New Roman"/>
          <w:sz w:val="24"/>
          <w:szCs w:val="24"/>
        </w:rPr>
        <w:t xml:space="preserve"> livelihoods, petty trade and bartering. </w:t>
      </w:r>
    </w:p>
    <w:p w14:paraId="34721AA2" w14:textId="77777777" w:rsidR="00BD00C1" w:rsidRDefault="00BD00C1" w:rsidP="00CC5446">
      <w:pPr>
        <w:jc w:val="both"/>
        <w:rPr>
          <w:rFonts w:ascii="Times New Roman" w:hAnsi="Times New Roman" w:cs="Times New Roman"/>
          <w:sz w:val="24"/>
          <w:szCs w:val="24"/>
        </w:rPr>
      </w:pPr>
    </w:p>
    <w:p w14:paraId="44EBEE8F" w14:textId="2AB000AB" w:rsidR="00BD00C1" w:rsidRPr="00CC5446" w:rsidRDefault="00F200E3" w:rsidP="001051BA">
      <w:pPr>
        <w:pStyle w:val="ListParagraph"/>
        <w:numPr>
          <w:ilvl w:val="0"/>
          <w:numId w:val="37"/>
        </w:numPr>
        <w:ind w:left="360"/>
        <w:jc w:val="both"/>
        <w:rPr>
          <w:rFonts w:ascii="Times New Roman" w:hAnsi="Times New Roman" w:cs="Times New Roman"/>
          <w:sz w:val="24"/>
          <w:szCs w:val="24"/>
        </w:rPr>
      </w:pPr>
      <w:r>
        <w:rPr>
          <w:rFonts w:ascii="Times New Roman" w:hAnsi="Times New Roman" w:cs="Times New Roman"/>
          <w:sz w:val="24"/>
          <w:szCs w:val="24"/>
        </w:rPr>
        <w:t xml:space="preserve">Restrictions on land use refers to limitations or prohibitions on the use of agricultural, residential, </w:t>
      </w:r>
      <w:r w:rsidR="00FF2322">
        <w:rPr>
          <w:rFonts w:ascii="Times New Roman" w:hAnsi="Times New Roman" w:cs="Times New Roman"/>
          <w:sz w:val="24"/>
          <w:szCs w:val="24"/>
        </w:rPr>
        <w:t>commercial,</w:t>
      </w:r>
      <w:r>
        <w:rPr>
          <w:rFonts w:ascii="Times New Roman" w:hAnsi="Times New Roman" w:cs="Times New Roman"/>
          <w:sz w:val="24"/>
          <w:szCs w:val="24"/>
        </w:rPr>
        <w:t xml:space="preserve"> or other land that are directly introduced and put </w:t>
      </w:r>
      <w:r w:rsidR="00A62F2E">
        <w:rPr>
          <w:rFonts w:ascii="Times New Roman" w:hAnsi="Times New Roman" w:cs="Times New Roman"/>
          <w:sz w:val="24"/>
          <w:szCs w:val="24"/>
        </w:rPr>
        <w:t xml:space="preserve">into effect as part of the project. these may include restrictions on access to legally designated parks and protected areas, restriction on access to other common property resources, restriction on land use within utility easements or safety zones. </w:t>
      </w:r>
    </w:p>
    <w:p w14:paraId="4754DCF2" w14:textId="77777777" w:rsidR="00BD00C1" w:rsidRDefault="00BD00C1" w:rsidP="00CC5446">
      <w:pPr>
        <w:jc w:val="both"/>
        <w:rPr>
          <w:rFonts w:ascii="Times New Roman" w:hAnsi="Times New Roman" w:cs="Times New Roman"/>
          <w:sz w:val="24"/>
          <w:szCs w:val="24"/>
        </w:rPr>
      </w:pPr>
    </w:p>
    <w:p w14:paraId="1E3BD706" w14:textId="59CE4FB2" w:rsidR="00167A60" w:rsidRDefault="00C80109" w:rsidP="001051BA">
      <w:pPr>
        <w:pStyle w:val="ListParagraph"/>
        <w:numPr>
          <w:ilvl w:val="0"/>
          <w:numId w:val="37"/>
        </w:numPr>
        <w:ind w:left="360"/>
        <w:jc w:val="both"/>
        <w:rPr>
          <w:rFonts w:ascii="Times New Roman" w:hAnsi="Times New Roman" w:cs="Times New Roman"/>
          <w:sz w:val="24"/>
          <w:szCs w:val="24"/>
        </w:rPr>
      </w:pPr>
      <w:r>
        <w:rPr>
          <w:rFonts w:ascii="Times New Roman" w:hAnsi="Times New Roman" w:cs="Times New Roman"/>
          <w:sz w:val="24"/>
          <w:szCs w:val="24"/>
        </w:rPr>
        <w:t xml:space="preserve">Replacement cost </w:t>
      </w:r>
      <w:r w:rsidR="00CB14EE">
        <w:rPr>
          <w:rFonts w:ascii="Times New Roman" w:hAnsi="Times New Roman" w:cs="Times New Roman"/>
          <w:sz w:val="24"/>
          <w:szCs w:val="24"/>
        </w:rPr>
        <w:t xml:space="preserve">is defined as a method of valuation yielding compensation </w:t>
      </w:r>
      <w:r w:rsidR="00EC73E5">
        <w:rPr>
          <w:rFonts w:ascii="Times New Roman" w:hAnsi="Times New Roman" w:cs="Times New Roman"/>
          <w:sz w:val="24"/>
          <w:szCs w:val="24"/>
        </w:rPr>
        <w:t xml:space="preserve">sufficient to replace assets, plus necessary transaction costs associated with asset replacement. </w:t>
      </w:r>
      <w:r w:rsidR="004B6E0E">
        <w:rPr>
          <w:rFonts w:ascii="Times New Roman" w:hAnsi="Times New Roman" w:cs="Times New Roman"/>
          <w:sz w:val="24"/>
          <w:szCs w:val="24"/>
        </w:rPr>
        <w:t xml:space="preserve">Where functioning markets exist, replacement cost is the market value </w:t>
      </w:r>
      <w:r w:rsidR="003931DF">
        <w:rPr>
          <w:rFonts w:ascii="Times New Roman" w:hAnsi="Times New Roman" w:cs="Times New Roman"/>
          <w:sz w:val="24"/>
          <w:szCs w:val="24"/>
        </w:rPr>
        <w:t>as es</w:t>
      </w:r>
      <w:r w:rsidR="00C7701C">
        <w:rPr>
          <w:rFonts w:ascii="Times New Roman" w:hAnsi="Times New Roman" w:cs="Times New Roman"/>
          <w:sz w:val="24"/>
          <w:szCs w:val="24"/>
        </w:rPr>
        <w:t xml:space="preserve">tablished through independent and competent real </w:t>
      </w:r>
      <w:r w:rsidR="005866E7">
        <w:rPr>
          <w:rFonts w:ascii="Times New Roman" w:hAnsi="Times New Roman" w:cs="Times New Roman"/>
          <w:sz w:val="24"/>
          <w:szCs w:val="24"/>
        </w:rPr>
        <w:t xml:space="preserve">estate valuation, plus transaction costs. Where functioning markets do not exist, replacement cost may be determined through alternative means such as </w:t>
      </w:r>
      <w:r w:rsidR="00892891">
        <w:rPr>
          <w:rFonts w:ascii="Times New Roman" w:hAnsi="Times New Roman" w:cs="Times New Roman"/>
          <w:sz w:val="24"/>
          <w:szCs w:val="24"/>
        </w:rPr>
        <w:t xml:space="preserve">calculation of output value for land or productive assets, or the </w:t>
      </w:r>
      <w:r w:rsidR="002A26B9">
        <w:rPr>
          <w:rFonts w:ascii="Times New Roman" w:hAnsi="Times New Roman" w:cs="Times New Roman"/>
          <w:sz w:val="24"/>
          <w:szCs w:val="24"/>
        </w:rPr>
        <w:t>undepreciated</w:t>
      </w:r>
      <w:r w:rsidR="00892891">
        <w:rPr>
          <w:rFonts w:ascii="Times New Roman" w:hAnsi="Times New Roman" w:cs="Times New Roman"/>
          <w:sz w:val="24"/>
          <w:szCs w:val="24"/>
        </w:rPr>
        <w:t xml:space="preserve"> value of replacement material and labor for </w:t>
      </w:r>
      <w:r w:rsidR="002A26B9">
        <w:rPr>
          <w:rFonts w:ascii="Times New Roman" w:hAnsi="Times New Roman" w:cs="Times New Roman"/>
          <w:sz w:val="24"/>
          <w:szCs w:val="24"/>
        </w:rPr>
        <w:t>construction of structures or other fixed assets,</w:t>
      </w:r>
      <w:r w:rsidR="00F10804">
        <w:rPr>
          <w:rFonts w:ascii="Times New Roman" w:hAnsi="Times New Roman" w:cs="Times New Roman"/>
          <w:sz w:val="24"/>
          <w:szCs w:val="24"/>
        </w:rPr>
        <w:t xml:space="preserve"> plus transaction costs. In all instances where physical displacement results in loss of shelter, replacement cost must at least be sufficient to enable purchase or construction of housing that meets acceptable minimum community standards of quality and safety.</w:t>
      </w:r>
      <w:r w:rsidR="00167A60">
        <w:rPr>
          <w:rFonts w:ascii="Times New Roman" w:hAnsi="Times New Roman" w:cs="Times New Roman"/>
          <w:sz w:val="24"/>
          <w:szCs w:val="24"/>
        </w:rPr>
        <w:t xml:space="preserve"> The valuation method for determining replacement cost should be documented and included in relevant resettlement planning documents. </w:t>
      </w:r>
      <w:r w:rsidR="00516429">
        <w:rPr>
          <w:rFonts w:ascii="Times New Roman" w:hAnsi="Times New Roman" w:cs="Times New Roman"/>
          <w:sz w:val="24"/>
          <w:szCs w:val="24"/>
        </w:rPr>
        <w:t xml:space="preserve">To ensure </w:t>
      </w:r>
      <w:r w:rsidR="008761F4">
        <w:rPr>
          <w:rFonts w:ascii="Times New Roman" w:hAnsi="Times New Roman" w:cs="Times New Roman"/>
          <w:sz w:val="24"/>
          <w:szCs w:val="24"/>
        </w:rPr>
        <w:t xml:space="preserve">compensation at replacement cost, planned compensation rates may require updating in project areas where inflation is high or the </w:t>
      </w:r>
      <w:r w:rsidR="00FF2322">
        <w:rPr>
          <w:rFonts w:ascii="Times New Roman" w:hAnsi="Times New Roman" w:cs="Times New Roman"/>
          <w:sz w:val="24"/>
          <w:szCs w:val="24"/>
        </w:rPr>
        <w:t>period</w:t>
      </w:r>
      <w:r w:rsidR="008761F4">
        <w:rPr>
          <w:rFonts w:ascii="Times New Roman" w:hAnsi="Times New Roman" w:cs="Times New Roman"/>
          <w:sz w:val="24"/>
          <w:szCs w:val="24"/>
        </w:rPr>
        <w:t xml:space="preserve"> between calculation of compensation rates and delivery of compensation is extensive. </w:t>
      </w:r>
    </w:p>
    <w:p w14:paraId="78B4C3A3" w14:textId="77777777" w:rsidR="00167A60" w:rsidRPr="00167A60" w:rsidRDefault="00167A60" w:rsidP="00167A60">
      <w:pPr>
        <w:pStyle w:val="ListParagraph"/>
        <w:rPr>
          <w:rFonts w:ascii="Times New Roman" w:hAnsi="Times New Roman" w:cs="Times New Roman"/>
          <w:sz w:val="24"/>
          <w:szCs w:val="24"/>
        </w:rPr>
      </w:pPr>
    </w:p>
    <w:p w14:paraId="0294CD7F" w14:textId="03C39314" w:rsidR="00BD00C1" w:rsidRPr="00CC5446" w:rsidRDefault="00167A60" w:rsidP="001051BA">
      <w:pPr>
        <w:pStyle w:val="ListParagraph"/>
        <w:numPr>
          <w:ilvl w:val="0"/>
          <w:numId w:val="37"/>
        </w:numPr>
        <w:ind w:left="360"/>
        <w:jc w:val="both"/>
        <w:rPr>
          <w:rFonts w:ascii="Times New Roman" w:hAnsi="Times New Roman" w:cs="Times New Roman"/>
          <w:sz w:val="24"/>
          <w:szCs w:val="24"/>
        </w:rPr>
      </w:pPr>
      <w:r>
        <w:rPr>
          <w:rFonts w:ascii="Times New Roman" w:hAnsi="Times New Roman" w:cs="Times New Roman"/>
          <w:sz w:val="24"/>
          <w:szCs w:val="24"/>
        </w:rPr>
        <w:t xml:space="preserve">Transaction costs include administrative charges, registration or title fees, reasonable moving expenses, and any similar costs imposed on affected persons. </w:t>
      </w:r>
      <w:r w:rsidR="002A26B9">
        <w:rPr>
          <w:rFonts w:ascii="Times New Roman" w:hAnsi="Times New Roman" w:cs="Times New Roman"/>
          <w:sz w:val="24"/>
          <w:szCs w:val="24"/>
        </w:rPr>
        <w:t xml:space="preserve"> </w:t>
      </w:r>
    </w:p>
    <w:p w14:paraId="016473A9" w14:textId="77777777" w:rsidR="00BD00C1" w:rsidRDefault="00BD00C1" w:rsidP="00CC5446">
      <w:pPr>
        <w:jc w:val="both"/>
        <w:rPr>
          <w:rFonts w:ascii="Times New Roman" w:hAnsi="Times New Roman" w:cs="Times New Roman"/>
          <w:sz w:val="24"/>
          <w:szCs w:val="24"/>
        </w:rPr>
      </w:pPr>
    </w:p>
    <w:p w14:paraId="2B0C5129" w14:textId="6B19B6A9" w:rsidR="00BD00C1" w:rsidRPr="00CC5446" w:rsidRDefault="00BD00C1"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 xml:space="preserve">Resettlement Assistance means the measures to ensure that project affected persons who may require to be physically relocated are provided with assistance such as moving allowances, residential housing or rentals whichever is feasible and as required, for ease of resettlement during relocation. </w:t>
      </w:r>
    </w:p>
    <w:p w14:paraId="13857E33" w14:textId="77777777" w:rsidR="00BD00C1" w:rsidRDefault="00BD00C1" w:rsidP="00CC5446">
      <w:pPr>
        <w:jc w:val="both"/>
        <w:rPr>
          <w:rFonts w:ascii="Times New Roman" w:hAnsi="Times New Roman" w:cs="Times New Roman"/>
          <w:sz w:val="24"/>
          <w:szCs w:val="24"/>
        </w:rPr>
      </w:pPr>
    </w:p>
    <w:p w14:paraId="59C8946F" w14:textId="598EA412" w:rsidR="00BD00C1" w:rsidRPr="00CC5446" w:rsidRDefault="0013148B" w:rsidP="001051BA">
      <w:pPr>
        <w:pStyle w:val="ListParagraph"/>
        <w:numPr>
          <w:ilvl w:val="0"/>
          <w:numId w:val="37"/>
        </w:numPr>
        <w:ind w:left="360"/>
        <w:jc w:val="both"/>
        <w:rPr>
          <w:rFonts w:ascii="Times New Roman" w:hAnsi="Times New Roman" w:cs="Times New Roman"/>
          <w:sz w:val="24"/>
          <w:szCs w:val="24"/>
        </w:rPr>
      </w:pPr>
      <w:r>
        <w:rPr>
          <w:rFonts w:ascii="Times New Roman" w:hAnsi="Times New Roman" w:cs="Times New Roman"/>
          <w:sz w:val="24"/>
          <w:szCs w:val="24"/>
        </w:rPr>
        <w:t>Resettlement pla</w:t>
      </w:r>
      <w:r w:rsidR="00185BFF">
        <w:rPr>
          <w:rFonts w:ascii="Times New Roman" w:hAnsi="Times New Roman" w:cs="Times New Roman"/>
          <w:sz w:val="24"/>
          <w:szCs w:val="24"/>
        </w:rPr>
        <w:t>ns include measures to address physical and/or economic displacement, depending on the nature of the impacts expected from a project. projects may use alternative nomenclature, depending on the scope of the resettlement plan.</w:t>
      </w:r>
      <w:r w:rsidR="00ED1EDF">
        <w:rPr>
          <w:rFonts w:ascii="Times New Roman" w:hAnsi="Times New Roman" w:cs="Times New Roman"/>
          <w:sz w:val="24"/>
          <w:szCs w:val="24"/>
        </w:rPr>
        <w:t xml:space="preserve"> Once the individual project components are defined, and the necessary information becomes available, </w:t>
      </w:r>
      <w:r w:rsidR="00D63DC0">
        <w:rPr>
          <w:rFonts w:ascii="Times New Roman" w:hAnsi="Times New Roman" w:cs="Times New Roman"/>
          <w:sz w:val="24"/>
          <w:szCs w:val="24"/>
        </w:rPr>
        <w:t>a resettlement plan is prepared proportionate to potential risks and impacts</w:t>
      </w:r>
      <w:r w:rsidR="00BD36F7">
        <w:rPr>
          <w:rFonts w:ascii="Times New Roman" w:hAnsi="Times New Roman" w:cs="Times New Roman"/>
          <w:sz w:val="24"/>
          <w:szCs w:val="24"/>
        </w:rPr>
        <w:t xml:space="preserve">. </w:t>
      </w:r>
    </w:p>
    <w:p w14:paraId="69E3ED55" w14:textId="77777777" w:rsidR="00BD00C1" w:rsidRDefault="00BD00C1" w:rsidP="00CC5446">
      <w:pPr>
        <w:jc w:val="both"/>
        <w:rPr>
          <w:rFonts w:ascii="Times New Roman" w:hAnsi="Times New Roman" w:cs="Times New Roman"/>
          <w:sz w:val="24"/>
          <w:szCs w:val="24"/>
        </w:rPr>
      </w:pPr>
    </w:p>
    <w:p w14:paraId="01D03C08" w14:textId="6CD63F62" w:rsidR="00BD00C1" w:rsidRPr="00CC5446" w:rsidRDefault="00BD00C1"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 xml:space="preserve">Resettlement Policy Framework (RPF) this is a framework </w:t>
      </w:r>
      <w:r w:rsidR="00F609FE">
        <w:rPr>
          <w:rFonts w:ascii="Times New Roman" w:hAnsi="Times New Roman" w:cs="Times New Roman"/>
          <w:sz w:val="24"/>
          <w:szCs w:val="24"/>
        </w:rPr>
        <w:t xml:space="preserve">that </w:t>
      </w:r>
      <w:r w:rsidR="00736584">
        <w:rPr>
          <w:rFonts w:ascii="Times New Roman" w:hAnsi="Times New Roman" w:cs="Times New Roman"/>
          <w:sz w:val="24"/>
          <w:szCs w:val="24"/>
        </w:rPr>
        <w:t xml:space="preserve">clarifies resettlement principles, </w:t>
      </w:r>
      <w:r w:rsidR="00ED1EDF">
        <w:rPr>
          <w:rFonts w:ascii="Times New Roman" w:hAnsi="Times New Roman" w:cs="Times New Roman"/>
          <w:sz w:val="24"/>
          <w:szCs w:val="24"/>
        </w:rPr>
        <w:t>organizational</w:t>
      </w:r>
      <w:r w:rsidR="00736584">
        <w:rPr>
          <w:rFonts w:ascii="Times New Roman" w:hAnsi="Times New Roman" w:cs="Times New Roman"/>
          <w:sz w:val="24"/>
          <w:szCs w:val="24"/>
        </w:rPr>
        <w:t xml:space="preserve"> arrangements, and design criteria to be applied to subprojects or project components to be prepared during project implementation.</w:t>
      </w:r>
      <w:r w:rsidR="00AC267B">
        <w:rPr>
          <w:rFonts w:ascii="Times New Roman" w:hAnsi="Times New Roman" w:cs="Times New Roman"/>
          <w:sz w:val="24"/>
          <w:szCs w:val="24"/>
        </w:rPr>
        <w:t xml:space="preserve"> According to ESS 5, para 25, where the likely nature or magnitude of the land acquisition or restriction on land use related to a project with potential </w:t>
      </w:r>
      <w:r w:rsidR="00C86432">
        <w:rPr>
          <w:rFonts w:ascii="Times New Roman" w:hAnsi="Times New Roman" w:cs="Times New Roman"/>
          <w:sz w:val="24"/>
          <w:szCs w:val="24"/>
        </w:rPr>
        <w:t xml:space="preserve">to cause physical and/or economic displacement is unknown </w:t>
      </w:r>
      <w:r w:rsidR="00F658E9">
        <w:rPr>
          <w:rFonts w:ascii="Times New Roman" w:hAnsi="Times New Roman" w:cs="Times New Roman"/>
          <w:sz w:val="24"/>
          <w:szCs w:val="24"/>
        </w:rPr>
        <w:t>during</w:t>
      </w:r>
      <w:r w:rsidR="00C86432">
        <w:rPr>
          <w:rFonts w:ascii="Times New Roman" w:hAnsi="Times New Roman" w:cs="Times New Roman"/>
          <w:sz w:val="24"/>
          <w:szCs w:val="24"/>
        </w:rPr>
        <w:t xml:space="preserve"> project preparation, the Borrower will develop a framework establis</w:t>
      </w:r>
      <w:r w:rsidR="00F658E9">
        <w:rPr>
          <w:rFonts w:ascii="Times New Roman" w:hAnsi="Times New Roman" w:cs="Times New Roman"/>
          <w:sz w:val="24"/>
          <w:szCs w:val="24"/>
        </w:rPr>
        <w:t>hing general principles and procedures compatible with ESS 5.</w:t>
      </w:r>
    </w:p>
    <w:p w14:paraId="69A48777" w14:textId="77777777" w:rsidR="00BD00C1" w:rsidRDefault="00BD00C1" w:rsidP="00CC5446">
      <w:pPr>
        <w:jc w:val="both"/>
        <w:rPr>
          <w:rFonts w:ascii="Times New Roman" w:hAnsi="Times New Roman" w:cs="Times New Roman"/>
          <w:sz w:val="24"/>
          <w:szCs w:val="24"/>
        </w:rPr>
      </w:pPr>
    </w:p>
    <w:p w14:paraId="2BD0739C" w14:textId="1DE4F68D" w:rsidR="00BD00C1" w:rsidRPr="00CC5446" w:rsidRDefault="00BD00C1"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 xml:space="preserve">Vulnerable Groups </w:t>
      </w:r>
      <w:r w:rsidR="00FF2322" w:rsidRPr="00CC5446">
        <w:rPr>
          <w:rFonts w:ascii="Times New Roman" w:hAnsi="Times New Roman" w:cs="Times New Roman"/>
          <w:sz w:val="24"/>
          <w:szCs w:val="24"/>
        </w:rPr>
        <w:t>includes</w:t>
      </w:r>
      <w:r w:rsidRPr="00CC5446">
        <w:rPr>
          <w:rFonts w:ascii="Times New Roman" w:hAnsi="Times New Roman" w:cs="Times New Roman"/>
          <w:sz w:val="24"/>
          <w:szCs w:val="24"/>
        </w:rPr>
        <w:t xml:space="preserve"> widows, the elderly, the disabled, the sick, marginalized groups, </w:t>
      </w:r>
      <w:r w:rsidR="00887695" w:rsidRPr="00CC5446">
        <w:rPr>
          <w:rFonts w:ascii="Times New Roman" w:hAnsi="Times New Roman" w:cs="Times New Roman"/>
          <w:sz w:val="24"/>
          <w:szCs w:val="24"/>
        </w:rPr>
        <w:t>low-income</w:t>
      </w:r>
      <w:r w:rsidRPr="00CC5446">
        <w:rPr>
          <w:rFonts w:ascii="Times New Roman" w:hAnsi="Times New Roman" w:cs="Times New Roman"/>
          <w:sz w:val="24"/>
          <w:szCs w:val="24"/>
        </w:rPr>
        <w:t xml:space="preserve"> households and youth; incapacitated households – those with no one fit to work, child-headed households, street children and other people or households </w:t>
      </w:r>
      <w:r w:rsidR="00887695" w:rsidRPr="00CC5446">
        <w:rPr>
          <w:rFonts w:ascii="Times New Roman" w:hAnsi="Times New Roman" w:cs="Times New Roman"/>
          <w:sz w:val="24"/>
          <w:szCs w:val="24"/>
        </w:rPr>
        <w:t>characterized</w:t>
      </w:r>
      <w:r w:rsidRPr="00CC5446">
        <w:rPr>
          <w:rFonts w:ascii="Times New Roman" w:hAnsi="Times New Roman" w:cs="Times New Roman"/>
          <w:sz w:val="24"/>
          <w:szCs w:val="24"/>
        </w:rPr>
        <w:t xml:space="preserve"> by low nutrition levels, low or no education, lack of employment or incomes; ethnic minority and/or gender bias (GoK, 2011). </w:t>
      </w:r>
    </w:p>
    <w:p w14:paraId="3ACEF455" w14:textId="77777777" w:rsidR="00BD00C1" w:rsidRDefault="00BD00C1" w:rsidP="00CC5446">
      <w:pPr>
        <w:jc w:val="both"/>
        <w:rPr>
          <w:rFonts w:ascii="Times New Roman" w:hAnsi="Times New Roman" w:cs="Times New Roman"/>
          <w:sz w:val="24"/>
          <w:szCs w:val="24"/>
        </w:rPr>
      </w:pPr>
    </w:p>
    <w:p w14:paraId="5AFE0D85" w14:textId="70C3A0F4" w:rsidR="00F85CE0" w:rsidRPr="00CC5446" w:rsidRDefault="00BD00C1" w:rsidP="001051BA">
      <w:pPr>
        <w:pStyle w:val="ListParagraph"/>
        <w:numPr>
          <w:ilvl w:val="0"/>
          <w:numId w:val="37"/>
        </w:numPr>
        <w:ind w:left="360"/>
        <w:jc w:val="both"/>
        <w:rPr>
          <w:rFonts w:ascii="Times New Roman" w:hAnsi="Times New Roman" w:cs="Times New Roman"/>
          <w:sz w:val="24"/>
          <w:szCs w:val="24"/>
        </w:rPr>
      </w:pPr>
      <w:r w:rsidRPr="00CC5446">
        <w:rPr>
          <w:rFonts w:ascii="Times New Roman" w:hAnsi="Times New Roman" w:cs="Times New Roman"/>
          <w:sz w:val="24"/>
          <w:szCs w:val="24"/>
        </w:rPr>
        <w:t>Stakeholder</w:t>
      </w:r>
      <w:r w:rsidR="00FC0A46">
        <w:rPr>
          <w:rFonts w:ascii="Times New Roman" w:hAnsi="Times New Roman" w:cs="Times New Roman"/>
          <w:sz w:val="24"/>
          <w:szCs w:val="24"/>
        </w:rPr>
        <w:t>s is a</w:t>
      </w:r>
      <w:r w:rsidRPr="00CC5446">
        <w:rPr>
          <w:rFonts w:ascii="Times New Roman" w:hAnsi="Times New Roman" w:cs="Times New Roman"/>
          <w:sz w:val="24"/>
          <w:szCs w:val="24"/>
        </w:rPr>
        <w:t>ny and all individuals, groups, organizations, and institutions interested in and potentially affected by a project or having the ability to influence a project.</w:t>
      </w:r>
    </w:p>
    <w:p w14:paraId="0BE43D5B" w14:textId="77777777" w:rsidR="00F85CE0" w:rsidRPr="00B06DEE" w:rsidRDefault="00F85CE0">
      <w:pPr>
        <w:rPr>
          <w:rFonts w:ascii="Times New Roman" w:hAnsi="Times New Roman" w:cs="Times New Roman"/>
        </w:rPr>
      </w:pPr>
    </w:p>
    <w:p w14:paraId="38ED10B5" w14:textId="5F599CE1" w:rsidR="00F85CE0" w:rsidRPr="00B06DEE" w:rsidRDefault="00F85CE0">
      <w:pPr>
        <w:rPr>
          <w:rFonts w:ascii="Times New Roman" w:hAnsi="Times New Roman" w:cs="Times New Roman"/>
        </w:rPr>
        <w:sectPr w:rsidR="00F85CE0" w:rsidRPr="00B06DEE" w:rsidSect="00F85CE0">
          <w:pgSz w:w="12240" w:h="15840"/>
          <w:pgMar w:top="1440" w:right="1440" w:bottom="1440" w:left="1440" w:header="720" w:footer="720" w:gutter="0"/>
          <w:cols w:space="720"/>
          <w:docGrid w:linePitch="360"/>
        </w:sectPr>
      </w:pPr>
    </w:p>
    <w:p w14:paraId="5199AB66" w14:textId="77777777" w:rsidR="00BD36F7" w:rsidRDefault="00BD36F7" w:rsidP="00E4558A">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p>
    <w:p w14:paraId="0214547F" w14:textId="79DA952C" w:rsidR="00F85CE0" w:rsidRPr="00E4558A" w:rsidRDefault="004365C6" w:rsidP="00E4558A">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4" w:name="_Toc137470224"/>
      <w:r w:rsidRPr="00E4558A">
        <w:rPr>
          <w:rFonts w:ascii="Times New Roman" w:eastAsia="Times New Roman" w:hAnsi="Times New Roman" w:cs="Times New Roman"/>
          <w:color w:val="2F5496" w:themeColor="accent1" w:themeShade="BF"/>
          <w:sz w:val="24"/>
          <w:szCs w:val="24"/>
        </w:rPr>
        <w:t>EXECUTIVE SUMMARY</w:t>
      </w:r>
      <w:bookmarkEnd w:id="4"/>
    </w:p>
    <w:p w14:paraId="627F766E" w14:textId="77777777" w:rsidR="00A47B66" w:rsidRDefault="00A47B66" w:rsidP="00E4558A">
      <w:pPr>
        <w:jc w:val="both"/>
        <w:rPr>
          <w:rFonts w:ascii="Times New Roman" w:hAnsi="Times New Roman" w:cs="Times New Roman"/>
          <w:sz w:val="24"/>
          <w:szCs w:val="24"/>
        </w:rPr>
      </w:pPr>
    </w:p>
    <w:p w14:paraId="61299EE0" w14:textId="3E1FDD61" w:rsidR="00E4558A" w:rsidRPr="00CA6521" w:rsidRDefault="00E4558A" w:rsidP="00CA6521">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5" w:name="_Toc137470225"/>
      <w:r w:rsidRPr="00CA6521">
        <w:rPr>
          <w:rFonts w:ascii="Times New Roman" w:eastAsia="Times New Roman" w:hAnsi="Times New Roman" w:cs="Times New Roman"/>
          <w:color w:val="2F5496" w:themeColor="accent1" w:themeShade="BF"/>
          <w:sz w:val="24"/>
          <w:szCs w:val="24"/>
        </w:rPr>
        <w:t>Introduction</w:t>
      </w:r>
      <w:bookmarkEnd w:id="5"/>
      <w:r w:rsidRPr="00CA6521">
        <w:rPr>
          <w:rFonts w:ascii="Times New Roman" w:eastAsia="Times New Roman" w:hAnsi="Times New Roman" w:cs="Times New Roman"/>
          <w:color w:val="2F5496" w:themeColor="accent1" w:themeShade="BF"/>
          <w:sz w:val="24"/>
          <w:szCs w:val="24"/>
        </w:rPr>
        <w:t xml:space="preserve"> </w:t>
      </w:r>
    </w:p>
    <w:p w14:paraId="55C1DC2B" w14:textId="77777777" w:rsidR="00E4558A" w:rsidRPr="00E4558A" w:rsidRDefault="00E4558A" w:rsidP="00E4558A">
      <w:pPr>
        <w:jc w:val="both"/>
        <w:rPr>
          <w:rFonts w:ascii="Times New Roman" w:hAnsi="Times New Roman" w:cs="Times New Roman"/>
          <w:sz w:val="24"/>
          <w:szCs w:val="24"/>
        </w:rPr>
      </w:pPr>
    </w:p>
    <w:p w14:paraId="6A9630FD" w14:textId="0BB24132" w:rsidR="00E4558A" w:rsidRDefault="00E4558A" w:rsidP="00E4558A">
      <w:pPr>
        <w:jc w:val="both"/>
        <w:rPr>
          <w:rFonts w:ascii="Times New Roman" w:hAnsi="Times New Roman" w:cs="Times New Roman"/>
          <w:sz w:val="24"/>
          <w:szCs w:val="24"/>
        </w:rPr>
      </w:pPr>
      <w:r w:rsidRPr="00E4558A">
        <w:rPr>
          <w:rFonts w:ascii="Times New Roman" w:hAnsi="Times New Roman" w:cs="Times New Roman"/>
          <w:sz w:val="24"/>
          <w:szCs w:val="24"/>
        </w:rPr>
        <w:t>The Kenya Digital Economy Acceleration Program (KDEAP) aims to accelerate digital transformation at the regional level focusing on critical digital enablers that ‘future-proof’ economic growth and leveraging Kenya’s leadership role in the region to facilitate the adoption and implementation of regionally harmonized frameworks for digital integration.</w:t>
      </w:r>
    </w:p>
    <w:p w14:paraId="3873906F" w14:textId="77777777" w:rsidR="00324AAD" w:rsidRDefault="00324AAD" w:rsidP="00E4558A">
      <w:pPr>
        <w:jc w:val="both"/>
        <w:rPr>
          <w:rFonts w:ascii="Times New Roman" w:hAnsi="Times New Roman" w:cs="Times New Roman"/>
          <w:sz w:val="24"/>
          <w:szCs w:val="24"/>
        </w:rPr>
      </w:pPr>
    </w:p>
    <w:p w14:paraId="7272880A" w14:textId="3462BDB3" w:rsidR="00324AAD" w:rsidRPr="00324AAD" w:rsidRDefault="00324AAD" w:rsidP="00324AAD">
      <w:pPr>
        <w:jc w:val="both"/>
        <w:rPr>
          <w:rFonts w:ascii="Times New Roman" w:hAnsi="Times New Roman" w:cs="Times New Roman"/>
          <w:sz w:val="24"/>
          <w:szCs w:val="24"/>
        </w:rPr>
      </w:pPr>
      <w:r w:rsidRPr="00324AAD">
        <w:rPr>
          <w:rFonts w:ascii="Times New Roman" w:hAnsi="Times New Roman" w:cs="Times New Roman"/>
          <w:sz w:val="24"/>
          <w:szCs w:val="24"/>
        </w:rPr>
        <w:t xml:space="preserve">KDEAP is designed as a vertical </w:t>
      </w:r>
      <w:r w:rsidR="00B65459">
        <w:rPr>
          <w:rFonts w:ascii="Times New Roman" w:hAnsi="Times New Roman" w:cs="Times New Roman"/>
          <w:sz w:val="24"/>
          <w:szCs w:val="24"/>
        </w:rPr>
        <w:t>Multi Programmatic Approach (</w:t>
      </w:r>
      <w:r w:rsidRPr="00324AAD">
        <w:rPr>
          <w:rFonts w:ascii="Times New Roman" w:hAnsi="Times New Roman" w:cs="Times New Roman"/>
          <w:sz w:val="24"/>
          <w:szCs w:val="24"/>
        </w:rPr>
        <w:t>MPA</w:t>
      </w:r>
      <w:r w:rsidR="00B65459">
        <w:rPr>
          <w:rFonts w:ascii="Times New Roman" w:hAnsi="Times New Roman" w:cs="Times New Roman"/>
          <w:sz w:val="24"/>
          <w:szCs w:val="24"/>
        </w:rPr>
        <w:t>)</w:t>
      </w:r>
      <w:r w:rsidRPr="00324AAD">
        <w:rPr>
          <w:rFonts w:ascii="Times New Roman" w:hAnsi="Times New Roman" w:cs="Times New Roman"/>
          <w:sz w:val="24"/>
          <w:szCs w:val="24"/>
        </w:rPr>
        <w:t xml:space="preserve"> in Kenya, with strong complementarities and contributions towards integrating digital markets in the Eastern Africa region. The proposed design will directly complement, and contribute to the regional digital infrastructure and market integration agenda supported under the East Africa Regional Digital Integration Program (EARDIP, P176181) which will invest in additional regional activities, including strengthening the capacity and coordination of </w:t>
      </w:r>
      <w:r w:rsidR="00D61E54">
        <w:rPr>
          <w:rFonts w:ascii="Times New Roman" w:hAnsi="Times New Roman" w:cs="Times New Roman"/>
          <w:sz w:val="24"/>
          <w:szCs w:val="24"/>
        </w:rPr>
        <w:t>East Africa Community (</w:t>
      </w:r>
      <w:r w:rsidRPr="00324AAD">
        <w:rPr>
          <w:rFonts w:ascii="Times New Roman" w:hAnsi="Times New Roman" w:cs="Times New Roman"/>
          <w:sz w:val="24"/>
          <w:szCs w:val="24"/>
        </w:rPr>
        <w:t>EAC</w:t>
      </w:r>
      <w:r w:rsidR="00D61E54">
        <w:rPr>
          <w:rFonts w:ascii="Times New Roman" w:hAnsi="Times New Roman" w:cs="Times New Roman"/>
          <w:sz w:val="24"/>
          <w:szCs w:val="24"/>
        </w:rPr>
        <w:t>)</w:t>
      </w:r>
      <w:r w:rsidRPr="00324AAD">
        <w:rPr>
          <w:rFonts w:ascii="Times New Roman" w:hAnsi="Times New Roman" w:cs="Times New Roman"/>
          <w:sz w:val="24"/>
          <w:szCs w:val="24"/>
        </w:rPr>
        <w:t xml:space="preserve"> and </w:t>
      </w:r>
      <w:r w:rsidR="007F3A7D" w:rsidRPr="007F3A7D">
        <w:rPr>
          <w:rFonts w:ascii="Times New Roman" w:hAnsi="Times New Roman" w:cs="Times New Roman"/>
          <w:sz w:val="24"/>
          <w:szCs w:val="24"/>
        </w:rPr>
        <w:t> Intergovernmental Authority on Development (IGAD) </w:t>
      </w:r>
      <w:r w:rsidR="007F3A7D" w:rsidRPr="00324AAD">
        <w:rPr>
          <w:rFonts w:ascii="Times New Roman" w:hAnsi="Times New Roman" w:cs="Times New Roman"/>
          <w:sz w:val="24"/>
          <w:szCs w:val="24"/>
        </w:rPr>
        <w:t xml:space="preserve"> </w:t>
      </w:r>
      <w:r w:rsidRPr="00324AAD">
        <w:rPr>
          <w:rFonts w:ascii="Times New Roman" w:hAnsi="Times New Roman" w:cs="Times New Roman"/>
          <w:sz w:val="24"/>
          <w:szCs w:val="24"/>
        </w:rPr>
        <w:t>and their member states towards regional policy and regulatory harmonization, and enhancing digital infrastructure for South Sudan and Somalia in its first Phase.</w:t>
      </w:r>
    </w:p>
    <w:p w14:paraId="2ED9DE52" w14:textId="77777777" w:rsidR="00324AAD" w:rsidRPr="00324AAD" w:rsidRDefault="00324AAD" w:rsidP="00324AAD">
      <w:pPr>
        <w:jc w:val="both"/>
        <w:rPr>
          <w:rFonts w:ascii="Times New Roman" w:hAnsi="Times New Roman" w:cs="Times New Roman"/>
          <w:sz w:val="24"/>
          <w:szCs w:val="24"/>
        </w:rPr>
      </w:pPr>
    </w:p>
    <w:p w14:paraId="7732BED6" w14:textId="28E87A22" w:rsidR="00324AAD" w:rsidRDefault="00324AAD" w:rsidP="00324AAD">
      <w:pPr>
        <w:jc w:val="both"/>
        <w:rPr>
          <w:rFonts w:ascii="Times New Roman" w:hAnsi="Times New Roman" w:cs="Times New Roman"/>
          <w:sz w:val="24"/>
          <w:szCs w:val="24"/>
        </w:rPr>
      </w:pPr>
      <w:r w:rsidRPr="00324AAD">
        <w:rPr>
          <w:rFonts w:ascii="Times New Roman" w:hAnsi="Times New Roman" w:cs="Times New Roman"/>
          <w:sz w:val="24"/>
          <w:szCs w:val="24"/>
        </w:rPr>
        <w:t xml:space="preserve">While KDEAP is a single-country operation, it meets all the criteria under the </w:t>
      </w:r>
      <w:r w:rsidR="00FC0A46">
        <w:rPr>
          <w:rFonts w:ascii="Times New Roman" w:hAnsi="Times New Roman" w:cs="Times New Roman"/>
          <w:sz w:val="24"/>
          <w:szCs w:val="24"/>
        </w:rPr>
        <w:t>International</w:t>
      </w:r>
      <w:r w:rsidR="00886677">
        <w:rPr>
          <w:rFonts w:ascii="Times New Roman" w:hAnsi="Times New Roman" w:cs="Times New Roman"/>
          <w:sz w:val="24"/>
          <w:szCs w:val="24"/>
        </w:rPr>
        <w:t xml:space="preserve"> Development Association (</w:t>
      </w:r>
      <w:r w:rsidRPr="00324AAD">
        <w:rPr>
          <w:rFonts w:ascii="Times New Roman" w:hAnsi="Times New Roman" w:cs="Times New Roman"/>
          <w:sz w:val="24"/>
          <w:szCs w:val="24"/>
        </w:rPr>
        <w:t>IDA</w:t>
      </w:r>
      <w:r w:rsidR="00886677">
        <w:rPr>
          <w:rFonts w:ascii="Times New Roman" w:hAnsi="Times New Roman" w:cs="Times New Roman"/>
          <w:sz w:val="24"/>
          <w:szCs w:val="24"/>
        </w:rPr>
        <w:t>)</w:t>
      </w:r>
      <w:r w:rsidRPr="00324AAD">
        <w:rPr>
          <w:rFonts w:ascii="Times New Roman" w:hAnsi="Times New Roman" w:cs="Times New Roman"/>
          <w:sz w:val="24"/>
          <w:szCs w:val="24"/>
        </w:rPr>
        <w:t>20 Regional Window financing under the Single Country exception, including (i) forming part of a Regional strategy for digital market integration, directly complementing EARDIP, which is reflected in its Program and Project Development Objectives and measured through applicable results indicators; (ii) having an expected transformational impact on regional integration with the potential to create key public goods and positive spillovers to other countries; (iii) clear evidence of country and regional ownership; (iv) requiring financing only for a single country with complementary investments for South Sudan and Somalia proposed to be funded through EARDIP; and (v) the proposed Regional IDA allocation would be financing subcomponents that focus on the implementation of regional activities in Kenya for which no other financing sources are available.</w:t>
      </w:r>
    </w:p>
    <w:p w14:paraId="4168E231" w14:textId="77777777" w:rsidR="00674B04" w:rsidRDefault="00674B04" w:rsidP="00324AAD">
      <w:pPr>
        <w:jc w:val="both"/>
        <w:rPr>
          <w:rFonts w:ascii="Times New Roman" w:hAnsi="Times New Roman" w:cs="Times New Roman"/>
          <w:sz w:val="24"/>
          <w:szCs w:val="24"/>
        </w:rPr>
      </w:pPr>
    </w:p>
    <w:p w14:paraId="27E239CA" w14:textId="183B4B74" w:rsidR="00E4558A" w:rsidRDefault="00674B04" w:rsidP="00674B04">
      <w:pPr>
        <w:spacing w:after="240"/>
        <w:jc w:val="both"/>
        <w:rPr>
          <w:rFonts w:ascii="Times New Roman" w:hAnsi="Times New Roman" w:cs="Times New Roman"/>
          <w:sz w:val="24"/>
          <w:szCs w:val="24"/>
        </w:rPr>
      </w:pPr>
      <w:r>
        <w:rPr>
          <w:rFonts w:ascii="Times New Roman" w:hAnsi="Times New Roman" w:cs="Times New Roman"/>
          <w:sz w:val="24"/>
          <w:szCs w:val="24"/>
        </w:rPr>
        <w:t xml:space="preserve">The project’s development objective is to </w:t>
      </w:r>
      <w:r w:rsidRPr="00674B04">
        <w:rPr>
          <w:rFonts w:ascii="Times New Roman" w:hAnsi="Times New Roman" w:cs="Times New Roman"/>
          <w:sz w:val="24"/>
          <w:szCs w:val="24"/>
        </w:rPr>
        <w:t>expand access to high-speed internet, improve the quality and delivery of education and selected government services, and build skills for the regional digital economy</w:t>
      </w:r>
      <w:r>
        <w:rPr>
          <w:rFonts w:ascii="Times New Roman" w:hAnsi="Times New Roman" w:cs="Times New Roman"/>
          <w:sz w:val="24"/>
          <w:szCs w:val="24"/>
        </w:rPr>
        <w:t>.</w:t>
      </w:r>
    </w:p>
    <w:p w14:paraId="36C93D09" w14:textId="2077B2AD" w:rsidR="00E4558A" w:rsidRPr="00CA6521" w:rsidRDefault="00E4558A" w:rsidP="00CA6521">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6" w:name="_Toc137470226"/>
      <w:r w:rsidRPr="00CA6521">
        <w:rPr>
          <w:rFonts w:ascii="Times New Roman" w:eastAsia="Times New Roman" w:hAnsi="Times New Roman" w:cs="Times New Roman"/>
          <w:color w:val="2F5496" w:themeColor="accent1" w:themeShade="BF"/>
          <w:sz w:val="24"/>
          <w:szCs w:val="24"/>
        </w:rPr>
        <w:t>Project Components</w:t>
      </w:r>
      <w:bookmarkEnd w:id="6"/>
      <w:r w:rsidRPr="00CA6521">
        <w:rPr>
          <w:rFonts w:ascii="Times New Roman" w:eastAsia="Times New Roman" w:hAnsi="Times New Roman" w:cs="Times New Roman"/>
          <w:color w:val="2F5496" w:themeColor="accent1" w:themeShade="BF"/>
          <w:sz w:val="24"/>
          <w:szCs w:val="24"/>
        </w:rPr>
        <w:t xml:space="preserve"> </w:t>
      </w:r>
    </w:p>
    <w:p w14:paraId="6042ECEF" w14:textId="77777777" w:rsidR="00E4558A" w:rsidRDefault="00E4558A" w:rsidP="00E4558A">
      <w:pPr>
        <w:jc w:val="both"/>
        <w:rPr>
          <w:rFonts w:ascii="Times New Roman" w:hAnsi="Times New Roman" w:cs="Times New Roman"/>
          <w:sz w:val="24"/>
          <w:szCs w:val="24"/>
        </w:rPr>
      </w:pPr>
    </w:p>
    <w:p w14:paraId="6A9F939D" w14:textId="2621EFD6" w:rsidR="00E4558A" w:rsidRDefault="0062725F" w:rsidP="00E4558A">
      <w:pPr>
        <w:jc w:val="both"/>
        <w:rPr>
          <w:rFonts w:ascii="Times New Roman" w:hAnsi="Times New Roman" w:cs="Times New Roman"/>
          <w:sz w:val="24"/>
          <w:szCs w:val="24"/>
        </w:rPr>
      </w:pPr>
      <w:r w:rsidRPr="0062725F">
        <w:rPr>
          <w:rFonts w:ascii="Times New Roman" w:hAnsi="Times New Roman" w:cs="Times New Roman"/>
          <w:sz w:val="24"/>
          <w:szCs w:val="24"/>
        </w:rPr>
        <w:t>The three components within Phase 1 are (a) Component 1: Digital Infrastructure and Access; including expanding the national fiber backbone and enabling last mile connectivity to schools, TVETs, universities and MCDAs, through incentivizing greater private investment, strengthening Kenya’s role as a regional digital transit point and enhancing the enabling environment for Kenya’s digital economy; (b) Component 2: Digital Government and Services: including establishing a Shared Services Architecture, digitizing selected public services, and enhancing data governance to create a trusted environment for online transactions within Kenya and the region; and (c) Component 3: Digital Skills and Markets: supporting the Digital Literacy Program (digital labs, teacher training, digital educational content for all secondary schools); strengthening specialized digital skills trainings to increase the pipeline of digital professionals in Kenya and the Eastern Africa region, facilitating access to affordable internet-enabled devices, and positioning Kenya as a regional digital hub for e-Commerce</w:t>
      </w:r>
      <w:r>
        <w:rPr>
          <w:rFonts w:ascii="Times New Roman" w:hAnsi="Times New Roman" w:cs="Times New Roman"/>
          <w:sz w:val="24"/>
          <w:szCs w:val="24"/>
        </w:rPr>
        <w:t>.</w:t>
      </w:r>
    </w:p>
    <w:p w14:paraId="71C20A94" w14:textId="77777777" w:rsidR="0062725F" w:rsidRPr="00E4558A" w:rsidRDefault="0062725F" w:rsidP="00E4558A">
      <w:pPr>
        <w:jc w:val="both"/>
        <w:rPr>
          <w:rFonts w:ascii="Times New Roman" w:hAnsi="Times New Roman" w:cs="Times New Roman"/>
          <w:sz w:val="24"/>
          <w:szCs w:val="24"/>
        </w:rPr>
      </w:pPr>
    </w:p>
    <w:p w14:paraId="3C60325C" w14:textId="1EE24C8E" w:rsidR="00A47B66" w:rsidRPr="00E4558A" w:rsidRDefault="00A47B66" w:rsidP="00E4558A">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7" w:name="_Toc137470227"/>
      <w:r w:rsidRPr="00E4558A">
        <w:rPr>
          <w:rFonts w:ascii="Times New Roman" w:eastAsia="Times New Roman" w:hAnsi="Times New Roman" w:cs="Times New Roman"/>
          <w:color w:val="2F5496" w:themeColor="accent1" w:themeShade="BF"/>
          <w:sz w:val="24"/>
          <w:szCs w:val="24"/>
        </w:rPr>
        <w:t>Rationale of the Resettlement Policy Framework</w:t>
      </w:r>
      <w:bookmarkEnd w:id="7"/>
    </w:p>
    <w:p w14:paraId="2D71B5DA" w14:textId="77777777" w:rsidR="00E4558A" w:rsidRPr="00E4558A" w:rsidRDefault="00E4558A" w:rsidP="00E4558A">
      <w:pPr>
        <w:jc w:val="both"/>
        <w:rPr>
          <w:rFonts w:ascii="Times New Roman" w:hAnsi="Times New Roman" w:cs="Times New Roman"/>
          <w:sz w:val="24"/>
          <w:szCs w:val="24"/>
        </w:rPr>
      </w:pPr>
    </w:p>
    <w:p w14:paraId="5919A440" w14:textId="30DB9F47" w:rsidR="008B6FBA" w:rsidRDefault="008B6FBA" w:rsidP="004B6137">
      <w:pPr>
        <w:jc w:val="both"/>
        <w:rPr>
          <w:rFonts w:ascii="Times New Roman" w:hAnsi="Times New Roman" w:cs="Times New Roman"/>
          <w:sz w:val="24"/>
          <w:szCs w:val="24"/>
        </w:rPr>
      </w:pPr>
      <w:r>
        <w:rPr>
          <w:rFonts w:ascii="Times New Roman" w:hAnsi="Times New Roman" w:cs="Times New Roman"/>
          <w:sz w:val="24"/>
          <w:szCs w:val="24"/>
        </w:rPr>
        <w:t xml:space="preserve">The Resettlement Policy Framework (RPF) </w:t>
      </w:r>
      <w:r w:rsidR="00846DC3">
        <w:rPr>
          <w:rFonts w:ascii="Times New Roman" w:hAnsi="Times New Roman" w:cs="Times New Roman"/>
          <w:sz w:val="24"/>
          <w:szCs w:val="24"/>
        </w:rPr>
        <w:t xml:space="preserve">is prepared and guided by environmental and Social Standard (ESS) 5 on land acquisition, restriction on land use and involuntary resettlement. </w:t>
      </w:r>
      <w:r w:rsidR="009075A7">
        <w:rPr>
          <w:rFonts w:ascii="Times New Roman" w:hAnsi="Times New Roman" w:cs="Times New Roman"/>
          <w:sz w:val="24"/>
          <w:szCs w:val="24"/>
        </w:rPr>
        <w:t xml:space="preserve">ESS 5 recognizes that land acquisition and restriction on land use can have adverse impacts on communities and persons. </w:t>
      </w:r>
      <w:r w:rsidR="00C10781">
        <w:rPr>
          <w:rFonts w:ascii="Times New Roman" w:hAnsi="Times New Roman" w:cs="Times New Roman"/>
          <w:sz w:val="24"/>
          <w:szCs w:val="24"/>
        </w:rPr>
        <w:t>Accordingly,</w:t>
      </w:r>
      <w:r w:rsidR="000A5A85">
        <w:rPr>
          <w:rFonts w:ascii="Times New Roman" w:hAnsi="Times New Roman" w:cs="Times New Roman"/>
          <w:sz w:val="24"/>
          <w:szCs w:val="24"/>
        </w:rPr>
        <w:t xml:space="preserve"> the</w:t>
      </w:r>
      <w:r w:rsidR="00B72EF1">
        <w:rPr>
          <w:rFonts w:ascii="Times New Roman" w:hAnsi="Times New Roman" w:cs="Times New Roman"/>
          <w:sz w:val="24"/>
          <w:szCs w:val="24"/>
        </w:rPr>
        <w:t xml:space="preserve"> standard project-related land acquisition or restrictions on land use may cause physical displacement which involves relocation, loss of residential land or loss of shelter</w:t>
      </w:r>
      <w:r w:rsidR="0033268C">
        <w:rPr>
          <w:rFonts w:ascii="Times New Roman" w:hAnsi="Times New Roman" w:cs="Times New Roman"/>
          <w:sz w:val="24"/>
          <w:szCs w:val="24"/>
        </w:rPr>
        <w:t xml:space="preserve"> or economic displacement which result involving loss of land, </w:t>
      </w:r>
      <w:r w:rsidR="00A275B9">
        <w:rPr>
          <w:rFonts w:ascii="Times New Roman" w:hAnsi="Times New Roman" w:cs="Times New Roman"/>
          <w:sz w:val="24"/>
          <w:szCs w:val="24"/>
        </w:rPr>
        <w:t>assets</w:t>
      </w:r>
      <w:r w:rsidR="0033268C">
        <w:rPr>
          <w:rFonts w:ascii="Times New Roman" w:hAnsi="Times New Roman" w:cs="Times New Roman"/>
          <w:sz w:val="24"/>
          <w:szCs w:val="24"/>
        </w:rPr>
        <w:t xml:space="preserve"> or access to assets, leading to </w:t>
      </w:r>
      <w:r w:rsidR="00A275B9">
        <w:rPr>
          <w:rFonts w:ascii="Times New Roman" w:hAnsi="Times New Roman" w:cs="Times New Roman"/>
          <w:sz w:val="24"/>
          <w:szCs w:val="24"/>
        </w:rPr>
        <w:t xml:space="preserve">loss of income sources or other means of livelihood or both. </w:t>
      </w:r>
    </w:p>
    <w:p w14:paraId="07528819" w14:textId="77777777" w:rsidR="008B6FBA" w:rsidRDefault="008B6FBA" w:rsidP="004B6137">
      <w:pPr>
        <w:jc w:val="both"/>
        <w:rPr>
          <w:rFonts w:ascii="Times New Roman" w:hAnsi="Times New Roman" w:cs="Times New Roman"/>
          <w:sz w:val="24"/>
          <w:szCs w:val="24"/>
        </w:rPr>
      </w:pPr>
    </w:p>
    <w:p w14:paraId="2F1D3AF8" w14:textId="3148A227" w:rsidR="004B6137" w:rsidRDefault="004B6137" w:rsidP="004B6137">
      <w:pPr>
        <w:jc w:val="both"/>
        <w:rPr>
          <w:rFonts w:ascii="Times New Roman" w:hAnsi="Times New Roman" w:cs="Times New Roman"/>
          <w:sz w:val="24"/>
          <w:szCs w:val="24"/>
        </w:rPr>
      </w:pPr>
      <w:r w:rsidRPr="004B6137">
        <w:rPr>
          <w:rFonts w:ascii="Times New Roman" w:hAnsi="Times New Roman" w:cs="Times New Roman"/>
          <w:sz w:val="24"/>
          <w:szCs w:val="24"/>
        </w:rPr>
        <w:t>RPF this is a framework that clarifies resettlement principles, organizational arrangements, and design criteria to be applied to subprojects or project components to be prepared during project implementation. According to ESS 5, para 25, where the likely nature or magnitude of the land acquisition or restriction on land use related to a project with potential to cause physical and/or economic displacement is unknown during project preparation, the Borrower will develop a framework establishing general principles and procedures compatible with ESS 5.</w:t>
      </w:r>
      <w:r w:rsidR="00073C10">
        <w:rPr>
          <w:rFonts w:ascii="Times New Roman" w:hAnsi="Times New Roman" w:cs="Times New Roman"/>
          <w:sz w:val="24"/>
          <w:szCs w:val="24"/>
        </w:rPr>
        <w:t xml:space="preserve"> Once individual project component</w:t>
      </w:r>
      <w:r w:rsidR="00647561">
        <w:rPr>
          <w:rFonts w:ascii="Times New Roman" w:hAnsi="Times New Roman" w:cs="Times New Roman"/>
          <w:sz w:val="24"/>
          <w:szCs w:val="24"/>
        </w:rPr>
        <w:t xml:space="preserve">s are </w:t>
      </w:r>
      <w:r w:rsidR="000A5A85">
        <w:rPr>
          <w:rFonts w:ascii="Times New Roman" w:hAnsi="Times New Roman" w:cs="Times New Roman"/>
          <w:sz w:val="24"/>
          <w:szCs w:val="24"/>
        </w:rPr>
        <w:t>defined,</w:t>
      </w:r>
      <w:r w:rsidR="00647561">
        <w:rPr>
          <w:rFonts w:ascii="Times New Roman" w:hAnsi="Times New Roman" w:cs="Times New Roman"/>
          <w:sz w:val="24"/>
          <w:szCs w:val="24"/>
        </w:rPr>
        <w:t xml:space="preserve"> and the necessary information becomes available such a framework will be expanded into one or more specific plans proportionate to potential risks and impacts</w:t>
      </w:r>
      <w:r w:rsidR="00A15357">
        <w:rPr>
          <w:rFonts w:ascii="Times New Roman" w:hAnsi="Times New Roman" w:cs="Times New Roman"/>
          <w:sz w:val="24"/>
          <w:szCs w:val="24"/>
        </w:rPr>
        <w:t xml:space="preserve">. Under the KDEAP project no physical and/or economic displacement will </w:t>
      </w:r>
      <w:r w:rsidR="000A5A85">
        <w:rPr>
          <w:rFonts w:ascii="Times New Roman" w:hAnsi="Times New Roman" w:cs="Times New Roman"/>
          <w:sz w:val="24"/>
          <w:szCs w:val="24"/>
        </w:rPr>
        <w:t>occur until</w:t>
      </w:r>
      <w:r w:rsidR="00A15357">
        <w:rPr>
          <w:rFonts w:ascii="Times New Roman" w:hAnsi="Times New Roman" w:cs="Times New Roman"/>
          <w:sz w:val="24"/>
          <w:szCs w:val="24"/>
        </w:rPr>
        <w:t xml:space="preserve"> plans required by ESS 5 have been finalized and approved by the World Bank. </w:t>
      </w:r>
    </w:p>
    <w:p w14:paraId="4F1ADB7F" w14:textId="77777777" w:rsidR="00A15357" w:rsidRPr="004B6137" w:rsidRDefault="00A15357" w:rsidP="004B6137">
      <w:pPr>
        <w:jc w:val="both"/>
        <w:rPr>
          <w:rFonts w:ascii="Times New Roman" w:hAnsi="Times New Roman" w:cs="Times New Roman"/>
          <w:sz w:val="24"/>
          <w:szCs w:val="24"/>
        </w:rPr>
      </w:pPr>
    </w:p>
    <w:p w14:paraId="12BCA18D" w14:textId="590EA446" w:rsidR="00AB7E37" w:rsidRDefault="00A47B66" w:rsidP="00E4558A">
      <w:pPr>
        <w:jc w:val="both"/>
        <w:rPr>
          <w:rFonts w:ascii="Times New Roman" w:hAnsi="Times New Roman" w:cs="Times New Roman"/>
          <w:sz w:val="24"/>
          <w:szCs w:val="24"/>
        </w:rPr>
      </w:pPr>
      <w:r w:rsidRPr="00E4558A">
        <w:rPr>
          <w:rFonts w:ascii="Times New Roman" w:hAnsi="Times New Roman" w:cs="Times New Roman"/>
          <w:sz w:val="24"/>
          <w:szCs w:val="24"/>
        </w:rPr>
        <w:t>To an extent possible, the project infrastructure (</w:t>
      </w:r>
      <w:r w:rsidR="00023CC5" w:rsidRPr="00E4558A">
        <w:rPr>
          <w:rFonts w:ascii="Times New Roman" w:hAnsi="Times New Roman" w:cs="Times New Roman"/>
          <w:sz w:val="24"/>
          <w:szCs w:val="24"/>
        </w:rPr>
        <w:t>e.g.,</w:t>
      </w:r>
      <w:r w:rsidRPr="00E4558A">
        <w:rPr>
          <w:rFonts w:ascii="Times New Roman" w:hAnsi="Times New Roman" w:cs="Times New Roman"/>
          <w:sz w:val="24"/>
          <w:szCs w:val="24"/>
        </w:rPr>
        <w:t xml:space="preserve"> optic </w:t>
      </w:r>
      <w:proofErr w:type="spellStart"/>
      <w:r w:rsidRPr="00E4558A">
        <w:rPr>
          <w:rFonts w:ascii="Times New Roman" w:hAnsi="Times New Roman" w:cs="Times New Roman"/>
          <w:sz w:val="24"/>
          <w:szCs w:val="24"/>
        </w:rPr>
        <w:t>fibre</w:t>
      </w:r>
      <w:proofErr w:type="spellEnd"/>
      <w:r w:rsidRPr="00E4558A">
        <w:rPr>
          <w:rFonts w:ascii="Times New Roman" w:hAnsi="Times New Roman" w:cs="Times New Roman"/>
          <w:sz w:val="24"/>
          <w:szCs w:val="24"/>
        </w:rPr>
        <w:t xml:space="preserve"> cables) will be laid in reserves of existing </w:t>
      </w:r>
      <w:r w:rsidR="00A275B9">
        <w:rPr>
          <w:rFonts w:ascii="Times New Roman" w:hAnsi="Times New Roman" w:cs="Times New Roman"/>
          <w:sz w:val="24"/>
          <w:szCs w:val="24"/>
        </w:rPr>
        <w:t>public land or right of way</w:t>
      </w:r>
      <w:r w:rsidRPr="00E4558A">
        <w:rPr>
          <w:rFonts w:ascii="Times New Roman" w:hAnsi="Times New Roman" w:cs="Times New Roman"/>
          <w:sz w:val="24"/>
          <w:szCs w:val="24"/>
        </w:rPr>
        <w:t xml:space="preserve"> hence avoiding land take, </w:t>
      </w:r>
      <w:r w:rsidR="00FC0A46" w:rsidRPr="00E4558A">
        <w:rPr>
          <w:rFonts w:ascii="Times New Roman" w:hAnsi="Times New Roman" w:cs="Times New Roman"/>
          <w:sz w:val="24"/>
          <w:szCs w:val="24"/>
        </w:rPr>
        <w:t>compensation,</w:t>
      </w:r>
      <w:r w:rsidRPr="00E4558A">
        <w:rPr>
          <w:rFonts w:ascii="Times New Roman" w:hAnsi="Times New Roman" w:cs="Times New Roman"/>
          <w:sz w:val="24"/>
          <w:szCs w:val="24"/>
        </w:rPr>
        <w:t xml:space="preserve"> and resettlement. </w:t>
      </w:r>
      <w:r w:rsidR="00F02B90" w:rsidRPr="00E4558A">
        <w:rPr>
          <w:rFonts w:ascii="Times New Roman" w:hAnsi="Times New Roman" w:cs="Times New Roman"/>
          <w:sz w:val="24"/>
          <w:szCs w:val="24"/>
        </w:rPr>
        <w:t>Environmental and Social Standard 5</w:t>
      </w:r>
      <w:r w:rsidR="005654AF" w:rsidRPr="00E4558A">
        <w:rPr>
          <w:rFonts w:ascii="Times New Roman" w:hAnsi="Times New Roman" w:cs="Times New Roman"/>
          <w:sz w:val="24"/>
          <w:szCs w:val="24"/>
        </w:rPr>
        <w:t xml:space="preserve"> applies to permanent or temporary physical and economic displacement resulting from </w:t>
      </w:r>
      <w:r w:rsidR="003A368D" w:rsidRPr="00E4558A">
        <w:rPr>
          <w:rFonts w:ascii="Times New Roman" w:hAnsi="Times New Roman" w:cs="Times New Roman"/>
          <w:sz w:val="24"/>
          <w:szCs w:val="24"/>
        </w:rPr>
        <w:t xml:space="preserve">project activities. </w:t>
      </w:r>
      <w:r w:rsidRPr="00E4558A">
        <w:rPr>
          <w:rFonts w:ascii="Times New Roman" w:hAnsi="Times New Roman" w:cs="Times New Roman"/>
          <w:sz w:val="24"/>
          <w:szCs w:val="24"/>
        </w:rPr>
        <w:t xml:space="preserve">Though highly unlikely however, </w:t>
      </w:r>
      <w:r w:rsidR="00FC0A46" w:rsidRPr="00E4558A">
        <w:rPr>
          <w:rFonts w:ascii="Times New Roman" w:hAnsi="Times New Roman" w:cs="Times New Roman"/>
          <w:sz w:val="24"/>
          <w:szCs w:val="24"/>
        </w:rPr>
        <w:t>physical,</w:t>
      </w:r>
      <w:r w:rsidR="00D90019" w:rsidRPr="00E4558A">
        <w:rPr>
          <w:rFonts w:ascii="Times New Roman" w:hAnsi="Times New Roman" w:cs="Times New Roman"/>
          <w:sz w:val="24"/>
          <w:szCs w:val="24"/>
        </w:rPr>
        <w:t xml:space="preserve"> and economic displacement may occur for structures and persons </w:t>
      </w:r>
      <w:r w:rsidR="00563CD8" w:rsidRPr="00E4558A">
        <w:rPr>
          <w:rFonts w:ascii="Times New Roman" w:hAnsi="Times New Roman" w:cs="Times New Roman"/>
          <w:sz w:val="24"/>
          <w:szCs w:val="24"/>
        </w:rPr>
        <w:t xml:space="preserve">living or doing businesses on the </w:t>
      </w:r>
      <w:r w:rsidR="00F912A0">
        <w:rPr>
          <w:rFonts w:ascii="Times New Roman" w:hAnsi="Times New Roman" w:cs="Times New Roman"/>
          <w:sz w:val="24"/>
          <w:szCs w:val="24"/>
        </w:rPr>
        <w:t xml:space="preserve">public land or right of way. </w:t>
      </w:r>
      <w:r w:rsidR="00563CD8" w:rsidRPr="00E4558A">
        <w:rPr>
          <w:rFonts w:ascii="Times New Roman" w:hAnsi="Times New Roman" w:cs="Times New Roman"/>
          <w:sz w:val="24"/>
          <w:szCs w:val="24"/>
        </w:rPr>
        <w:t xml:space="preserve"> </w:t>
      </w:r>
      <w:r w:rsidR="00F912A0">
        <w:rPr>
          <w:rFonts w:ascii="Times New Roman" w:hAnsi="Times New Roman" w:cs="Times New Roman"/>
          <w:sz w:val="24"/>
          <w:szCs w:val="24"/>
        </w:rPr>
        <w:t>This RPF will</w:t>
      </w:r>
      <w:r w:rsidRPr="00E4558A">
        <w:rPr>
          <w:rFonts w:ascii="Times New Roman" w:hAnsi="Times New Roman" w:cs="Times New Roman"/>
          <w:sz w:val="24"/>
          <w:szCs w:val="24"/>
        </w:rPr>
        <w:t xml:space="preserve"> guide </w:t>
      </w:r>
      <w:r w:rsidR="00A70FEA" w:rsidRPr="00E4558A">
        <w:rPr>
          <w:rFonts w:ascii="Times New Roman" w:hAnsi="Times New Roman" w:cs="Times New Roman"/>
          <w:sz w:val="24"/>
          <w:szCs w:val="24"/>
        </w:rPr>
        <w:t xml:space="preserve">the </w:t>
      </w:r>
      <w:r w:rsidRPr="00E4558A">
        <w:rPr>
          <w:rFonts w:ascii="Times New Roman" w:hAnsi="Times New Roman" w:cs="Times New Roman"/>
          <w:sz w:val="24"/>
          <w:szCs w:val="24"/>
        </w:rPr>
        <w:t xml:space="preserve">management of resettlement impacts and subsequent resettlement action plans where they are necessary. </w:t>
      </w:r>
    </w:p>
    <w:p w14:paraId="170E8D1A" w14:textId="77777777" w:rsidR="00AB7E37" w:rsidRDefault="00AB7E37" w:rsidP="00E4558A">
      <w:pPr>
        <w:jc w:val="both"/>
        <w:rPr>
          <w:rFonts w:ascii="Times New Roman" w:hAnsi="Times New Roman" w:cs="Times New Roman"/>
          <w:sz w:val="24"/>
          <w:szCs w:val="24"/>
        </w:rPr>
      </w:pPr>
    </w:p>
    <w:p w14:paraId="1DD30265" w14:textId="1428977A" w:rsidR="00AB7E37" w:rsidRDefault="00AB7E37" w:rsidP="00E4558A">
      <w:pPr>
        <w:jc w:val="both"/>
        <w:rPr>
          <w:rFonts w:ascii="Times New Roman" w:hAnsi="Times New Roman" w:cs="Times New Roman"/>
          <w:sz w:val="24"/>
          <w:szCs w:val="24"/>
        </w:rPr>
      </w:pPr>
      <w:r>
        <w:rPr>
          <w:rFonts w:ascii="Times New Roman" w:hAnsi="Times New Roman" w:cs="Times New Roman"/>
          <w:sz w:val="24"/>
          <w:szCs w:val="24"/>
        </w:rPr>
        <w:t>The key principles on management of these impacts as guided by ESS 5 include:</w:t>
      </w:r>
    </w:p>
    <w:p w14:paraId="0B7D00C3" w14:textId="77777777" w:rsidR="00A00F92" w:rsidRDefault="00A00F92" w:rsidP="00E4558A">
      <w:pPr>
        <w:jc w:val="both"/>
        <w:rPr>
          <w:rFonts w:ascii="Times New Roman" w:hAnsi="Times New Roman" w:cs="Times New Roman"/>
          <w:sz w:val="24"/>
          <w:szCs w:val="24"/>
        </w:rPr>
      </w:pPr>
    </w:p>
    <w:p w14:paraId="013E6891" w14:textId="5CA04BCE" w:rsidR="00A00F92" w:rsidRPr="008A06E8" w:rsidRDefault="00A00F92" w:rsidP="001051BA">
      <w:pPr>
        <w:pStyle w:val="ListParagraph"/>
        <w:numPr>
          <w:ilvl w:val="0"/>
          <w:numId w:val="44"/>
        </w:numPr>
        <w:jc w:val="both"/>
        <w:rPr>
          <w:rFonts w:ascii="Times New Roman" w:hAnsi="Times New Roman" w:cs="Times New Roman"/>
          <w:sz w:val="24"/>
          <w:szCs w:val="24"/>
        </w:rPr>
      </w:pPr>
      <w:r w:rsidRPr="008A06E8">
        <w:rPr>
          <w:rFonts w:ascii="Times New Roman" w:hAnsi="Times New Roman" w:cs="Times New Roman"/>
          <w:sz w:val="24"/>
          <w:szCs w:val="24"/>
        </w:rPr>
        <w:t>To avoid involuntary resettlement or when unavoidable, minimize involuntary resettlement by exploring project designs alternatives.</w:t>
      </w:r>
    </w:p>
    <w:p w14:paraId="7EEB69FF" w14:textId="346355AC" w:rsidR="00A00F92" w:rsidRPr="008A06E8" w:rsidRDefault="00A00F92" w:rsidP="001051BA">
      <w:pPr>
        <w:pStyle w:val="ListParagraph"/>
        <w:numPr>
          <w:ilvl w:val="0"/>
          <w:numId w:val="44"/>
        </w:numPr>
        <w:jc w:val="both"/>
        <w:rPr>
          <w:rFonts w:ascii="Times New Roman" w:hAnsi="Times New Roman" w:cs="Times New Roman"/>
          <w:sz w:val="24"/>
          <w:szCs w:val="24"/>
        </w:rPr>
      </w:pPr>
      <w:r w:rsidRPr="008A06E8">
        <w:rPr>
          <w:rFonts w:ascii="Times New Roman" w:hAnsi="Times New Roman" w:cs="Times New Roman"/>
          <w:sz w:val="24"/>
          <w:szCs w:val="24"/>
        </w:rPr>
        <w:t>To avoid forced eviction.</w:t>
      </w:r>
    </w:p>
    <w:p w14:paraId="15866B80" w14:textId="63911C31" w:rsidR="00A00F92" w:rsidRPr="008A06E8" w:rsidRDefault="00A00F92" w:rsidP="001051BA">
      <w:pPr>
        <w:pStyle w:val="ListParagraph"/>
        <w:numPr>
          <w:ilvl w:val="0"/>
          <w:numId w:val="44"/>
        </w:numPr>
        <w:jc w:val="both"/>
        <w:rPr>
          <w:rFonts w:ascii="Times New Roman" w:hAnsi="Times New Roman" w:cs="Times New Roman"/>
          <w:sz w:val="24"/>
          <w:szCs w:val="24"/>
        </w:rPr>
      </w:pPr>
      <w:r w:rsidRPr="008A06E8">
        <w:rPr>
          <w:rFonts w:ascii="Times New Roman" w:hAnsi="Times New Roman" w:cs="Times New Roman"/>
          <w:sz w:val="24"/>
          <w:szCs w:val="24"/>
        </w:rPr>
        <w:t xml:space="preserve">To mitigate unavoidable adverse social and economic impacts from land </w:t>
      </w:r>
      <w:r w:rsidR="008A06E8" w:rsidRPr="008A06E8">
        <w:rPr>
          <w:rFonts w:ascii="Times New Roman" w:hAnsi="Times New Roman" w:cs="Times New Roman"/>
          <w:sz w:val="24"/>
          <w:szCs w:val="24"/>
        </w:rPr>
        <w:t>acquisition</w:t>
      </w:r>
      <w:r w:rsidRPr="008A06E8">
        <w:rPr>
          <w:rFonts w:ascii="Times New Roman" w:hAnsi="Times New Roman" w:cs="Times New Roman"/>
          <w:sz w:val="24"/>
          <w:szCs w:val="24"/>
        </w:rPr>
        <w:t xml:space="preserve"> or restrictions on land use by: (a) providing timely compensation for loss of assets at </w:t>
      </w:r>
      <w:r w:rsidR="0007646F" w:rsidRPr="008A06E8">
        <w:rPr>
          <w:rFonts w:ascii="Times New Roman" w:hAnsi="Times New Roman" w:cs="Times New Roman"/>
          <w:sz w:val="24"/>
          <w:szCs w:val="24"/>
        </w:rPr>
        <w:t>replacement cost and (b) assisting displacement persons in their efforts to improve, or at least restore, their livelihoods and living standards, in real terms to pre</w:t>
      </w:r>
      <w:r w:rsidR="008A06E8" w:rsidRPr="008A06E8">
        <w:rPr>
          <w:rFonts w:ascii="Times New Roman" w:hAnsi="Times New Roman" w:cs="Times New Roman"/>
          <w:sz w:val="24"/>
          <w:szCs w:val="24"/>
        </w:rPr>
        <w:t xml:space="preserve"> </w:t>
      </w:r>
      <w:r w:rsidR="0007646F" w:rsidRPr="008A06E8">
        <w:rPr>
          <w:rFonts w:ascii="Times New Roman" w:hAnsi="Times New Roman" w:cs="Times New Roman"/>
          <w:sz w:val="24"/>
          <w:szCs w:val="24"/>
        </w:rPr>
        <w:t>displacement levels or to levels prevailing prior to the beginning or project implementation, whichever is higher.</w:t>
      </w:r>
    </w:p>
    <w:p w14:paraId="39CEBDD7" w14:textId="0337D90D" w:rsidR="0007646F" w:rsidRPr="008A06E8" w:rsidRDefault="0007646F" w:rsidP="001051BA">
      <w:pPr>
        <w:pStyle w:val="ListParagraph"/>
        <w:numPr>
          <w:ilvl w:val="0"/>
          <w:numId w:val="44"/>
        </w:numPr>
        <w:jc w:val="both"/>
        <w:rPr>
          <w:rFonts w:ascii="Times New Roman" w:hAnsi="Times New Roman" w:cs="Times New Roman"/>
          <w:sz w:val="24"/>
          <w:szCs w:val="24"/>
        </w:rPr>
      </w:pPr>
      <w:r w:rsidRPr="008A06E8">
        <w:rPr>
          <w:rFonts w:ascii="Times New Roman" w:hAnsi="Times New Roman" w:cs="Times New Roman"/>
          <w:sz w:val="24"/>
          <w:szCs w:val="24"/>
        </w:rPr>
        <w:t>To improve living conditions of poor or vulnerable persons who are physically displaced, through provision of adequate housing, access to services and facilities, and security of tenure.</w:t>
      </w:r>
    </w:p>
    <w:p w14:paraId="43BD54DA" w14:textId="5A5605EC" w:rsidR="0007646F" w:rsidRPr="008A06E8" w:rsidRDefault="0007646F" w:rsidP="001051BA">
      <w:pPr>
        <w:pStyle w:val="ListParagraph"/>
        <w:numPr>
          <w:ilvl w:val="0"/>
          <w:numId w:val="44"/>
        </w:numPr>
        <w:jc w:val="both"/>
        <w:rPr>
          <w:rFonts w:ascii="Times New Roman" w:hAnsi="Times New Roman" w:cs="Times New Roman"/>
          <w:sz w:val="24"/>
          <w:szCs w:val="24"/>
        </w:rPr>
      </w:pPr>
      <w:r w:rsidRPr="008A06E8">
        <w:rPr>
          <w:rFonts w:ascii="Times New Roman" w:hAnsi="Times New Roman" w:cs="Times New Roman"/>
          <w:sz w:val="24"/>
          <w:szCs w:val="24"/>
        </w:rPr>
        <w:t>To conceive and execute resettlement activities as sustainable development programs, providing sufficient investment resources to enable displaced persons to benefit directly from the project, as the nature of the project may warrant.</w:t>
      </w:r>
    </w:p>
    <w:p w14:paraId="4EF77678" w14:textId="7C5E5414" w:rsidR="0007646F" w:rsidRPr="008A06E8" w:rsidRDefault="0007646F" w:rsidP="001051BA">
      <w:pPr>
        <w:pStyle w:val="ListParagraph"/>
        <w:numPr>
          <w:ilvl w:val="0"/>
          <w:numId w:val="44"/>
        </w:numPr>
        <w:jc w:val="both"/>
        <w:rPr>
          <w:rFonts w:ascii="Times New Roman" w:hAnsi="Times New Roman" w:cs="Times New Roman"/>
          <w:sz w:val="24"/>
          <w:szCs w:val="24"/>
        </w:rPr>
      </w:pPr>
      <w:r w:rsidRPr="008A06E8">
        <w:rPr>
          <w:rFonts w:ascii="Times New Roman" w:hAnsi="Times New Roman" w:cs="Times New Roman"/>
          <w:sz w:val="24"/>
          <w:szCs w:val="24"/>
        </w:rPr>
        <w:t xml:space="preserve">To ensure that resettlement activities are </w:t>
      </w:r>
      <w:r w:rsidR="000779CF">
        <w:rPr>
          <w:rFonts w:ascii="Times New Roman" w:hAnsi="Times New Roman" w:cs="Times New Roman"/>
          <w:sz w:val="24"/>
          <w:szCs w:val="24"/>
        </w:rPr>
        <w:t>planned</w:t>
      </w:r>
      <w:r w:rsidR="00EC2083">
        <w:rPr>
          <w:rFonts w:ascii="Times New Roman" w:hAnsi="Times New Roman" w:cs="Times New Roman"/>
          <w:sz w:val="24"/>
          <w:szCs w:val="24"/>
        </w:rPr>
        <w:t xml:space="preserve"> and implemented with appropriate disclosure of information, meaningful consultation, and the informed participation of those affected. </w:t>
      </w:r>
    </w:p>
    <w:p w14:paraId="7F158833" w14:textId="77777777" w:rsidR="00A47B66" w:rsidRPr="00B06DEE" w:rsidRDefault="00A47B66" w:rsidP="00A47B66">
      <w:pPr>
        <w:jc w:val="both"/>
        <w:rPr>
          <w:rFonts w:ascii="Times New Roman" w:hAnsi="Times New Roman" w:cs="Times New Roman"/>
        </w:rPr>
      </w:pPr>
    </w:p>
    <w:p w14:paraId="476E0FD9" w14:textId="049F3080" w:rsidR="003751C9" w:rsidRPr="00695D44" w:rsidRDefault="003751C9" w:rsidP="00695D44">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3"/>
          <w:szCs w:val="23"/>
        </w:rPr>
      </w:pPr>
      <w:bookmarkStart w:id="8" w:name="_Toc137470228"/>
      <w:r w:rsidRPr="00695D44">
        <w:rPr>
          <w:rFonts w:ascii="Times New Roman" w:eastAsia="Times New Roman" w:hAnsi="Times New Roman" w:cs="Times New Roman"/>
          <w:color w:val="2F5496" w:themeColor="accent1" w:themeShade="BF"/>
          <w:sz w:val="23"/>
          <w:szCs w:val="23"/>
        </w:rPr>
        <w:t>Potential Resettlement Impact of KDEAP</w:t>
      </w:r>
      <w:bookmarkEnd w:id="8"/>
    </w:p>
    <w:p w14:paraId="643FCADB" w14:textId="77777777" w:rsidR="00470499" w:rsidRDefault="00470499" w:rsidP="00470499">
      <w:pPr>
        <w:jc w:val="both"/>
        <w:rPr>
          <w:rFonts w:ascii="Times New Roman" w:hAnsi="Times New Roman" w:cs="Times New Roman"/>
        </w:rPr>
      </w:pPr>
    </w:p>
    <w:p w14:paraId="74D9FDA6" w14:textId="2FA2CD5F" w:rsidR="00470499" w:rsidRPr="00470499" w:rsidRDefault="00470499" w:rsidP="00470499">
      <w:pPr>
        <w:jc w:val="both"/>
        <w:rPr>
          <w:rFonts w:ascii="Times New Roman" w:hAnsi="Times New Roman" w:cs="Times New Roman"/>
          <w:sz w:val="24"/>
          <w:szCs w:val="24"/>
        </w:rPr>
      </w:pPr>
      <w:r w:rsidRPr="00470499">
        <w:rPr>
          <w:rFonts w:ascii="Times New Roman" w:hAnsi="Times New Roman" w:cs="Times New Roman"/>
          <w:sz w:val="24"/>
          <w:szCs w:val="24"/>
        </w:rPr>
        <w:t>Subcomponent 1.1</w:t>
      </w:r>
      <w:r>
        <w:rPr>
          <w:rFonts w:ascii="Times New Roman" w:hAnsi="Times New Roman" w:cs="Times New Roman"/>
          <w:sz w:val="24"/>
          <w:szCs w:val="24"/>
        </w:rPr>
        <w:t xml:space="preserve"> will extend</w:t>
      </w:r>
      <w:r w:rsidRPr="00470499">
        <w:rPr>
          <w:rFonts w:ascii="Times New Roman" w:hAnsi="Times New Roman" w:cs="Times New Roman"/>
          <w:sz w:val="24"/>
          <w:szCs w:val="24"/>
        </w:rPr>
        <w:t xml:space="preserve"> the Reach of the Backbone Networks (middle mile) (US$120 million including US$60 million equivalent from IDA SUW and US$60 million expected in unguaranteed commercial financing)</w:t>
      </w:r>
      <w:r>
        <w:rPr>
          <w:rFonts w:ascii="Times New Roman" w:hAnsi="Times New Roman" w:cs="Times New Roman"/>
          <w:sz w:val="24"/>
          <w:szCs w:val="24"/>
        </w:rPr>
        <w:t xml:space="preserve">. </w:t>
      </w:r>
      <w:r w:rsidRPr="00470499">
        <w:rPr>
          <w:rFonts w:ascii="Times New Roman" w:hAnsi="Times New Roman" w:cs="Times New Roman"/>
          <w:sz w:val="24"/>
          <w:szCs w:val="24"/>
        </w:rPr>
        <w:t xml:space="preserve">This subcomponent aims to deepen the coverage of national broadband backbone networks by extending coverage to the ward level and by providing redundancy on key routes including cross-border ones. Project funds will be used, potentially complemented with funding </w:t>
      </w:r>
      <w:r w:rsidR="007F69DF" w:rsidRPr="00470499">
        <w:rPr>
          <w:rFonts w:ascii="Times New Roman" w:hAnsi="Times New Roman" w:cs="Times New Roman"/>
          <w:sz w:val="24"/>
          <w:szCs w:val="24"/>
        </w:rPr>
        <w:t>from the country’s USF</w:t>
      </w:r>
      <w:r w:rsidR="007F69DF">
        <w:t xml:space="preserve"> </w:t>
      </w:r>
      <w:r w:rsidR="007F69DF" w:rsidRPr="00470499">
        <w:rPr>
          <w:rFonts w:ascii="Times New Roman" w:hAnsi="Times New Roman" w:cs="Times New Roman"/>
          <w:sz w:val="24"/>
          <w:szCs w:val="24"/>
        </w:rPr>
        <w:t>and other donor partners</w:t>
      </w:r>
      <w:r w:rsidRPr="00470499">
        <w:rPr>
          <w:rFonts w:ascii="Times New Roman" w:hAnsi="Times New Roman" w:cs="Times New Roman"/>
          <w:sz w:val="24"/>
          <w:szCs w:val="24"/>
        </w:rPr>
        <w:t xml:space="preserve"> to supplement investments from network operators. The aim is to increase the length of fiber networks from the current 8,900 km to a national target of 100,000 km, as set out in the ICT Master Plan 2022–2032. This new ‘digital superhighway’ is intended to extend coverage from the current sub-county level to ward level, thereby ensuring coverage of rural and underserved areas, and reducing the costs of last-mile connectivity. </w:t>
      </w:r>
    </w:p>
    <w:p w14:paraId="6EA1E4C9" w14:textId="77777777" w:rsidR="00E81CED" w:rsidRDefault="00E81CED" w:rsidP="00470499">
      <w:pPr>
        <w:jc w:val="both"/>
        <w:rPr>
          <w:rFonts w:ascii="Times New Roman" w:hAnsi="Times New Roman" w:cs="Times New Roman"/>
          <w:sz w:val="24"/>
          <w:szCs w:val="24"/>
        </w:rPr>
      </w:pPr>
    </w:p>
    <w:p w14:paraId="58B95479" w14:textId="0FFD38BB" w:rsidR="00305FD2" w:rsidRDefault="00E81CED" w:rsidP="003A630D">
      <w:pPr>
        <w:spacing w:after="240"/>
        <w:jc w:val="both"/>
        <w:rPr>
          <w:rFonts w:ascii="Times New Roman" w:hAnsi="Times New Roman" w:cs="Times New Roman"/>
          <w:sz w:val="24"/>
          <w:szCs w:val="24"/>
        </w:rPr>
      </w:pPr>
      <w:r w:rsidRPr="00E81CED">
        <w:rPr>
          <w:rFonts w:ascii="Times New Roman" w:hAnsi="Times New Roman" w:cs="Times New Roman"/>
          <w:sz w:val="24"/>
          <w:szCs w:val="24"/>
        </w:rPr>
        <w:t>Subcomponent 1.2</w:t>
      </w:r>
      <w:r>
        <w:rPr>
          <w:rFonts w:ascii="Times New Roman" w:hAnsi="Times New Roman" w:cs="Times New Roman"/>
          <w:sz w:val="24"/>
          <w:szCs w:val="24"/>
        </w:rPr>
        <w:t xml:space="preserve"> intends to </w:t>
      </w:r>
      <w:r w:rsidR="002C68C0">
        <w:rPr>
          <w:rFonts w:ascii="Times New Roman" w:hAnsi="Times New Roman" w:cs="Times New Roman"/>
          <w:sz w:val="24"/>
          <w:szCs w:val="24"/>
        </w:rPr>
        <w:t>i</w:t>
      </w:r>
      <w:r w:rsidR="002C68C0" w:rsidRPr="00E81CED">
        <w:rPr>
          <w:rFonts w:ascii="Times New Roman" w:hAnsi="Times New Roman" w:cs="Times New Roman"/>
          <w:sz w:val="24"/>
          <w:szCs w:val="24"/>
        </w:rPr>
        <w:t>ncrease</w:t>
      </w:r>
      <w:r w:rsidRPr="00E81CED">
        <w:rPr>
          <w:rFonts w:ascii="Times New Roman" w:hAnsi="Times New Roman" w:cs="Times New Roman"/>
          <w:sz w:val="24"/>
          <w:szCs w:val="24"/>
        </w:rPr>
        <w:t xml:space="preserve"> Last Mile Connectivity for Education (US$120 million including US$90 million equivalent from IDA SUW and US$30 million expected in unguaranteed commercial financing)</w:t>
      </w:r>
      <w:r>
        <w:rPr>
          <w:rFonts w:ascii="Times New Roman" w:hAnsi="Times New Roman" w:cs="Times New Roman"/>
          <w:sz w:val="24"/>
          <w:szCs w:val="24"/>
        </w:rPr>
        <w:t xml:space="preserve">. </w:t>
      </w:r>
      <w:r w:rsidRPr="00E81CED">
        <w:rPr>
          <w:rFonts w:ascii="Times New Roman" w:hAnsi="Times New Roman" w:cs="Times New Roman"/>
          <w:sz w:val="24"/>
          <w:szCs w:val="24"/>
        </w:rPr>
        <w:t xml:space="preserve">This subcomponent will support the expansion of last mile internet connectivity for priority locations in the education sector, particularly in underserved rural areas. The aim is to ensure that students, at all levels and across the country, have access to good quality internet resources to help them build digital skills. By contracting with network operators and internet service providers (ISPs), through competitive tendering, this activity aims to leverage additional investment from network operators and spur service competition in rural areas, so that all consumers in the area will benefit from downstream services. Key public institutions to be connected include universities, TVETs, teacher training colleges and schools under Phase 1, as well as healthcare centers and law courts in Phase 2 (and by the USF in phase 1). The feasibility study conducted to explore connectivity costs has already evaluated the costs of connecting schools from the nearest existing fiber node. Almost 20,000 of Kenya’s schools that were mapped (50 percent) are within 1 km of the nearest fiber node, and these can be served relatively profitably. A further 11,000 are within 1-5 km (28 percent) and would require some level of subsidy for service to be profitable. Serving those schools within 5 km of the nearest fiber node would require around 32,000 km of fiber. But for the remaining 9,000 (22 percent) that are beyond 5 km, which are clustered mainly in Northern and Eastern Kenya, a further 94,000 km of fiber (i.e., 75 percent of the total) would be required with today’s backbone. The required level of subsidy would therefore be much higher. Other, non-fiber technologies (such as fixed wireless access, 5G cellular, or LEO satellites) may be more cost-efficient in these areas. </w:t>
      </w:r>
    </w:p>
    <w:p w14:paraId="379E7E00" w14:textId="427CDE2A" w:rsidR="00B03DF6" w:rsidRDefault="00B03DF6" w:rsidP="00305FD2">
      <w:pPr>
        <w:jc w:val="both"/>
        <w:rPr>
          <w:rFonts w:ascii="Times New Roman" w:hAnsi="Times New Roman" w:cs="Times New Roman"/>
          <w:sz w:val="24"/>
          <w:szCs w:val="24"/>
        </w:rPr>
      </w:pPr>
      <w:r w:rsidRPr="00B03DF6">
        <w:rPr>
          <w:rFonts w:ascii="Times New Roman" w:hAnsi="Times New Roman" w:cs="Times New Roman"/>
          <w:sz w:val="24"/>
          <w:szCs w:val="24"/>
        </w:rPr>
        <w:t xml:space="preserve">Involuntary resettlement according to ESS 5 refers to impacts related to project -related land acquisition or restriction on land use which may cause physical displacement – relocation, loss or residential land or loss of shelter), economic displacement (loss of land, assets or access to assets, leading to loss of income sources or other means of livelihood) or both. Resettlement is considered involuntary when affected persons or communities do not have the right to refuse land acquisition or restriction on land use that result in displacement. </w:t>
      </w:r>
      <w:r w:rsidR="00B509CA">
        <w:rPr>
          <w:rFonts w:ascii="Times New Roman" w:hAnsi="Times New Roman" w:cs="Times New Roman"/>
          <w:sz w:val="24"/>
          <w:szCs w:val="24"/>
        </w:rPr>
        <w:t>KDEAP sub project may result in involuntary resettlement which could lead to either physical displacement or economic displacement</w:t>
      </w:r>
      <w:r w:rsidR="00D447AA">
        <w:rPr>
          <w:rFonts w:ascii="Times New Roman" w:hAnsi="Times New Roman" w:cs="Times New Roman"/>
          <w:sz w:val="24"/>
          <w:szCs w:val="24"/>
        </w:rPr>
        <w:t xml:space="preserve"> as a result of land related impacts. </w:t>
      </w:r>
      <w:r w:rsidR="00FD29E9">
        <w:rPr>
          <w:rFonts w:ascii="Times New Roman" w:hAnsi="Times New Roman" w:cs="Times New Roman"/>
          <w:sz w:val="24"/>
          <w:szCs w:val="24"/>
        </w:rPr>
        <w:t xml:space="preserve">This resettlement policy framework focuses on direct economic and social </w:t>
      </w:r>
      <w:r w:rsidR="00CD4994">
        <w:rPr>
          <w:rFonts w:ascii="Times New Roman" w:hAnsi="Times New Roman" w:cs="Times New Roman"/>
          <w:sz w:val="24"/>
          <w:szCs w:val="24"/>
        </w:rPr>
        <w:t>impacts that result from the project that include:</w:t>
      </w:r>
    </w:p>
    <w:p w14:paraId="4D50FCD1" w14:textId="77777777" w:rsidR="00CD4994" w:rsidRDefault="00CD4994" w:rsidP="00305FD2">
      <w:pPr>
        <w:jc w:val="both"/>
        <w:rPr>
          <w:rFonts w:ascii="Times New Roman" w:hAnsi="Times New Roman" w:cs="Times New Roman"/>
          <w:sz w:val="24"/>
          <w:szCs w:val="24"/>
        </w:rPr>
      </w:pPr>
    </w:p>
    <w:p w14:paraId="0A4B169D" w14:textId="31D55DB0" w:rsidR="00CD4994" w:rsidRPr="005E2EA4" w:rsidRDefault="00CD4994" w:rsidP="001051BA">
      <w:pPr>
        <w:pStyle w:val="ListParagraph"/>
        <w:numPr>
          <w:ilvl w:val="0"/>
          <w:numId w:val="45"/>
        </w:numPr>
        <w:jc w:val="both"/>
        <w:rPr>
          <w:rFonts w:ascii="Times New Roman" w:hAnsi="Times New Roman" w:cs="Times New Roman"/>
          <w:sz w:val="24"/>
          <w:szCs w:val="24"/>
        </w:rPr>
      </w:pPr>
      <w:r w:rsidRPr="005E2EA4">
        <w:rPr>
          <w:rFonts w:ascii="Times New Roman" w:hAnsi="Times New Roman" w:cs="Times New Roman"/>
          <w:sz w:val="24"/>
          <w:szCs w:val="24"/>
        </w:rPr>
        <w:t>The involuntary taking of land and other resources resulting in (i) relocation or loss of shelter; (ii) loss of assets; or (iii) loss of income sources or means of livelihood.</w:t>
      </w:r>
    </w:p>
    <w:p w14:paraId="54CD156E" w14:textId="1D784EF9" w:rsidR="00CD4994" w:rsidRPr="005E2EA4" w:rsidRDefault="00CD4994" w:rsidP="001051BA">
      <w:pPr>
        <w:pStyle w:val="ListParagraph"/>
        <w:numPr>
          <w:ilvl w:val="0"/>
          <w:numId w:val="45"/>
        </w:numPr>
        <w:jc w:val="both"/>
        <w:rPr>
          <w:rFonts w:ascii="Times New Roman" w:hAnsi="Times New Roman" w:cs="Times New Roman"/>
          <w:sz w:val="24"/>
          <w:szCs w:val="24"/>
        </w:rPr>
      </w:pPr>
      <w:r w:rsidRPr="005E2EA4">
        <w:rPr>
          <w:rFonts w:ascii="Times New Roman" w:hAnsi="Times New Roman" w:cs="Times New Roman"/>
          <w:sz w:val="24"/>
          <w:szCs w:val="24"/>
        </w:rPr>
        <w:t>The involuntary restriction of access to legally designated protected areas and gazette forests resulting in adverse impacts on the livelihoods of the displaced persons.</w:t>
      </w:r>
    </w:p>
    <w:p w14:paraId="06205CD1" w14:textId="77777777" w:rsidR="00B03DF6" w:rsidRDefault="00B03DF6" w:rsidP="00305FD2">
      <w:pPr>
        <w:jc w:val="both"/>
        <w:rPr>
          <w:rFonts w:ascii="Times New Roman" w:hAnsi="Times New Roman" w:cs="Times New Roman"/>
          <w:sz w:val="24"/>
          <w:szCs w:val="24"/>
        </w:rPr>
      </w:pPr>
    </w:p>
    <w:p w14:paraId="7DA75812" w14:textId="5654968C" w:rsidR="00BF5AF8" w:rsidRPr="00305FD2" w:rsidRDefault="00305FD2" w:rsidP="00305FD2">
      <w:pPr>
        <w:jc w:val="both"/>
        <w:rPr>
          <w:rFonts w:ascii="Times New Roman" w:hAnsi="Times New Roman" w:cs="Times New Roman"/>
          <w:sz w:val="24"/>
          <w:szCs w:val="24"/>
        </w:rPr>
      </w:pPr>
      <w:r>
        <w:rPr>
          <w:rFonts w:ascii="Times New Roman" w:hAnsi="Times New Roman" w:cs="Times New Roman"/>
          <w:sz w:val="24"/>
          <w:szCs w:val="24"/>
        </w:rPr>
        <w:t>T</w:t>
      </w:r>
      <w:r w:rsidR="003751C9" w:rsidRPr="00305FD2">
        <w:rPr>
          <w:rFonts w:ascii="Times New Roman" w:hAnsi="Times New Roman" w:cs="Times New Roman"/>
          <w:sz w:val="24"/>
          <w:szCs w:val="24"/>
        </w:rPr>
        <w:t xml:space="preserve">he key resettlement impacts of the project and how they can be managed are outlined in table below. </w:t>
      </w:r>
    </w:p>
    <w:p w14:paraId="1DA86F2C" w14:textId="77777777" w:rsidR="00BF5AF8" w:rsidRPr="00470499" w:rsidRDefault="00BF5AF8" w:rsidP="00A47B66">
      <w:pPr>
        <w:jc w:val="both"/>
        <w:rPr>
          <w:rFonts w:ascii="Times New Roman" w:hAnsi="Times New Roman" w:cs="Times New Roman"/>
        </w:rPr>
      </w:pPr>
    </w:p>
    <w:p w14:paraId="06D7C334" w14:textId="1053795B" w:rsidR="003751C9" w:rsidRPr="00470499" w:rsidRDefault="001B269D" w:rsidP="00A70FEA">
      <w:pPr>
        <w:pStyle w:val="Caption"/>
        <w:spacing w:before="0" w:after="0"/>
        <w:jc w:val="left"/>
        <w:rPr>
          <w:rFonts w:ascii="Times New Roman" w:hAnsi="Times New Roman" w:cs="Times New Roman"/>
          <w:sz w:val="22"/>
          <w:szCs w:val="22"/>
        </w:rPr>
      </w:pPr>
      <w:bookmarkStart w:id="9" w:name="_Toc134181397"/>
      <w:bookmarkStart w:id="10" w:name="_Toc137470840"/>
      <w:r w:rsidRPr="00470499">
        <w:rPr>
          <w:rFonts w:ascii="Times New Roman" w:hAnsi="Times New Roman" w:cs="Times New Roman"/>
          <w:sz w:val="22"/>
          <w:szCs w:val="22"/>
        </w:rPr>
        <w:t xml:space="preserve">Table </w:t>
      </w:r>
      <w:r w:rsidRPr="00470499">
        <w:rPr>
          <w:rFonts w:ascii="Times New Roman" w:hAnsi="Times New Roman" w:cs="Times New Roman"/>
          <w:sz w:val="22"/>
          <w:szCs w:val="22"/>
        </w:rPr>
        <w:fldChar w:fldCharType="begin"/>
      </w:r>
      <w:r w:rsidRPr="00470499">
        <w:rPr>
          <w:rFonts w:ascii="Times New Roman" w:hAnsi="Times New Roman" w:cs="Times New Roman"/>
          <w:sz w:val="22"/>
          <w:szCs w:val="22"/>
        </w:rPr>
        <w:instrText xml:space="preserve"> SEQ Table \* ARABIC </w:instrText>
      </w:r>
      <w:r w:rsidRPr="00470499">
        <w:rPr>
          <w:rFonts w:ascii="Times New Roman" w:hAnsi="Times New Roman" w:cs="Times New Roman"/>
          <w:sz w:val="22"/>
          <w:szCs w:val="22"/>
        </w:rPr>
        <w:fldChar w:fldCharType="separate"/>
      </w:r>
      <w:r w:rsidR="000368E0">
        <w:rPr>
          <w:rFonts w:ascii="Times New Roman" w:hAnsi="Times New Roman" w:cs="Times New Roman"/>
          <w:noProof/>
          <w:sz w:val="22"/>
          <w:szCs w:val="22"/>
        </w:rPr>
        <w:t>1</w:t>
      </w:r>
      <w:r w:rsidRPr="00470499">
        <w:rPr>
          <w:rFonts w:ascii="Times New Roman" w:hAnsi="Times New Roman" w:cs="Times New Roman"/>
          <w:sz w:val="22"/>
          <w:szCs w:val="22"/>
        </w:rPr>
        <w:fldChar w:fldCharType="end"/>
      </w:r>
      <w:r w:rsidRPr="00470499">
        <w:rPr>
          <w:rFonts w:ascii="Times New Roman" w:hAnsi="Times New Roman" w:cs="Times New Roman"/>
          <w:sz w:val="22"/>
          <w:szCs w:val="22"/>
        </w:rPr>
        <w:t xml:space="preserve"> </w:t>
      </w:r>
      <w:r w:rsidR="00A70FEA" w:rsidRPr="00470499">
        <w:rPr>
          <w:rFonts w:ascii="Times New Roman" w:hAnsi="Times New Roman" w:cs="Times New Roman"/>
          <w:sz w:val="22"/>
          <w:szCs w:val="22"/>
        </w:rPr>
        <w:t xml:space="preserve">: </w:t>
      </w:r>
      <w:r w:rsidR="003751C9" w:rsidRPr="00470499">
        <w:rPr>
          <w:rFonts w:ascii="Times New Roman" w:hAnsi="Times New Roman" w:cs="Times New Roman"/>
          <w:sz w:val="22"/>
          <w:szCs w:val="22"/>
        </w:rPr>
        <w:t xml:space="preserve">Likely </w:t>
      </w:r>
      <w:r w:rsidR="00A70FEA" w:rsidRPr="00470499">
        <w:rPr>
          <w:rFonts w:ascii="Times New Roman" w:hAnsi="Times New Roman" w:cs="Times New Roman"/>
          <w:sz w:val="22"/>
          <w:szCs w:val="22"/>
        </w:rPr>
        <w:t xml:space="preserve">Resettlement Impacts </w:t>
      </w:r>
      <w:r w:rsidR="003751C9" w:rsidRPr="00470499">
        <w:rPr>
          <w:rFonts w:ascii="Times New Roman" w:hAnsi="Times New Roman" w:cs="Times New Roman"/>
          <w:sz w:val="22"/>
          <w:szCs w:val="22"/>
        </w:rPr>
        <w:t xml:space="preserve">and </w:t>
      </w:r>
      <w:r w:rsidR="00A70FEA" w:rsidRPr="00470499">
        <w:rPr>
          <w:rFonts w:ascii="Times New Roman" w:hAnsi="Times New Roman" w:cs="Times New Roman"/>
          <w:sz w:val="22"/>
          <w:szCs w:val="22"/>
        </w:rPr>
        <w:t>Management Measures</w:t>
      </w:r>
      <w:bookmarkEnd w:id="9"/>
      <w:bookmarkEnd w:id="10"/>
    </w:p>
    <w:tbl>
      <w:tblPr>
        <w:tblStyle w:val="TableGrid"/>
        <w:tblW w:w="9355" w:type="dxa"/>
        <w:tblLook w:val="04A0" w:firstRow="1" w:lastRow="0" w:firstColumn="1" w:lastColumn="0" w:noHBand="0" w:noVBand="1"/>
      </w:tblPr>
      <w:tblGrid>
        <w:gridCol w:w="895"/>
        <w:gridCol w:w="2337"/>
        <w:gridCol w:w="2338"/>
        <w:gridCol w:w="3785"/>
      </w:tblGrid>
      <w:tr w:rsidR="00FD4C04" w:rsidRPr="009E6913" w14:paraId="75D0A01D" w14:textId="77777777" w:rsidTr="00305FD2">
        <w:tc>
          <w:tcPr>
            <w:tcW w:w="895" w:type="dxa"/>
          </w:tcPr>
          <w:p w14:paraId="57847B02" w14:textId="13FFA3DC" w:rsidR="00FD4C04" w:rsidRPr="009E6913" w:rsidRDefault="00FD4C04" w:rsidP="00A47B66">
            <w:pPr>
              <w:jc w:val="both"/>
              <w:rPr>
                <w:rFonts w:ascii="Times New Roman" w:hAnsi="Times New Roman" w:cs="Times New Roman"/>
                <w:b/>
                <w:bCs/>
              </w:rPr>
            </w:pPr>
            <w:r w:rsidRPr="009E6913">
              <w:rPr>
                <w:rFonts w:ascii="Times New Roman" w:hAnsi="Times New Roman" w:cs="Times New Roman"/>
                <w:b/>
                <w:bCs/>
              </w:rPr>
              <w:t>No.</w:t>
            </w:r>
          </w:p>
        </w:tc>
        <w:tc>
          <w:tcPr>
            <w:tcW w:w="2337" w:type="dxa"/>
          </w:tcPr>
          <w:p w14:paraId="106FED79" w14:textId="20CC9770" w:rsidR="00FD4C04" w:rsidRPr="009E6913" w:rsidRDefault="00FD4C04" w:rsidP="00A47B66">
            <w:pPr>
              <w:jc w:val="both"/>
              <w:rPr>
                <w:rFonts w:ascii="Times New Roman" w:hAnsi="Times New Roman" w:cs="Times New Roman"/>
                <w:b/>
                <w:bCs/>
              </w:rPr>
            </w:pPr>
            <w:r w:rsidRPr="009E6913">
              <w:rPr>
                <w:rFonts w:ascii="Times New Roman" w:hAnsi="Times New Roman" w:cs="Times New Roman"/>
                <w:b/>
                <w:bCs/>
              </w:rPr>
              <w:t xml:space="preserve">Project </w:t>
            </w:r>
            <w:r w:rsidR="00A70FEA" w:rsidRPr="009E6913">
              <w:rPr>
                <w:rFonts w:ascii="Times New Roman" w:hAnsi="Times New Roman" w:cs="Times New Roman"/>
                <w:b/>
                <w:bCs/>
              </w:rPr>
              <w:t>Activity</w:t>
            </w:r>
          </w:p>
        </w:tc>
        <w:tc>
          <w:tcPr>
            <w:tcW w:w="2338" w:type="dxa"/>
          </w:tcPr>
          <w:p w14:paraId="30F5E418" w14:textId="534AE20B" w:rsidR="00FD4C04" w:rsidRPr="009E6913" w:rsidRDefault="00005CA5" w:rsidP="00A47B66">
            <w:pPr>
              <w:jc w:val="both"/>
              <w:rPr>
                <w:rFonts w:ascii="Times New Roman" w:hAnsi="Times New Roman" w:cs="Times New Roman"/>
                <w:b/>
                <w:bCs/>
              </w:rPr>
            </w:pPr>
            <w:r w:rsidRPr="009E6913">
              <w:rPr>
                <w:rFonts w:ascii="Times New Roman" w:hAnsi="Times New Roman" w:cs="Times New Roman"/>
                <w:b/>
                <w:bCs/>
              </w:rPr>
              <w:t xml:space="preserve">Nature of </w:t>
            </w:r>
            <w:r w:rsidR="00A70FEA" w:rsidRPr="009E6913">
              <w:rPr>
                <w:rFonts w:ascii="Times New Roman" w:hAnsi="Times New Roman" w:cs="Times New Roman"/>
                <w:b/>
                <w:bCs/>
              </w:rPr>
              <w:t>Impact</w:t>
            </w:r>
          </w:p>
        </w:tc>
        <w:tc>
          <w:tcPr>
            <w:tcW w:w="3785" w:type="dxa"/>
          </w:tcPr>
          <w:p w14:paraId="643C3BD7" w14:textId="61C585DD" w:rsidR="00FD4C04" w:rsidRPr="009E6913" w:rsidRDefault="00B86BB3" w:rsidP="00A47B66">
            <w:pPr>
              <w:jc w:val="both"/>
              <w:rPr>
                <w:rFonts w:ascii="Times New Roman" w:hAnsi="Times New Roman" w:cs="Times New Roman"/>
                <w:b/>
                <w:bCs/>
              </w:rPr>
            </w:pPr>
            <w:r w:rsidRPr="009E6913">
              <w:rPr>
                <w:rFonts w:ascii="Times New Roman" w:hAnsi="Times New Roman" w:cs="Times New Roman"/>
                <w:b/>
                <w:bCs/>
              </w:rPr>
              <w:t xml:space="preserve">Management </w:t>
            </w:r>
            <w:r w:rsidR="00A70FEA" w:rsidRPr="009E6913">
              <w:rPr>
                <w:rFonts w:ascii="Times New Roman" w:hAnsi="Times New Roman" w:cs="Times New Roman"/>
                <w:b/>
                <w:bCs/>
              </w:rPr>
              <w:t>Measure</w:t>
            </w:r>
          </w:p>
        </w:tc>
      </w:tr>
      <w:tr w:rsidR="00FD4C04" w:rsidRPr="009E6913" w14:paraId="51566687" w14:textId="77777777" w:rsidTr="00305FD2">
        <w:tc>
          <w:tcPr>
            <w:tcW w:w="895" w:type="dxa"/>
          </w:tcPr>
          <w:p w14:paraId="2F3AD686" w14:textId="77777777" w:rsidR="00F11A27" w:rsidRPr="009E6913" w:rsidRDefault="00F11A27" w:rsidP="00A47B66">
            <w:pPr>
              <w:jc w:val="both"/>
              <w:rPr>
                <w:rFonts w:ascii="Times New Roman" w:hAnsi="Times New Roman" w:cs="Times New Roman"/>
              </w:rPr>
            </w:pPr>
          </w:p>
          <w:p w14:paraId="5F9B5FC9" w14:textId="27C44293" w:rsidR="00FD4C04" w:rsidRPr="009E6913" w:rsidRDefault="00FF5E40" w:rsidP="00A47B66">
            <w:pPr>
              <w:jc w:val="both"/>
              <w:rPr>
                <w:rFonts w:ascii="Times New Roman" w:hAnsi="Times New Roman" w:cs="Times New Roman"/>
              </w:rPr>
            </w:pPr>
            <w:r w:rsidRPr="009E6913">
              <w:rPr>
                <w:rFonts w:ascii="Times New Roman" w:hAnsi="Times New Roman" w:cs="Times New Roman"/>
              </w:rPr>
              <w:t>1</w:t>
            </w:r>
          </w:p>
        </w:tc>
        <w:tc>
          <w:tcPr>
            <w:tcW w:w="2337" w:type="dxa"/>
          </w:tcPr>
          <w:p w14:paraId="04D56772" w14:textId="77777777" w:rsidR="00F11A27" w:rsidRPr="009E6913" w:rsidRDefault="00F11A27" w:rsidP="00A47B66">
            <w:pPr>
              <w:jc w:val="both"/>
              <w:rPr>
                <w:rFonts w:ascii="Times New Roman" w:hAnsi="Times New Roman" w:cs="Times New Roman"/>
              </w:rPr>
            </w:pPr>
          </w:p>
          <w:p w14:paraId="66B6878C" w14:textId="7F449357" w:rsidR="00FD4C04" w:rsidRPr="009E6913" w:rsidRDefault="00320223" w:rsidP="00A47B66">
            <w:pPr>
              <w:jc w:val="both"/>
              <w:rPr>
                <w:rFonts w:ascii="Times New Roman" w:hAnsi="Times New Roman" w:cs="Times New Roman"/>
              </w:rPr>
            </w:pPr>
            <w:r w:rsidRPr="009E6913">
              <w:rPr>
                <w:rFonts w:ascii="Times New Roman" w:hAnsi="Times New Roman" w:cs="Times New Roman"/>
              </w:rPr>
              <w:t xml:space="preserve">Installation of </w:t>
            </w:r>
            <w:proofErr w:type="spellStart"/>
            <w:r w:rsidRPr="009E6913">
              <w:rPr>
                <w:rFonts w:ascii="Times New Roman" w:hAnsi="Times New Roman" w:cs="Times New Roman"/>
              </w:rPr>
              <w:t>fibre</w:t>
            </w:r>
            <w:proofErr w:type="spellEnd"/>
            <w:r w:rsidRPr="009E6913">
              <w:rPr>
                <w:rFonts w:ascii="Times New Roman" w:hAnsi="Times New Roman" w:cs="Times New Roman"/>
              </w:rPr>
              <w:t xml:space="preserve"> optic cables</w:t>
            </w:r>
          </w:p>
        </w:tc>
        <w:tc>
          <w:tcPr>
            <w:tcW w:w="2338" w:type="dxa"/>
          </w:tcPr>
          <w:p w14:paraId="53B6D2DD" w14:textId="77777777" w:rsidR="00F11A27" w:rsidRPr="009E6913" w:rsidRDefault="00F11A27" w:rsidP="00F37080">
            <w:pPr>
              <w:jc w:val="both"/>
              <w:rPr>
                <w:rFonts w:ascii="Times New Roman" w:hAnsi="Times New Roman" w:cs="Times New Roman"/>
              </w:rPr>
            </w:pPr>
          </w:p>
          <w:p w14:paraId="577FFA3D" w14:textId="6F98CB29" w:rsidR="00F37080" w:rsidRPr="009E6913" w:rsidRDefault="00F11A27" w:rsidP="00F37080">
            <w:pPr>
              <w:jc w:val="both"/>
              <w:rPr>
                <w:rFonts w:ascii="Times New Roman" w:hAnsi="Times New Roman" w:cs="Times New Roman"/>
              </w:rPr>
            </w:pPr>
            <w:r w:rsidRPr="009E6913">
              <w:rPr>
                <w:rFonts w:ascii="Times New Roman" w:hAnsi="Times New Roman" w:cs="Times New Roman"/>
              </w:rPr>
              <w:t>T</w:t>
            </w:r>
            <w:r w:rsidR="00F37080" w:rsidRPr="009E6913">
              <w:rPr>
                <w:rFonts w:ascii="Times New Roman" w:hAnsi="Times New Roman" w:cs="Times New Roman"/>
              </w:rPr>
              <w:t xml:space="preserve">renching 1.5m below the ground and construction of a duct where the fiber optic cable is placed.  </w:t>
            </w:r>
          </w:p>
          <w:p w14:paraId="7FC2605B" w14:textId="77777777" w:rsidR="00F37080" w:rsidRPr="009E6913" w:rsidRDefault="00F37080" w:rsidP="00F37080">
            <w:pPr>
              <w:jc w:val="both"/>
              <w:rPr>
                <w:rFonts w:ascii="Times New Roman" w:hAnsi="Times New Roman" w:cs="Times New Roman"/>
              </w:rPr>
            </w:pPr>
          </w:p>
          <w:p w14:paraId="58007842" w14:textId="77777777" w:rsidR="00FD4C04" w:rsidRPr="009E6913" w:rsidRDefault="004F17AE" w:rsidP="00A47B66">
            <w:pPr>
              <w:jc w:val="both"/>
              <w:rPr>
                <w:rFonts w:ascii="Times New Roman" w:hAnsi="Times New Roman" w:cs="Times New Roman"/>
              </w:rPr>
            </w:pPr>
            <w:r w:rsidRPr="009E6913">
              <w:rPr>
                <w:rFonts w:ascii="Times New Roman" w:hAnsi="Times New Roman" w:cs="Times New Roman"/>
              </w:rPr>
              <w:t xml:space="preserve">limited </w:t>
            </w:r>
            <w:r w:rsidR="00B86BB3" w:rsidRPr="009E6913">
              <w:rPr>
                <w:rFonts w:ascii="Times New Roman" w:hAnsi="Times New Roman" w:cs="Times New Roman"/>
              </w:rPr>
              <w:t>linear impact, along existing road</w:t>
            </w:r>
            <w:r w:rsidR="006846B8" w:rsidRPr="009E6913">
              <w:rPr>
                <w:rFonts w:ascii="Times New Roman" w:hAnsi="Times New Roman" w:cs="Times New Roman"/>
              </w:rPr>
              <w:t>s right of way and public land.</w:t>
            </w:r>
          </w:p>
          <w:p w14:paraId="037AE46C" w14:textId="5EF78043" w:rsidR="00F37080" w:rsidRPr="009E6913" w:rsidRDefault="00F37080" w:rsidP="00A47B66">
            <w:pPr>
              <w:jc w:val="both"/>
              <w:rPr>
                <w:rFonts w:ascii="Times New Roman" w:hAnsi="Times New Roman" w:cs="Times New Roman"/>
              </w:rPr>
            </w:pPr>
          </w:p>
        </w:tc>
        <w:tc>
          <w:tcPr>
            <w:tcW w:w="3785" w:type="dxa"/>
          </w:tcPr>
          <w:p w14:paraId="7EB1F4A5" w14:textId="77777777" w:rsidR="00964A28" w:rsidRPr="009E6913" w:rsidRDefault="00964A28" w:rsidP="00A47B66">
            <w:pPr>
              <w:jc w:val="both"/>
              <w:rPr>
                <w:rFonts w:ascii="Times New Roman" w:hAnsi="Times New Roman" w:cs="Times New Roman"/>
              </w:rPr>
            </w:pPr>
          </w:p>
          <w:p w14:paraId="650D0030" w14:textId="2F5F865A" w:rsidR="008258F1" w:rsidRPr="009E6913" w:rsidRDefault="00B86BB3" w:rsidP="00A47B66">
            <w:pPr>
              <w:jc w:val="both"/>
              <w:rPr>
                <w:rFonts w:ascii="Times New Roman" w:hAnsi="Times New Roman" w:cs="Times New Roman"/>
              </w:rPr>
            </w:pPr>
            <w:r w:rsidRPr="009E6913">
              <w:rPr>
                <w:rFonts w:ascii="Times New Roman" w:hAnsi="Times New Roman" w:cs="Times New Roman"/>
              </w:rPr>
              <w:t>Utilize road reserve and obtain Right of Way from appropriate Authorities</w:t>
            </w:r>
            <w:r w:rsidR="002B3C4A" w:rsidRPr="009E6913">
              <w:rPr>
                <w:rFonts w:ascii="Times New Roman" w:hAnsi="Times New Roman" w:cs="Times New Roman"/>
              </w:rPr>
              <w:t xml:space="preserve"> like Kenya National Highways Authority, Kenya Urban Roads Authority, Ke</w:t>
            </w:r>
            <w:r w:rsidR="00527EF4" w:rsidRPr="009E6913">
              <w:rPr>
                <w:rFonts w:ascii="Times New Roman" w:hAnsi="Times New Roman" w:cs="Times New Roman"/>
              </w:rPr>
              <w:t>nya Rural Roads Authority,</w:t>
            </w:r>
            <w:r w:rsidR="00527EF4" w:rsidRPr="009E6913">
              <w:rPr>
                <w:rFonts w:ascii="Times New Roman" w:hAnsi="Times New Roman" w:cs="Times New Roman"/>
                <w:highlight w:val="white"/>
              </w:rPr>
              <w:t xml:space="preserve"> Telkom Kenya, </w:t>
            </w:r>
            <w:r w:rsidR="0008489A" w:rsidRPr="009E6913">
              <w:rPr>
                <w:rFonts w:ascii="Times New Roman" w:hAnsi="Times New Roman" w:cs="Times New Roman"/>
                <w:highlight w:val="white"/>
              </w:rPr>
              <w:t>Kenya Electricity Transmission Company (</w:t>
            </w:r>
            <w:r w:rsidR="00527EF4" w:rsidRPr="009E6913">
              <w:rPr>
                <w:rFonts w:ascii="Times New Roman" w:hAnsi="Times New Roman" w:cs="Times New Roman"/>
                <w:highlight w:val="white"/>
              </w:rPr>
              <w:t>KETRACO</w:t>
            </w:r>
            <w:r w:rsidR="0008489A" w:rsidRPr="009E6913">
              <w:rPr>
                <w:rFonts w:ascii="Times New Roman" w:hAnsi="Times New Roman" w:cs="Times New Roman"/>
                <w:highlight w:val="white"/>
              </w:rPr>
              <w:t>)</w:t>
            </w:r>
            <w:r w:rsidR="00527EF4" w:rsidRPr="009E6913">
              <w:rPr>
                <w:rFonts w:ascii="Times New Roman" w:hAnsi="Times New Roman" w:cs="Times New Roman"/>
                <w:highlight w:val="white"/>
              </w:rPr>
              <w:t xml:space="preserve">, </w:t>
            </w:r>
            <w:r w:rsidR="0008489A" w:rsidRPr="009E6913">
              <w:rPr>
                <w:rFonts w:ascii="Times New Roman" w:hAnsi="Times New Roman" w:cs="Times New Roman"/>
                <w:highlight w:val="white"/>
              </w:rPr>
              <w:t>Kenya Power and Lighting Company (</w:t>
            </w:r>
            <w:r w:rsidR="00527EF4" w:rsidRPr="009E6913">
              <w:rPr>
                <w:rFonts w:ascii="Times New Roman" w:hAnsi="Times New Roman" w:cs="Times New Roman"/>
                <w:highlight w:val="white"/>
              </w:rPr>
              <w:t>KPLC</w:t>
            </w:r>
            <w:r w:rsidR="0008489A" w:rsidRPr="009E6913">
              <w:rPr>
                <w:rFonts w:ascii="Times New Roman" w:hAnsi="Times New Roman" w:cs="Times New Roman"/>
                <w:highlight w:val="white"/>
              </w:rPr>
              <w:t>)</w:t>
            </w:r>
          </w:p>
          <w:p w14:paraId="1C99BF8E" w14:textId="700B8478" w:rsidR="00FD4C04" w:rsidRPr="009E6913" w:rsidRDefault="00FD4C04" w:rsidP="00A47B66">
            <w:pPr>
              <w:jc w:val="both"/>
              <w:rPr>
                <w:rFonts w:ascii="Times New Roman" w:hAnsi="Times New Roman" w:cs="Times New Roman"/>
              </w:rPr>
            </w:pPr>
          </w:p>
        </w:tc>
      </w:tr>
      <w:tr w:rsidR="003E299B" w:rsidRPr="009E6913" w14:paraId="6492A50B" w14:textId="77777777" w:rsidTr="00305FD2">
        <w:tc>
          <w:tcPr>
            <w:tcW w:w="895" w:type="dxa"/>
          </w:tcPr>
          <w:p w14:paraId="12C7FDD0" w14:textId="77777777" w:rsidR="00F11A27" w:rsidRPr="009E6913" w:rsidRDefault="00F11A27" w:rsidP="00A47B66">
            <w:pPr>
              <w:jc w:val="both"/>
              <w:rPr>
                <w:rFonts w:ascii="Times New Roman" w:hAnsi="Times New Roman" w:cs="Times New Roman"/>
              </w:rPr>
            </w:pPr>
          </w:p>
          <w:p w14:paraId="32202166" w14:textId="09EE3731" w:rsidR="003E299B" w:rsidRPr="009E6913" w:rsidRDefault="003E299B" w:rsidP="00A47B66">
            <w:pPr>
              <w:jc w:val="both"/>
              <w:rPr>
                <w:rFonts w:ascii="Times New Roman" w:hAnsi="Times New Roman" w:cs="Times New Roman"/>
              </w:rPr>
            </w:pPr>
            <w:r w:rsidRPr="009E6913">
              <w:rPr>
                <w:rFonts w:ascii="Times New Roman" w:hAnsi="Times New Roman" w:cs="Times New Roman"/>
              </w:rPr>
              <w:t>2</w:t>
            </w:r>
          </w:p>
        </w:tc>
        <w:tc>
          <w:tcPr>
            <w:tcW w:w="2337" w:type="dxa"/>
          </w:tcPr>
          <w:p w14:paraId="266827FA" w14:textId="77777777" w:rsidR="00F11A27" w:rsidRPr="009E6913" w:rsidRDefault="00F11A27" w:rsidP="00A47B66">
            <w:pPr>
              <w:jc w:val="both"/>
              <w:rPr>
                <w:rFonts w:ascii="Times New Roman" w:hAnsi="Times New Roman" w:cs="Times New Roman"/>
              </w:rPr>
            </w:pPr>
          </w:p>
          <w:p w14:paraId="7FB38D94" w14:textId="1D60D215" w:rsidR="003E299B" w:rsidRPr="009E6913" w:rsidRDefault="003E299B" w:rsidP="00A47B66">
            <w:pPr>
              <w:jc w:val="both"/>
              <w:rPr>
                <w:rFonts w:ascii="Times New Roman" w:hAnsi="Times New Roman" w:cs="Times New Roman"/>
              </w:rPr>
            </w:pPr>
            <w:r w:rsidRPr="009E6913">
              <w:rPr>
                <w:rFonts w:ascii="Times New Roman" w:hAnsi="Times New Roman" w:cs="Times New Roman"/>
              </w:rPr>
              <w:t xml:space="preserve">Installation of </w:t>
            </w:r>
            <w:proofErr w:type="spellStart"/>
            <w:r w:rsidRPr="009E6913">
              <w:rPr>
                <w:rFonts w:ascii="Times New Roman" w:hAnsi="Times New Roman" w:cs="Times New Roman"/>
              </w:rPr>
              <w:t>fibre</w:t>
            </w:r>
            <w:proofErr w:type="spellEnd"/>
            <w:r w:rsidRPr="009E6913">
              <w:rPr>
                <w:rFonts w:ascii="Times New Roman" w:hAnsi="Times New Roman" w:cs="Times New Roman"/>
              </w:rPr>
              <w:t xml:space="preserve"> optic cable along already existing transmission lines.</w:t>
            </w:r>
          </w:p>
          <w:p w14:paraId="15AE0EE3" w14:textId="79319F27" w:rsidR="003E299B" w:rsidRPr="009E6913" w:rsidRDefault="003E299B" w:rsidP="00A47B66">
            <w:pPr>
              <w:jc w:val="both"/>
              <w:rPr>
                <w:rFonts w:ascii="Times New Roman" w:hAnsi="Times New Roman" w:cs="Times New Roman"/>
              </w:rPr>
            </w:pPr>
          </w:p>
        </w:tc>
        <w:tc>
          <w:tcPr>
            <w:tcW w:w="2338" w:type="dxa"/>
          </w:tcPr>
          <w:p w14:paraId="1788EEF8" w14:textId="77777777" w:rsidR="00F11A27" w:rsidRPr="009E6913" w:rsidRDefault="00F11A27" w:rsidP="00F37080">
            <w:pPr>
              <w:jc w:val="both"/>
              <w:rPr>
                <w:rFonts w:ascii="Times New Roman" w:hAnsi="Times New Roman" w:cs="Times New Roman"/>
              </w:rPr>
            </w:pPr>
          </w:p>
          <w:p w14:paraId="517DE338" w14:textId="04D26C14" w:rsidR="003E299B" w:rsidRPr="009E6913" w:rsidRDefault="003E299B" w:rsidP="00F37080">
            <w:pPr>
              <w:jc w:val="both"/>
              <w:rPr>
                <w:rFonts w:ascii="Times New Roman" w:hAnsi="Times New Roman" w:cs="Times New Roman"/>
              </w:rPr>
            </w:pPr>
            <w:r w:rsidRPr="009E6913">
              <w:rPr>
                <w:rFonts w:ascii="Times New Roman" w:hAnsi="Times New Roman" w:cs="Times New Roman"/>
              </w:rPr>
              <w:t xml:space="preserve">No resettlement impacts </w:t>
            </w:r>
          </w:p>
        </w:tc>
        <w:tc>
          <w:tcPr>
            <w:tcW w:w="3785" w:type="dxa"/>
          </w:tcPr>
          <w:p w14:paraId="092F83BB" w14:textId="77777777" w:rsidR="00F11A27" w:rsidRPr="009E6913" w:rsidRDefault="00F11A27" w:rsidP="00A47B66">
            <w:pPr>
              <w:jc w:val="both"/>
              <w:rPr>
                <w:rFonts w:ascii="Times New Roman" w:hAnsi="Times New Roman" w:cs="Times New Roman"/>
              </w:rPr>
            </w:pPr>
          </w:p>
          <w:p w14:paraId="6582C37E" w14:textId="7B44604E" w:rsidR="003E299B" w:rsidRPr="009E6913" w:rsidRDefault="00415A6F" w:rsidP="00A47B66">
            <w:pPr>
              <w:jc w:val="both"/>
              <w:rPr>
                <w:rFonts w:ascii="Times New Roman" w:hAnsi="Times New Roman" w:cs="Times New Roman"/>
              </w:rPr>
            </w:pPr>
            <w:r w:rsidRPr="009E6913">
              <w:rPr>
                <w:rFonts w:ascii="Times New Roman" w:hAnsi="Times New Roman" w:cs="Times New Roman"/>
              </w:rPr>
              <w:t>Stakeholders’</w:t>
            </w:r>
            <w:r w:rsidR="009E17B1" w:rsidRPr="009E6913">
              <w:rPr>
                <w:rFonts w:ascii="Times New Roman" w:hAnsi="Times New Roman" w:cs="Times New Roman"/>
              </w:rPr>
              <w:t xml:space="preserve"> engagement process focused on interested parties. </w:t>
            </w:r>
          </w:p>
        </w:tc>
      </w:tr>
      <w:tr w:rsidR="00FD4C04" w:rsidRPr="009E6913" w14:paraId="67F52606" w14:textId="77777777" w:rsidTr="00305FD2">
        <w:tc>
          <w:tcPr>
            <w:tcW w:w="895" w:type="dxa"/>
          </w:tcPr>
          <w:p w14:paraId="16568BB8" w14:textId="77777777" w:rsidR="00F11A27" w:rsidRPr="009E6913" w:rsidRDefault="00F11A27" w:rsidP="00A47B66">
            <w:pPr>
              <w:jc w:val="both"/>
              <w:rPr>
                <w:rFonts w:ascii="Times New Roman" w:hAnsi="Times New Roman" w:cs="Times New Roman"/>
              </w:rPr>
            </w:pPr>
          </w:p>
          <w:p w14:paraId="7AA82EDE" w14:textId="14943F8C" w:rsidR="00FD4C04" w:rsidRPr="009E6913" w:rsidRDefault="00F11A27" w:rsidP="00A47B66">
            <w:pPr>
              <w:jc w:val="both"/>
              <w:rPr>
                <w:rFonts w:ascii="Times New Roman" w:hAnsi="Times New Roman" w:cs="Times New Roman"/>
              </w:rPr>
            </w:pPr>
            <w:r w:rsidRPr="009E6913">
              <w:rPr>
                <w:rFonts w:ascii="Times New Roman" w:hAnsi="Times New Roman" w:cs="Times New Roman"/>
              </w:rPr>
              <w:t>3</w:t>
            </w:r>
          </w:p>
        </w:tc>
        <w:tc>
          <w:tcPr>
            <w:tcW w:w="2337" w:type="dxa"/>
          </w:tcPr>
          <w:p w14:paraId="1C26B902" w14:textId="77777777" w:rsidR="00F11A27" w:rsidRPr="009E6913" w:rsidRDefault="00F11A27" w:rsidP="00A47B66">
            <w:pPr>
              <w:jc w:val="both"/>
              <w:rPr>
                <w:rFonts w:ascii="Times New Roman" w:hAnsi="Times New Roman" w:cs="Times New Roman"/>
              </w:rPr>
            </w:pPr>
          </w:p>
          <w:p w14:paraId="211AF515" w14:textId="12CB4BC6" w:rsidR="00FD4C04" w:rsidRPr="009E6913" w:rsidRDefault="00D14B2E" w:rsidP="00A47B66">
            <w:pPr>
              <w:jc w:val="both"/>
              <w:rPr>
                <w:rFonts w:ascii="Times New Roman" w:hAnsi="Times New Roman" w:cs="Times New Roman"/>
              </w:rPr>
            </w:pPr>
            <w:r w:rsidRPr="009E6913">
              <w:rPr>
                <w:rFonts w:ascii="Times New Roman" w:hAnsi="Times New Roman" w:cs="Times New Roman"/>
              </w:rPr>
              <w:t>Installation of</w:t>
            </w:r>
            <w:r w:rsidR="009B751E" w:rsidRPr="009E6913">
              <w:rPr>
                <w:rFonts w:ascii="Times New Roman" w:hAnsi="Times New Roman" w:cs="Times New Roman"/>
              </w:rPr>
              <w:t xml:space="preserve"> </w:t>
            </w:r>
            <w:r w:rsidR="00415A6F" w:rsidRPr="009E6913">
              <w:rPr>
                <w:rFonts w:ascii="Times New Roman" w:hAnsi="Times New Roman" w:cs="Times New Roman"/>
              </w:rPr>
              <w:t>fiber transmission sites</w:t>
            </w:r>
          </w:p>
        </w:tc>
        <w:tc>
          <w:tcPr>
            <w:tcW w:w="2338" w:type="dxa"/>
          </w:tcPr>
          <w:p w14:paraId="17A2219A" w14:textId="77777777" w:rsidR="00F11A27" w:rsidRPr="009E6913" w:rsidRDefault="00F11A27" w:rsidP="00A47B66">
            <w:pPr>
              <w:jc w:val="both"/>
              <w:rPr>
                <w:rFonts w:ascii="Times New Roman" w:hAnsi="Times New Roman" w:cs="Times New Roman"/>
              </w:rPr>
            </w:pPr>
          </w:p>
          <w:p w14:paraId="2238F8FA" w14:textId="113ACB9E" w:rsidR="00FD4C04" w:rsidRPr="009E6913" w:rsidRDefault="00D14B2E" w:rsidP="00A47B66">
            <w:pPr>
              <w:jc w:val="both"/>
              <w:rPr>
                <w:rFonts w:ascii="Times New Roman" w:hAnsi="Times New Roman" w:cs="Times New Roman"/>
              </w:rPr>
            </w:pPr>
            <w:r w:rsidRPr="009E6913">
              <w:rPr>
                <w:rFonts w:ascii="Times New Roman" w:hAnsi="Times New Roman" w:cs="Times New Roman"/>
              </w:rPr>
              <w:t>Plot for infrastructure</w:t>
            </w:r>
          </w:p>
        </w:tc>
        <w:tc>
          <w:tcPr>
            <w:tcW w:w="3785" w:type="dxa"/>
          </w:tcPr>
          <w:p w14:paraId="261B773C" w14:textId="77777777" w:rsidR="00F11A27" w:rsidRPr="009E6913" w:rsidRDefault="00F11A27" w:rsidP="00A47B66">
            <w:pPr>
              <w:jc w:val="both"/>
              <w:rPr>
                <w:rFonts w:ascii="Times New Roman" w:hAnsi="Times New Roman" w:cs="Times New Roman"/>
              </w:rPr>
            </w:pPr>
          </w:p>
          <w:p w14:paraId="296C693E" w14:textId="41EFC313" w:rsidR="00FD4C04" w:rsidRPr="009E6913" w:rsidRDefault="00D14B2E" w:rsidP="00A47B66">
            <w:pPr>
              <w:jc w:val="both"/>
              <w:rPr>
                <w:rFonts w:ascii="Times New Roman" w:hAnsi="Times New Roman" w:cs="Times New Roman"/>
              </w:rPr>
            </w:pPr>
            <w:r w:rsidRPr="009E6913">
              <w:rPr>
                <w:rFonts w:ascii="Times New Roman" w:hAnsi="Times New Roman" w:cs="Times New Roman"/>
              </w:rPr>
              <w:t>Utilize existing Government infrastructure/ facilities</w:t>
            </w:r>
          </w:p>
          <w:p w14:paraId="7EB45A32" w14:textId="712166AA" w:rsidR="008258F1" w:rsidRPr="009E6913" w:rsidRDefault="008258F1" w:rsidP="00A47B66">
            <w:pPr>
              <w:jc w:val="both"/>
              <w:rPr>
                <w:rFonts w:ascii="Times New Roman" w:hAnsi="Times New Roman" w:cs="Times New Roman"/>
              </w:rPr>
            </w:pPr>
          </w:p>
        </w:tc>
      </w:tr>
      <w:tr w:rsidR="00D14B2E" w:rsidRPr="009E6913" w14:paraId="5DEDFFEC" w14:textId="77777777" w:rsidTr="00305FD2">
        <w:tc>
          <w:tcPr>
            <w:tcW w:w="895" w:type="dxa"/>
          </w:tcPr>
          <w:p w14:paraId="52CB68AC" w14:textId="77777777" w:rsidR="00F11A27" w:rsidRPr="009E6913" w:rsidRDefault="00F11A27" w:rsidP="00A47B66">
            <w:pPr>
              <w:jc w:val="both"/>
              <w:rPr>
                <w:rFonts w:ascii="Times New Roman" w:hAnsi="Times New Roman" w:cs="Times New Roman"/>
              </w:rPr>
            </w:pPr>
          </w:p>
          <w:p w14:paraId="567976AB" w14:textId="594BFA3A" w:rsidR="00D14B2E" w:rsidRPr="009E6913" w:rsidRDefault="00F11A27" w:rsidP="00A47B66">
            <w:pPr>
              <w:jc w:val="both"/>
              <w:rPr>
                <w:rFonts w:ascii="Times New Roman" w:hAnsi="Times New Roman" w:cs="Times New Roman"/>
              </w:rPr>
            </w:pPr>
            <w:r w:rsidRPr="009E6913">
              <w:rPr>
                <w:rFonts w:ascii="Times New Roman" w:hAnsi="Times New Roman" w:cs="Times New Roman"/>
              </w:rPr>
              <w:t>4</w:t>
            </w:r>
          </w:p>
        </w:tc>
        <w:tc>
          <w:tcPr>
            <w:tcW w:w="2337" w:type="dxa"/>
          </w:tcPr>
          <w:p w14:paraId="7B1E75A5" w14:textId="77777777" w:rsidR="00F11A27" w:rsidRPr="009E6913" w:rsidRDefault="00F11A27" w:rsidP="00A47B66">
            <w:pPr>
              <w:jc w:val="both"/>
              <w:rPr>
                <w:rFonts w:ascii="Times New Roman" w:hAnsi="Times New Roman" w:cs="Times New Roman"/>
              </w:rPr>
            </w:pPr>
          </w:p>
          <w:p w14:paraId="0CCA6749" w14:textId="607B7403" w:rsidR="00D14B2E" w:rsidRPr="009E6913" w:rsidRDefault="00A06757" w:rsidP="00A47B66">
            <w:pPr>
              <w:jc w:val="both"/>
              <w:rPr>
                <w:rFonts w:ascii="Times New Roman" w:hAnsi="Times New Roman" w:cs="Times New Roman"/>
              </w:rPr>
            </w:pPr>
            <w:r w:rsidRPr="009E6913">
              <w:rPr>
                <w:rFonts w:ascii="Times New Roman" w:hAnsi="Times New Roman" w:cs="Times New Roman"/>
              </w:rPr>
              <w:t xml:space="preserve">Displacement of roadside </w:t>
            </w:r>
            <w:r w:rsidR="003F7432" w:rsidRPr="009E6913">
              <w:rPr>
                <w:rFonts w:ascii="Times New Roman" w:hAnsi="Times New Roman" w:cs="Times New Roman"/>
              </w:rPr>
              <w:t>traders/</w:t>
            </w:r>
            <w:r w:rsidRPr="009E6913">
              <w:rPr>
                <w:rFonts w:ascii="Times New Roman" w:hAnsi="Times New Roman" w:cs="Times New Roman"/>
              </w:rPr>
              <w:t>market vendors</w:t>
            </w:r>
          </w:p>
        </w:tc>
        <w:tc>
          <w:tcPr>
            <w:tcW w:w="2338" w:type="dxa"/>
          </w:tcPr>
          <w:p w14:paraId="0500FCEF" w14:textId="77777777" w:rsidR="00F11A27" w:rsidRPr="009E6913" w:rsidRDefault="00F11A27" w:rsidP="00A47B66">
            <w:pPr>
              <w:jc w:val="both"/>
              <w:rPr>
                <w:rFonts w:ascii="Times New Roman" w:hAnsi="Times New Roman" w:cs="Times New Roman"/>
              </w:rPr>
            </w:pPr>
          </w:p>
          <w:p w14:paraId="01AE7170" w14:textId="5A9443FC" w:rsidR="003B33FC" w:rsidRPr="009E6913" w:rsidRDefault="003B33FC" w:rsidP="00A47B66">
            <w:pPr>
              <w:jc w:val="both"/>
              <w:rPr>
                <w:rFonts w:ascii="Times New Roman" w:hAnsi="Times New Roman" w:cs="Times New Roman"/>
              </w:rPr>
            </w:pPr>
            <w:r w:rsidRPr="009E6913">
              <w:rPr>
                <w:rFonts w:ascii="Times New Roman" w:hAnsi="Times New Roman" w:cs="Times New Roman"/>
              </w:rPr>
              <w:t>Undertake trenching through roadside markets.</w:t>
            </w:r>
          </w:p>
          <w:p w14:paraId="408936F1" w14:textId="77777777" w:rsidR="003B33FC" w:rsidRPr="009E6913" w:rsidRDefault="003B33FC" w:rsidP="00A47B66">
            <w:pPr>
              <w:jc w:val="both"/>
              <w:rPr>
                <w:rFonts w:ascii="Times New Roman" w:hAnsi="Times New Roman" w:cs="Times New Roman"/>
              </w:rPr>
            </w:pPr>
          </w:p>
          <w:p w14:paraId="5839AD24" w14:textId="77777777" w:rsidR="00D14B2E" w:rsidRPr="009E6913" w:rsidRDefault="00A06757" w:rsidP="00A47B66">
            <w:pPr>
              <w:jc w:val="both"/>
              <w:rPr>
                <w:rFonts w:ascii="Times New Roman" w:hAnsi="Times New Roman" w:cs="Times New Roman"/>
              </w:rPr>
            </w:pPr>
            <w:r w:rsidRPr="009E6913">
              <w:rPr>
                <w:rFonts w:ascii="Times New Roman" w:hAnsi="Times New Roman" w:cs="Times New Roman"/>
              </w:rPr>
              <w:t>Temporary financial loss from disruption of trade activities</w:t>
            </w:r>
            <w:r w:rsidR="003F7432" w:rsidRPr="009E6913">
              <w:rPr>
                <w:rFonts w:ascii="Times New Roman" w:hAnsi="Times New Roman" w:cs="Times New Roman"/>
              </w:rPr>
              <w:t>.</w:t>
            </w:r>
          </w:p>
          <w:p w14:paraId="4BE91F8E" w14:textId="11F3FCE6" w:rsidR="00F11A27" w:rsidRPr="009E6913" w:rsidRDefault="00F11A27" w:rsidP="00A47B66">
            <w:pPr>
              <w:jc w:val="both"/>
              <w:rPr>
                <w:rFonts w:ascii="Times New Roman" w:hAnsi="Times New Roman" w:cs="Times New Roman"/>
              </w:rPr>
            </w:pPr>
          </w:p>
        </w:tc>
        <w:tc>
          <w:tcPr>
            <w:tcW w:w="3785" w:type="dxa"/>
          </w:tcPr>
          <w:p w14:paraId="1F708D5F" w14:textId="77777777" w:rsidR="00D14B2E" w:rsidRPr="009E6913" w:rsidRDefault="00D14B2E" w:rsidP="00A47B66">
            <w:pPr>
              <w:jc w:val="both"/>
              <w:rPr>
                <w:rFonts w:ascii="Times New Roman" w:hAnsi="Times New Roman" w:cs="Times New Roman"/>
              </w:rPr>
            </w:pPr>
          </w:p>
          <w:p w14:paraId="496C61BA" w14:textId="25CDA5FB" w:rsidR="002D4EEB" w:rsidRPr="009E6913" w:rsidRDefault="002D4EEB" w:rsidP="00A47B66">
            <w:pPr>
              <w:jc w:val="both"/>
              <w:rPr>
                <w:rFonts w:ascii="Times New Roman" w:hAnsi="Times New Roman" w:cs="Times New Roman"/>
              </w:rPr>
            </w:pPr>
            <w:r w:rsidRPr="009E6913">
              <w:rPr>
                <w:rFonts w:ascii="Times New Roman" w:hAnsi="Times New Roman" w:cs="Times New Roman"/>
              </w:rPr>
              <w:t>Assessment of impact through the preparation of a Resettlement Action Plan</w:t>
            </w:r>
          </w:p>
        </w:tc>
      </w:tr>
      <w:tr w:rsidR="006373A7" w:rsidRPr="009E6913" w14:paraId="526B1721" w14:textId="77777777" w:rsidTr="00305FD2">
        <w:tc>
          <w:tcPr>
            <w:tcW w:w="895" w:type="dxa"/>
          </w:tcPr>
          <w:p w14:paraId="1A27E786" w14:textId="77777777" w:rsidR="00F11A27" w:rsidRPr="009E6913" w:rsidRDefault="00F11A27" w:rsidP="00A47B66">
            <w:pPr>
              <w:jc w:val="both"/>
              <w:rPr>
                <w:rFonts w:ascii="Times New Roman" w:hAnsi="Times New Roman" w:cs="Times New Roman"/>
              </w:rPr>
            </w:pPr>
          </w:p>
          <w:p w14:paraId="3297048A" w14:textId="2E8AB3FE" w:rsidR="006373A7" w:rsidRPr="009E6913" w:rsidRDefault="00F11A27" w:rsidP="00A47B66">
            <w:pPr>
              <w:jc w:val="both"/>
              <w:rPr>
                <w:rFonts w:ascii="Times New Roman" w:hAnsi="Times New Roman" w:cs="Times New Roman"/>
              </w:rPr>
            </w:pPr>
            <w:r w:rsidRPr="009E6913">
              <w:rPr>
                <w:rFonts w:ascii="Times New Roman" w:hAnsi="Times New Roman" w:cs="Times New Roman"/>
              </w:rPr>
              <w:t>5</w:t>
            </w:r>
          </w:p>
        </w:tc>
        <w:tc>
          <w:tcPr>
            <w:tcW w:w="2337" w:type="dxa"/>
          </w:tcPr>
          <w:p w14:paraId="2EA153A4" w14:textId="77777777" w:rsidR="00F11A27" w:rsidRPr="009E6913" w:rsidRDefault="00F11A27" w:rsidP="00A47B66">
            <w:pPr>
              <w:jc w:val="both"/>
              <w:rPr>
                <w:rFonts w:ascii="Times New Roman" w:hAnsi="Times New Roman" w:cs="Times New Roman"/>
              </w:rPr>
            </w:pPr>
          </w:p>
          <w:p w14:paraId="6695F2FA" w14:textId="07E9C7C4" w:rsidR="006373A7" w:rsidRPr="009E6913" w:rsidRDefault="006373A7" w:rsidP="00A47B66">
            <w:pPr>
              <w:jc w:val="both"/>
              <w:rPr>
                <w:rFonts w:ascii="Times New Roman" w:hAnsi="Times New Roman" w:cs="Times New Roman"/>
              </w:rPr>
            </w:pPr>
            <w:r w:rsidRPr="009E6913">
              <w:rPr>
                <w:rFonts w:ascii="Times New Roman" w:hAnsi="Times New Roman" w:cs="Times New Roman"/>
              </w:rPr>
              <w:t>Physical and economic displacement of businesses located on the road reserves/right of way.</w:t>
            </w:r>
          </w:p>
        </w:tc>
        <w:tc>
          <w:tcPr>
            <w:tcW w:w="2338" w:type="dxa"/>
          </w:tcPr>
          <w:p w14:paraId="26A72325" w14:textId="77777777" w:rsidR="00F11A27" w:rsidRPr="009E6913" w:rsidRDefault="00F11A27" w:rsidP="00A47B66">
            <w:pPr>
              <w:jc w:val="both"/>
              <w:rPr>
                <w:rFonts w:ascii="Times New Roman" w:hAnsi="Times New Roman" w:cs="Times New Roman"/>
              </w:rPr>
            </w:pPr>
          </w:p>
          <w:p w14:paraId="70E846D6" w14:textId="7E127F35" w:rsidR="00CF239C" w:rsidRPr="009E6913" w:rsidRDefault="00CF239C" w:rsidP="00A47B66">
            <w:pPr>
              <w:jc w:val="both"/>
              <w:rPr>
                <w:rFonts w:ascii="Times New Roman" w:hAnsi="Times New Roman" w:cs="Times New Roman"/>
              </w:rPr>
            </w:pPr>
            <w:r w:rsidRPr="009E6913">
              <w:rPr>
                <w:rFonts w:ascii="Times New Roman" w:hAnsi="Times New Roman" w:cs="Times New Roman"/>
              </w:rPr>
              <w:t>Undertake trenching in areas where businesses are located on the road reserves/right of way.</w:t>
            </w:r>
          </w:p>
          <w:p w14:paraId="0711F971" w14:textId="77777777" w:rsidR="00CF239C" w:rsidRPr="009E6913" w:rsidRDefault="00CF239C" w:rsidP="00A47B66">
            <w:pPr>
              <w:jc w:val="both"/>
              <w:rPr>
                <w:rFonts w:ascii="Times New Roman" w:hAnsi="Times New Roman" w:cs="Times New Roman"/>
              </w:rPr>
            </w:pPr>
          </w:p>
          <w:p w14:paraId="219760A6" w14:textId="579B1068" w:rsidR="006373A7" w:rsidRPr="009E6913" w:rsidRDefault="006373A7" w:rsidP="00A47B66">
            <w:pPr>
              <w:jc w:val="both"/>
              <w:rPr>
                <w:rFonts w:ascii="Times New Roman" w:hAnsi="Times New Roman" w:cs="Times New Roman"/>
              </w:rPr>
            </w:pPr>
            <w:r w:rsidRPr="009E6913">
              <w:rPr>
                <w:rFonts w:ascii="Times New Roman" w:hAnsi="Times New Roman" w:cs="Times New Roman"/>
              </w:rPr>
              <w:t>Temporary financial loss from disruption of trade activities.</w:t>
            </w:r>
          </w:p>
        </w:tc>
        <w:tc>
          <w:tcPr>
            <w:tcW w:w="3785" w:type="dxa"/>
          </w:tcPr>
          <w:p w14:paraId="16407B7A" w14:textId="77777777" w:rsidR="006373A7" w:rsidRPr="009E6913" w:rsidRDefault="006373A7" w:rsidP="00A47B66">
            <w:pPr>
              <w:jc w:val="both"/>
              <w:rPr>
                <w:rFonts w:ascii="Times New Roman" w:hAnsi="Times New Roman" w:cs="Times New Roman"/>
              </w:rPr>
            </w:pPr>
          </w:p>
          <w:p w14:paraId="4763957F" w14:textId="42CDBAE8" w:rsidR="002D4EEB" w:rsidRPr="009E6913" w:rsidRDefault="002D4EEB" w:rsidP="00A47B66">
            <w:pPr>
              <w:jc w:val="both"/>
              <w:rPr>
                <w:rFonts w:ascii="Times New Roman" w:hAnsi="Times New Roman" w:cs="Times New Roman"/>
              </w:rPr>
            </w:pPr>
            <w:r w:rsidRPr="009E6913">
              <w:rPr>
                <w:rFonts w:ascii="Times New Roman" w:hAnsi="Times New Roman" w:cs="Times New Roman"/>
              </w:rPr>
              <w:t>Assessment of impact through the preparation of a Resettlement Action Plan</w:t>
            </w:r>
          </w:p>
        </w:tc>
      </w:tr>
    </w:tbl>
    <w:p w14:paraId="1D1AF525" w14:textId="77777777" w:rsidR="00FD4C04" w:rsidRPr="00470499" w:rsidRDefault="00FD4C04" w:rsidP="00A47B66">
      <w:pPr>
        <w:jc w:val="both"/>
        <w:rPr>
          <w:rFonts w:ascii="Times New Roman" w:hAnsi="Times New Roman" w:cs="Times New Roman"/>
        </w:rPr>
      </w:pPr>
    </w:p>
    <w:p w14:paraId="05D692CB" w14:textId="56FE7D02" w:rsidR="00351B9D" w:rsidRPr="00470499" w:rsidRDefault="00263849" w:rsidP="00A47B66">
      <w:pPr>
        <w:jc w:val="both"/>
        <w:rPr>
          <w:rFonts w:ascii="Times New Roman" w:hAnsi="Times New Roman" w:cs="Times New Roman"/>
        </w:rPr>
      </w:pPr>
      <w:r w:rsidRPr="00470499">
        <w:rPr>
          <w:rFonts w:ascii="Times New Roman" w:hAnsi="Times New Roman" w:cs="Times New Roman"/>
        </w:rPr>
        <w:t xml:space="preserve">The project at this stage does not have an estimate of the total number of persons to be affected by the project. once project areas are defined for the sub-projects, Resettlement Action Plans will be prepared as guided by this RPF and Environmental and Social Standard (ESS) 5. </w:t>
      </w:r>
    </w:p>
    <w:p w14:paraId="75D8B3F2" w14:textId="77777777" w:rsidR="008E6FBC" w:rsidRPr="00470499" w:rsidRDefault="008E6FBC" w:rsidP="00A47B66">
      <w:pPr>
        <w:jc w:val="both"/>
        <w:rPr>
          <w:rFonts w:ascii="Times New Roman" w:hAnsi="Times New Roman" w:cs="Times New Roman"/>
        </w:rPr>
      </w:pPr>
    </w:p>
    <w:p w14:paraId="7FB50C96" w14:textId="77777777" w:rsidR="008E6FBC" w:rsidRPr="00470499" w:rsidRDefault="008E6FBC" w:rsidP="00A47B66">
      <w:pPr>
        <w:jc w:val="both"/>
        <w:rPr>
          <w:rFonts w:ascii="Times New Roman" w:hAnsi="Times New Roman" w:cs="Times New Roman"/>
        </w:rPr>
        <w:sectPr w:rsidR="008E6FBC" w:rsidRPr="00470499" w:rsidSect="0027390C">
          <w:headerReference w:type="default" r:id="rId18"/>
          <w:pgSz w:w="12240" w:h="15840"/>
          <w:pgMar w:top="1440" w:right="1440" w:bottom="1440" w:left="1440" w:header="720" w:footer="720" w:gutter="0"/>
          <w:pgNumType w:fmt="lowerRoman" w:start="1"/>
          <w:cols w:space="720"/>
          <w:docGrid w:linePitch="360"/>
        </w:sectPr>
      </w:pPr>
    </w:p>
    <w:p w14:paraId="4CBD10D2" w14:textId="6C8EDBAA" w:rsidR="008E6FBC" w:rsidRPr="00A52ECE" w:rsidRDefault="008E6FBC" w:rsidP="001051BA">
      <w:pPr>
        <w:pStyle w:val="Heading1"/>
        <w:widowControl/>
        <w:numPr>
          <w:ilvl w:val="0"/>
          <w:numId w:val="56"/>
        </w:numPr>
        <w:autoSpaceDE/>
        <w:autoSpaceDN/>
        <w:adjustRightInd/>
        <w:spacing w:before="0"/>
        <w:ind w:hanging="720"/>
        <w:jc w:val="both"/>
        <w:rPr>
          <w:rFonts w:ascii="Times New Roman" w:eastAsia="Times New Roman" w:hAnsi="Times New Roman" w:cs="Times New Roman"/>
          <w:color w:val="2F5496" w:themeColor="accent1" w:themeShade="BF"/>
          <w:sz w:val="24"/>
          <w:szCs w:val="24"/>
        </w:rPr>
      </w:pPr>
      <w:bookmarkStart w:id="11" w:name="_Toc137470229"/>
      <w:r w:rsidRPr="00A52ECE">
        <w:rPr>
          <w:rFonts w:ascii="Times New Roman" w:eastAsia="Times New Roman" w:hAnsi="Times New Roman" w:cs="Times New Roman"/>
          <w:color w:val="2F5496" w:themeColor="accent1" w:themeShade="BF"/>
          <w:sz w:val="24"/>
          <w:szCs w:val="24"/>
        </w:rPr>
        <w:t>PROJECT DESCRIPTION</w:t>
      </w:r>
      <w:bookmarkEnd w:id="11"/>
      <w:r w:rsidRPr="00A52ECE">
        <w:rPr>
          <w:rFonts w:ascii="Times New Roman" w:eastAsia="Times New Roman" w:hAnsi="Times New Roman" w:cs="Times New Roman"/>
          <w:color w:val="2F5496" w:themeColor="accent1" w:themeShade="BF"/>
          <w:sz w:val="24"/>
          <w:szCs w:val="24"/>
        </w:rPr>
        <w:t xml:space="preserve"> </w:t>
      </w:r>
    </w:p>
    <w:p w14:paraId="56567E1B" w14:textId="77777777" w:rsidR="008E6FBC" w:rsidRPr="00A52ECE" w:rsidRDefault="008E6FBC" w:rsidP="00A52ECE">
      <w:pPr>
        <w:jc w:val="both"/>
        <w:rPr>
          <w:rFonts w:ascii="Times New Roman" w:hAnsi="Times New Roman" w:cs="Times New Roman"/>
          <w:sz w:val="24"/>
          <w:szCs w:val="24"/>
        </w:rPr>
      </w:pPr>
    </w:p>
    <w:p w14:paraId="5C353166" w14:textId="1BB9278C" w:rsidR="008E6FBC" w:rsidRPr="00A52ECE" w:rsidRDefault="003D4BF2" w:rsidP="00A52ECE">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2" w:name="_Toc137470230"/>
      <w:r w:rsidRPr="00A52ECE">
        <w:rPr>
          <w:rFonts w:ascii="Times New Roman" w:eastAsia="Times New Roman" w:hAnsi="Times New Roman" w:cs="Times New Roman"/>
          <w:color w:val="2F5496" w:themeColor="accent1" w:themeShade="BF"/>
          <w:sz w:val="24"/>
          <w:szCs w:val="24"/>
        </w:rPr>
        <w:t>1.1</w:t>
      </w:r>
      <w:r w:rsidRPr="00A52ECE">
        <w:rPr>
          <w:rFonts w:ascii="Times New Roman" w:eastAsia="Times New Roman" w:hAnsi="Times New Roman" w:cs="Times New Roman"/>
          <w:color w:val="2F5496" w:themeColor="accent1" w:themeShade="BF"/>
          <w:sz w:val="24"/>
          <w:szCs w:val="24"/>
        </w:rPr>
        <w:tab/>
      </w:r>
      <w:r w:rsidR="008E6FBC" w:rsidRPr="00A52ECE">
        <w:rPr>
          <w:rFonts w:ascii="Times New Roman" w:eastAsia="Times New Roman" w:hAnsi="Times New Roman" w:cs="Times New Roman"/>
          <w:color w:val="2F5496" w:themeColor="accent1" w:themeShade="BF"/>
          <w:sz w:val="24"/>
          <w:szCs w:val="24"/>
        </w:rPr>
        <w:t>Background to the Project</w:t>
      </w:r>
      <w:bookmarkEnd w:id="12"/>
    </w:p>
    <w:p w14:paraId="08FCDB28" w14:textId="77777777" w:rsidR="00E755E1" w:rsidRPr="00A52ECE" w:rsidRDefault="00E755E1" w:rsidP="00A52ECE">
      <w:pPr>
        <w:rPr>
          <w:rFonts w:ascii="Times New Roman" w:hAnsi="Times New Roman" w:cs="Times New Roman"/>
          <w:sz w:val="24"/>
          <w:szCs w:val="24"/>
        </w:rPr>
      </w:pPr>
    </w:p>
    <w:p w14:paraId="1E88451F" w14:textId="4FCB3D7E" w:rsidR="002D3463" w:rsidRPr="00A52ECE" w:rsidRDefault="00306F11" w:rsidP="00A52ECE">
      <w:pPr>
        <w:jc w:val="both"/>
        <w:rPr>
          <w:rFonts w:ascii="Times New Roman" w:hAnsi="Times New Roman" w:cs="Times New Roman"/>
          <w:sz w:val="24"/>
          <w:szCs w:val="24"/>
        </w:rPr>
      </w:pPr>
      <w:r w:rsidRPr="00A52ECE">
        <w:rPr>
          <w:rFonts w:ascii="Times New Roman" w:hAnsi="Times New Roman" w:cs="Times New Roman"/>
          <w:sz w:val="24"/>
          <w:szCs w:val="24"/>
        </w:rPr>
        <w:t xml:space="preserve">The Kenya Digital Economy Acceleration Project (KDEAP) </w:t>
      </w:r>
      <w:r w:rsidR="00035483" w:rsidRPr="00A52ECE">
        <w:rPr>
          <w:rFonts w:ascii="Times New Roman" w:hAnsi="Times New Roman" w:cs="Times New Roman"/>
          <w:sz w:val="24"/>
          <w:szCs w:val="24"/>
        </w:rPr>
        <w:t xml:space="preserve">aims to accelerate digital transformation at the regional level focusing on critical digital enablers that ‘future-proof’ economic growth and leveraging Kenya’s leadership role in the region to facilitate the adoption and implementation of regionally harmonized frameworks for digital integration. </w:t>
      </w:r>
      <w:r w:rsidR="003D4BF2" w:rsidRPr="00A52ECE">
        <w:rPr>
          <w:rFonts w:ascii="Times New Roman" w:hAnsi="Times New Roman" w:cs="Times New Roman"/>
          <w:sz w:val="24"/>
          <w:szCs w:val="24"/>
        </w:rPr>
        <w:t xml:space="preserve">The project intends to </w:t>
      </w:r>
      <w:r w:rsidR="002D3463" w:rsidRPr="00A52ECE">
        <w:rPr>
          <w:rFonts w:ascii="Times New Roman" w:hAnsi="Times New Roman" w:cs="Times New Roman"/>
          <w:sz w:val="24"/>
          <w:szCs w:val="24"/>
        </w:rPr>
        <w:t>expand access to high-speed internet, improve the quality and delivery of education and selected government services, and build skills for the regional digital economy</w:t>
      </w:r>
      <w:r w:rsidR="000B64F3" w:rsidRPr="00A52ECE">
        <w:rPr>
          <w:rFonts w:ascii="Times New Roman" w:hAnsi="Times New Roman" w:cs="Times New Roman"/>
          <w:sz w:val="24"/>
          <w:szCs w:val="24"/>
        </w:rPr>
        <w:t>.</w:t>
      </w:r>
    </w:p>
    <w:p w14:paraId="6860FFB6" w14:textId="77777777" w:rsidR="00AC54D1" w:rsidRPr="00A52ECE" w:rsidRDefault="00AC54D1" w:rsidP="00A52ECE">
      <w:pPr>
        <w:jc w:val="both"/>
        <w:rPr>
          <w:rFonts w:ascii="Times New Roman" w:hAnsi="Times New Roman" w:cs="Times New Roman"/>
          <w:sz w:val="24"/>
          <w:szCs w:val="24"/>
        </w:rPr>
      </w:pPr>
    </w:p>
    <w:p w14:paraId="2EC8F111" w14:textId="77777777" w:rsidR="00AC54D1" w:rsidRPr="00A52ECE" w:rsidRDefault="00AC54D1" w:rsidP="00A52ECE">
      <w:pPr>
        <w:jc w:val="both"/>
        <w:rPr>
          <w:rFonts w:ascii="Times New Roman" w:hAnsi="Times New Roman" w:cs="Times New Roman"/>
          <w:sz w:val="24"/>
          <w:szCs w:val="24"/>
        </w:rPr>
      </w:pPr>
      <w:r w:rsidRPr="00A52ECE">
        <w:rPr>
          <w:rFonts w:ascii="Times New Roman" w:hAnsi="Times New Roman" w:cs="Times New Roman"/>
          <w:sz w:val="24"/>
          <w:szCs w:val="24"/>
        </w:rPr>
        <w:t>KDEAP is designed as a vertical Multi Programmatic Approach (MPA) in Kenya, with strong complementarities and contributions towards integrating digital markets in the Eastern Africa region. The proposed design will directly complement, and contribute to the regional digital infrastructure and market integration agenda supported under the East Africa Regional Digital Integration Program (EARDIP, P176181) which will invest in additional regional activities, including strengthening the capacity and coordination of EAC and IGAD and their member states towards regional policy and regulatory harmonization, and enhancing digital infrastructure for South Sudan and Somalia in its first Phase.</w:t>
      </w:r>
    </w:p>
    <w:p w14:paraId="6DD4E500" w14:textId="77777777" w:rsidR="00AC54D1" w:rsidRPr="00A52ECE" w:rsidRDefault="00AC54D1" w:rsidP="00A52ECE">
      <w:pPr>
        <w:jc w:val="both"/>
        <w:rPr>
          <w:rFonts w:ascii="Times New Roman" w:hAnsi="Times New Roman" w:cs="Times New Roman"/>
          <w:sz w:val="24"/>
          <w:szCs w:val="24"/>
        </w:rPr>
      </w:pPr>
    </w:p>
    <w:p w14:paraId="1B622A50" w14:textId="77777777" w:rsidR="00AC54D1" w:rsidRPr="00A52ECE" w:rsidRDefault="00AC54D1" w:rsidP="00A52ECE">
      <w:pPr>
        <w:jc w:val="both"/>
        <w:rPr>
          <w:rFonts w:ascii="Times New Roman" w:hAnsi="Times New Roman" w:cs="Times New Roman"/>
          <w:sz w:val="24"/>
          <w:szCs w:val="24"/>
        </w:rPr>
      </w:pPr>
      <w:r w:rsidRPr="00A52ECE">
        <w:rPr>
          <w:rFonts w:ascii="Times New Roman" w:hAnsi="Times New Roman" w:cs="Times New Roman"/>
          <w:sz w:val="24"/>
          <w:szCs w:val="24"/>
        </w:rPr>
        <w:t>While KDEAP is a single-country operation, it meets all the criteria under the IDA20 Regional Window financing under the Single Country exception, including (i) forming part of a Regional strategy for digital market integration, directly complementing EARDIP, which is reflected in its Program and Project Development Objectives and measured through applicable results indicators; (ii) having an expected transformational impact on regional integration with the potential to create key public goods and positive spillovers to other countries; (iii) clear evidence of country and regional ownership; (iv) requiring financing only for a single country with complementary investments for South Sudan and Somalia proposed to be funded through EARDIP; and (v) the proposed Regional IDA allocation would be financing subcomponents that focus on the implementation of regional activities in Kenya for which no other financing sources are available.</w:t>
      </w:r>
    </w:p>
    <w:p w14:paraId="1FFDF58A" w14:textId="77777777" w:rsidR="00AC54D1" w:rsidRPr="00A52ECE" w:rsidRDefault="00AC54D1" w:rsidP="00A52ECE">
      <w:pPr>
        <w:jc w:val="both"/>
        <w:rPr>
          <w:rFonts w:ascii="Times New Roman" w:hAnsi="Times New Roman" w:cs="Times New Roman"/>
          <w:sz w:val="24"/>
          <w:szCs w:val="24"/>
        </w:rPr>
      </w:pPr>
    </w:p>
    <w:p w14:paraId="524E8D27" w14:textId="28E632D4" w:rsidR="00297DD9" w:rsidRPr="00A52ECE" w:rsidRDefault="00AC54D1" w:rsidP="00A52ECE">
      <w:pPr>
        <w:jc w:val="both"/>
        <w:rPr>
          <w:rFonts w:ascii="Times New Roman" w:hAnsi="Times New Roman" w:cs="Times New Roman"/>
          <w:sz w:val="24"/>
          <w:szCs w:val="24"/>
        </w:rPr>
      </w:pPr>
      <w:r w:rsidRPr="00A52ECE">
        <w:rPr>
          <w:rFonts w:ascii="Times New Roman" w:hAnsi="Times New Roman" w:cs="Times New Roman"/>
          <w:sz w:val="24"/>
          <w:szCs w:val="24"/>
        </w:rPr>
        <w:t>The project’s development objective is to expand access to high-speed internet, improve the quality and delivery of education and selected government services, and build skills for the regional digital economy.</w:t>
      </w:r>
    </w:p>
    <w:p w14:paraId="64357146" w14:textId="77777777" w:rsidR="00297DD9" w:rsidRPr="00A52ECE" w:rsidRDefault="00297DD9" w:rsidP="00A52ECE">
      <w:pPr>
        <w:jc w:val="both"/>
        <w:rPr>
          <w:rFonts w:ascii="Times New Roman" w:hAnsi="Times New Roman" w:cs="Times New Roman"/>
          <w:sz w:val="24"/>
          <w:szCs w:val="24"/>
        </w:rPr>
      </w:pPr>
    </w:p>
    <w:p w14:paraId="09D84895" w14:textId="1D2D416B" w:rsidR="00297DD9" w:rsidRPr="00A52ECE" w:rsidRDefault="00297DD9" w:rsidP="00A52ECE">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3" w:name="_Toc137470231"/>
      <w:r w:rsidRPr="00A52ECE">
        <w:rPr>
          <w:rFonts w:ascii="Times New Roman" w:eastAsia="Times New Roman" w:hAnsi="Times New Roman" w:cs="Times New Roman"/>
          <w:color w:val="2F5496" w:themeColor="accent1" w:themeShade="BF"/>
          <w:sz w:val="24"/>
          <w:szCs w:val="24"/>
        </w:rPr>
        <w:t>1.3</w:t>
      </w:r>
      <w:r w:rsidRPr="00A52ECE">
        <w:rPr>
          <w:rFonts w:ascii="Times New Roman" w:eastAsia="Times New Roman" w:hAnsi="Times New Roman" w:cs="Times New Roman"/>
          <w:color w:val="2F5496" w:themeColor="accent1" w:themeShade="BF"/>
          <w:sz w:val="24"/>
          <w:szCs w:val="24"/>
        </w:rPr>
        <w:tab/>
        <w:t>Geographical Characteristic of the Project Area</w:t>
      </w:r>
      <w:bookmarkEnd w:id="13"/>
      <w:r w:rsidRPr="00A52ECE">
        <w:rPr>
          <w:rFonts w:ascii="Times New Roman" w:eastAsia="Times New Roman" w:hAnsi="Times New Roman" w:cs="Times New Roman"/>
          <w:color w:val="2F5496" w:themeColor="accent1" w:themeShade="BF"/>
          <w:sz w:val="24"/>
          <w:szCs w:val="24"/>
        </w:rPr>
        <w:t xml:space="preserve"> </w:t>
      </w:r>
    </w:p>
    <w:p w14:paraId="16CF01E4" w14:textId="77777777" w:rsidR="002D3463" w:rsidRPr="00A52ECE" w:rsidRDefault="002D3463" w:rsidP="00A52ECE">
      <w:pPr>
        <w:jc w:val="both"/>
        <w:rPr>
          <w:rFonts w:ascii="Times New Roman" w:hAnsi="Times New Roman" w:cs="Times New Roman"/>
          <w:sz w:val="24"/>
          <w:szCs w:val="24"/>
        </w:rPr>
      </w:pPr>
    </w:p>
    <w:p w14:paraId="6DDE16E9" w14:textId="1B6D33F8" w:rsidR="006A0A2A" w:rsidRPr="00A52ECE" w:rsidRDefault="006A0A2A" w:rsidP="00A52ECE">
      <w:pPr>
        <w:jc w:val="both"/>
        <w:rPr>
          <w:rFonts w:ascii="Times New Roman" w:hAnsi="Times New Roman" w:cs="Times New Roman"/>
          <w:sz w:val="24"/>
          <w:szCs w:val="24"/>
        </w:rPr>
      </w:pPr>
      <w:r w:rsidRPr="00A52ECE">
        <w:rPr>
          <w:rFonts w:ascii="Times New Roman" w:hAnsi="Times New Roman" w:cs="Times New Roman"/>
          <w:sz w:val="24"/>
          <w:szCs w:val="24"/>
        </w:rPr>
        <w:t xml:space="preserve">The project will be implemented in all the </w:t>
      </w:r>
      <w:r w:rsidR="005962DA" w:rsidRPr="00A52ECE">
        <w:rPr>
          <w:rFonts w:ascii="Times New Roman" w:hAnsi="Times New Roman" w:cs="Times New Roman"/>
          <w:sz w:val="24"/>
          <w:szCs w:val="24"/>
        </w:rPr>
        <w:t>forty-seven</w:t>
      </w:r>
      <w:r w:rsidRPr="00A52ECE">
        <w:rPr>
          <w:rFonts w:ascii="Times New Roman" w:hAnsi="Times New Roman" w:cs="Times New Roman"/>
          <w:sz w:val="24"/>
          <w:szCs w:val="24"/>
        </w:rPr>
        <w:t xml:space="preserve"> counties in Kenya. </w:t>
      </w:r>
      <w:r w:rsidRPr="00A52ECE">
        <w:rPr>
          <w:rStyle w:val="normaltextrun"/>
          <w:rFonts w:ascii="Times New Roman" w:hAnsi="Times New Roman" w:cs="Times New Roman"/>
          <w:sz w:val="24"/>
          <w:szCs w:val="24"/>
        </w:rPr>
        <w:t xml:space="preserve">Population growth has averaged 2.7 percent annually since 2000, with the urban population growing at 4.4 percent, reaching over 27 percent in 2020. However, a vast majority of Kenyans (73 percent) continue to reside in rural areas. Kenya’s young population, coupled with the bulging urbanization, presents an opportunity to capitalize on a demographic dividend, paired with the challenge of creating enough jobs to support the boom in the working-age population. </w:t>
      </w:r>
      <w:r w:rsidRPr="00A52ECE">
        <w:rPr>
          <w:rFonts w:ascii="Times New Roman" w:hAnsi="Times New Roman" w:cs="Times New Roman"/>
          <w:sz w:val="24"/>
          <w:szCs w:val="24"/>
        </w:rPr>
        <w:t>Kenya is the world’s seventh most ethnically diverse country with an evolving political structure aimed at balancing competition and fostering national unity</w:t>
      </w:r>
      <w:r w:rsidRPr="00A52ECE">
        <w:rPr>
          <w:rFonts w:ascii="Times New Roman" w:hAnsi="Times New Roman" w:cs="Times New Roman"/>
          <w:b/>
          <w:sz w:val="24"/>
          <w:szCs w:val="24"/>
        </w:rPr>
        <w:t>.</w:t>
      </w:r>
      <w:r w:rsidRPr="00A52ECE">
        <w:rPr>
          <w:rFonts w:ascii="Times New Roman" w:hAnsi="Times New Roman" w:cs="Times New Roman"/>
          <w:sz w:val="24"/>
          <w:szCs w:val="24"/>
        </w:rPr>
        <w:t xml:space="preserve"> Access to national resources and services mirrored access to political power in the past, fostering disparities across diverse communities and accentuating concerns over political exclusion, voice, and accountability. </w:t>
      </w:r>
    </w:p>
    <w:p w14:paraId="70C1BD00" w14:textId="77777777" w:rsidR="00E91553" w:rsidRPr="00A52ECE" w:rsidRDefault="00E91553" w:rsidP="00A52ECE">
      <w:pPr>
        <w:jc w:val="both"/>
        <w:rPr>
          <w:rFonts w:ascii="Times New Roman" w:hAnsi="Times New Roman" w:cs="Times New Roman"/>
          <w:sz w:val="24"/>
          <w:szCs w:val="24"/>
        </w:rPr>
      </w:pPr>
    </w:p>
    <w:p w14:paraId="52FC269F" w14:textId="6D762929" w:rsidR="00E91553" w:rsidRPr="00A52ECE" w:rsidRDefault="00C35D6C" w:rsidP="00A52ECE">
      <w:pPr>
        <w:jc w:val="both"/>
        <w:rPr>
          <w:rFonts w:ascii="Times New Roman" w:hAnsi="Times New Roman" w:cs="Times New Roman"/>
          <w:sz w:val="24"/>
          <w:szCs w:val="24"/>
        </w:rPr>
      </w:pPr>
      <w:r w:rsidRPr="00150BFE">
        <w:rPr>
          <w:rFonts w:ascii="Times New Roman" w:hAnsi="Times New Roman" w:cs="Times New Roman"/>
          <w:sz w:val="24"/>
          <w:szCs w:val="24"/>
        </w:rPr>
        <w:t xml:space="preserve">In the </w:t>
      </w:r>
      <w:proofErr w:type="spellStart"/>
      <w:r w:rsidRPr="00150BFE">
        <w:rPr>
          <w:rFonts w:ascii="Times New Roman" w:hAnsi="Times New Roman" w:cs="Times New Roman"/>
          <w:sz w:val="24"/>
          <w:szCs w:val="24"/>
        </w:rPr>
        <w:t>subjectmatter</w:t>
      </w:r>
      <w:proofErr w:type="spellEnd"/>
      <w:r w:rsidRPr="00150BFE">
        <w:rPr>
          <w:rFonts w:ascii="Times New Roman" w:hAnsi="Times New Roman" w:cs="Times New Roman"/>
          <w:sz w:val="24"/>
          <w:szCs w:val="24"/>
        </w:rPr>
        <w:t xml:space="preserve"> of </w:t>
      </w:r>
      <w:r w:rsidR="00E91553" w:rsidRPr="00150BFE">
        <w:rPr>
          <w:rFonts w:ascii="Times New Roman" w:hAnsi="Times New Roman" w:cs="Times New Roman"/>
          <w:sz w:val="24"/>
          <w:szCs w:val="24"/>
        </w:rPr>
        <w:t>KDEAP, Kenya stands</w:t>
      </w:r>
      <w:r w:rsidR="00E91553" w:rsidRPr="00A52ECE">
        <w:rPr>
          <w:rFonts w:ascii="Times New Roman" w:hAnsi="Times New Roman" w:cs="Times New Roman"/>
          <w:sz w:val="24"/>
          <w:szCs w:val="24"/>
        </w:rPr>
        <w:t xml:space="preserve"> out as the digital leader in the East African Region, earning </w:t>
      </w:r>
      <w:sdt>
        <w:sdtPr>
          <w:rPr>
            <w:rFonts w:ascii="Times New Roman" w:hAnsi="Times New Roman" w:cs="Times New Roman"/>
            <w:color w:val="2B579A"/>
            <w:sz w:val="24"/>
            <w:szCs w:val="24"/>
            <w:shd w:val="clear" w:color="auto" w:fill="E6E6E6"/>
          </w:rPr>
          <w:tag w:val="goog_rdk_4"/>
          <w:id w:val="1907943396"/>
          <w:placeholder>
            <w:docPart w:val="13DB6C0929874AA7925198B59F03F7E7"/>
          </w:placeholder>
        </w:sdtPr>
        <w:sdtContent>
          <w:r w:rsidR="00E91553" w:rsidRPr="00A52ECE">
            <w:rPr>
              <w:rFonts w:ascii="Times New Roman" w:hAnsi="Times New Roman" w:cs="Times New Roman"/>
              <w:sz w:val="24"/>
              <w:szCs w:val="24"/>
            </w:rPr>
            <w:t>an early</w:t>
          </w:r>
        </w:sdtContent>
      </w:sdt>
      <w:sdt>
        <w:sdtPr>
          <w:rPr>
            <w:rFonts w:ascii="Times New Roman" w:hAnsi="Times New Roman" w:cs="Times New Roman"/>
            <w:color w:val="2B579A"/>
            <w:sz w:val="24"/>
            <w:szCs w:val="24"/>
            <w:shd w:val="clear" w:color="auto" w:fill="E6E6E6"/>
          </w:rPr>
          <w:tag w:val="goog_rdk_5"/>
          <w:id w:val="-1919170552"/>
          <w:placeholder>
            <w:docPart w:val="13DB6C0929874AA7925198B59F03F7E7"/>
          </w:placeholder>
          <w:showingPlcHdr/>
        </w:sdtPr>
        <w:sdtContent/>
      </w:sdt>
      <w:r w:rsidR="00E91553" w:rsidRPr="00A52ECE">
        <w:rPr>
          <w:rFonts w:ascii="Times New Roman" w:hAnsi="Times New Roman" w:cs="Times New Roman"/>
          <w:sz w:val="24"/>
          <w:szCs w:val="24"/>
        </w:rPr>
        <w:t xml:space="preserve"> reputation as an innovator in digital services. The country continues to benefit from its early liberalization of the telecom sector, strategic public investments in the national fiber optic backbone infrastructure (NOFBI), and a vibrant private sector that has used this market openness and public infrastructure to invest in network expansion and roll out innovative digital services. As a result, Kenya boasts over 98 percent population coverage of mobile broadband networks of 3G and higher. Nationally, broadband penetration stood at 60 percent in September 2022, but this was mainly provided from 3G and 4G mobile services, with a fixed broadband penetration of only 1.7 percent. The country had a 70.6 percent mobile money penetration in September 2022 (the highest in the world, and a thriving technology ecosystem. Kenya is ranked third in the continent in the ‘Networked Readiness Index’ 2022 rankings. Kenya’s digital agenda is championed by the country’s top leaders and is reflected in the ambitio</w:t>
      </w:r>
      <w:sdt>
        <w:sdtPr>
          <w:rPr>
            <w:rFonts w:ascii="Times New Roman" w:hAnsi="Times New Roman" w:cs="Times New Roman"/>
            <w:color w:val="2B579A"/>
            <w:sz w:val="24"/>
            <w:szCs w:val="24"/>
            <w:shd w:val="clear" w:color="auto" w:fill="E6E6E6"/>
          </w:rPr>
          <w:tag w:val="goog_rdk_8"/>
          <w:id w:val="1196436647"/>
          <w:placeholder>
            <w:docPart w:val="13DB6C0929874AA7925198B59F03F7E7"/>
          </w:placeholder>
        </w:sdtPr>
        <w:sdtContent>
          <w:r w:rsidR="00E91553" w:rsidRPr="00A52ECE">
            <w:rPr>
              <w:rFonts w:ascii="Times New Roman" w:hAnsi="Times New Roman" w:cs="Times New Roman"/>
              <w:sz w:val="24"/>
              <w:szCs w:val="24"/>
            </w:rPr>
            <w:t>u</w:t>
          </w:r>
        </w:sdtContent>
      </w:sdt>
      <w:sdt>
        <w:sdtPr>
          <w:rPr>
            <w:rFonts w:ascii="Times New Roman" w:hAnsi="Times New Roman" w:cs="Times New Roman"/>
            <w:color w:val="2B579A"/>
            <w:sz w:val="24"/>
            <w:szCs w:val="24"/>
            <w:shd w:val="clear" w:color="auto" w:fill="E6E6E6"/>
          </w:rPr>
          <w:tag w:val="goog_rdk_9"/>
          <w:id w:val="1123963255"/>
          <w:placeholder>
            <w:docPart w:val="13DB6C0929874AA7925198B59F03F7E7"/>
          </w:placeholder>
          <w:showingPlcHdr/>
        </w:sdtPr>
        <w:sdtContent/>
      </w:sdt>
      <w:r w:rsidR="00E91553" w:rsidRPr="00A52ECE">
        <w:rPr>
          <w:rFonts w:ascii="Times New Roman" w:hAnsi="Times New Roman" w:cs="Times New Roman"/>
          <w:sz w:val="24"/>
          <w:szCs w:val="24"/>
        </w:rPr>
        <w:t xml:space="preserve">s </w:t>
      </w:r>
      <w:sdt>
        <w:sdtPr>
          <w:rPr>
            <w:rFonts w:ascii="Times New Roman" w:hAnsi="Times New Roman" w:cs="Times New Roman"/>
            <w:color w:val="2B579A"/>
            <w:sz w:val="24"/>
            <w:szCs w:val="24"/>
            <w:shd w:val="clear" w:color="auto" w:fill="E6E6E6"/>
          </w:rPr>
          <w:tag w:val="goog_rdk_10"/>
          <w:id w:val="-1936965572"/>
          <w:placeholder>
            <w:docPart w:val="13DB6C0929874AA7925198B59F03F7E7"/>
          </w:placeholder>
          <w:showingPlcHdr/>
        </w:sdtPr>
        <w:sdtContent/>
      </w:sdt>
      <w:r w:rsidR="00E91553" w:rsidRPr="00A52ECE">
        <w:rPr>
          <w:rFonts w:ascii="Times New Roman" w:hAnsi="Times New Roman" w:cs="Times New Roman"/>
          <w:sz w:val="24"/>
          <w:szCs w:val="24"/>
        </w:rPr>
        <w:t xml:space="preserve">‘Vision 2030’ aim of transforming Kenya into a regional ICT hub, coupled with a dedicated government ministry and agencies established to drive the digital agenda, principally the Ministry of </w:t>
      </w:r>
      <w:r w:rsidR="00E91553" w:rsidRPr="00A52ECE">
        <w:rPr>
          <w:rFonts w:ascii="Times New Roman" w:eastAsia="Calibri" w:hAnsi="Times New Roman" w:cs="Times New Roman"/>
          <w:color w:val="000000" w:themeColor="text1"/>
          <w:sz w:val="24"/>
          <w:szCs w:val="24"/>
        </w:rPr>
        <w:t>Information,</w:t>
      </w:r>
      <w:r w:rsidR="00E91553" w:rsidRPr="00A52ECE">
        <w:rPr>
          <w:rFonts w:ascii="Times New Roman" w:hAnsi="Times New Roman" w:cs="Times New Roman"/>
          <w:sz w:val="24"/>
          <w:szCs w:val="24"/>
        </w:rPr>
        <w:t xml:space="preserve"> Communications and Digital Economy (MICDE), the </w:t>
      </w:r>
      <w:r w:rsidR="00E91553" w:rsidRPr="00A52ECE">
        <w:rPr>
          <w:rFonts w:ascii="Times New Roman" w:eastAsia="Calibri" w:hAnsi="Times New Roman" w:cs="Times New Roman"/>
          <w:color w:val="000000" w:themeColor="text1"/>
          <w:sz w:val="24"/>
          <w:szCs w:val="24"/>
        </w:rPr>
        <w:t xml:space="preserve">Information and Communication Technology </w:t>
      </w:r>
      <w:r w:rsidR="00E91553" w:rsidRPr="00A52ECE">
        <w:rPr>
          <w:rFonts w:ascii="Times New Roman" w:hAnsi="Times New Roman" w:cs="Times New Roman"/>
          <w:sz w:val="24"/>
          <w:szCs w:val="24"/>
        </w:rPr>
        <w:t>Authority (ICTA), and the Communications Authority (CA).</w:t>
      </w:r>
      <w:sdt>
        <w:sdtPr>
          <w:rPr>
            <w:rFonts w:ascii="Times New Roman" w:hAnsi="Times New Roman" w:cs="Times New Roman"/>
            <w:color w:val="2B579A"/>
            <w:sz w:val="24"/>
            <w:szCs w:val="24"/>
            <w:shd w:val="clear" w:color="auto" w:fill="E6E6E6"/>
          </w:rPr>
          <w:tag w:val="goog_rdk_11"/>
          <w:id w:val="-2097542967"/>
          <w:placeholder>
            <w:docPart w:val="13DB6C0929874AA7925198B59F03F7E7"/>
          </w:placeholder>
          <w:showingPlcHdr/>
        </w:sdtPr>
        <w:sdtContent/>
      </w:sdt>
      <w:r w:rsidR="00E91553" w:rsidRPr="00A52ECE">
        <w:rPr>
          <w:rFonts w:ascii="Times New Roman" w:hAnsi="Times New Roman" w:cs="Times New Roman"/>
          <w:sz w:val="24"/>
          <w:szCs w:val="24"/>
        </w:rPr>
        <w:t xml:space="preserve"> </w:t>
      </w:r>
    </w:p>
    <w:p w14:paraId="52CF2B60" w14:textId="77777777" w:rsidR="00D00080" w:rsidRPr="00A52ECE" w:rsidRDefault="00D00080" w:rsidP="00A52ECE">
      <w:pPr>
        <w:jc w:val="both"/>
        <w:rPr>
          <w:rFonts w:ascii="Times New Roman" w:hAnsi="Times New Roman" w:cs="Times New Roman"/>
          <w:sz w:val="24"/>
          <w:szCs w:val="24"/>
        </w:rPr>
      </w:pPr>
    </w:p>
    <w:p w14:paraId="0DB2B242" w14:textId="77777777" w:rsidR="00D00080" w:rsidRPr="00A52ECE" w:rsidRDefault="00D00080" w:rsidP="00A52ECE">
      <w:pPr>
        <w:jc w:val="both"/>
        <w:rPr>
          <w:rFonts w:ascii="Times New Roman" w:hAnsi="Times New Roman" w:cs="Times New Roman"/>
          <w:sz w:val="24"/>
          <w:szCs w:val="24"/>
        </w:rPr>
      </w:pPr>
    </w:p>
    <w:p w14:paraId="5ED75FA1" w14:textId="077C7F6E" w:rsidR="003073AA" w:rsidRPr="00A52ECE" w:rsidRDefault="003073AA" w:rsidP="00A52ECE">
      <w:pPr>
        <w:jc w:val="center"/>
        <w:rPr>
          <w:rFonts w:ascii="Times New Roman" w:hAnsi="Times New Roman" w:cs="Times New Roman"/>
          <w:sz w:val="24"/>
          <w:szCs w:val="24"/>
        </w:rPr>
      </w:pPr>
      <w:r w:rsidRPr="00A52ECE">
        <w:rPr>
          <w:rFonts w:ascii="Times New Roman" w:hAnsi="Times New Roman" w:cs="Times New Roman"/>
          <w:noProof/>
          <w:sz w:val="24"/>
          <w:szCs w:val="24"/>
        </w:rPr>
        <w:drawing>
          <wp:inline distT="0" distB="0" distL="0" distR="0" wp14:anchorId="4E314D91" wp14:editId="54798CC4">
            <wp:extent cx="3174521" cy="3445568"/>
            <wp:effectExtent l="0" t="0" r="6985" b="2540"/>
            <wp:docPr id="34" name="Picture 34"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49353" name="Picture 34"/>
                    <pic:cNvPicPr/>
                  </pic:nvPicPr>
                  <pic:blipFill>
                    <a:blip r:embed="rId19">
                      <a:extLst>
                        <a:ext uri="{FF2B5EF4-FFF2-40B4-BE49-F238E27FC236}">
                          <a16:creationId xmlns:w10="urn:schemas-microsoft-com:office:word" xmlns:w="http://schemas.openxmlformats.org/wordprocessingml/2006/main" xmlns:v="urn:schemas-microsoft-com:vml" xmlns:o="urn:schemas-microsoft-com:office:office" xmlns:c="http://schemas.openxmlformats.org/drawingml/2006/chart" xmlns:asvg="http://schemas.microsoft.com/office/drawing/2016/SVG/main" xmlns:arto="http://schemas.microsoft.com/office/word/2006/arto" xmlns:a16="http://schemas.microsoft.com/office/drawing/2014/main" xmlns:a14="http://schemas.microsoft.com/office/drawing/2010/main" xmlns="" id="{2A4C64A3-5AEA-F2A4-D3CD-9E18B3CB22D4}"/>
                        </a:ext>
                      </a:extLst>
                    </a:blip>
                    <a:srcRect t="3146" r="10757" b="7784"/>
                    <a:stretch>
                      <a:fillRect/>
                    </a:stretch>
                  </pic:blipFill>
                  <pic:spPr>
                    <a:xfrm>
                      <a:off x="0" y="0"/>
                      <a:ext cx="3174521" cy="3445568"/>
                    </a:xfrm>
                    <a:prstGeom prst="rect">
                      <a:avLst/>
                    </a:prstGeom>
                  </pic:spPr>
                </pic:pic>
              </a:graphicData>
            </a:graphic>
          </wp:inline>
        </w:drawing>
      </w:r>
    </w:p>
    <w:p w14:paraId="57A608E6" w14:textId="77777777" w:rsidR="00D46782" w:rsidRPr="00A52ECE" w:rsidRDefault="00D46782" w:rsidP="00A52ECE">
      <w:pPr>
        <w:pStyle w:val="Caption"/>
        <w:spacing w:before="0" w:after="0"/>
        <w:rPr>
          <w:rFonts w:ascii="Times New Roman" w:hAnsi="Times New Roman" w:cs="Times New Roman"/>
          <w:sz w:val="24"/>
          <w:szCs w:val="24"/>
          <w:highlight w:val="white"/>
        </w:rPr>
      </w:pPr>
      <w:bookmarkStart w:id="14" w:name="_Ref119608703"/>
      <w:r w:rsidRPr="00A52ECE">
        <w:rPr>
          <w:rFonts w:ascii="Times New Roman" w:hAnsi="Times New Roman" w:cs="Times New Roman"/>
          <w:sz w:val="24"/>
          <w:szCs w:val="24"/>
        </w:rPr>
        <w:t xml:space="preserve">Figure </w:t>
      </w:r>
      <w:r w:rsidRPr="00A52ECE">
        <w:rPr>
          <w:rFonts w:ascii="Times New Roman" w:hAnsi="Times New Roman" w:cs="Times New Roman"/>
          <w:sz w:val="24"/>
          <w:szCs w:val="24"/>
        </w:rPr>
        <w:fldChar w:fldCharType="begin"/>
      </w:r>
      <w:r w:rsidRPr="00A52ECE">
        <w:rPr>
          <w:rFonts w:ascii="Times New Roman" w:hAnsi="Times New Roman" w:cs="Times New Roman"/>
          <w:sz w:val="24"/>
          <w:szCs w:val="24"/>
        </w:rPr>
        <w:instrText xml:space="preserve"> SEQ Figure \* ARABIC </w:instrText>
      </w:r>
      <w:r w:rsidRPr="00A52ECE">
        <w:rPr>
          <w:rFonts w:ascii="Times New Roman" w:hAnsi="Times New Roman" w:cs="Times New Roman"/>
          <w:sz w:val="24"/>
          <w:szCs w:val="24"/>
        </w:rPr>
        <w:fldChar w:fldCharType="separate"/>
      </w:r>
      <w:r w:rsidRPr="00A52ECE">
        <w:rPr>
          <w:rFonts w:ascii="Times New Roman" w:hAnsi="Times New Roman" w:cs="Times New Roman"/>
          <w:noProof/>
          <w:sz w:val="24"/>
          <w:szCs w:val="24"/>
        </w:rPr>
        <w:t>1</w:t>
      </w:r>
      <w:r w:rsidRPr="00A52ECE">
        <w:rPr>
          <w:rFonts w:ascii="Times New Roman" w:hAnsi="Times New Roman" w:cs="Times New Roman"/>
          <w:noProof/>
          <w:sz w:val="24"/>
          <w:szCs w:val="24"/>
        </w:rPr>
        <w:fldChar w:fldCharType="end"/>
      </w:r>
      <w:bookmarkEnd w:id="14"/>
      <w:r w:rsidRPr="00A52ECE">
        <w:rPr>
          <w:rFonts w:ascii="Times New Roman" w:hAnsi="Times New Roman" w:cs="Times New Roman"/>
          <w:sz w:val="24"/>
          <w:szCs w:val="24"/>
        </w:rPr>
        <w:t xml:space="preserve">. </w:t>
      </w:r>
      <w:r w:rsidRPr="00A52ECE">
        <w:rPr>
          <w:rFonts w:ascii="Times New Roman" w:hAnsi="Times New Roman" w:cs="Times New Roman"/>
          <w:sz w:val="24"/>
          <w:szCs w:val="24"/>
          <w:highlight w:val="white"/>
        </w:rPr>
        <w:t>Kenya’s National Fiber Routes</w:t>
      </w:r>
    </w:p>
    <w:p w14:paraId="2C01AF12" w14:textId="77777777" w:rsidR="00D46782" w:rsidRPr="00A52ECE" w:rsidRDefault="00D46782" w:rsidP="00A52ECE">
      <w:pPr>
        <w:jc w:val="center"/>
        <w:rPr>
          <w:rFonts w:ascii="Times New Roman" w:hAnsi="Times New Roman" w:cs="Times New Roman"/>
          <w:sz w:val="24"/>
          <w:szCs w:val="24"/>
        </w:rPr>
      </w:pPr>
    </w:p>
    <w:p w14:paraId="5D51208B" w14:textId="77777777" w:rsidR="00297DD9" w:rsidRPr="00A52ECE" w:rsidRDefault="00297DD9" w:rsidP="00A52ECE">
      <w:pPr>
        <w:rPr>
          <w:rFonts w:ascii="Times New Roman" w:hAnsi="Times New Roman" w:cs="Times New Roman"/>
          <w:sz w:val="24"/>
          <w:szCs w:val="24"/>
        </w:rPr>
      </w:pPr>
    </w:p>
    <w:p w14:paraId="02C36528" w14:textId="77777777" w:rsidR="00297DD9" w:rsidRPr="00A52ECE" w:rsidRDefault="00297DD9" w:rsidP="00A52ECE">
      <w:pPr>
        <w:rPr>
          <w:rFonts w:ascii="Times New Roman" w:hAnsi="Times New Roman" w:cs="Times New Roman"/>
          <w:sz w:val="24"/>
          <w:szCs w:val="24"/>
        </w:rPr>
      </w:pPr>
    </w:p>
    <w:p w14:paraId="025D394B" w14:textId="0E74FC31" w:rsidR="00E755E1" w:rsidRPr="00A52ECE" w:rsidRDefault="003D4BF2" w:rsidP="00A52ECE">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5" w:name="_Toc137470232"/>
      <w:r w:rsidRPr="00A52ECE">
        <w:rPr>
          <w:rFonts w:ascii="Times New Roman" w:eastAsia="Times New Roman" w:hAnsi="Times New Roman" w:cs="Times New Roman"/>
          <w:color w:val="2F5496" w:themeColor="accent1" w:themeShade="BF"/>
          <w:sz w:val="24"/>
          <w:szCs w:val="24"/>
        </w:rPr>
        <w:t>1.2</w:t>
      </w:r>
      <w:r w:rsidRPr="00A52ECE">
        <w:rPr>
          <w:rFonts w:ascii="Times New Roman" w:eastAsia="Times New Roman" w:hAnsi="Times New Roman" w:cs="Times New Roman"/>
          <w:color w:val="2F5496" w:themeColor="accent1" w:themeShade="BF"/>
          <w:sz w:val="24"/>
          <w:szCs w:val="24"/>
        </w:rPr>
        <w:tab/>
      </w:r>
      <w:r w:rsidR="000B64F3" w:rsidRPr="00A52ECE">
        <w:rPr>
          <w:rFonts w:ascii="Times New Roman" w:eastAsia="Times New Roman" w:hAnsi="Times New Roman" w:cs="Times New Roman"/>
          <w:color w:val="2F5496" w:themeColor="accent1" w:themeShade="BF"/>
          <w:sz w:val="24"/>
          <w:szCs w:val="24"/>
        </w:rPr>
        <w:t>Project Components</w:t>
      </w:r>
      <w:bookmarkEnd w:id="15"/>
    </w:p>
    <w:p w14:paraId="38B46593" w14:textId="418E8186" w:rsidR="00DB5F10" w:rsidRPr="00A52ECE" w:rsidRDefault="00DB5F10" w:rsidP="00A52ECE">
      <w:pPr>
        <w:rPr>
          <w:rFonts w:ascii="Times New Roman" w:hAnsi="Times New Roman" w:cs="Times New Roman"/>
          <w:sz w:val="24"/>
          <w:szCs w:val="24"/>
          <w:highlight w:val="white"/>
        </w:rPr>
      </w:pPr>
    </w:p>
    <w:p w14:paraId="37DFC1A0" w14:textId="586D6482" w:rsidR="00DB5F10" w:rsidRPr="00A52ECE" w:rsidRDefault="00DB5F10" w:rsidP="00A52ECE">
      <w:pPr>
        <w:jc w:val="both"/>
        <w:rPr>
          <w:rFonts w:ascii="Times New Roman" w:hAnsi="Times New Roman" w:cs="Times New Roman"/>
          <w:sz w:val="24"/>
          <w:szCs w:val="24"/>
        </w:rPr>
      </w:pPr>
      <w:r w:rsidRPr="00A52ECE">
        <w:rPr>
          <w:rFonts w:ascii="Times New Roman" w:hAnsi="Times New Roman" w:cs="Times New Roman"/>
          <w:sz w:val="24"/>
          <w:szCs w:val="24"/>
        </w:rPr>
        <w:t>Component 1: Digital Infrastructure and Access (US$215 million, including US$195 million from National</w:t>
      </w:r>
      <w:r w:rsidR="00D238B9" w:rsidRPr="00A52ECE">
        <w:rPr>
          <w:rFonts w:ascii="Times New Roman" w:hAnsi="Times New Roman" w:cs="Times New Roman"/>
          <w:sz w:val="24"/>
          <w:szCs w:val="24"/>
        </w:rPr>
        <w:t xml:space="preserve"> International Development Association</w:t>
      </w:r>
      <w:r w:rsidRPr="00A52ECE">
        <w:rPr>
          <w:rFonts w:ascii="Times New Roman" w:hAnsi="Times New Roman" w:cs="Times New Roman"/>
          <w:sz w:val="24"/>
          <w:szCs w:val="24"/>
        </w:rPr>
        <w:t xml:space="preserve"> </w:t>
      </w:r>
      <w:r w:rsidR="00D238B9" w:rsidRPr="00A52ECE">
        <w:rPr>
          <w:rFonts w:ascii="Times New Roman" w:hAnsi="Times New Roman" w:cs="Times New Roman"/>
          <w:sz w:val="24"/>
          <w:szCs w:val="24"/>
        </w:rPr>
        <w:t>(</w:t>
      </w:r>
      <w:r w:rsidRPr="00A52ECE">
        <w:rPr>
          <w:rFonts w:ascii="Times New Roman" w:hAnsi="Times New Roman" w:cs="Times New Roman"/>
          <w:sz w:val="24"/>
          <w:szCs w:val="24"/>
        </w:rPr>
        <w:t>IDA</w:t>
      </w:r>
      <w:r w:rsidR="00D238B9" w:rsidRPr="00A52ECE">
        <w:rPr>
          <w:rFonts w:ascii="Times New Roman" w:hAnsi="Times New Roman" w:cs="Times New Roman"/>
          <w:sz w:val="24"/>
          <w:szCs w:val="24"/>
        </w:rPr>
        <w:t>)</w:t>
      </w:r>
      <w:r w:rsidRPr="00A52ECE">
        <w:rPr>
          <w:rFonts w:ascii="Times New Roman" w:hAnsi="Times New Roman" w:cs="Times New Roman"/>
          <w:sz w:val="24"/>
          <w:szCs w:val="24"/>
        </w:rPr>
        <w:t xml:space="preserve"> and US$20</w:t>
      </w:r>
      <w:r w:rsidR="00D238B9" w:rsidRPr="00A52ECE">
        <w:rPr>
          <w:rFonts w:ascii="Times New Roman" w:hAnsi="Times New Roman" w:cs="Times New Roman"/>
          <w:sz w:val="24"/>
          <w:szCs w:val="24"/>
        </w:rPr>
        <w:t xml:space="preserve"> </w:t>
      </w:r>
      <w:r w:rsidRPr="00A52ECE">
        <w:rPr>
          <w:rFonts w:ascii="Times New Roman" w:hAnsi="Times New Roman" w:cs="Times New Roman"/>
          <w:sz w:val="24"/>
          <w:szCs w:val="24"/>
        </w:rPr>
        <w:t>million from Regional IDA, with an additional US$100 million expected in unguaranteed commercial financing)</w:t>
      </w:r>
      <w:r w:rsidR="005632FD" w:rsidRPr="00A52ECE">
        <w:rPr>
          <w:rFonts w:ascii="Times New Roman" w:hAnsi="Times New Roman" w:cs="Times New Roman"/>
          <w:sz w:val="24"/>
          <w:szCs w:val="24"/>
        </w:rPr>
        <w:t xml:space="preserve">. </w:t>
      </w:r>
      <w:r w:rsidRPr="00A52ECE">
        <w:rPr>
          <w:rFonts w:ascii="Times New Roman" w:hAnsi="Times New Roman" w:cs="Times New Roman"/>
          <w:sz w:val="24"/>
          <w:szCs w:val="24"/>
        </w:rPr>
        <w:t>The aim of this component is to increase access to high-speed internet for individuals, industry, and government</w:t>
      </w:r>
      <w:r w:rsidR="00A14B6B" w:rsidRPr="00A52ECE">
        <w:rPr>
          <w:rFonts w:ascii="Times New Roman" w:hAnsi="Times New Roman" w:cs="Times New Roman"/>
          <w:sz w:val="24"/>
          <w:szCs w:val="24"/>
        </w:rPr>
        <w:t xml:space="preserve"> </w:t>
      </w:r>
      <w:r w:rsidRPr="00A52ECE">
        <w:rPr>
          <w:rFonts w:ascii="Times New Roman" w:hAnsi="Times New Roman" w:cs="Times New Roman"/>
          <w:sz w:val="24"/>
          <w:szCs w:val="24"/>
        </w:rPr>
        <w:t xml:space="preserve">the ‘foundation of the foundations’ of a digital </w:t>
      </w:r>
      <w:r w:rsidR="0027390C" w:rsidRPr="00A52ECE">
        <w:rPr>
          <w:rFonts w:ascii="Times New Roman" w:hAnsi="Times New Roman" w:cs="Times New Roman"/>
          <w:sz w:val="24"/>
          <w:szCs w:val="24"/>
        </w:rPr>
        <w:t>economy and</w:t>
      </w:r>
      <w:r w:rsidRPr="00A52ECE">
        <w:rPr>
          <w:rFonts w:ascii="Times New Roman" w:hAnsi="Times New Roman" w:cs="Times New Roman"/>
          <w:sz w:val="24"/>
          <w:szCs w:val="24"/>
        </w:rPr>
        <w:t xml:space="preserve"> strengthen Kenya’s role as </w:t>
      </w:r>
      <w:r w:rsidR="00A14B6B" w:rsidRPr="00A52ECE">
        <w:rPr>
          <w:rFonts w:ascii="Times New Roman" w:hAnsi="Times New Roman" w:cs="Times New Roman"/>
          <w:sz w:val="24"/>
          <w:szCs w:val="24"/>
        </w:rPr>
        <w:t xml:space="preserve">a </w:t>
      </w:r>
      <w:r w:rsidRPr="00A52ECE">
        <w:rPr>
          <w:rFonts w:ascii="Times New Roman" w:hAnsi="Times New Roman" w:cs="Times New Roman"/>
          <w:sz w:val="24"/>
          <w:szCs w:val="24"/>
        </w:rPr>
        <w:t>regional digital leader</w:t>
      </w:r>
      <w:r w:rsidR="00A14B6B" w:rsidRPr="00A52ECE">
        <w:rPr>
          <w:rFonts w:ascii="Times New Roman" w:hAnsi="Times New Roman" w:cs="Times New Roman"/>
          <w:sz w:val="24"/>
          <w:szCs w:val="24"/>
        </w:rPr>
        <w:t xml:space="preserve"> </w:t>
      </w:r>
      <w:r w:rsidRPr="00A52ECE">
        <w:rPr>
          <w:rFonts w:ascii="Times New Roman" w:hAnsi="Times New Roman" w:cs="Times New Roman"/>
          <w:sz w:val="24"/>
          <w:szCs w:val="24"/>
        </w:rPr>
        <w:t>while leveraging investments from the private sector. Public funds will be used to unlock private infrastructure investments in the backbone, the last mile</w:t>
      </w:r>
      <w:r w:rsidR="00C757B3" w:rsidRPr="00A52ECE">
        <w:rPr>
          <w:rFonts w:ascii="Times New Roman" w:hAnsi="Times New Roman" w:cs="Times New Roman"/>
          <w:sz w:val="24"/>
          <w:szCs w:val="24"/>
        </w:rPr>
        <w:t>,</w:t>
      </w:r>
      <w:r w:rsidRPr="00A52ECE">
        <w:rPr>
          <w:rFonts w:ascii="Times New Roman" w:hAnsi="Times New Roman" w:cs="Times New Roman"/>
          <w:sz w:val="24"/>
          <w:szCs w:val="24"/>
        </w:rPr>
        <w:t xml:space="preserve"> and regional infrastructure to better serve rural areas and roll out </w:t>
      </w:r>
      <w:r w:rsidR="00C757B3" w:rsidRPr="00A52ECE">
        <w:rPr>
          <w:rFonts w:ascii="Times New Roman" w:hAnsi="Times New Roman" w:cs="Times New Roman"/>
          <w:sz w:val="24"/>
          <w:szCs w:val="24"/>
        </w:rPr>
        <w:t>next-generation</w:t>
      </w:r>
      <w:r w:rsidRPr="00A52ECE">
        <w:rPr>
          <w:rFonts w:ascii="Times New Roman" w:hAnsi="Times New Roman" w:cs="Times New Roman"/>
          <w:sz w:val="24"/>
          <w:szCs w:val="24"/>
        </w:rPr>
        <w:t xml:space="preserve"> connectivity services and technologies. The investment will be carried out by network operators, using the mechanism of smart subsidies (also known as “gap financing”) from project funds and </w:t>
      </w:r>
      <w:r w:rsidR="00C757B3" w:rsidRPr="00A52ECE">
        <w:rPr>
          <w:rFonts w:ascii="Times New Roman" w:hAnsi="Times New Roman" w:cs="Times New Roman"/>
          <w:sz w:val="24"/>
          <w:szCs w:val="24"/>
        </w:rPr>
        <w:t>the Universal Service Fund (</w:t>
      </w:r>
      <w:r w:rsidRPr="00A52ECE">
        <w:rPr>
          <w:rFonts w:ascii="Times New Roman" w:hAnsi="Times New Roman" w:cs="Times New Roman"/>
          <w:sz w:val="24"/>
          <w:szCs w:val="24"/>
        </w:rPr>
        <w:t>USF</w:t>
      </w:r>
      <w:r w:rsidR="00C757B3" w:rsidRPr="00A52ECE">
        <w:rPr>
          <w:rFonts w:ascii="Times New Roman" w:hAnsi="Times New Roman" w:cs="Times New Roman"/>
          <w:sz w:val="24"/>
          <w:szCs w:val="24"/>
        </w:rPr>
        <w:t>)</w:t>
      </w:r>
      <w:r w:rsidRPr="00A52ECE">
        <w:rPr>
          <w:rFonts w:ascii="Times New Roman" w:hAnsi="Times New Roman" w:cs="Times New Roman"/>
          <w:sz w:val="24"/>
          <w:szCs w:val="24"/>
        </w:rPr>
        <w:t xml:space="preserve"> to stimulate private investment in a ratio of roughly 1:1 (i.e., US$1 of private investment for every US$1 of public funds). The project design uses public infrastructure investments (from project funds and the USF) to fill gaps in the public network and connect critical public institutions and service locations. These cover universities, TVETs, and schools in subcomponent 1.2, government MCDAs in subcomponent 1.3, as well as healthcare centers and law courts in Phase 2. As well as targeting </w:t>
      </w:r>
      <w:r w:rsidR="00804273" w:rsidRPr="00A52ECE">
        <w:rPr>
          <w:rFonts w:ascii="Times New Roman" w:hAnsi="Times New Roman" w:cs="Times New Roman"/>
          <w:sz w:val="24"/>
          <w:szCs w:val="24"/>
        </w:rPr>
        <w:t>supply-side</w:t>
      </w:r>
      <w:r w:rsidRPr="00A52ECE">
        <w:rPr>
          <w:rFonts w:ascii="Times New Roman" w:hAnsi="Times New Roman" w:cs="Times New Roman"/>
          <w:sz w:val="24"/>
          <w:szCs w:val="24"/>
        </w:rPr>
        <w:t xml:space="preserve"> interventions, this component will directly aid in increasing demand-side participation and inclusion in the digital economy—among the poor, rural communities, women, and persons with disabil</w:t>
      </w:r>
      <w:r w:rsidRPr="00A52ECE">
        <w:rPr>
          <w:rFonts w:ascii="Times New Roman" w:hAnsi="Times New Roman" w:cs="Times New Roman"/>
          <w:sz w:val="24"/>
          <w:szCs w:val="24"/>
          <w:highlight w:val="white"/>
        </w:rPr>
        <w:t>ities (PWDs)</w:t>
      </w:r>
      <w:r w:rsidRPr="00A52ECE">
        <w:rPr>
          <w:rFonts w:ascii="Times New Roman" w:hAnsi="Times New Roman" w:cs="Times New Roman"/>
          <w:sz w:val="24"/>
          <w:szCs w:val="24"/>
        </w:rPr>
        <w:t>—</w:t>
      </w:r>
      <w:r w:rsidRPr="00A52ECE">
        <w:rPr>
          <w:rFonts w:ascii="Times New Roman" w:hAnsi="Times New Roman" w:cs="Times New Roman"/>
          <w:sz w:val="24"/>
          <w:szCs w:val="24"/>
          <w:highlight w:val="white"/>
        </w:rPr>
        <w:t>by enhancing accessibility and thereby supporting their productive participation</w:t>
      </w:r>
      <w:r w:rsidRPr="00A52ECE">
        <w:rPr>
          <w:rFonts w:ascii="Times New Roman" w:hAnsi="Times New Roman" w:cs="Times New Roman"/>
          <w:sz w:val="24"/>
          <w:szCs w:val="24"/>
        </w:rPr>
        <w:t xml:space="preserve"> in the digital economy. </w:t>
      </w:r>
    </w:p>
    <w:p w14:paraId="7A1853C0" w14:textId="77777777" w:rsidR="007D5701" w:rsidRPr="00A52ECE" w:rsidRDefault="007D5701" w:rsidP="00A52ECE">
      <w:pPr>
        <w:jc w:val="both"/>
        <w:rPr>
          <w:rFonts w:ascii="Times New Roman" w:hAnsi="Times New Roman" w:cs="Times New Roman"/>
          <w:sz w:val="24"/>
          <w:szCs w:val="24"/>
        </w:rPr>
      </w:pPr>
    </w:p>
    <w:p w14:paraId="7F74755D" w14:textId="0081F115" w:rsidR="00DB5F10" w:rsidRPr="00A52ECE" w:rsidRDefault="00DB5F10" w:rsidP="00A52ECE">
      <w:pPr>
        <w:jc w:val="both"/>
        <w:rPr>
          <w:rFonts w:ascii="Times New Roman" w:hAnsi="Times New Roman" w:cs="Times New Roman"/>
          <w:sz w:val="24"/>
          <w:szCs w:val="24"/>
        </w:rPr>
      </w:pPr>
      <w:r w:rsidRPr="00A52ECE">
        <w:rPr>
          <w:rFonts w:ascii="Times New Roman" w:hAnsi="Times New Roman" w:cs="Times New Roman"/>
          <w:sz w:val="24"/>
          <w:szCs w:val="24"/>
        </w:rPr>
        <w:t>Subcomponent 1.1: Extending the Reach of the Backbone Networks (middle mile) (US$60 million from National IDA with an additional US$60 million expected in unguaranteed commercial financing)</w:t>
      </w:r>
      <w:r w:rsidR="00804273" w:rsidRPr="00A52ECE">
        <w:rPr>
          <w:rFonts w:ascii="Times New Roman" w:hAnsi="Times New Roman" w:cs="Times New Roman"/>
          <w:sz w:val="24"/>
          <w:szCs w:val="24"/>
        </w:rPr>
        <w:t xml:space="preserve">. </w:t>
      </w:r>
      <w:r w:rsidRPr="00A52ECE">
        <w:rPr>
          <w:rFonts w:ascii="Times New Roman" w:hAnsi="Times New Roman" w:cs="Times New Roman"/>
          <w:sz w:val="24"/>
          <w:szCs w:val="24"/>
        </w:rPr>
        <w:t xml:space="preserve">This subcomponent aims to deepen the coverage of the national broadband backbone networks by extending coverage to the ward level and by providing redundancy on key </w:t>
      </w:r>
      <w:r w:rsidR="00597519" w:rsidRPr="00A52ECE">
        <w:rPr>
          <w:rFonts w:ascii="Times New Roman" w:hAnsi="Times New Roman" w:cs="Times New Roman"/>
          <w:sz w:val="24"/>
          <w:szCs w:val="24"/>
        </w:rPr>
        <w:t>routes.</w:t>
      </w:r>
      <w:r w:rsidRPr="00A52ECE">
        <w:rPr>
          <w:rFonts w:ascii="Times New Roman" w:hAnsi="Times New Roman" w:cs="Times New Roman"/>
          <w:sz w:val="24"/>
          <w:szCs w:val="24"/>
        </w:rPr>
        <w:t xml:space="preserve"> Project funds will be used, potentially complemented with funding </w:t>
      </w:r>
      <w:r w:rsidR="005E2EA4" w:rsidRPr="00A52ECE">
        <w:rPr>
          <w:rFonts w:ascii="Times New Roman" w:hAnsi="Times New Roman" w:cs="Times New Roman"/>
          <w:sz w:val="24"/>
          <w:szCs w:val="24"/>
        </w:rPr>
        <w:t>from the country’s USF and other donor partners</w:t>
      </w:r>
      <w:r w:rsidRPr="00A52ECE">
        <w:rPr>
          <w:rFonts w:ascii="Times New Roman" w:hAnsi="Times New Roman" w:cs="Times New Roman"/>
          <w:sz w:val="24"/>
          <w:szCs w:val="24"/>
        </w:rPr>
        <w:t xml:space="preserve"> to supplement investment from network operators. The aim is to increase the length of fiber networks from the </w:t>
      </w:r>
      <w:r w:rsidRPr="00150BFE">
        <w:rPr>
          <w:rFonts w:ascii="Times New Roman" w:hAnsi="Times New Roman" w:cs="Times New Roman"/>
          <w:sz w:val="24"/>
          <w:szCs w:val="24"/>
        </w:rPr>
        <w:t xml:space="preserve">current 8,900 km to </w:t>
      </w:r>
      <w:r w:rsidR="00F878AA" w:rsidRPr="00150BFE">
        <w:rPr>
          <w:rFonts w:ascii="Times New Roman" w:hAnsi="Times New Roman" w:cs="Times New Roman"/>
          <w:sz w:val="24"/>
          <w:szCs w:val="24"/>
        </w:rPr>
        <w:t xml:space="preserve">the </w:t>
      </w:r>
      <w:r w:rsidRPr="00150BFE">
        <w:rPr>
          <w:rFonts w:ascii="Times New Roman" w:hAnsi="Times New Roman" w:cs="Times New Roman"/>
          <w:sz w:val="24"/>
          <w:szCs w:val="24"/>
        </w:rPr>
        <w:t>target</w:t>
      </w:r>
      <w:r w:rsidR="00F878AA" w:rsidRPr="00150BFE">
        <w:rPr>
          <w:rFonts w:ascii="Times New Roman" w:hAnsi="Times New Roman" w:cs="Times New Roman"/>
          <w:sz w:val="24"/>
          <w:szCs w:val="24"/>
        </w:rPr>
        <w:t>ed</w:t>
      </w:r>
      <w:r w:rsidRPr="00150BFE">
        <w:rPr>
          <w:rFonts w:ascii="Times New Roman" w:hAnsi="Times New Roman" w:cs="Times New Roman"/>
          <w:sz w:val="24"/>
          <w:szCs w:val="24"/>
        </w:rPr>
        <w:t xml:space="preserve"> 100,000 km</w:t>
      </w:r>
      <w:r w:rsidRPr="00A52ECE">
        <w:rPr>
          <w:rFonts w:ascii="Times New Roman" w:hAnsi="Times New Roman" w:cs="Times New Roman"/>
          <w:sz w:val="24"/>
          <w:szCs w:val="24"/>
        </w:rPr>
        <w:t xml:space="preserve">, as set out in the ICT Master Plan 2022–2032. This new ‘digital superhighway’ is intended to extend coverage from the current sub-county level to ward level, thereby ensuring coverage of rural and underserved areas, and reducing the costs of last-mile connectivity. </w:t>
      </w:r>
    </w:p>
    <w:p w14:paraId="0720CBBD" w14:textId="77777777" w:rsidR="008A3728" w:rsidRPr="00A52ECE" w:rsidRDefault="008A3728" w:rsidP="00A52ECE">
      <w:pPr>
        <w:jc w:val="both"/>
        <w:rPr>
          <w:rFonts w:ascii="Times New Roman" w:hAnsi="Times New Roman" w:cs="Times New Roman"/>
          <w:sz w:val="24"/>
          <w:szCs w:val="24"/>
          <w:highlight w:val="white"/>
        </w:rPr>
      </w:pPr>
    </w:p>
    <w:p w14:paraId="7A68C8B8" w14:textId="5D1A5285" w:rsidR="00DB5F10" w:rsidRPr="00A52ECE" w:rsidRDefault="002A14C2" w:rsidP="00A52ECE">
      <w:pPr>
        <w:autoSpaceDE w:val="0"/>
        <w:autoSpaceDN w:val="0"/>
        <w:adjustRightInd w:val="0"/>
        <w:jc w:val="both"/>
        <w:rPr>
          <w:rFonts w:ascii="Times New Roman" w:hAnsi="Times New Roman" w:cs="Times New Roman"/>
          <w:sz w:val="24"/>
          <w:szCs w:val="24"/>
        </w:rPr>
      </w:pPr>
      <w:r w:rsidRPr="00A52ECE">
        <w:rPr>
          <w:rFonts w:ascii="Times New Roman" w:hAnsi="Times New Roman" w:cs="Times New Roman"/>
          <w:sz w:val="24"/>
          <w:szCs w:val="24"/>
        </w:rPr>
        <w:t xml:space="preserve">This subproject will result to </w:t>
      </w:r>
      <w:r w:rsidR="00597519" w:rsidRPr="00A52ECE">
        <w:rPr>
          <w:rFonts w:ascii="Times New Roman" w:hAnsi="Times New Roman" w:cs="Times New Roman"/>
          <w:sz w:val="24"/>
          <w:szCs w:val="24"/>
        </w:rPr>
        <w:t xml:space="preserve">impacts related to land acquisition and restriction on access to land use activities. Since the exact location for the project subprojects have not yet been identified the RPF has been prepared. </w:t>
      </w:r>
    </w:p>
    <w:p w14:paraId="20E92565" w14:textId="77777777" w:rsidR="00DB5F10" w:rsidRPr="00A52ECE" w:rsidRDefault="00DB5F10" w:rsidP="00A52ECE">
      <w:pPr>
        <w:pStyle w:val="ListParagraph"/>
        <w:ind w:left="101"/>
        <w:contextualSpacing w:val="0"/>
        <w:jc w:val="both"/>
        <w:rPr>
          <w:rFonts w:ascii="Times New Roman" w:hAnsi="Times New Roman" w:cs="Times New Roman"/>
          <w:sz w:val="24"/>
          <w:szCs w:val="24"/>
        </w:rPr>
      </w:pPr>
    </w:p>
    <w:p w14:paraId="69390502" w14:textId="6D6C2B63" w:rsidR="00DB5F10" w:rsidRPr="00A52ECE" w:rsidRDefault="00DB5F10" w:rsidP="00A52ECE">
      <w:pPr>
        <w:keepNext/>
        <w:jc w:val="both"/>
        <w:rPr>
          <w:rFonts w:ascii="Times New Roman" w:hAnsi="Times New Roman" w:cs="Times New Roman"/>
          <w:sz w:val="24"/>
          <w:szCs w:val="24"/>
        </w:rPr>
      </w:pPr>
      <w:r w:rsidRPr="00A52ECE">
        <w:rPr>
          <w:rFonts w:ascii="Times New Roman" w:hAnsi="Times New Roman" w:cs="Times New Roman"/>
          <w:iCs/>
          <w:sz w:val="24"/>
          <w:szCs w:val="24"/>
        </w:rPr>
        <w:t>Subcomponent 1.2: Increasing Last Mile Connectivity for Education (US$90 million from National IDA with an additional US$30 million expected in unguaranteed commercial financing</w:t>
      </w:r>
      <w:r w:rsidR="001E48EB" w:rsidRPr="00A52ECE">
        <w:rPr>
          <w:rFonts w:ascii="Times New Roman" w:hAnsi="Times New Roman" w:cs="Times New Roman"/>
          <w:iCs/>
          <w:sz w:val="24"/>
          <w:szCs w:val="24"/>
        </w:rPr>
        <w:t xml:space="preserve">). </w:t>
      </w:r>
      <w:r w:rsidRPr="00A52ECE">
        <w:rPr>
          <w:rFonts w:ascii="Times New Roman" w:hAnsi="Times New Roman" w:cs="Times New Roman"/>
          <w:sz w:val="24"/>
          <w:szCs w:val="24"/>
        </w:rPr>
        <w:t xml:space="preserve">This subcomponent will support the expansion of last mile internet connectivity for priority locations in the education sector, particularly in underserved rural areas. By contracting with network operators and internet service providers (ISPs), through competitive tendering, this activity aims to leverage additional investment from the private sector and spur service competition in rural areas, so that all consumers in the area will benefit from downstream services. Key public institutions to be connected include universities, TVETs, teacher training colleges and schools under Phase 1, as well as healthcare centers and law courts in Phase 2 (and by the USF), and Government MCDAs in subcomponent 1.3. The feasibility study conducted to explore connectivity costs has already evaluated the costs of connecting schools from the nearest existing fiber node. Almost 20,000 of Kenya’s schools that were mapped (50 percent) are within 1 km of the nearest fiber node, and these can be served relatively profitably. A further 11,000 are within 1-5 km (28 percent) and would require some level of subsidy for service to be profitable. Serving those schools within 5 km of the nearest fiber node would require around 32’000 km of fiber. But for the remaining 9,000 (22 percent) that are beyond 5 km, which are clustered mainly in Northern and Eastern Kenya, a further 94,000 km of fiber (i.e., 75 percent of the total) would be required with today’s backbone, and the required level of subsidy would therefore be much higher. Other, non-fiber technologies (such as fixed wireless access, 5G cellular, or LEO satellites) may be more cost-efficient in these areas. </w:t>
      </w:r>
    </w:p>
    <w:p w14:paraId="12ADD22E" w14:textId="77777777" w:rsidR="00597519" w:rsidRPr="00A52ECE" w:rsidRDefault="00597519" w:rsidP="00A52ECE">
      <w:pPr>
        <w:keepNext/>
        <w:jc w:val="both"/>
        <w:rPr>
          <w:rFonts w:ascii="Times New Roman" w:hAnsi="Times New Roman" w:cs="Times New Roman"/>
          <w:sz w:val="24"/>
          <w:szCs w:val="24"/>
        </w:rPr>
      </w:pPr>
    </w:p>
    <w:p w14:paraId="6226B9C1" w14:textId="77777777" w:rsidR="00597519" w:rsidRPr="00A52ECE" w:rsidRDefault="00597519" w:rsidP="00A52ECE">
      <w:pPr>
        <w:autoSpaceDE w:val="0"/>
        <w:autoSpaceDN w:val="0"/>
        <w:adjustRightInd w:val="0"/>
        <w:jc w:val="both"/>
        <w:rPr>
          <w:rFonts w:ascii="Times New Roman" w:hAnsi="Times New Roman" w:cs="Times New Roman"/>
          <w:sz w:val="24"/>
          <w:szCs w:val="24"/>
        </w:rPr>
      </w:pPr>
      <w:r w:rsidRPr="00A52ECE">
        <w:rPr>
          <w:rFonts w:ascii="Times New Roman" w:hAnsi="Times New Roman" w:cs="Times New Roman"/>
          <w:sz w:val="24"/>
          <w:szCs w:val="24"/>
        </w:rPr>
        <w:t xml:space="preserve">This subproject will result to impacts related to land acquisition and restriction on access to land use activities. Since the exact location for the project subprojects have not yet been identified the RPF has been prepared. </w:t>
      </w:r>
    </w:p>
    <w:p w14:paraId="4B82055A" w14:textId="77777777" w:rsidR="00DB5F10" w:rsidRPr="00A52ECE" w:rsidRDefault="00DB5F10" w:rsidP="00A52ECE">
      <w:pPr>
        <w:jc w:val="both"/>
        <w:rPr>
          <w:rFonts w:ascii="Times New Roman" w:hAnsi="Times New Roman" w:cs="Times New Roman"/>
          <w:sz w:val="24"/>
          <w:szCs w:val="24"/>
        </w:rPr>
      </w:pPr>
    </w:p>
    <w:p w14:paraId="4B0C11ED" w14:textId="77777777" w:rsidR="003E4F19" w:rsidRPr="00A52ECE" w:rsidRDefault="00DB5F10" w:rsidP="00A52ECE">
      <w:pPr>
        <w:jc w:val="both"/>
        <w:rPr>
          <w:rFonts w:ascii="Times New Roman" w:hAnsi="Times New Roman" w:cs="Times New Roman"/>
          <w:sz w:val="24"/>
          <w:szCs w:val="24"/>
        </w:rPr>
      </w:pPr>
      <w:r w:rsidRPr="00A52ECE">
        <w:rPr>
          <w:rFonts w:ascii="Times New Roman" w:hAnsi="Times New Roman" w:cs="Times New Roman"/>
          <w:iCs/>
          <w:sz w:val="24"/>
          <w:szCs w:val="24"/>
        </w:rPr>
        <w:t>Subcomponent 1.3: Enhancing Government Connectivity (US$30 million from National IDA)</w:t>
      </w:r>
      <w:r w:rsidR="007744AD" w:rsidRPr="00A52ECE">
        <w:rPr>
          <w:rFonts w:ascii="Times New Roman" w:hAnsi="Times New Roman" w:cs="Times New Roman"/>
          <w:iCs/>
          <w:sz w:val="24"/>
          <w:szCs w:val="24"/>
        </w:rPr>
        <w:t xml:space="preserve">. </w:t>
      </w:r>
      <w:r w:rsidRPr="00A52ECE">
        <w:rPr>
          <w:rFonts w:ascii="Times New Roman" w:hAnsi="Times New Roman" w:cs="Times New Roman"/>
          <w:sz w:val="24"/>
          <w:szCs w:val="24"/>
        </w:rPr>
        <w:t xml:space="preserve">This subcomponent aims to boost the level of internet connectivity provided to Government MCDAs in rural areas by extending last-mile connectivity and supplying them with pre-paid bandwidth under long-term supply agreements. The methodology to be used will be a mix of Smart Subsidies to extend fiber deployment to rural MCDAs and pre-purchase of internet capacity. The MCDAs initially targeted would be the main beneficiaries of initiatives under KDEAP (i.e., MICDE, Education, Healthcare and the Judiciary). In addition, this subcomponent will support the provision of internet capacity to around 300 of the 25,000 public WiFi hotspots the Government is aiming to provide, again focusing on those where there is overlap with those rural MCDAs already served with internet under the project. </w:t>
      </w:r>
    </w:p>
    <w:p w14:paraId="2F65B60A" w14:textId="77777777" w:rsidR="003E4F19" w:rsidRPr="00A52ECE" w:rsidRDefault="003E4F19" w:rsidP="00A52ECE">
      <w:pPr>
        <w:jc w:val="both"/>
        <w:rPr>
          <w:rFonts w:ascii="Times New Roman" w:hAnsi="Times New Roman" w:cs="Times New Roman"/>
          <w:sz w:val="24"/>
          <w:szCs w:val="24"/>
        </w:rPr>
      </w:pPr>
    </w:p>
    <w:p w14:paraId="2D27FD3D" w14:textId="77777777" w:rsidR="00E04AF1" w:rsidRPr="00A52ECE" w:rsidRDefault="00E04AF1" w:rsidP="00A52ECE">
      <w:pPr>
        <w:autoSpaceDE w:val="0"/>
        <w:autoSpaceDN w:val="0"/>
        <w:adjustRightInd w:val="0"/>
        <w:jc w:val="both"/>
        <w:rPr>
          <w:rFonts w:ascii="Times New Roman" w:hAnsi="Times New Roman" w:cs="Times New Roman"/>
          <w:sz w:val="24"/>
          <w:szCs w:val="24"/>
        </w:rPr>
      </w:pPr>
      <w:r w:rsidRPr="00A52ECE">
        <w:rPr>
          <w:rFonts w:ascii="Times New Roman" w:hAnsi="Times New Roman" w:cs="Times New Roman"/>
          <w:sz w:val="24"/>
          <w:szCs w:val="24"/>
        </w:rPr>
        <w:t xml:space="preserve">This subproject will result to impacts related to land acquisition and restriction on access to land use activities. Since the exact location for the project subprojects have not yet been identified the RPF has been prepared. </w:t>
      </w:r>
    </w:p>
    <w:p w14:paraId="1BC38527" w14:textId="77777777" w:rsidR="00DB5F10" w:rsidRPr="00A52ECE" w:rsidRDefault="00DB5F10" w:rsidP="00A52ECE">
      <w:pPr>
        <w:jc w:val="both"/>
        <w:rPr>
          <w:rFonts w:ascii="Times New Roman" w:hAnsi="Times New Roman" w:cs="Times New Roman"/>
          <w:sz w:val="24"/>
          <w:szCs w:val="24"/>
        </w:rPr>
      </w:pPr>
    </w:p>
    <w:p w14:paraId="039AEBE0" w14:textId="22DB8AC4" w:rsidR="00DB5F10" w:rsidRPr="00A52ECE" w:rsidRDefault="00DB5F10" w:rsidP="00A52ECE">
      <w:pPr>
        <w:jc w:val="both"/>
        <w:rPr>
          <w:rFonts w:ascii="Times New Roman" w:hAnsi="Times New Roman" w:cs="Times New Roman"/>
          <w:sz w:val="24"/>
          <w:szCs w:val="24"/>
        </w:rPr>
      </w:pPr>
      <w:r w:rsidRPr="00A52ECE">
        <w:rPr>
          <w:rFonts w:ascii="Times New Roman" w:hAnsi="Times New Roman" w:cs="Times New Roman"/>
          <w:sz w:val="24"/>
          <w:szCs w:val="24"/>
        </w:rPr>
        <w:t>Subcomponent 1.4: Strengthening the Digital Enabling Environment (US$5 million from National IDA)</w:t>
      </w:r>
      <w:r w:rsidR="00C20702" w:rsidRPr="00A52ECE">
        <w:rPr>
          <w:rFonts w:ascii="Times New Roman" w:hAnsi="Times New Roman" w:cs="Times New Roman"/>
          <w:sz w:val="24"/>
          <w:szCs w:val="24"/>
        </w:rPr>
        <w:t xml:space="preserve"> : </w:t>
      </w:r>
      <w:r w:rsidRPr="00A52ECE">
        <w:rPr>
          <w:rFonts w:ascii="Times New Roman" w:hAnsi="Times New Roman" w:cs="Times New Roman"/>
          <w:sz w:val="24"/>
          <w:szCs w:val="24"/>
        </w:rPr>
        <w:t xml:space="preserve">This subcomponent will finance TA and capacity building to enhance the policy and regulatory environment for the digital sector in line with the evolving needs of a thriving digital economy, including strengthening the </w:t>
      </w:r>
      <w:r w:rsidR="00B41D98" w:rsidRPr="00A52ECE">
        <w:rPr>
          <w:rFonts w:ascii="Times New Roman" w:hAnsi="Times New Roman" w:cs="Times New Roman"/>
          <w:sz w:val="24"/>
          <w:szCs w:val="24"/>
        </w:rPr>
        <w:t>Communication Authority (</w:t>
      </w:r>
      <w:r w:rsidRPr="00A52ECE">
        <w:rPr>
          <w:rFonts w:ascii="Times New Roman" w:hAnsi="Times New Roman" w:cs="Times New Roman"/>
          <w:sz w:val="24"/>
          <w:szCs w:val="24"/>
        </w:rPr>
        <w:t>CA</w:t>
      </w:r>
      <w:r w:rsidR="00B41D98" w:rsidRPr="00A52ECE">
        <w:rPr>
          <w:rFonts w:ascii="Times New Roman" w:hAnsi="Times New Roman" w:cs="Times New Roman"/>
          <w:sz w:val="24"/>
          <w:szCs w:val="24"/>
        </w:rPr>
        <w:t>)</w:t>
      </w:r>
      <w:r w:rsidRPr="00A52ECE">
        <w:rPr>
          <w:rFonts w:ascii="Times New Roman" w:hAnsi="Times New Roman" w:cs="Times New Roman"/>
          <w:sz w:val="24"/>
          <w:szCs w:val="24"/>
        </w:rPr>
        <w:t xml:space="preserve"> and the USF (support for data protection and cybersecurity is covered under subcomponent R2.3). The support to the CA, Kenya’s digital economy regulator, will include the implementation of Kenya’s eCommerce Strategy and providing some targeted technical assistance and capacity building for the CA, to enhance the regulatory framework for the future growth of Kenya’s digital economy and support regional digital market integration. For the USF, the Technical Assistance (TA) to be provided will seek to enable it to conduct its own smart subsidy reverse auctions. Most of its work to date has been for extension of the cellular network, but it may now need to focus also on working to achieve the Government’s goal of creating a digital superhighway. </w:t>
      </w:r>
    </w:p>
    <w:p w14:paraId="592A4BD1" w14:textId="77777777" w:rsidR="00DA0C4E" w:rsidRPr="00A52ECE" w:rsidRDefault="00DA0C4E" w:rsidP="00A52ECE">
      <w:pPr>
        <w:jc w:val="both"/>
        <w:rPr>
          <w:rFonts w:ascii="Times New Roman" w:hAnsi="Times New Roman" w:cs="Times New Roman"/>
          <w:sz w:val="24"/>
          <w:szCs w:val="24"/>
        </w:rPr>
      </w:pPr>
    </w:p>
    <w:p w14:paraId="493B0C9D" w14:textId="40D0C980" w:rsidR="00DB5F10" w:rsidRPr="00A52ECE" w:rsidRDefault="00DB5F10" w:rsidP="00A52ECE">
      <w:pPr>
        <w:jc w:val="both"/>
        <w:rPr>
          <w:rFonts w:ascii="Times New Roman" w:hAnsi="Times New Roman" w:cs="Times New Roman"/>
          <w:sz w:val="24"/>
          <w:szCs w:val="24"/>
        </w:rPr>
      </w:pPr>
      <w:r w:rsidRPr="00A52ECE">
        <w:rPr>
          <w:rFonts w:ascii="Times New Roman" w:hAnsi="Times New Roman" w:cs="Times New Roman"/>
          <w:sz w:val="24"/>
          <w:szCs w:val="24"/>
        </w:rPr>
        <w:t>Component 2: Digital Government and Services (US$95 million IDA, of which US$80 million from National IDA and US$15 million from Regional IDA)</w:t>
      </w:r>
      <w:r w:rsidR="007E5CD6" w:rsidRPr="00A52ECE">
        <w:rPr>
          <w:rFonts w:ascii="Times New Roman" w:hAnsi="Times New Roman" w:cs="Times New Roman"/>
          <w:sz w:val="24"/>
          <w:szCs w:val="24"/>
        </w:rPr>
        <w:t xml:space="preserve">. </w:t>
      </w:r>
      <w:r w:rsidRPr="00A52ECE">
        <w:rPr>
          <w:rFonts w:ascii="Times New Roman" w:hAnsi="Times New Roman" w:cs="Times New Roman"/>
          <w:sz w:val="24"/>
          <w:szCs w:val="24"/>
        </w:rPr>
        <w:t>This component will invest in automating and digitizing selected government services while strengthening the legal and policy frameworks and the technical architecture needed to enable a whole-of-government transition to e-Government. Many MCDAs have adopted individual data hosting and digital solutions which hamper the cohesiveness of digital platforms across Government. Some e-Services introduced have not been user-friendly, pointing to gaps in business process reengineering and the application of user-centric design. Lack of a secure and robust foundational integrated digital infrastructure enabling workflow and exchange of information across the public sector limits the scope of services that can be provided electronically to citizens and businesses</w:t>
      </w:r>
      <w:r w:rsidR="00B829A6" w:rsidRPr="00A52ECE">
        <w:rPr>
          <w:rFonts w:ascii="Times New Roman" w:hAnsi="Times New Roman" w:cs="Times New Roman"/>
          <w:sz w:val="24"/>
          <w:szCs w:val="24"/>
        </w:rPr>
        <w:t>.</w:t>
      </w:r>
    </w:p>
    <w:p w14:paraId="12B2A10C" w14:textId="77777777" w:rsidR="006A17C8" w:rsidRPr="00A52ECE" w:rsidRDefault="006A17C8" w:rsidP="00A52ECE">
      <w:pPr>
        <w:jc w:val="both"/>
        <w:rPr>
          <w:rFonts w:ascii="Times New Roman" w:hAnsi="Times New Roman" w:cs="Times New Roman"/>
          <w:sz w:val="24"/>
          <w:szCs w:val="24"/>
        </w:rPr>
      </w:pPr>
    </w:p>
    <w:p w14:paraId="2F13810E" w14:textId="77777777" w:rsidR="006A17C8" w:rsidRPr="00A52ECE" w:rsidRDefault="00DB5F10" w:rsidP="00A52ECE">
      <w:pPr>
        <w:jc w:val="both"/>
        <w:rPr>
          <w:rFonts w:ascii="Times New Roman" w:hAnsi="Times New Roman" w:cs="Times New Roman"/>
          <w:sz w:val="24"/>
          <w:szCs w:val="24"/>
        </w:rPr>
      </w:pPr>
      <w:r w:rsidRPr="00A52ECE">
        <w:rPr>
          <w:rFonts w:ascii="Times New Roman" w:hAnsi="Times New Roman" w:cs="Times New Roman"/>
          <w:iCs/>
          <w:sz w:val="24"/>
          <w:szCs w:val="24"/>
        </w:rPr>
        <w:t>Subcomponent 2.1: Digitizing Selected Government Services (US$35 million from National IDA)</w:t>
      </w:r>
      <w:r w:rsidR="007E5CD6" w:rsidRPr="00A52ECE">
        <w:rPr>
          <w:rFonts w:ascii="Times New Roman" w:hAnsi="Times New Roman" w:cs="Times New Roman"/>
          <w:iCs/>
          <w:sz w:val="24"/>
          <w:szCs w:val="24"/>
        </w:rPr>
        <w:t xml:space="preserve">. </w:t>
      </w:r>
      <w:r w:rsidRPr="00A52ECE">
        <w:rPr>
          <w:rFonts w:ascii="Times New Roman" w:hAnsi="Times New Roman" w:cs="Times New Roman"/>
          <w:iCs/>
          <w:sz w:val="24"/>
          <w:szCs w:val="24"/>
        </w:rPr>
        <w:t>This subcomponent will provide end-to-end digitization for selected key government services. Despite good progress in recent years regarding digitizing some government services, many of these services still require some level of offline processing, the reliability of the existing e-Service delivery channels and portals has been less than optimal, and the interfaces are now showing their</w:t>
      </w:r>
      <w:r w:rsidRPr="00A52ECE">
        <w:rPr>
          <w:rFonts w:ascii="Times New Roman" w:hAnsi="Times New Roman" w:cs="Times New Roman"/>
          <w:sz w:val="24"/>
          <w:szCs w:val="24"/>
        </w:rPr>
        <w:t xml:space="preserve"> age. </w:t>
      </w:r>
    </w:p>
    <w:p w14:paraId="22B0F8EA" w14:textId="77777777" w:rsidR="00DB5F10" w:rsidRPr="00A52ECE" w:rsidRDefault="00DB5F10" w:rsidP="00A52ECE">
      <w:pPr>
        <w:jc w:val="both"/>
        <w:rPr>
          <w:rFonts w:ascii="Times New Roman" w:hAnsi="Times New Roman" w:cs="Times New Roman"/>
          <w:i/>
          <w:sz w:val="24"/>
          <w:szCs w:val="24"/>
        </w:rPr>
      </w:pPr>
    </w:p>
    <w:p w14:paraId="009BFBB4" w14:textId="0A7F6B77" w:rsidR="00DB5F10" w:rsidRPr="00A52ECE" w:rsidRDefault="00DB5F10" w:rsidP="00A52ECE">
      <w:pPr>
        <w:jc w:val="both"/>
        <w:rPr>
          <w:rFonts w:ascii="Times New Roman" w:hAnsi="Times New Roman" w:cs="Times New Roman"/>
          <w:i/>
          <w:sz w:val="24"/>
          <w:szCs w:val="24"/>
        </w:rPr>
      </w:pPr>
      <w:r w:rsidRPr="00A52ECE">
        <w:rPr>
          <w:rFonts w:ascii="Times New Roman" w:hAnsi="Times New Roman" w:cs="Times New Roman"/>
          <w:iCs/>
          <w:sz w:val="24"/>
          <w:szCs w:val="24"/>
        </w:rPr>
        <w:t>Subcomponent 2.2: Developing the Critical Enablers for e-Government (US$45 million)</w:t>
      </w:r>
      <w:r w:rsidR="007E5CD6" w:rsidRPr="00A52ECE">
        <w:rPr>
          <w:rFonts w:ascii="Times New Roman" w:hAnsi="Times New Roman" w:cs="Times New Roman"/>
          <w:iCs/>
          <w:sz w:val="24"/>
          <w:szCs w:val="24"/>
        </w:rPr>
        <w:t xml:space="preserve">. </w:t>
      </w:r>
      <w:r w:rsidRPr="00A52ECE">
        <w:rPr>
          <w:rFonts w:ascii="Times New Roman" w:hAnsi="Times New Roman" w:cs="Times New Roman"/>
          <w:iCs/>
          <w:sz w:val="24"/>
          <w:szCs w:val="24"/>
        </w:rPr>
        <w:t>This subcomponent will strengthen the technical, institutional, legal, and regulatory foundations that provide the enabling environment for internal efficiencies and collaboration across the government. It will support: (i) the design and implementation of a government-wide Enterprise Architecture and Interoperability Framework for deploying the cross-cutting platforms (i.e., “government shared services”) that are fundamental for information exchange, workflows, and</w:t>
      </w:r>
      <w:r w:rsidRPr="00A52ECE">
        <w:rPr>
          <w:rFonts w:ascii="Times New Roman" w:hAnsi="Times New Roman" w:cs="Times New Roman"/>
          <w:sz w:val="24"/>
          <w:szCs w:val="24"/>
        </w:rPr>
        <w:t xml:space="preserve"> business continuity; and (ii) the design of four cross-cutting platforms (“critical enablers”) that constitute the foundation for an e-Government that can facilitate the digitization of most government services.</w:t>
      </w:r>
    </w:p>
    <w:p w14:paraId="7B13D6C5" w14:textId="77777777" w:rsidR="00DB5F10" w:rsidRPr="00A52ECE" w:rsidRDefault="00DB5F10" w:rsidP="00A52ECE">
      <w:pPr>
        <w:jc w:val="both"/>
        <w:rPr>
          <w:rFonts w:ascii="Times New Roman" w:hAnsi="Times New Roman" w:cs="Times New Roman"/>
          <w:sz w:val="24"/>
          <w:szCs w:val="24"/>
        </w:rPr>
      </w:pPr>
    </w:p>
    <w:p w14:paraId="4F5A84F6" w14:textId="77777777" w:rsidR="006A17C8" w:rsidRPr="00A52ECE" w:rsidRDefault="00DB5F10" w:rsidP="00A52ECE">
      <w:pPr>
        <w:jc w:val="both"/>
        <w:rPr>
          <w:rFonts w:ascii="Times New Roman" w:eastAsia="Times New Roman" w:hAnsi="Times New Roman" w:cs="Times New Roman"/>
          <w:sz w:val="24"/>
          <w:szCs w:val="24"/>
          <w:lang w:val="en-IN"/>
        </w:rPr>
      </w:pPr>
      <w:r w:rsidRPr="00A52ECE">
        <w:rPr>
          <w:rFonts w:ascii="Times New Roman" w:hAnsi="Times New Roman" w:cs="Times New Roman"/>
          <w:sz w:val="24"/>
          <w:szCs w:val="24"/>
        </w:rPr>
        <w:t>Component 3: Digital Skills and Markets (US$65 million, of which US$50 million from National IDA, US$15 million from Regional IDA)</w:t>
      </w:r>
      <w:r w:rsidR="00C05612" w:rsidRPr="00A52ECE">
        <w:rPr>
          <w:rFonts w:ascii="Times New Roman" w:hAnsi="Times New Roman" w:cs="Times New Roman"/>
          <w:sz w:val="24"/>
          <w:szCs w:val="24"/>
        </w:rPr>
        <w:t xml:space="preserve">. </w:t>
      </w:r>
      <w:r w:rsidRPr="00A52ECE">
        <w:rPr>
          <w:rFonts w:ascii="Times New Roman" w:hAnsi="Times New Roman" w:cs="Times New Roman"/>
          <w:sz w:val="24"/>
          <w:szCs w:val="24"/>
        </w:rPr>
        <w:t xml:space="preserve">This component aims to equip young Kenyans with digital skills and strengthen their abilities to compete for job opportunities, and to enhance the enabling environment for e-commerce to support Kenya’s role as a regional digital hub.  </w:t>
      </w:r>
      <w:r w:rsidRPr="00A52ECE">
        <w:rPr>
          <w:rFonts w:ascii="Times New Roman" w:eastAsia="Times New Roman" w:hAnsi="Times New Roman" w:cs="Times New Roman"/>
          <w:sz w:val="24"/>
          <w:szCs w:val="24"/>
          <w:lang w:val="en-IN"/>
        </w:rPr>
        <w:t xml:space="preserve">This component will complement interventions to connect educational institutions under Component 1 and support wider access to digital skills development, including strengthening basic digital literacy through the formal education system, entry-level digital skills through the tertiary education system as well as advanced digital skills certification programs for professionals. The activities to develop digital skills will be paired with an assessment study and financing towards a proposed scheme to make digital devices more affordable for targeted groups. </w:t>
      </w:r>
    </w:p>
    <w:p w14:paraId="7B359D86" w14:textId="77777777" w:rsidR="006A17C8" w:rsidRPr="00A52ECE" w:rsidRDefault="006A17C8" w:rsidP="00A52ECE">
      <w:pPr>
        <w:jc w:val="both"/>
        <w:rPr>
          <w:rFonts w:ascii="Times New Roman" w:eastAsia="Times New Roman" w:hAnsi="Times New Roman" w:cs="Times New Roman"/>
          <w:sz w:val="24"/>
          <w:szCs w:val="24"/>
          <w:lang w:val="en-IN"/>
        </w:rPr>
      </w:pPr>
    </w:p>
    <w:p w14:paraId="5A7F4D26" w14:textId="5EABADC1" w:rsidR="00DB5F10" w:rsidRPr="00A52ECE" w:rsidRDefault="00DB5F10" w:rsidP="00A52ECE">
      <w:pPr>
        <w:jc w:val="both"/>
        <w:rPr>
          <w:rFonts w:ascii="Times New Roman" w:hAnsi="Times New Roman" w:cs="Times New Roman"/>
          <w:sz w:val="24"/>
          <w:szCs w:val="24"/>
        </w:rPr>
      </w:pPr>
      <w:r w:rsidRPr="00A52ECE">
        <w:rPr>
          <w:rFonts w:ascii="Times New Roman" w:eastAsia="Times New Roman" w:hAnsi="Times New Roman" w:cs="Times New Roman"/>
          <w:sz w:val="24"/>
          <w:szCs w:val="24"/>
          <w:lang w:val="en-IN"/>
        </w:rPr>
        <w:t>The component will also finance complementary technical assistance, legal advisory and capacity building to enhance the enabling environment for e-commerce and cross-border digital services so that Kenyan entrepreneurs can more easily access regional and global markets.</w:t>
      </w:r>
      <w:r w:rsidRPr="00A52ECE">
        <w:rPr>
          <w:rFonts w:ascii="Times New Roman" w:hAnsi="Times New Roman" w:cs="Times New Roman"/>
          <w:sz w:val="24"/>
          <w:szCs w:val="24"/>
        </w:rPr>
        <w:t xml:space="preserve"> All activities will be geared toward increasing the supply of employment-ready technology talent in the local market and would include support gender targets and targets for PWDs. By facilitating digital adoption through investing in digital skills, the project will support the vulnerable who would otherwise have been excluded from accessing digital services and operations. It will also create a resilient and digitally skilled citizenry who would be better prepared for the update of digital services. Related investments are expected to yield spillover benefits on private sector innovation.</w:t>
      </w:r>
    </w:p>
    <w:p w14:paraId="2612032F" w14:textId="77777777" w:rsidR="003E0136" w:rsidRPr="00A52ECE" w:rsidRDefault="003E0136" w:rsidP="00A52ECE">
      <w:pPr>
        <w:jc w:val="both"/>
        <w:rPr>
          <w:rFonts w:ascii="Times New Roman" w:hAnsi="Times New Roman" w:cs="Times New Roman"/>
          <w:sz w:val="24"/>
          <w:szCs w:val="24"/>
          <w:highlight w:val="white"/>
        </w:rPr>
      </w:pPr>
    </w:p>
    <w:p w14:paraId="3E245563" w14:textId="641747B4" w:rsidR="00DB5F10" w:rsidRPr="00A52ECE" w:rsidRDefault="00DB5F10" w:rsidP="00A52ECE">
      <w:pPr>
        <w:jc w:val="both"/>
        <w:rPr>
          <w:rFonts w:ascii="Times New Roman" w:hAnsi="Times New Roman" w:cs="Times New Roman"/>
          <w:sz w:val="24"/>
          <w:szCs w:val="24"/>
          <w:highlight w:val="white"/>
        </w:rPr>
      </w:pPr>
      <w:r w:rsidRPr="00A52ECE">
        <w:rPr>
          <w:rFonts w:ascii="Times New Roman" w:hAnsi="Times New Roman" w:cs="Times New Roman"/>
          <w:sz w:val="24"/>
          <w:szCs w:val="24"/>
        </w:rPr>
        <w:t>Component 4: Project Management (US$15 million of which US$10 million from National IDA Regional and US$5 million from Regional IDA</w:t>
      </w:r>
      <w:r w:rsidR="00A45E4D" w:rsidRPr="00A52ECE">
        <w:rPr>
          <w:rFonts w:ascii="Times New Roman" w:hAnsi="Times New Roman" w:cs="Times New Roman"/>
          <w:sz w:val="24"/>
          <w:szCs w:val="24"/>
        </w:rPr>
        <w:t>):</w:t>
      </w:r>
      <w:r w:rsidR="0082323B" w:rsidRPr="00A52ECE">
        <w:rPr>
          <w:rFonts w:ascii="Times New Roman" w:hAnsi="Times New Roman" w:cs="Times New Roman"/>
          <w:sz w:val="24"/>
          <w:szCs w:val="24"/>
        </w:rPr>
        <w:t xml:space="preserve"> </w:t>
      </w:r>
      <w:r w:rsidRPr="00A52ECE">
        <w:rPr>
          <w:rFonts w:ascii="Times New Roman" w:hAnsi="Times New Roman" w:cs="Times New Roman"/>
          <w:sz w:val="24"/>
          <w:szCs w:val="24"/>
        </w:rPr>
        <w:t xml:space="preserve">This component will support project implementation, coordination, and capacity building for the </w:t>
      </w:r>
      <w:proofErr w:type="spellStart"/>
      <w:r w:rsidRPr="00A52ECE">
        <w:rPr>
          <w:rFonts w:ascii="Times New Roman" w:hAnsi="Times New Roman" w:cs="Times New Roman"/>
          <w:sz w:val="24"/>
          <w:szCs w:val="24"/>
        </w:rPr>
        <w:t>oject</w:t>
      </w:r>
      <w:proofErr w:type="spellEnd"/>
      <w:r w:rsidRPr="00A52ECE">
        <w:rPr>
          <w:rFonts w:ascii="Times New Roman" w:hAnsi="Times New Roman" w:cs="Times New Roman"/>
          <w:sz w:val="24"/>
          <w:szCs w:val="24"/>
        </w:rPr>
        <w:t xml:space="preserve"> Implementation Unit (PIU) within ICTA. At a minimum this will include support for a dedicated project manager, procurement and financial management specialists, and environmental and social specialists. Other positions, for instance technical specialists, M&amp;E, gender, communications, etc. may be added later. It will also provide support for office equipment, incremental operating costs, and audits. If necessary, this component will also fund technical assistance for M&amp;E, such as a survey of ICT usage by households and individuals, to supplement the work of the CA and KNBS. Relevant MCDAs will also receive training on measures to be taken during emergencies such as on emergency response procedures at times of health or climate emergencies, to ensure continuity of operations and minimize disruptions. The PIU will also manage the regional activities under the project, as covered in Subcomponents R1.5, R2.3 and R3.4. Implementation arrangements are discussed in more detail below.</w:t>
      </w:r>
    </w:p>
    <w:p w14:paraId="11FDD748" w14:textId="77777777" w:rsidR="0082323B" w:rsidRPr="00A52ECE" w:rsidRDefault="0082323B" w:rsidP="00A52ECE">
      <w:pPr>
        <w:jc w:val="both"/>
        <w:rPr>
          <w:rFonts w:ascii="Times New Roman" w:hAnsi="Times New Roman" w:cs="Times New Roman"/>
          <w:sz w:val="24"/>
          <w:szCs w:val="24"/>
          <w:highlight w:val="white"/>
        </w:rPr>
      </w:pPr>
    </w:p>
    <w:p w14:paraId="15A7A11A" w14:textId="70C7A379" w:rsidR="00DB5F10" w:rsidRPr="00A52ECE" w:rsidRDefault="00DB5F10" w:rsidP="00A52ECE">
      <w:pPr>
        <w:jc w:val="both"/>
        <w:rPr>
          <w:rFonts w:ascii="Times New Roman" w:hAnsi="Times New Roman" w:cs="Times New Roman"/>
          <w:sz w:val="24"/>
          <w:szCs w:val="24"/>
          <w:highlight w:val="white"/>
        </w:rPr>
      </w:pPr>
      <w:r w:rsidRPr="00A52ECE">
        <w:rPr>
          <w:rFonts w:ascii="Times New Roman" w:hAnsi="Times New Roman" w:cs="Times New Roman"/>
          <w:sz w:val="24"/>
          <w:szCs w:val="24"/>
          <w:highlight w:val="white"/>
        </w:rPr>
        <w:t>Component 5: Contingent Emergency Response Component (US$0</w:t>
      </w:r>
      <w:r w:rsidR="00A45E4D" w:rsidRPr="00A52ECE">
        <w:rPr>
          <w:rFonts w:ascii="Times New Roman" w:hAnsi="Times New Roman" w:cs="Times New Roman"/>
          <w:sz w:val="24"/>
          <w:szCs w:val="24"/>
          <w:highlight w:val="white"/>
        </w:rPr>
        <w:t>)</w:t>
      </w:r>
      <w:r w:rsidR="00A45E4D" w:rsidRPr="00A52ECE">
        <w:rPr>
          <w:rFonts w:ascii="Times New Roman" w:hAnsi="Times New Roman" w:cs="Times New Roman"/>
          <w:sz w:val="24"/>
          <w:szCs w:val="24"/>
        </w:rPr>
        <w:t>:</w:t>
      </w:r>
      <w:r w:rsidR="0082323B" w:rsidRPr="00A52ECE">
        <w:rPr>
          <w:rFonts w:ascii="Times New Roman" w:hAnsi="Times New Roman" w:cs="Times New Roman"/>
          <w:sz w:val="24"/>
          <w:szCs w:val="24"/>
        </w:rPr>
        <w:t xml:space="preserve"> </w:t>
      </w:r>
      <w:r w:rsidRPr="00A52ECE">
        <w:rPr>
          <w:rFonts w:ascii="Times New Roman" w:hAnsi="Times New Roman" w:cs="Times New Roman"/>
          <w:sz w:val="24"/>
          <w:szCs w:val="24"/>
        </w:rPr>
        <w:t xml:space="preserve">A Contingent Emergency Response Component (CERC) is added to the project structure. This will have an initial zero value but may be financed during the project to allow for an agile response to an eligible crisis or emergency. Adding the component from the beginning, albeit with zero funding, provides for flexibility to respond to crises as they arise, and the Project Implementation Manual will be adapted to guide the utilization of this component including risk mitigation strategies. These could include, for instance, humanitarian crises which require the provision of emergency communications services to replace facilities that have been damaged or to facilitate emergency humanitarian payments using mobile money. </w:t>
      </w:r>
    </w:p>
    <w:p w14:paraId="4DB2C122" w14:textId="77777777" w:rsidR="003A0FF4" w:rsidRPr="00C20702" w:rsidRDefault="003A0FF4" w:rsidP="00C20702">
      <w:pPr>
        <w:pStyle w:val="ListParagraph"/>
        <w:ind w:left="360"/>
        <w:jc w:val="both"/>
        <w:rPr>
          <w:rFonts w:ascii="Times New Roman" w:hAnsi="Times New Roman" w:cs="Times New Roman"/>
          <w:sz w:val="24"/>
          <w:szCs w:val="24"/>
        </w:rPr>
      </w:pPr>
    </w:p>
    <w:p w14:paraId="5DA80932" w14:textId="77777777" w:rsidR="003A0FF4" w:rsidRPr="00C20702" w:rsidRDefault="003A0FF4" w:rsidP="00C20702">
      <w:pPr>
        <w:pStyle w:val="ListParagraph"/>
        <w:ind w:left="360"/>
        <w:jc w:val="both"/>
        <w:rPr>
          <w:rFonts w:ascii="Times New Roman" w:hAnsi="Times New Roman" w:cs="Times New Roman"/>
          <w:sz w:val="24"/>
          <w:szCs w:val="24"/>
        </w:rPr>
        <w:sectPr w:rsidR="003A0FF4" w:rsidRPr="00C20702" w:rsidSect="0027390C">
          <w:headerReference w:type="default" r:id="rId20"/>
          <w:footerReference w:type="default" r:id="rId21"/>
          <w:pgSz w:w="12240" w:h="15840"/>
          <w:pgMar w:top="1440" w:right="1440" w:bottom="1440" w:left="1440" w:header="720" w:footer="720" w:gutter="0"/>
          <w:pgNumType w:start="1"/>
          <w:cols w:space="720"/>
          <w:docGrid w:linePitch="360"/>
        </w:sectPr>
      </w:pPr>
    </w:p>
    <w:p w14:paraId="468D9018" w14:textId="43C78648" w:rsidR="003A0FF4" w:rsidRPr="00D80F5C" w:rsidRDefault="003A0FF4" w:rsidP="00D80F5C">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16" w:name="_Toc137470233"/>
      <w:r w:rsidRPr="00D80F5C">
        <w:rPr>
          <w:rFonts w:ascii="Times New Roman" w:eastAsia="Times New Roman" w:hAnsi="Times New Roman" w:cs="Times New Roman"/>
          <w:color w:val="2F5496" w:themeColor="accent1" w:themeShade="BF"/>
          <w:sz w:val="24"/>
          <w:szCs w:val="24"/>
        </w:rPr>
        <w:t>2</w:t>
      </w:r>
      <w:r w:rsidR="007A090B" w:rsidRPr="00D80F5C">
        <w:rPr>
          <w:rFonts w:ascii="Times New Roman" w:eastAsia="Times New Roman" w:hAnsi="Times New Roman" w:cs="Times New Roman"/>
          <w:color w:val="2F5496" w:themeColor="accent1" w:themeShade="BF"/>
          <w:sz w:val="24"/>
          <w:szCs w:val="24"/>
        </w:rPr>
        <w:tab/>
      </w:r>
      <w:r w:rsidRPr="00D80F5C">
        <w:rPr>
          <w:rFonts w:ascii="Times New Roman" w:eastAsia="Times New Roman" w:hAnsi="Times New Roman" w:cs="Times New Roman"/>
          <w:color w:val="2F5496" w:themeColor="accent1" w:themeShade="BF"/>
          <w:sz w:val="24"/>
          <w:szCs w:val="24"/>
        </w:rPr>
        <w:t>OBJECTIVES AND METHODOLOGY USED FOR PREPARATION OF RPF</w:t>
      </w:r>
      <w:bookmarkEnd w:id="16"/>
      <w:r w:rsidRPr="00D80F5C">
        <w:rPr>
          <w:rFonts w:ascii="Times New Roman" w:eastAsia="Times New Roman" w:hAnsi="Times New Roman" w:cs="Times New Roman"/>
          <w:color w:val="2F5496" w:themeColor="accent1" w:themeShade="BF"/>
          <w:sz w:val="24"/>
          <w:szCs w:val="24"/>
        </w:rPr>
        <w:t xml:space="preserve"> </w:t>
      </w:r>
    </w:p>
    <w:p w14:paraId="39021F2F" w14:textId="77777777" w:rsidR="003A0FF4" w:rsidRPr="00D80F5C" w:rsidRDefault="003A0FF4" w:rsidP="00D80F5C">
      <w:pPr>
        <w:pStyle w:val="ListParagraph"/>
        <w:ind w:left="360"/>
        <w:jc w:val="both"/>
        <w:rPr>
          <w:rFonts w:ascii="Times New Roman" w:hAnsi="Times New Roman" w:cs="Times New Roman"/>
          <w:sz w:val="24"/>
          <w:szCs w:val="24"/>
        </w:rPr>
      </w:pPr>
    </w:p>
    <w:p w14:paraId="578D47AC" w14:textId="4B3CB3CC" w:rsidR="003A0FF4" w:rsidRPr="00D80F5C" w:rsidRDefault="003A0FF4" w:rsidP="00D80F5C">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7" w:name="_Toc137470234"/>
      <w:r w:rsidRPr="00D80F5C">
        <w:rPr>
          <w:rFonts w:ascii="Times New Roman" w:eastAsia="Times New Roman" w:hAnsi="Times New Roman" w:cs="Times New Roman"/>
          <w:color w:val="2F5496" w:themeColor="accent1" w:themeShade="BF"/>
          <w:sz w:val="24"/>
          <w:szCs w:val="24"/>
        </w:rPr>
        <w:t>2.1</w:t>
      </w:r>
      <w:r w:rsidR="007A090B" w:rsidRPr="00D80F5C">
        <w:rPr>
          <w:rFonts w:ascii="Times New Roman" w:eastAsia="Times New Roman" w:hAnsi="Times New Roman" w:cs="Times New Roman"/>
          <w:color w:val="2F5496" w:themeColor="accent1" w:themeShade="BF"/>
          <w:sz w:val="24"/>
          <w:szCs w:val="24"/>
        </w:rPr>
        <w:tab/>
        <w:t xml:space="preserve">Objectives </w:t>
      </w:r>
      <w:r w:rsidR="006A17C8" w:rsidRPr="00D80F5C">
        <w:rPr>
          <w:rFonts w:ascii="Times New Roman" w:eastAsia="Times New Roman" w:hAnsi="Times New Roman" w:cs="Times New Roman"/>
          <w:color w:val="2F5496" w:themeColor="accent1" w:themeShade="BF"/>
          <w:sz w:val="24"/>
          <w:szCs w:val="24"/>
        </w:rPr>
        <w:t>of</w:t>
      </w:r>
      <w:r w:rsidR="007A090B" w:rsidRPr="00D80F5C">
        <w:rPr>
          <w:rFonts w:ascii="Times New Roman" w:eastAsia="Times New Roman" w:hAnsi="Times New Roman" w:cs="Times New Roman"/>
          <w:color w:val="2F5496" w:themeColor="accent1" w:themeShade="BF"/>
          <w:sz w:val="24"/>
          <w:szCs w:val="24"/>
        </w:rPr>
        <w:t xml:space="preserve"> </w:t>
      </w:r>
      <w:r w:rsidR="006A17C8" w:rsidRPr="00D80F5C">
        <w:rPr>
          <w:rFonts w:ascii="Times New Roman" w:eastAsia="Times New Roman" w:hAnsi="Times New Roman" w:cs="Times New Roman"/>
          <w:color w:val="2F5496" w:themeColor="accent1" w:themeShade="BF"/>
          <w:sz w:val="24"/>
          <w:szCs w:val="24"/>
        </w:rPr>
        <w:t>t</w:t>
      </w:r>
      <w:r w:rsidR="007A090B" w:rsidRPr="00D80F5C">
        <w:rPr>
          <w:rFonts w:ascii="Times New Roman" w:eastAsia="Times New Roman" w:hAnsi="Times New Roman" w:cs="Times New Roman"/>
          <w:color w:val="2F5496" w:themeColor="accent1" w:themeShade="BF"/>
          <w:sz w:val="24"/>
          <w:szCs w:val="24"/>
        </w:rPr>
        <w:t xml:space="preserve">he Resettlement Policy </w:t>
      </w:r>
      <w:r w:rsidR="006A17C8" w:rsidRPr="00D80F5C">
        <w:rPr>
          <w:rFonts w:ascii="Times New Roman" w:eastAsia="Times New Roman" w:hAnsi="Times New Roman" w:cs="Times New Roman"/>
          <w:color w:val="2F5496" w:themeColor="accent1" w:themeShade="BF"/>
          <w:sz w:val="24"/>
          <w:szCs w:val="24"/>
        </w:rPr>
        <w:t>Framework</w:t>
      </w:r>
      <w:bookmarkEnd w:id="17"/>
    </w:p>
    <w:p w14:paraId="3FA38FFF" w14:textId="77777777" w:rsidR="004872DF" w:rsidRPr="00D80F5C" w:rsidRDefault="004872DF" w:rsidP="00D80F5C">
      <w:pPr>
        <w:jc w:val="both"/>
        <w:rPr>
          <w:rFonts w:ascii="Times New Roman" w:hAnsi="Times New Roman" w:cs="Times New Roman"/>
          <w:sz w:val="24"/>
          <w:szCs w:val="24"/>
        </w:rPr>
      </w:pPr>
    </w:p>
    <w:p w14:paraId="00D7FF5C" w14:textId="5488E517" w:rsidR="004872DF" w:rsidRPr="00D80F5C" w:rsidRDefault="00161062" w:rsidP="00D80F5C">
      <w:pPr>
        <w:jc w:val="both"/>
        <w:rPr>
          <w:rFonts w:ascii="Times New Roman" w:hAnsi="Times New Roman" w:cs="Times New Roman"/>
          <w:sz w:val="24"/>
          <w:szCs w:val="24"/>
        </w:rPr>
      </w:pPr>
      <w:r>
        <w:rPr>
          <w:rFonts w:ascii="Times New Roman" w:hAnsi="Times New Roman" w:cs="Times New Roman"/>
          <w:sz w:val="24"/>
          <w:szCs w:val="24"/>
        </w:rPr>
        <w:t>T</w:t>
      </w:r>
      <w:r w:rsidRPr="00D80F5C">
        <w:rPr>
          <w:rFonts w:ascii="Times New Roman" w:hAnsi="Times New Roman" w:cs="Times New Roman"/>
          <w:sz w:val="24"/>
          <w:szCs w:val="24"/>
        </w:rPr>
        <w:t xml:space="preserve">his </w:t>
      </w:r>
      <w:r w:rsidR="004872DF" w:rsidRPr="00D80F5C">
        <w:rPr>
          <w:rFonts w:ascii="Times New Roman" w:hAnsi="Times New Roman" w:cs="Times New Roman"/>
          <w:sz w:val="24"/>
          <w:szCs w:val="24"/>
        </w:rPr>
        <w:t>Resettlement Policy Framework (RPF) is a framework that clarifies resettlement principles, organizational arrangements, and design criteria to be applied to subprojects or project components to be prepared during project implementation. According to ESS 5, para 25, where the likely nature or magnitude of the land acquisition or restriction on land use related to a project with potential to cause physical and/or economic displacement is unknown during project preparation, the Borrower will develop a framework establishing general principles and procedures compatible with ESS 5.</w:t>
      </w:r>
    </w:p>
    <w:p w14:paraId="74A6814B" w14:textId="77777777" w:rsidR="004872DF" w:rsidRPr="00D80F5C" w:rsidRDefault="004872DF" w:rsidP="00D80F5C">
      <w:pPr>
        <w:jc w:val="both"/>
        <w:rPr>
          <w:rFonts w:ascii="Times New Roman" w:hAnsi="Times New Roman" w:cs="Times New Roman"/>
          <w:sz w:val="24"/>
          <w:szCs w:val="24"/>
        </w:rPr>
      </w:pPr>
    </w:p>
    <w:p w14:paraId="43E5A994" w14:textId="77777777" w:rsidR="00405902" w:rsidRPr="00D80F5C" w:rsidRDefault="00405902" w:rsidP="00D80F5C">
      <w:pPr>
        <w:jc w:val="both"/>
        <w:rPr>
          <w:rFonts w:ascii="Times New Roman" w:hAnsi="Times New Roman" w:cs="Times New Roman"/>
          <w:sz w:val="24"/>
          <w:szCs w:val="24"/>
        </w:rPr>
      </w:pPr>
      <w:r w:rsidRPr="00D80F5C">
        <w:rPr>
          <w:rFonts w:ascii="Times New Roman" w:hAnsi="Times New Roman" w:cs="Times New Roman"/>
          <w:sz w:val="24"/>
          <w:szCs w:val="24"/>
        </w:rPr>
        <w:t xml:space="preserve">Resettlement plans include measures to address physical and/or economic displacement, depending on the nature of the impacts expected from a project. projects may use alternative nomenclature, depending on the scope of the resettlement plan. Once the individual project components are defined, and the necessary information becomes available, a resettlement plan is prepared proportionate to potential risks and impacts. </w:t>
      </w:r>
    </w:p>
    <w:p w14:paraId="44C4FD5C" w14:textId="77777777" w:rsidR="0024770A" w:rsidRPr="00D80F5C" w:rsidRDefault="0024770A" w:rsidP="00D80F5C">
      <w:pPr>
        <w:jc w:val="both"/>
        <w:rPr>
          <w:rFonts w:ascii="Times New Roman" w:hAnsi="Times New Roman" w:cs="Times New Roman"/>
          <w:sz w:val="24"/>
          <w:szCs w:val="24"/>
        </w:rPr>
      </w:pPr>
    </w:p>
    <w:p w14:paraId="20E558D7" w14:textId="140A5F24" w:rsidR="0024770A" w:rsidRPr="00D80F5C" w:rsidRDefault="0024770A" w:rsidP="00D80F5C">
      <w:pPr>
        <w:jc w:val="both"/>
        <w:rPr>
          <w:rFonts w:ascii="Times New Roman" w:hAnsi="Times New Roman" w:cs="Times New Roman"/>
          <w:sz w:val="24"/>
          <w:szCs w:val="24"/>
        </w:rPr>
      </w:pPr>
      <w:r w:rsidRPr="00D80F5C">
        <w:rPr>
          <w:rFonts w:ascii="Times New Roman" w:hAnsi="Times New Roman" w:cs="Times New Roman"/>
          <w:sz w:val="24"/>
          <w:szCs w:val="24"/>
        </w:rPr>
        <w:t>To an extent possible, the project infrastructure (</w:t>
      </w:r>
      <w:r w:rsidR="00596CCF" w:rsidRPr="00D80F5C">
        <w:rPr>
          <w:rFonts w:ascii="Times New Roman" w:hAnsi="Times New Roman" w:cs="Times New Roman"/>
          <w:sz w:val="24"/>
          <w:szCs w:val="24"/>
        </w:rPr>
        <w:t>e.g.,</w:t>
      </w:r>
      <w:r w:rsidRPr="00D80F5C">
        <w:rPr>
          <w:rFonts w:ascii="Times New Roman" w:hAnsi="Times New Roman" w:cs="Times New Roman"/>
          <w:sz w:val="24"/>
          <w:szCs w:val="24"/>
        </w:rPr>
        <w:t xml:space="preserve"> optic </w:t>
      </w:r>
      <w:proofErr w:type="spellStart"/>
      <w:r w:rsidRPr="00D80F5C">
        <w:rPr>
          <w:rFonts w:ascii="Times New Roman" w:hAnsi="Times New Roman" w:cs="Times New Roman"/>
          <w:sz w:val="24"/>
          <w:szCs w:val="24"/>
        </w:rPr>
        <w:t>fibre</w:t>
      </w:r>
      <w:proofErr w:type="spellEnd"/>
      <w:r w:rsidRPr="00D80F5C">
        <w:rPr>
          <w:rFonts w:ascii="Times New Roman" w:hAnsi="Times New Roman" w:cs="Times New Roman"/>
          <w:sz w:val="24"/>
          <w:szCs w:val="24"/>
        </w:rPr>
        <w:t xml:space="preserve"> cables) will be laid in reserves of existing public land or right of way coupled with the use of </w:t>
      </w:r>
      <w:r w:rsidR="00F96C32" w:rsidRPr="00D80F5C">
        <w:rPr>
          <w:rFonts w:ascii="Times New Roman" w:hAnsi="Times New Roman" w:cs="Times New Roman"/>
          <w:sz w:val="24"/>
          <w:szCs w:val="24"/>
        </w:rPr>
        <w:t>non-fiber</w:t>
      </w:r>
      <w:r w:rsidRPr="00D80F5C">
        <w:rPr>
          <w:rFonts w:ascii="Times New Roman" w:hAnsi="Times New Roman" w:cs="Times New Roman"/>
          <w:sz w:val="24"/>
          <w:szCs w:val="24"/>
        </w:rPr>
        <w:t xml:space="preserve"> technologies such as fixed wireless access hence avoiding land take, </w:t>
      </w:r>
      <w:r w:rsidR="00596CCF" w:rsidRPr="00D80F5C">
        <w:rPr>
          <w:rFonts w:ascii="Times New Roman" w:hAnsi="Times New Roman" w:cs="Times New Roman"/>
          <w:sz w:val="24"/>
          <w:szCs w:val="24"/>
        </w:rPr>
        <w:t>compensation,</w:t>
      </w:r>
      <w:r w:rsidRPr="00D80F5C">
        <w:rPr>
          <w:rFonts w:ascii="Times New Roman" w:hAnsi="Times New Roman" w:cs="Times New Roman"/>
          <w:sz w:val="24"/>
          <w:szCs w:val="24"/>
        </w:rPr>
        <w:t xml:space="preserve"> and resettlement. Environmental and Social Standard 5 applies to permanent or temporary physical and economic displacement resulting from project activities. Though highly unlikely, </w:t>
      </w:r>
      <w:r w:rsidR="00596CCF" w:rsidRPr="00D80F5C">
        <w:rPr>
          <w:rFonts w:ascii="Times New Roman" w:hAnsi="Times New Roman" w:cs="Times New Roman"/>
          <w:sz w:val="24"/>
          <w:szCs w:val="24"/>
        </w:rPr>
        <w:t>physical,</w:t>
      </w:r>
      <w:r w:rsidRPr="00D80F5C">
        <w:rPr>
          <w:rFonts w:ascii="Times New Roman" w:hAnsi="Times New Roman" w:cs="Times New Roman"/>
          <w:sz w:val="24"/>
          <w:szCs w:val="24"/>
        </w:rPr>
        <w:t xml:space="preserve"> and economic displacement may occur for structures and persons living or doing businesses on the public land or right of way.  This RPF will guide the management of resettlement impacts and subsequent resettlement action plans where they are necessary. </w:t>
      </w:r>
    </w:p>
    <w:p w14:paraId="198E03F4" w14:textId="77777777" w:rsidR="0024770A" w:rsidRPr="00D80F5C" w:rsidRDefault="0024770A" w:rsidP="00D80F5C">
      <w:pPr>
        <w:jc w:val="both"/>
        <w:rPr>
          <w:rFonts w:ascii="Times New Roman" w:hAnsi="Times New Roman" w:cs="Times New Roman"/>
          <w:sz w:val="24"/>
          <w:szCs w:val="24"/>
        </w:rPr>
      </w:pPr>
    </w:p>
    <w:p w14:paraId="783A64EE" w14:textId="77777777" w:rsidR="0024770A" w:rsidRPr="00D80F5C" w:rsidRDefault="0024770A" w:rsidP="00D80F5C">
      <w:pPr>
        <w:jc w:val="both"/>
        <w:rPr>
          <w:rFonts w:ascii="Times New Roman" w:hAnsi="Times New Roman" w:cs="Times New Roman"/>
          <w:sz w:val="24"/>
          <w:szCs w:val="24"/>
        </w:rPr>
      </w:pPr>
      <w:r w:rsidRPr="00D80F5C">
        <w:rPr>
          <w:rFonts w:ascii="Times New Roman" w:hAnsi="Times New Roman" w:cs="Times New Roman"/>
          <w:sz w:val="24"/>
          <w:szCs w:val="24"/>
        </w:rPr>
        <w:t>The key principles on management of these impacts as guided by ESS 5 include:</w:t>
      </w:r>
    </w:p>
    <w:p w14:paraId="733EEEA0" w14:textId="77777777" w:rsidR="0024770A" w:rsidRPr="00D80F5C" w:rsidRDefault="0024770A" w:rsidP="00D80F5C">
      <w:pPr>
        <w:jc w:val="both"/>
        <w:rPr>
          <w:rFonts w:ascii="Times New Roman" w:hAnsi="Times New Roman" w:cs="Times New Roman"/>
          <w:sz w:val="24"/>
          <w:szCs w:val="24"/>
        </w:rPr>
      </w:pPr>
    </w:p>
    <w:p w14:paraId="50556D2E" w14:textId="6CF09782" w:rsidR="0024770A" w:rsidRPr="00D80F5C" w:rsidRDefault="0024770A" w:rsidP="001051BA">
      <w:pPr>
        <w:pStyle w:val="ListParagraph"/>
        <w:numPr>
          <w:ilvl w:val="0"/>
          <w:numId w:val="44"/>
        </w:numPr>
        <w:jc w:val="both"/>
        <w:rPr>
          <w:rFonts w:ascii="Times New Roman" w:hAnsi="Times New Roman" w:cs="Times New Roman"/>
          <w:sz w:val="24"/>
          <w:szCs w:val="24"/>
        </w:rPr>
      </w:pPr>
      <w:r w:rsidRPr="00D80F5C">
        <w:rPr>
          <w:rFonts w:ascii="Times New Roman" w:hAnsi="Times New Roman" w:cs="Times New Roman"/>
          <w:sz w:val="24"/>
          <w:szCs w:val="24"/>
        </w:rPr>
        <w:t>To avoid involuntary resettlement or when unavoidable, minimize involuntary resettlement by exploring project design alternatives.</w:t>
      </w:r>
    </w:p>
    <w:p w14:paraId="784A5DB1" w14:textId="77777777" w:rsidR="0024770A" w:rsidRPr="00D80F5C" w:rsidRDefault="0024770A" w:rsidP="001051BA">
      <w:pPr>
        <w:pStyle w:val="ListParagraph"/>
        <w:numPr>
          <w:ilvl w:val="0"/>
          <w:numId w:val="44"/>
        </w:numPr>
        <w:jc w:val="both"/>
        <w:rPr>
          <w:rFonts w:ascii="Times New Roman" w:hAnsi="Times New Roman" w:cs="Times New Roman"/>
          <w:sz w:val="24"/>
          <w:szCs w:val="24"/>
        </w:rPr>
      </w:pPr>
      <w:r w:rsidRPr="00D80F5C">
        <w:rPr>
          <w:rFonts w:ascii="Times New Roman" w:hAnsi="Times New Roman" w:cs="Times New Roman"/>
          <w:sz w:val="24"/>
          <w:szCs w:val="24"/>
        </w:rPr>
        <w:t>To avoid forced eviction.</w:t>
      </w:r>
    </w:p>
    <w:p w14:paraId="57F9434A" w14:textId="15676B76" w:rsidR="0024770A" w:rsidRPr="00D80F5C" w:rsidRDefault="0024770A" w:rsidP="001051BA">
      <w:pPr>
        <w:pStyle w:val="ListParagraph"/>
        <w:numPr>
          <w:ilvl w:val="0"/>
          <w:numId w:val="44"/>
        </w:numPr>
        <w:jc w:val="both"/>
        <w:rPr>
          <w:rFonts w:ascii="Times New Roman" w:hAnsi="Times New Roman" w:cs="Times New Roman"/>
          <w:sz w:val="24"/>
          <w:szCs w:val="24"/>
        </w:rPr>
      </w:pPr>
      <w:r w:rsidRPr="00D80F5C">
        <w:rPr>
          <w:rFonts w:ascii="Times New Roman" w:hAnsi="Times New Roman" w:cs="Times New Roman"/>
          <w:sz w:val="24"/>
          <w:szCs w:val="24"/>
        </w:rPr>
        <w:t>To mitigate unavoidable adverse social and economic impacts from land acquisition or restrictions on land use by: (a) providing timely compensation for loss of assets at replacement cost and (b) assisting displace</w:t>
      </w:r>
      <w:r w:rsidR="00BE685E">
        <w:rPr>
          <w:rFonts w:ascii="Times New Roman" w:hAnsi="Times New Roman" w:cs="Times New Roman"/>
          <w:sz w:val="24"/>
          <w:szCs w:val="24"/>
        </w:rPr>
        <w:t>d</w:t>
      </w:r>
      <w:r w:rsidRPr="00D80F5C">
        <w:rPr>
          <w:rFonts w:ascii="Times New Roman" w:hAnsi="Times New Roman" w:cs="Times New Roman"/>
          <w:sz w:val="24"/>
          <w:szCs w:val="24"/>
        </w:rPr>
        <w:t xml:space="preserve"> persons in their efforts to improve, or at least restore, their livelihoods and living standards, in real terms to pre displacement levels or to levels prevailing prior to the beginning o</w:t>
      </w:r>
      <w:r w:rsidR="00F20732">
        <w:rPr>
          <w:rFonts w:ascii="Times New Roman" w:hAnsi="Times New Roman" w:cs="Times New Roman"/>
          <w:sz w:val="24"/>
          <w:szCs w:val="24"/>
        </w:rPr>
        <w:t>f</w:t>
      </w:r>
      <w:r w:rsidRPr="00D80F5C">
        <w:rPr>
          <w:rFonts w:ascii="Times New Roman" w:hAnsi="Times New Roman" w:cs="Times New Roman"/>
          <w:sz w:val="24"/>
          <w:szCs w:val="24"/>
        </w:rPr>
        <w:t xml:space="preserve"> project implementation, whichever is higher.</w:t>
      </w:r>
    </w:p>
    <w:p w14:paraId="10974E9E" w14:textId="77777777" w:rsidR="0024770A" w:rsidRPr="00D80F5C" w:rsidRDefault="0024770A" w:rsidP="001051BA">
      <w:pPr>
        <w:pStyle w:val="ListParagraph"/>
        <w:numPr>
          <w:ilvl w:val="0"/>
          <w:numId w:val="44"/>
        </w:numPr>
        <w:jc w:val="both"/>
        <w:rPr>
          <w:rFonts w:ascii="Times New Roman" w:hAnsi="Times New Roman" w:cs="Times New Roman"/>
          <w:sz w:val="24"/>
          <w:szCs w:val="24"/>
        </w:rPr>
      </w:pPr>
      <w:r w:rsidRPr="00D80F5C">
        <w:rPr>
          <w:rFonts w:ascii="Times New Roman" w:hAnsi="Times New Roman" w:cs="Times New Roman"/>
          <w:sz w:val="24"/>
          <w:szCs w:val="24"/>
        </w:rPr>
        <w:t>To improve living conditions of poor or vulnerable persons who are physically displaced, through provision of adequate housing, access to services and facilities, and security of tenure.</w:t>
      </w:r>
    </w:p>
    <w:p w14:paraId="17AFC9FC" w14:textId="77777777" w:rsidR="0024770A" w:rsidRPr="00D80F5C" w:rsidRDefault="0024770A" w:rsidP="001051BA">
      <w:pPr>
        <w:pStyle w:val="ListParagraph"/>
        <w:numPr>
          <w:ilvl w:val="0"/>
          <w:numId w:val="44"/>
        </w:numPr>
        <w:jc w:val="both"/>
        <w:rPr>
          <w:rFonts w:ascii="Times New Roman" w:hAnsi="Times New Roman" w:cs="Times New Roman"/>
          <w:sz w:val="24"/>
          <w:szCs w:val="24"/>
        </w:rPr>
      </w:pPr>
      <w:r w:rsidRPr="00D80F5C">
        <w:rPr>
          <w:rFonts w:ascii="Times New Roman" w:hAnsi="Times New Roman" w:cs="Times New Roman"/>
          <w:sz w:val="24"/>
          <w:szCs w:val="24"/>
        </w:rPr>
        <w:t>To conceive and execute resettlement activities as sustainable development programs, providing sufficient investment resources to enable displaced persons to benefit directly from the project, as the nature of the project may warrant.</w:t>
      </w:r>
    </w:p>
    <w:p w14:paraId="4DE48011" w14:textId="77777777" w:rsidR="0024770A" w:rsidRPr="00D80F5C" w:rsidRDefault="0024770A" w:rsidP="001051BA">
      <w:pPr>
        <w:pStyle w:val="ListParagraph"/>
        <w:numPr>
          <w:ilvl w:val="0"/>
          <w:numId w:val="44"/>
        </w:numPr>
        <w:jc w:val="both"/>
        <w:rPr>
          <w:rFonts w:ascii="Times New Roman" w:hAnsi="Times New Roman" w:cs="Times New Roman"/>
          <w:sz w:val="24"/>
          <w:szCs w:val="24"/>
        </w:rPr>
      </w:pPr>
      <w:r w:rsidRPr="00D80F5C">
        <w:rPr>
          <w:rFonts w:ascii="Times New Roman" w:hAnsi="Times New Roman" w:cs="Times New Roman"/>
          <w:sz w:val="24"/>
          <w:szCs w:val="24"/>
        </w:rPr>
        <w:t xml:space="preserve">To ensure that resettlement activities are planned and implemented with appropriate disclosure of information, meaningful consultation, and the informed participation of those affected. </w:t>
      </w:r>
    </w:p>
    <w:p w14:paraId="4AC24FD6" w14:textId="77777777" w:rsidR="004872DF" w:rsidRPr="00D80F5C" w:rsidRDefault="004872DF" w:rsidP="00D80F5C">
      <w:pPr>
        <w:jc w:val="both"/>
        <w:rPr>
          <w:rFonts w:ascii="Times New Roman" w:hAnsi="Times New Roman" w:cs="Times New Roman"/>
          <w:sz w:val="24"/>
          <w:szCs w:val="24"/>
        </w:rPr>
      </w:pPr>
    </w:p>
    <w:p w14:paraId="1FDB18A0" w14:textId="77777777" w:rsidR="00206265" w:rsidRPr="00D80F5C" w:rsidRDefault="003A0FF4" w:rsidP="00D80F5C">
      <w:pPr>
        <w:jc w:val="both"/>
        <w:rPr>
          <w:rFonts w:ascii="Times New Roman" w:hAnsi="Times New Roman" w:cs="Times New Roman"/>
          <w:sz w:val="24"/>
          <w:szCs w:val="24"/>
        </w:rPr>
      </w:pPr>
      <w:r w:rsidRPr="00D80F5C">
        <w:rPr>
          <w:rFonts w:ascii="Times New Roman" w:hAnsi="Times New Roman" w:cs="Times New Roman"/>
          <w:sz w:val="24"/>
          <w:szCs w:val="24"/>
        </w:rPr>
        <w:t>The Resettlement Policy Framework (RPF) will guide implementation of land acquisition activities to facilitate</w:t>
      </w:r>
      <w:r w:rsidR="00077E3E" w:rsidRPr="00D80F5C">
        <w:rPr>
          <w:rFonts w:ascii="Times New Roman" w:hAnsi="Times New Roman" w:cs="Times New Roman"/>
          <w:sz w:val="24"/>
          <w:szCs w:val="24"/>
        </w:rPr>
        <w:t xml:space="preserve"> ICTA</w:t>
      </w:r>
      <w:r w:rsidRPr="00D80F5C">
        <w:rPr>
          <w:rFonts w:ascii="Times New Roman" w:hAnsi="Times New Roman" w:cs="Times New Roman"/>
          <w:sz w:val="24"/>
          <w:szCs w:val="24"/>
        </w:rPr>
        <w:t xml:space="preserve"> civil works and </w:t>
      </w:r>
      <w:r w:rsidR="00613259" w:rsidRPr="00D80F5C">
        <w:rPr>
          <w:rFonts w:ascii="Times New Roman" w:hAnsi="Times New Roman" w:cs="Times New Roman"/>
          <w:sz w:val="24"/>
          <w:szCs w:val="24"/>
        </w:rPr>
        <w:t>ensure all negative displacement impacts are adequately addressed</w:t>
      </w:r>
      <w:r w:rsidRPr="00D80F5C">
        <w:rPr>
          <w:rFonts w:ascii="Times New Roman" w:hAnsi="Times New Roman" w:cs="Times New Roman"/>
          <w:sz w:val="24"/>
          <w:szCs w:val="24"/>
        </w:rPr>
        <w:t xml:space="preserve">. </w:t>
      </w:r>
    </w:p>
    <w:p w14:paraId="19FE7BC7" w14:textId="77777777" w:rsidR="00206265" w:rsidRPr="00D80F5C" w:rsidRDefault="00206265" w:rsidP="00D80F5C">
      <w:pPr>
        <w:jc w:val="both"/>
        <w:rPr>
          <w:rFonts w:ascii="Times New Roman" w:hAnsi="Times New Roman" w:cs="Times New Roman"/>
          <w:sz w:val="24"/>
          <w:szCs w:val="24"/>
        </w:rPr>
      </w:pPr>
    </w:p>
    <w:p w14:paraId="696B7056" w14:textId="334C87B2" w:rsidR="009A5E51" w:rsidRPr="00D80F5C" w:rsidRDefault="003A0FF4" w:rsidP="00D80F5C">
      <w:pPr>
        <w:jc w:val="both"/>
        <w:rPr>
          <w:rFonts w:ascii="Times New Roman" w:hAnsi="Times New Roman" w:cs="Times New Roman"/>
          <w:sz w:val="24"/>
          <w:szCs w:val="24"/>
        </w:rPr>
      </w:pPr>
      <w:r w:rsidRPr="00D80F5C">
        <w:rPr>
          <w:rFonts w:ascii="Times New Roman" w:hAnsi="Times New Roman" w:cs="Times New Roman"/>
          <w:sz w:val="24"/>
          <w:szCs w:val="24"/>
        </w:rPr>
        <w:t xml:space="preserve">The project will be implemented in line with the World Bank Environmental and Social Framework and the RPF is prepared under the requirements of ESS5 that requires all World Bank funded projects to avoid involuntary displacement of people in project areas as much as possible. Where involuntary resettlement is unavoidable ESS5 requires it to be minimized and appropriate measures to mitigate adverse impacts on displaced persons (and on host communities receiving displaced persons) to be carefully planned and implemented. </w:t>
      </w:r>
    </w:p>
    <w:p w14:paraId="67B12169" w14:textId="77777777" w:rsidR="00077E3E" w:rsidRPr="00D80F5C" w:rsidRDefault="00077E3E" w:rsidP="00D80F5C">
      <w:pPr>
        <w:jc w:val="both"/>
        <w:rPr>
          <w:rFonts w:ascii="Times New Roman" w:hAnsi="Times New Roman" w:cs="Times New Roman"/>
          <w:sz w:val="24"/>
          <w:szCs w:val="24"/>
        </w:rPr>
      </w:pPr>
    </w:p>
    <w:p w14:paraId="3F946B84" w14:textId="400945F0" w:rsidR="00077E3E" w:rsidRPr="00D80F5C" w:rsidRDefault="003A0FF4" w:rsidP="00D80F5C">
      <w:pPr>
        <w:jc w:val="both"/>
        <w:rPr>
          <w:rFonts w:ascii="Times New Roman" w:hAnsi="Times New Roman" w:cs="Times New Roman"/>
          <w:sz w:val="24"/>
          <w:szCs w:val="24"/>
        </w:rPr>
      </w:pPr>
      <w:r w:rsidRPr="00D80F5C">
        <w:rPr>
          <w:rFonts w:ascii="Times New Roman" w:hAnsi="Times New Roman" w:cs="Times New Roman"/>
          <w:sz w:val="24"/>
          <w:szCs w:val="24"/>
        </w:rPr>
        <w:t>The RFP state</w:t>
      </w:r>
      <w:r w:rsidR="00A55421" w:rsidRPr="00D80F5C">
        <w:rPr>
          <w:rFonts w:ascii="Times New Roman" w:hAnsi="Times New Roman" w:cs="Times New Roman"/>
          <w:sz w:val="24"/>
          <w:szCs w:val="24"/>
        </w:rPr>
        <w:t>s</w:t>
      </w:r>
      <w:r w:rsidRPr="00D80F5C">
        <w:rPr>
          <w:rFonts w:ascii="Times New Roman" w:hAnsi="Times New Roman" w:cs="Times New Roman"/>
          <w:sz w:val="24"/>
          <w:szCs w:val="24"/>
        </w:rPr>
        <w:t xml:space="preserve"> the principle and guide any resettlement action plans for avoidance of involuntary resettlement and management of the negative </w:t>
      </w:r>
      <w:r w:rsidR="00255FD4">
        <w:rPr>
          <w:rFonts w:ascii="Times New Roman" w:hAnsi="Times New Roman" w:cs="Times New Roman"/>
          <w:sz w:val="24"/>
          <w:szCs w:val="24"/>
        </w:rPr>
        <w:t xml:space="preserve">impacts </w:t>
      </w:r>
      <w:r w:rsidRPr="00D80F5C">
        <w:rPr>
          <w:rFonts w:ascii="Times New Roman" w:hAnsi="Times New Roman" w:cs="Times New Roman"/>
          <w:sz w:val="24"/>
          <w:szCs w:val="24"/>
        </w:rPr>
        <w:t xml:space="preserve">where it is inevitable, this framework has thus been developed. A project RAP or site-specific RAPs will be prepared on confirmation of the project designs and locations which will inform the project land requirements. Specifically, the objectives of this Resettlement Policy Framework (RPF) </w:t>
      </w:r>
      <w:r w:rsidR="00BF27BD" w:rsidRPr="00D80F5C">
        <w:rPr>
          <w:rFonts w:ascii="Times New Roman" w:hAnsi="Times New Roman" w:cs="Times New Roman"/>
          <w:sz w:val="24"/>
          <w:szCs w:val="24"/>
        </w:rPr>
        <w:t>are</w:t>
      </w:r>
      <w:r w:rsidRPr="00D80F5C">
        <w:rPr>
          <w:rFonts w:ascii="Times New Roman" w:hAnsi="Times New Roman" w:cs="Times New Roman"/>
          <w:sz w:val="24"/>
          <w:szCs w:val="24"/>
        </w:rPr>
        <w:t xml:space="preserve"> to provide: </w:t>
      </w:r>
    </w:p>
    <w:p w14:paraId="22F10C38" w14:textId="77777777" w:rsidR="00077E3E" w:rsidRPr="00D80F5C" w:rsidRDefault="00077E3E" w:rsidP="00D80F5C">
      <w:pPr>
        <w:jc w:val="both"/>
        <w:rPr>
          <w:rFonts w:ascii="Times New Roman" w:hAnsi="Times New Roman" w:cs="Times New Roman"/>
          <w:sz w:val="24"/>
          <w:szCs w:val="24"/>
        </w:rPr>
      </w:pPr>
    </w:p>
    <w:p w14:paraId="70660288" w14:textId="02F9D47D" w:rsidR="00077E3E" w:rsidRPr="00D80F5C" w:rsidRDefault="003A0FF4"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 xml:space="preserve">a brief description of the project and components for which land acquisition and resettlement are </w:t>
      </w:r>
      <w:r w:rsidR="00BF27BD" w:rsidRPr="00D80F5C">
        <w:rPr>
          <w:rFonts w:ascii="Times New Roman" w:hAnsi="Times New Roman" w:cs="Times New Roman"/>
          <w:sz w:val="24"/>
          <w:szCs w:val="24"/>
        </w:rPr>
        <w:t>required.</w:t>
      </w:r>
    </w:p>
    <w:p w14:paraId="74EC077E" w14:textId="386D649D" w:rsidR="00077E3E" w:rsidRPr="00D80F5C" w:rsidRDefault="003A0FF4"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 xml:space="preserve">principles and objectives governing resettlement preparation and </w:t>
      </w:r>
      <w:r w:rsidR="00EA41D2" w:rsidRPr="00D80F5C">
        <w:rPr>
          <w:rFonts w:ascii="Times New Roman" w:hAnsi="Times New Roman" w:cs="Times New Roman"/>
          <w:sz w:val="24"/>
          <w:szCs w:val="24"/>
        </w:rPr>
        <w:t>implementation.</w:t>
      </w:r>
      <w:r w:rsidR="00DB3631" w:rsidRPr="00D80F5C">
        <w:rPr>
          <w:rFonts w:ascii="Times New Roman" w:hAnsi="Times New Roman" w:cs="Times New Roman"/>
          <w:sz w:val="24"/>
          <w:szCs w:val="24"/>
        </w:rPr>
        <w:t xml:space="preserve"> </w:t>
      </w:r>
    </w:p>
    <w:p w14:paraId="76CF39FA" w14:textId="77958A6C"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a description of the process for preparing and approving resettlement plans</w:t>
      </w:r>
      <w:r w:rsidR="00EA41D2">
        <w:rPr>
          <w:rFonts w:ascii="Times New Roman" w:hAnsi="Times New Roman" w:cs="Times New Roman"/>
          <w:sz w:val="24"/>
          <w:szCs w:val="24"/>
        </w:rPr>
        <w:t>.</w:t>
      </w:r>
    </w:p>
    <w:p w14:paraId="4745CEF5" w14:textId="0933FBED"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estimated displacement impacts and estimated numbers and categories of displaced persons, to the extent feasible</w:t>
      </w:r>
      <w:r w:rsidR="00EA41D2">
        <w:rPr>
          <w:rFonts w:ascii="Times New Roman" w:hAnsi="Times New Roman" w:cs="Times New Roman"/>
          <w:sz w:val="24"/>
          <w:szCs w:val="24"/>
        </w:rPr>
        <w:t>.</w:t>
      </w:r>
      <w:r w:rsidRPr="00D80F5C">
        <w:rPr>
          <w:rFonts w:ascii="Times New Roman" w:hAnsi="Times New Roman" w:cs="Times New Roman"/>
          <w:sz w:val="24"/>
          <w:szCs w:val="24"/>
        </w:rPr>
        <w:t xml:space="preserve"> </w:t>
      </w:r>
    </w:p>
    <w:p w14:paraId="0961D369" w14:textId="0354828D"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eligibility criteria for compensation</w:t>
      </w:r>
      <w:r w:rsidR="00EA41D2">
        <w:rPr>
          <w:rFonts w:ascii="Times New Roman" w:hAnsi="Times New Roman" w:cs="Times New Roman"/>
          <w:sz w:val="24"/>
          <w:szCs w:val="24"/>
        </w:rPr>
        <w:t>.</w:t>
      </w:r>
    </w:p>
    <w:p w14:paraId="30F2FEA6" w14:textId="705EBAA0"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a gap analysis of the borrower’s</w:t>
      </w:r>
      <w:r w:rsidR="00CB433C" w:rsidRPr="00D80F5C">
        <w:rPr>
          <w:rFonts w:ascii="Times New Roman" w:hAnsi="Times New Roman" w:cs="Times New Roman"/>
          <w:sz w:val="24"/>
          <w:szCs w:val="24"/>
        </w:rPr>
        <w:t xml:space="preserve"> </w:t>
      </w:r>
      <w:r w:rsidRPr="00D80F5C">
        <w:rPr>
          <w:rFonts w:ascii="Times New Roman" w:hAnsi="Times New Roman" w:cs="Times New Roman"/>
          <w:sz w:val="24"/>
          <w:szCs w:val="24"/>
        </w:rPr>
        <w:t>laws and regulations and the Bank policy requirements and propose measures to bridge any identified gaps between them</w:t>
      </w:r>
      <w:r w:rsidR="00EA41D2">
        <w:rPr>
          <w:rFonts w:ascii="Times New Roman" w:hAnsi="Times New Roman" w:cs="Times New Roman"/>
          <w:sz w:val="24"/>
          <w:szCs w:val="24"/>
        </w:rPr>
        <w:t>.</w:t>
      </w:r>
    </w:p>
    <w:p w14:paraId="67C67C35" w14:textId="58F610DB"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methods of valuing affected assets</w:t>
      </w:r>
      <w:r w:rsidR="00EA41D2">
        <w:rPr>
          <w:rFonts w:ascii="Times New Roman" w:hAnsi="Times New Roman" w:cs="Times New Roman"/>
          <w:sz w:val="24"/>
          <w:szCs w:val="24"/>
        </w:rPr>
        <w:t>.</w:t>
      </w:r>
    </w:p>
    <w:p w14:paraId="1182359E" w14:textId="41BD303B" w:rsidR="00077E3E" w:rsidRPr="00D80F5C" w:rsidRDefault="00D80F5C" w:rsidP="00D80F5C">
      <w:pPr>
        <w:pStyle w:val="ListParagraph"/>
        <w:numPr>
          <w:ilvl w:val="2"/>
          <w:numId w:val="8"/>
        </w:numPr>
        <w:jc w:val="both"/>
        <w:rPr>
          <w:rFonts w:ascii="Times New Roman" w:hAnsi="Times New Roman" w:cs="Times New Roman"/>
          <w:sz w:val="24"/>
          <w:szCs w:val="24"/>
        </w:rPr>
      </w:pPr>
      <w:r>
        <w:rPr>
          <w:rFonts w:ascii="Times New Roman" w:hAnsi="Times New Roman" w:cs="Times New Roman"/>
          <w:sz w:val="24"/>
          <w:szCs w:val="24"/>
        </w:rPr>
        <w:t>a</w:t>
      </w:r>
      <w:r w:rsidR="00DB3631" w:rsidRPr="00D80F5C">
        <w:rPr>
          <w:rFonts w:ascii="Times New Roman" w:hAnsi="Times New Roman" w:cs="Times New Roman"/>
          <w:sz w:val="24"/>
          <w:szCs w:val="24"/>
        </w:rPr>
        <w:t>dministrative structures and mandates in the delivery of compensation and other resettlement assistance, including, for projects involving private sector intermediaries, the responsibilities of the financial intermediary, the government, and the private developer</w:t>
      </w:r>
      <w:r w:rsidR="002D3C74">
        <w:rPr>
          <w:rFonts w:ascii="Times New Roman" w:hAnsi="Times New Roman" w:cs="Times New Roman"/>
          <w:sz w:val="24"/>
          <w:szCs w:val="24"/>
        </w:rPr>
        <w:t>.</w:t>
      </w:r>
      <w:r w:rsidR="00DB3631" w:rsidRPr="00D80F5C">
        <w:rPr>
          <w:rFonts w:ascii="Times New Roman" w:hAnsi="Times New Roman" w:cs="Times New Roman"/>
          <w:sz w:val="24"/>
          <w:szCs w:val="24"/>
        </w:rPr>
        <w:t xml:space="preserve"> </w:t>
      </w:r>
    </w:p>
    <w:p w14:paraId="6B24E556" w14:textId="5ED91D1B" w:rsidR="00096EF2"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a description of the implementation process, linking resettlement implementation to civil works</w:t>
      </w:r>
      <w:r w:rsidR="002D3C74">
        <w:rPr>
          <w:rFonts w:ascii="Times New Roman" w:hAnsi="Times New Roman" w:cs="Times New Roman"/>
          <w:sz w:val="24"/>
          <w:szCs w:val="24"/>
        </w:rPr>
        <w:t>.</w:t>
      </w:r>
    </w:p>
    <w:p w14:paraId="485567CE" w14:textId="135CE183"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a description of grievance redress mechanisms</w:t>
      </w:r>
      <w:r w:rsidR="002D3C74">
        <w:rPr>
          <w:rFonts w:ascii="Times New Roman" w:hAnsi="Times New Roman" w:cs="Times New Roman"/>
          <w:sz w:val="24"/>
          <w:szCs w:val="24"/>
        </w:rPr>
        <w:t>.</w:t>
      </w:r>
    </w:p>
    <w:p w14:paraId="2AEF98D0" w14:textId="04378BA8"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a description of the arrangements for funding resettlement, including the preparation and review of cost estimates, the flow of funds, and contingency arrangements</w:t>
      </w:r>
      <w:r w:rsidR="002D3C74">
        <w:rPr>
          <w:rFonts w:ascii="Times New Roman" w:hAnsi="Times New Roman" w:cs="Times New Roman"/>
          <w:sz w:val="24"/>
          <w:szCs w:val="24"/>
        </w:rPr>
        <w:t>.</w:t>
      </w:r>
    </w:p>
    <w:p w14:paraId="7F3DA2FD" w14:textId="0551325F"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 xml:space="preserve">a description of mechanisms for consultations with, and participation of, displaced persons in planning, implementation, and monitoring; and </w:t>
      </w:r>
    </w:p>
    <w:p w14:paraId="52C00D78" w14:textId="1EEE709C" w:rsidR="00077E3E" w:rsidRPr="00D80F5C" w:rsidRDefault="00DB3631" w:rsidP="00D80F5C">
      <w:pPr>
        <w:pStyle w:val="ListParagraph"/>
        <w:numPr>
          <w:ilvl w:val="2"/>
          <w:numId w:val="8"/>
        </w:numPr>
        <w:jc w:val="both"/>
        <w:rPr>
          <w:rFonts w:ascii="Times New Roman" w:hAnsi="Times New Roman" w:cs="Times New Roman"/>
          <w:sz w:val="24"/>
          <w:szCs w:val="24"/>
        </w:rPr>
      </w:pPr>
      <w:r w:rsidRPr="00D80F5C">
        <w:rPr>
          <w:rFonts w:ascii="Times New Roman" w:hAnsi="Times New Roman" w:cs="Times New Roman"/>
          <w:sz w:val="24"/>
          <w:szCs w:val="24"/>
        </w:rPr>
        <w:t xml:space="preserve">arrangements for monitoring by the implementing agency and, if required, by third-party monitors </w:t>
      </w:r>
    </w:p>
    <w:p w14:paraId="7F82BC49" w14:textId="77777777" w:rsidR="00077E3E" w:rsidRPr="00D80F5C" w:rsidRDefault="00077E3E" w:rsidP="00D80F5C">
      <w:pPr>
        <w:jc w:val="both"/>
        <w:rPr>
          <w:rFonts w:ascii="Times New Roman" w:hAnsi="Times New Roman" w:cs="Times New Roman"/>
          <w:sz w:val="24"/>
          <w:szCs w:val="24"/>
        </w:rPr>
      </w:pPr>
    </w:p>
    <w:p w14:paraId="5A7AF32A" w14:textId="4773A1D2" w:rsidR="00CD2A1F" w:rsidRPr="00D80F5C" w:rsidRDefault="00DB3631" w:rsidP="00D80F5C">
      <w:pPr>
        <w:jc w:val="both"/>
        <w:rPr>
          <w:rFonts w:ascii="Times New Roman" w:hAnsi="Times New Roman" w:cs="Times New Roman"/>
          <w:sz w:val="24"/>
          <w:szCs w:val="24"/>
        </w:rPr>
      </w:pPr>
      <w:r w:rsidRPr="00D80F5C">
        <w:rPr>
          <w:rFonts w:ascii="Times New Roman" w:hAnsi="Times New Roman" w:cs="Times New Roman"/>
          <w:sz w:val="24"/>
          <w:szCs w:val="24"/>
        </w:rPr>
        <w:t xml:space="preserve">The RPF will provide principles, organizational </w:t>
      </w:r>
      <w:r w:rsidR="002D3C74" w:rsidRPr="00D80F5C">
        <w:rPr>
          <w:rFonts w:ascii="Times New Roman" w:hAnsi="Times New Roman" w:cs="Times New Roman"/>
          <w:sz w:val="24"/>
          <w:szCs w:val="24"/>
        </w:rPr>
        <w:t>arrangements,</w:t>
      </w:r>
      <w:r w:rsidRPr="00D80F5C">
        <w:rPr>
          <w:rFonts w:ascii="Times New Roman" w:hAnsi="Times New Roman" w:cs="Times New Roman"/>
          <w:sz w:val="24"/>
          <w:szCs w:val="24"/>
        </w:rPr>
        <w:t xml:space="preserve"> and funding mechanisms for any resettlement (if encountered), that may arise during implementation. Therefore, the RPF will guide preparation of Resettlement Action Plans (RAPs), as needed, for the projects. </w:t>
      </w:r>
    </w:p>
    <w:p w14:paraId="0621D123" w14:textId="77777777" w:rsidR="00077E3E" w:rsidRPr="00D80F5C" w:rsidRDefault="00077E3E" w:rsidP="00D80F5C">
      <w:pPr>
        <w:jc w:val="both"/>
        <w:rPr>
          <w:rFonts w:ascii="Times New Roman" w:hAnsi="Times New Roman" w:cs="Times New Roman"/>
          <w:sz w:val="24"/>
          <w:szCs w:val="24"/>
        </w:rPr>
      </w:pPr>
    </w:p>
    <w:p w14:paraId="1FED00A9" w14:textId="1756ED93" w:rsidR="00077E3E" w:rsidRPr="00D80F5C" w:rsidRDefault="00CD2A1F" w:rsidP="00D80F5C">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8" w:name="_Toc137470235"/>
      <w:r w:rsidRPr="00D80F5C">
        <w:rPr>
          <w:rFonts w:ascii="Times New Roman" w:eastAsia="Times New Roman" w:hAnsi="Times New Roman" w:cs="Times New Roman"/>
          <w:color w:val="2F5496" w:themeColor="accent1" w:themeShade="BF"/>
          <w:sz w:val="24"/>
          <w:szCs w:val="24"/>
        </w:rPr>
        <w:t>2.2</w:t>
      </w:r>
      <w:r w:rsidRPr="00D80F5C">
        <w:rPr>
          <w:rFonts w:ascii="Times New Roman" w:eastAsia="Times New Roman" w:hAnsi="Times New Roman" w:cs="Times New Roman"/>
          <w:color w:val="2F5496" w:themeColor="accent1" w:themeShade="BF"/>
          <w:sz w:val="24"/>
          <w:szCs w:val="24"/>
        </w:rPr>
        <w:tab/>
      </w:r>
      <w:r w:rsidR="007A090B" w:rsidRPr="00D80F5C">
        <w:rPr>
          <w:rFonts w:ascii="Times New Roman" w:eastAsia="Times New Roman" w:hAnsi="Times New Roman" w:cs="Times New Roman"/>
          <w:color w:val="2F5496" w:themeColor="accent1" w:themeShade="BF"/>
          <w:sz w:val="24"/>
          <w:szCs w:val="24"/>
        </w:rPr>
        <w:t>Rationale for the Resettlement Policy Framework</w:t>
      </w:r>
      <w:bookmarkEnd w:id="18"/>
      <w:r w:rsidR="007A090B" w:rsidRPr="00D80F5C">
        <w:rPr>
          <w:rFonts w:ascii="Times New Roman" w:eastAsia="Times New Roman" w:hAnsi="Times New Roman" w:cs="Times New Roman"/>
          <w:color w:val="2F5496" w:themeColor="accent1" w:themeShade="BF"/>
          <w:sz w:val="24"/>
          <w:szCs w:val="24"/>
        </w:rPr>
        <w:t xml:space="preserve"> </w:t>
      </w:r>
    </w:p>
    <w:p w14:paraId="623F1D1F" w14:textId="77777777" w:rsidR="00077E3E" w:rsidRPr="00D80F5C" w:rsidRDefault="00077E3E" w:rsidP="00D80F5C">
      <w:pPr>
        <w:pStyle w:val="ListParagraph"/>
        <w:rPr>
          <w:rFonts w:ascii="Times New Roman" w:hAnsi="Times New Roman" w:cs="Times New Roman"/>
          <w:sz w:val="24"/>
          <w:szCs w:val="24"/>
        </w:rPr>
      </w:pPr>
    </w:p>
    <w:p w14:paraId="2D3BF2F7" w14:textId="73914DC5" w:rsidR="007A090B" w:rsidRPr="00D80F5C" w:rsidRDefault="00077E3E" w:rsidP="00D80F5C">
      <w:pPr>
        <w:jc w:val="both"/>
        <w:rPr>
          <w:rFonts w:ascii="Times New Roman" w:hAnsi="Times New Roman" w:cs="Times New Roman"/>
          <w:sz w:val="24"/>
          <w:szCs w:val="24"/>
        </w:rPr>
      </w:pPr>
      <w:r w:rsidRPr="00D80F5C">
        <w:rPr>
          <w:rFonts w:ascii="Times New Roman" w:hAnsi="Times New Roman" w:cs="Times New Roman"/>
          <w:sz w:val="24"/>
          <w:szCs w:val="24"/>
        </w:rPr>
        <w:t xml:space="preserve">The World Bank Environmental and Social Framework (ESF) has been adopted to manage environmental and Social Risks occasioned by the </w:t>
      </w:r>
      <w:r w:rsidR="007A090B" w:rsidRPr="00D80F5C">
        <w:rPr>
          <w:rFonts w:ascii="Times New Roman" w:hAnsi="Times New Roman" w:cs="Times New Roman"/>
          <w:sz w:val="24"/>
          <w:szCs w:val="24"/>
        </w:rPr>
        <w:t>KDEAP</w:t>
      </w:r>
      <w:r w:rsidRPr="00D80F5C">
        <w:rPr>
          <w:rFonts w:ascii="Times New Roman" w:hAnsi="Times New Roman" w:cs="Times New Roman"/>
          <w:sz w:val="24"/>
          <w:szCs w:val="24"/>
        </w:rPr>
        <w:t xml:space="preserve">. In line with the ESF, this Resettlement Policy Framework (RPF) has been prepared  in compliance with World Bank ESS 5 on Land Acquisition, Restrictions on Land Use and Involuntary Resettlement. A Framework document has been prepared under the rationale  that although there is general knowledge about the types of sub-projects likely to be implemented by </w:t>
      </w:r>
      <w:r w:rsidR="007A090B" w:rsidRPr="00D80F5C">
        <w:rPr>
          <w:rFonts w:ascii="Times New Roman" w:hAnsi="Times New Roman" w:cs="Times New Roman"/>
          <w:sz w:val="24"/>
          <w:szCs w:val="24"/>
        </w:rPr>
        <w:t>ICTA</w:t>
      </w:r>
      <w:r w:rsidRPr="00D80F5C">
        <w:rPr>
          <w:rFonts w:ascii="Times New Roman" w:hAnsi="Times New Roman" w:cs="Times New Roman"/>
          <w:sz w:val="24"/>
          <w:szCs w:val="24"/>
        </w:rPr>
        <w:t xml:space="preserve">, their design specifications and features, specific locations and the type and zone of impacts cannot be determined at this stage of project preparation. </w:t>
      </w:r>
    </w:p>
    <w:p w14:paraId="32BB4C66" w14:textId="77777777" w:rsidR="007A090B" w:rsidRPr="00D80F5C" w:rsidRDefault="007A090B" w:rsidP="00D80F5C">
      <w:pPr>
        <w:jc w:val="both"/>
        <w:rPr>
          <w:rFonts w:ascii="Times New Roman" w:hAnsi="Times New Roman" w:cs="Times New Roman"/>
          <w:sz w:val="24"/>
          <w:szCs w:val="24"/>
        </w:rPr>
      </w:pPr>
    </w:p>
    <w:p w14:paraId="2A4D2447" w14:textId="2A83A15F" w:rsidR="00077E3E" w:rsidRPr="00D80F5C" w:rsidRDefault="00077E3E" w:rsidP="00D80F5C">
      <w:pPr>
        <w:jc w:val="both"/>
        <w:rPr>
          <w:rFonts w:ascii="Times New Roman" w:hAnsi="Times New Roman" w:cs="Times New Roman"/>
          <w:sz w:val="24"/>
          <w:szCs w:val="24"/>
        </w:rPr>
      </w:pPr>
      <w:r w:rsidRPr="00D80F5C">
        <w:rPr>
          <w:rFonts w:ascii="Times New Roman" w:hAnsi="Times New Roman" w:cs="Times New Roman"/>
          <w:sz w:val="24"/>
          <w:szCs w:val="24"/>
        </w:rPr>
        <w:t>The RPF will therefore, be used to screen all project activities for their potential resettlement impact, propose and streamline all the necessary procedures to follow in mitigating and minimizing resettlement impacts including compensation. The Bank guidance indicates that involuntary resettlement is defined as referring to both the physical displacement (relocation or loss of shelters) and economic displacement (loss of assets or access to assets that leads to loss of income sources or means of livelihoods) resulting from land acquisition undertaken specifically for a project</w:t>
      </w:r>
      <w:r w:rsidR="00B84710">
        <w:rPr>
          <w:rFonts w:ascii="Times New Roman" w:hAnsi="Times New Roman" w:cs="Times New Roman"/>
          <w:sz w:val="24"/>
          <w:szCs w:val="24"/>
        </w:rPr>
        <w:t>. I</w:t>
      </w:r>
      <w:r w:rsidRPr="00D80F5C">
        <w:rPr>
          <w:rFonts w:ascii="Times New Roman" w:hAnsi="Times New Roman" w:cs="Times New Roman"/>
          <w:sz w:val="24"/>
          <w:szCs w:val="24"/>
        </w:rPr>
        <w:t xml:space="preserve">f unmitigated, </w:t>
      </w:r>
      <w:r w:rsidR="00B84710">
        <w:rPr>
          <w:rFonts w:ascii="Times New Roman" w:hAnsi="Times New Roman" w:cs="Times New Roman"/>
          <w:sz w:val="24"/>
          <w:szCs w:val="24"/>
        </w:rPr>
        <w:t xml:space="preserve">such impacts </w:t>
      </w:r>
      <w:r w:rsidRPr="00D80F5C">
        <w:rPr>
          <w:rFonts w:ascii="Times New Roman" w:hAnsi="Times New Roman" w:cs="Times New Roman"/>
          <w:sz w:val="24"/>
          <w:szCs w:val="24"/>
        </w:rPr>
        <w:t xml:space="preserve">often give rise to severe economic, social, and environmental risk. Among these are: production systems dismantled; people face impoverishment when their productive assets or income sources are lost; people are relocated to environments where their productive skills maybe less applicable and the competition for resources greater; community institutions and social networks are weakened; kin groups are dispersed; and cultural identity, traditional authority, and the potential for mutual help are diminished or lost. This policy framework proposes measures to address and mitigate these risks. </w:t>
      </w:r>
    </w:p>
    <w:p w14:paraId="17838207" w14:textId="77777777" w:rsidR="00232063" w:rsidRPr="00D80F5C" w:rsidRDefault="00232063" w:rsidP="00D80F5C">
      <w:pPr>
        <w:jc w:val="both"/>
        <w:rPr>
          <w:rFonts w:ascii="Times New Roman" w:hAnsi="Times New Roman" w:cs="Times New Roman"/>
          <w:sz w:val="24"/>
          <w:szCs w:val="24"/>
        </w:rPr>
      </w:pPr>
    </w:p>
    <w:p w14:paraId="12B725E0" w14:textId="63198C74" w:rsidR="00DB3631" w:rsidRPr="00D80F5C" w:rsidRDefault="00DB3631" w:rsidP="00D80F5C">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9" w:name="_Toc137470236"/>
      <w:r w:rsidRPr="00D80F5C">
        <w:rPr>
          <w:rFonts w:ascii="Times New Roman" w:eastAsia="Times New Roman" w:hAnsi="Times New Roman" w:cs="Times New Roman"/>
          <w:color w:val="2F5496" w:themeColor="accent1" w:themeShade="BF"/>
          <w:sz w:val="24"/>
          <w:szCs w:val="24"/>
        </w:rPr>
        <w:t>2.2</w:t>
      </w:r>
      <w:r w:rsidR="007A090B" w:rsidRPr="00D80F5C">
        <w:rPr>
          <w:rFonts w:ascii="Times New Roman" w:eastAsia="Times New Roman" w:hAnsi="Times New Roman" w:cs="Times New Roman"/>
          <w:color w:val="2F5496" w:themeColor="accent1" w:themeShade="BF"/>
          <w:sz w:val="24"/>
          <w:szCs w:val="24"/>
        </w:rPr>
        <w:tab/>
        <w:t>Methodology of the Resettlement Policy Framework and Stakeholder Engagement/Consultation</w:t>
      </w:r>
      <w:bookmarkEnd w:id="19"/>
      <w:r w:rsidR="007A090B" w:rsidRPr="00D80F5C">
        <w:rPr>
          <w:rFonts w:ascii="Times New Roman" w:eastAsia="Times New Roman" w:hAnsi="Times New Roman" w:cs="Times New Roman"/>
          <w:color w:val="2F5496" w:themeColor="accent1" w:themeShade="BF"/>
          <w:sz w:val="24"/>
          <w:szCs w:val="24"/>
        </w:rPr>
        <w:t xml:space="preserve"> </w:t>
      </w:r>
    </w:p>
    <w:p w14:paraId="5BD26222" w14:textId="60D75E2D" w:rsidR="00DB3631" w:rsidRPr="00D80F5C" w:rsidRDefault="007A090B" w:rsidP="00D80F5C">
      <w:pPr>
        <w:pStyle w:val="ListParagraph"/>
        <w:ind w:left="360"/>
        <w:jc w:val="both"/>
        <w:rPr>
          <w:rFonts w:ascii="Times New Roman" w:hAnsi="Times New Roman" w:cs="Times New Roman"/>
          <w:sz w:val="24"/>
          <w:szCs w:val="24"/>
        </w:rPr>
      </w:pPr>
      <w:r w:rsidRPr="00D80F5C">
        <w:rPr>
          <w:rFonts w:ascii="Times New Roman" w:hAnsi="Times New Roman" w:cs="Times New Roman"/>
          <w:sz w:val="24"/>
          <w:szCs w:val="24"/>
        </w:rPr>
        <w:tab/>
      </w:r>
    </w:p>
    <w:p w14:paraId="261EC22B" w14:textId="3B56855F" w:rsidR="00DB3631" w:rsidRPr="00D80F5C" w:rsidRDefault="00DB3631" w:rsidP="00D80F5C">
      <w:pPr>
        <w:pStyle w:val="Heading3"/>
        <w:widowControl/>
        <w:autoSpaceDE/>
        <w:autoSpaceDN/>
        <w:adjustRightInd/>
        <w:spacing w:before="0"/>
        <w:ind w:left="720" w:hanging="720"/>
        <w:jc w:val="both"/>
        <w:rPr>
          <w:rFonts w:ascii="Times New Roman" w:eastAsia="Times New Roman" w:hAnsi="Times New Roman" w:cs="Times New Roman"/>
          <w:b/>
          <w:i/>
          <w:color w:val="2F5496" w:themeColor="accent1" w:themeShade="BF"/>
        </w:rPr>
      </w:pPr>
      <w:bookmarkStart w:id="20" w:name="_Toc137470237"/>
      <w:r w:rsidRPr="00D80F5C">
        <w:rPr>
          <w:rFonts w:ascii="Times New Roman" w:eastAsia="Times New Roman" w:hAnsi="Times New Roman" w:cs="Times New Roman"/>
          <w:b/>
          <w:i/>
          <w:color w:val="2F5496" w:themeColor="accent1" w:themeShade="BF"/>
        </w:rPr>
        <w:t>2.2.1</w:t>
      </w:r>
      <w:r w:rsidR="00865B76" w:rsidRPr="00D80F5C">
        <w:rPr>
          <w:rFonts w:ascii="Times New Roman" w:eastAsia="Times New Roman" w:hAnsi="Times New Roman" w:cs="Times New Roman"/>
          <w:b/>
          <w:i/>
          <w:color w:val="2F5496" w:themeColor="accent1" w:themeShade="BF"/>
        </w:rPr>
        <w:tab/>
      </w:r>
      <w:r w:rsidRPr="00D80F5C">
        <w:rPr>
          <w:rFonts w:ascii="Times New Roman" w:eastAsia="Times New Roman" w:hAnsi="Times New Roman" w:cs="Times New Roman"/>
          <w:b/>
          <w:i/>
          <w:color w:val="2F5496" w:themeColor="accent1" w:themeShade="BF"/>
        </w:rPr>
        <w:t>Methodology</w:t>
      </w:r>
      <w:bookmarkEnd w:id="20"/>
      <w:r w:rsidRPr="00D80F5C">
        <w:rPr>
          <w:rFonts w:ascii="Times New Roman" w:eastAsia="Times New Roman" w:hAnsi="Times New Roman" w:cs="Times New Roman"/>
          <w:b/>
          <w:i/>
          <w:color w:val="2F5496" w:themeColor="accent1" w:themeShade="BF"/>
        </w:rPr>
        <w:t xml:space="preserve"> </w:t>
      </w:r>
    </w:p>
    <w:p w14:paraId="704AF81F" w14:textId="77777777" w:rsidR="007A090B" w:rsidRPr="00D80F5C" w:rsidRDefault="007A090B" w:rsidP="00D80F5C">
      <w:pPr>
        <w:pStyle w:val="ListParagraph"/>
        <w:ind w:left="360"/>
        <w:jc w:val="both"/>
        <w:rPr>
          <w:rFonts w:ascii="Times New Roman" w:hAnsi="Times New Roman" w:cs="Times New Roman"/>
          <w:sz w:val="24"/>
          <w:szCs w:val="24"/>
        </w:rPr>
      </w:pPr>
    </w:p>
    <w:p w14:paraId="11E06FEB" w14:textId="4C238D9E" w:rsidR="000B2909" w:rsidRPr="00D80F5C" w:rsidRDefault="00DB3631" w:rsidP="00D80F5C">
      <w:pPr>
        <w:jc w:val="both"/>
        <w:rPr>
          <w:rFonts w:ascii="Times New Roman" w:hAnsi="Times New Roman" w:cs="Times New Roman"/>
          <w:sz w:val="24"/>
          <w:szCs w:val="24"/>
        </w:rPr>
      </w:pPr>
      <w:r w:rsidRPr="00D80F5C">
        <w:rPr>
          <w:rFonts w:ascii="Times New Roman" w:hAnsi="Times New Roman" w:cs="Times New Roman"/>
          <w:sz w:val="24"/>
          <w:szCs w:val="24"/>
        </w:rPr>
        <w:t xml:space="preserve">The RPF was prepared based on the following methodology a) </w:t>
      </w:r>
      <w:r w:rsidR="00150D85" w:rsidRPr="00D80F5C">
        <w:rPr>
          <w:rFonts w:ascii="Times New Roman" w:hAnsi="Times New Roman" w:cs="Times New Roman"/>
          <w:sz w:val="24"/>
          <w:szCs w:val="24"/>
        </w:rPr>
        <w:t xml:space="preserve">review </w:t>
      </w:r>
      <w:r w:rsidRPr="00D80F5C">
        <w:rPr>
          <w:rFonts w:ascii="Times New Roman" w:hAnsi="Times New Roman" w:cs="Times New Roman"/>
          <w:sz w:val="24"/>
          <w:szCs w:val="24"/>
        </w:rPr>
        <w:t xml:space="preserve">of project documents b) </w:t>
      </w:r>
      <w:r w:rsidR="00150D85" w:rsidRPr="00D80F5C">
        <w:rPr>
          <w:rFonts w:ascii="Times New Roman" w:hAnsi="Times New Roman" w:cs="Times New Roman"/>
          <w:sz w:val="24"/>
          <w:szCs w:val="24"/>
        </w:rPr>
        <w:t xml:space="preserve">regulatory </w:t>
      </w:r>
      <w:r w:rsidRPr="00D80F5C">
        <w:rPr>
          <w:rFonts w:ascii="Times New Roman" w:hAnsi="Times New Roman" w:cs="Times New Roman"/>
          <w:sz w:val="24"/>
          <w:szCs w:val="24"/>
        </w:rPr>
        <w:t xml:space="preserve">review c) </w:t>
      </w:r>
      <w:r w:rsidR="00150D85" w:rsidRPr="00D80F5C">
        <w:rPr>
          <w:rFonts w:ascii="Times New Roman" w:hAnsi="Times New Roman" w:cs="Times New Roman"/>
          <w:sz w:val="24"/>
          <w:szCs w:val="24"/>
        </w:rPr>
        <w:t xml:space="preserve">review </w:t>
      </w:r>
      <w:r w:rsidRPr="00D80F5C">
        <w:rPr>
          <w:rFonts w:ascii="Times New Roman" w:hAnsi="Times New Roman" w:cs="Times New Roman"/>
          <w:sz w:val="24"/>
          <w:szCs w:val="24"/>
        </w:rPr>
        <w:t xml:space="preserve">of the World Bank Environmental and Social Standards d) Visit to some potential project </w:t>
      </w:r>
      <w:r w:rsidR="00A4250E" w:rsidRPr="00D80F5C">
        <w:rPr>
          <w:rFonts w:ascii="Times New Roman" w:hAnsi="Times New Roman" w:cs="Times New Roman"/>
          <w:sz w:val="24"/>
          <w:szCs w:val="24"/>
        </w:rPr>
        <w:t>sites and counties; e</w:t>
      </w:r>
      <w:r w:rsidRPr="00D80F5C">
        <w:rPr>
          <w:rFonts w:ascii="Times New Roman" w:hAnsi="Times New Roman" w:cs="Times New Roman"/>
          <w:sz w:val="24"/>
          <w:szCs w:val="24"/>
        </w:rPr>
        <w:t xml:space="preserve">) </w:t>
      </w:r>
      <w:r w:rsidR="00150D85" w:rsidRPr="00D80F5C">
        <w:rPr>
          <w:rFonts w:ascii="Times New Roman" w:hAnsi="Times New Roman" w:cs="Times New Roman"/>
          <w:sz w:val="24"/>
          <w:szCs w:val="24"/>
        </w:rPr>
        <w:t xml:space="preserve">key </w:t>
      </w:r>
      <w:r w:rsidRPr="00D80F5C">
        <w:rPr>
          <w:rFonts w:ascii="Times New Roman" w:hAnsi="Times New Roman" w:cs="Times New Roman"/>
          <w:sz w:val="24"/>
          <w:szCs w:val="24"/>
        </w:rPr>
        <w:t>stakeholder consultation</w:t>
      </w:r>
      <w:r w:rsidR="00150D85" w:rsidRPr="00D80F5C">
        <w:rPr>
          <w:rFonts w:ascii="Times New Roman" w:hAnsi="Times New Roman" w:cs="Times New Roman"/>
          <w:sz w:val="24"/>
          <w:szCs w:val="24"/>
        </w:rPr>
        <w:t>.</w:t>
      </w:r>
    </w:p>
    <w:p w14:paraId="43F832FC" w14:textId="77777777" w:rsidR="00A4250E" w:rsidRPr="00D80F5C" w:rsidRDefault="00A4250E" w:rsidP="00D80F5C">
      <w:pPr>
        <w:jc w:val="both"/>
        <w:rPr>
          <w:rFonts w:ascii="Times New Roman" w:hAnsi="Times New Roman" w:cs="Times New Roman"/>
          <w:sz w:val="24"/>
          <w:szCs w:val="24"/>
        </w:rPr>
      </w:pPr>
    </w:p>
    <w:p w14:paraId="7DF1A622" w14:textId="02CB72FF" w:rsidR="00562765" w:rsidRPr="00D80F5C" w:rsidRDefault="00562765" w:rsidP="00D80F5C">
      <w:pPr>
        <w:pStyle w:val="Heading3"/>
        <w:widowControl/>
        <w:autoSpaceDE/>
        <w:autoSpaceDN/>
        <w:adjustRightInd/>
        <w:spacing w:before="0"/>
        <w:ind w:left="720" w:hanging="720"/>
        <w:jc w:val="both"/>
        <w:rPr>
          <w:rFonts w:ascii="Times New Roman" w:eastAsia="Times New Roman" w:hAnsi="Times New Roman" w:cs="Times New Roman"/>
          <w:b/>
          <w:i/>
          <w:color w:val="2F5496" w:themeColor="accent1" w:themeShade="BF"/>
        </w:rPr>
      </w:pPr>
      <w:bookmarkStart w:id="21" w:name="_Toc137470238"/>
      <w:r w:rsidRPr="00D80F5C">
        <w:rPr>
          <w:rFonts w:ascii="Times New Roman" w:eastAsia="Times New Roman" w:hAnsi="Times New Roman" w:cs="Times New Roman"/>
          <w:b/>
          <w:i/>
          <w:color w:val="2F5496" w:themeColor="accent1" w:themeShade="BF"/>
        </w:rPr>
        <w:t>2.2.2</w:t>
      </w:r>
      <w:r w:rsidR="00A4250E" w:rsidRPr="00D80F5C">
        <w:rPr>
          <w:rFonts w:ascii="Times New Roman" w:eastAsia="Times New Roman" w:hAnsi="Times New Roman" w:cs="Times New Roman"/>
          <w:b/>
          <w:i/>
          <w:color w:val="2F5496" w:themeColor="accent1" w:themeShade="BF"/>
        </w:rPr>
        <w:tab/>
      </w:r>
      <w:r w:rsidRPr="00D80F5C">
        <w:rPr>
          <w:rFonts w:ascii="Times New Roman" w:eastAsia="Times New Roman" w:hAnsi="Times New Roman" w:cs="Times New Roman"/>
          <w:b/>
          <w:i/>
          <w:color w:val="2F5496" w:themeColor="accent1" w:themeShade="BF"/>
        </w:rPr>
        <w:t>Stakeholder Engagement</w:t>
      </w:r>
      <w:bookmarkEnd w:id="21"/>
      <w:r w:rsidRPr="00D80F5C">
        <w:rPr>
          <w:rFonts w:ascii="Times New Roman" w:eastAsia="Times New Roman" w:hAnsi="Times New Roman" w:cs="Times New Roman"/>
          <w:b/>
          <w:i/>
          <w:color w:val="2F5496" w:themeColor="accent1" w:themeShade="BF"/>
        </w:rPr>
        <w:t xml:space="preserve"> </w:t>
      </w:r>
    </w:p>
    <w:p w14:paraId="6EAC3CD5" w14:textId="77777777" w:rsidR="00A4250E" w:rsidRPr="00D80F5C" w:rsidRDefault="00A4250E" w:rsidP="00D80F5C">
      <w:pPr>
        <w:jc w:val="both"/>
        <w:rPr>
          <w:rFonts w:ascii="Times New Roman" w:hAnsi="Times New Roman" w:cs="Times New Roman"/>
          <w:sz w:val="24"/>
          <w:szCs w:val="24"/>
        </w:rPr>
      </w:pPr>
    </w:p>
    <w:p w14:paraId="041255D6" w14:textId="54EFA99F" w:rsidR="005F0217" w:rsidRPr="00AF0219" w:rsidRDefault="00206265" w:rsidP="00AF0219">
      <w:pPr>
        <w:jc w:val="both"/>
        <w:rPr>
          <w:rFonts w:ascii="Times New Roman" w:hAnsi="Times New Roman" w:cs="Times New Roman"/>
          <w:sz w:val="24"/>
          <w:szCs w:val="24"/>
        </w:rPr>
      </w:pPr>
      <w:r w:rsidRPr="00D80F5C">
        <w:rPr>
          <w:rFonts w:ascii="Times New Roman" w:hAnsi="Times New Roman" w:cs="Times New Roman"/>
          <w:sz w:val="24"/>
          <w:szCs w:val="24"/>
        </w:rPr>
        <w:t xml:space="preserve">During the preparation process for the RPF, ICTA and the MICTA carried out </w:t>
      </w:r>
      <w:r w:rsidR="00EC766C" w:rsidRPr="00D80F5C">
        <w:rPr>
          <w:rFonts w:ascii="Times New Roman" w:hAnsi="Times New Roman" w:cs="Times New Roman"/>
          <w:sz w:val="24"/>
          <w:szCs w:val="24"/>
        </w:rPr>
        <w:t>stakeholders’</w:t>
      </w:r>
      <w:r w:rsidRPr="00D80F5C">
        <w:rPr>
          <w:rFonts w:ascii="Times New Roman" w:hAnsi="Times New Roman" w:cs="Times New Roman"/>
          <w:sz w:val="24"/>
          <w:szCs w:val="24"/>
        </w:rPr>
        <w:t xml:space="preserve"> consultations </w:t>
      </w:r>
      <w:r w:rsidR="00FD220D" w:rsidRPr="00D80F5C">
        <w:rPr>
          <w:rFonts w:ascii="Times New Roman" w:hAnsi="Times New Roman" w:cs="Times New Roman"/>
          <w:sz w:val="24"/>
          <w:szCs w:val="24"/>
        </w:rPr>
        <w:t xml:space="preserve">at national and devolved county levels from November 2022 to December 2022. The main aim of these consultations was to </w:t>
      </w:r>
      <w:r w:rsidR="00562765" w:rsidRPr="00D80F5C">
        <w:rPr>
          <w:rFonts w:ascii="Times New Roman" w:hAnsi="Times New Roman" w:cs="Times New Roman"/>
          <w:sz w:val="24"/>
          <w:szCs w:val="24"/>
        </w:rPr>
        <w:t xml:space="preserve">inform these stakeholders about the </w:t>
      </w:r>
      <w:r w:rsidR="00150D85" w:rsidRPr="00D80F5C">
        <w:rPr>
          <w:rFonts w:ascii="Times New Roman" w:hAnsi="Times New Roman" w:cs="Times New Roman"/>
          <w:sz w:val="24"/>
          <w:szCs w:val="24"/>
        </w:rPr>
        <w:t>project</w:t>
      </w:r>
      <w:r w:rsidR="00562765" w:rsidRPr="00D80F5C">
        <w:rPr>
          <w:rFonts w:ascii="Times New Roman" w:hAnsi="Times New Roman" w:cs="Times New Roman"/>
          <w:sz w:val="24"/>
          <w:szCs w:val="24"/>
        </w:rPr>
        <w:t xml:space="preserve">, </w:t>
      </w:r>
      <w:r w:rsidR="00FD220D" w:rsidRPr="00D80F5C">
        <w:rPr>
          <w:rFonts w:ascii="Times New Roman" w:hAnsi="Times New Roman" w:cs="Times New Roman"/>
          <w:sz w:val="24"/>
          <w:szCs w:val="24"/>
        </w:rPr>
        <w:t xml:space="preserve">discuss the </w:t>
      </w:r>
      <w:r w:rsidR="00EC766C" w:rsidRPr="00D80F5C">
        <w:rPr>
          <w:rFonts w:ascii="Times New Roman" w:hAnsi="Times New Roman" w:cs="Times New Roman"/>
          <w:sz w:val="24"/>
          <w:szCs w:val="24"/>
        </w:rPr>
        <w:t xml:space="preserve">displacement impacts, </w:t>
      </w:r>
      <w:r w:rsidR="00562765" w:rsidRPr="00D80F5C">
        <w:rPr>
          <w:rFonts w:ascii="Times New Roman" w:hAnsi="Times New Roman" w:cs="Times New Roman"/>
          <w:sz w:val="24"/>
          <w:szCs w:val="24"/>
        </w:rPr>
        <w:t>soliciting their opinion</w:t>
      </w:r>
      <w:r w:rsidR="00EC766C" w:rsidRPr="00D80F5C">
        <w:rPr>
          <w:rFonts w:ascii="Times New Roman" w:hAnsi="Times New Roman" w:cs="Times New Roman"/>
          <w:sz w:val="24"/>
          <w:szCs w:val="24"/>
        </w:rPr>
        <w:t>, seek feedback on project risks and impacts</w:t>
      </w:r>
      <w:r w:rsidR="00562765" w:rsidRPr="00D80F5C">
        <w:rPr>
          <w:rFonts w:ascii="Times New Roman" w:hAnsi="Times New Roman" w:cs="Times New Roman"/>
          <w:sz w:val="24"/>
          <w:szCs w:val="24"/>
        </w:rPr>
        <w:t xml:space="preserve"> and </w:t>
      </w:r>
      <w:r w:rsidR="00EC766C" w:rsidRPr="00D80F5C">
        <w:rPr>
          <w:rFonts w:ascii="Times New Roman" w:hAnsi="Times New Roman" w:cs="Times New Roman"/>
          <w:sz w:val="24"/>
          <w:szCs w:val="24"/>
        </w:rPr>
        <w:t>seek support for the project</w:t>
      </w:r>
      <w:r w:rsidR="00CF083E" w:rsidRPr="00D80F5C">
        <w:rPr>
          <w:rFonts w:ascii="Times New Roman" w:hAnsi="Times New Roman" w:cs="Times New Roman"/>
          <w:sz w:val="24"/>
          <w:szCs w:val="24"/>
        </w:rPr>
        <w:t>. These groups were</w:t>
      </w:r>
      <w:r w:rsidR="00562765" w:rsidRPr="00D80F5C">
        <w:rPr>
          <w:rFonts w:ascii="Times New Roman" w:hAnsi="Times New Roman" w:cs="Times New Roman"/>
          <w:sz w:val="24"/>
          <w:szCs w:val="24"/>
        </w:rPr>
        <w:t xml:space="preserve"> from government entities, private </w:t>
      </w:r>
      <w:r w:rsidR="00562765" w:rsidRPr="00AF0219">
        <w:rPr>
          <w:rFonts w:ascii="Times New Roman" w:hAnsi="Times New Roman" w:cs="Times New Roman"/>
          <w:sz w:val="24"/>
          <w:szCs w:val="24"/>
        </w:rPr>
        <w:t xml:space="preserve">entities, target groups (hospitals, schools, universities and research </w:t>
      </w:r>
      <w:r w:rsidR="00CF083E" w:rsidRPr="00AF0219">
        <w:rPr>
          <w:rFonts w:ascii="Times New Roman" w:hAnsi="Times New Roman" w:cs="Times New Roman"/>
          <w:sz w:val="24"/>
          <w:szCs w:val="24"/>
        </w:rPr>
        <w:t>i</w:t>
      </w:r>
      <w:r w:rsidR="00562765" w:rsidRPr="00AF0219">
        <w:rPr>
          <w:rFonts w:ascii="Times New Roman" w:hAnsi="Times New Roman" w:cs="Times New Roman"/>
          <w:sz w:val="24"/>
          <w:szCs w:val="24"/>
        </w:rPr>
        <w:t>nstitutes) and other target groups/communities/</w:t>
      </w:r>
      <w:r w:rsidR="006A17C8" w:rsidRPr="00AF0219">
        <w:rPr>
          <w:rFonts w:ascii="Times New Roman" w:hAnsi="Times New Roman" w:cs="Times New Roman"/>
          <w:sz w:val="24"/>
          <w:szCs w:val="24"/>
        </w:rPr>
        <w:t>lower-level</w:t>
      </w:r>
      <w:r w:rsidR="00562765" w:rsidRPr="00AF0219">
        <w:rPr>
          <w:rFonts w:ascii="Times New Roman" w:hAnsi="Times New Roman" w:cs="Times New Roman"/>
          <w:sz w:val="24"/>
          <w:szCs w:val="24"/>
        </w:rPr>
        <w:t xml:space="preserve"> institutions to benefit from last mile broadband solution</w:t>
      </w:r>
      <w:r w:rsidR="00680732" w:rsidRPr="00AF0219">
        <w:rPr>
          <w:rFonts w:ascii="Times New Roman" w:hAnsi="Times New Roman" w:cs="Times New Roman"/>
          <w:sz w:val="24"/>
          <w:szCs w:val="24"/>
        </w:rPr>
        <w:t xml:space="preserve">. </w:t>
      </w:r>
    </w:p>
    <w:p w14:paraId="4668FC42" w14:textId="77777777" w:rsidR="005F0217" w:rsidRPr="00AF0219" w:rsidRDefault="005F0217" w:rsidP="00AF0219">
      <w:pPr>
        <w:jc w:val="both"/>
        <w:rPr>
          <w:rFonts w:ascii="Times New Roman" w:hAnsi="Times New Roman" w:cs="Times New Roman"/>
          <w:sz w:val="24"/>
          <w:szCs w:val="24"/>
        </w:rPr>
      </w:pPr>
    </w:p>
    <w:p w14:paraId="5FAB8FDE" w14:textId="6695B683" w:rsidR="00562765" w:rsidRPr="00AF0219" w:rsidRDefault="00562765" w:rsidP="00AF0219">
      <w:pPr>
        <w:jc w:val="both"/>
        <w:rPr>
          <w:rFonts w:ascii="Times New Roman" w:hAnsi="Times New Roman" w:cs="Times New Roman"/>
          <w:sz w:val="24"/>
          <w:szCs w:val="24"/>
        </w:rPr>
      </w:pPr>
      <w:r w:rsidRPr="00AF0219">
        <w:rPr>
          <w:rFonts w:ascii="Times New Roman" w:hAnsi="Times New Roman" w:cs="Times New Roman"/>
          <w:sz w:val="24"/>
          <w:szCs w:val="24"/>
        </w:rPr>
        <w:t xml:space="preserve">The key stakeholders consulted </w:t>
      </w:r>
      <w:r w:rsidR="005F0217" w:rsidRPr="00AF0219">
        <w:rPr>
          <w:rFonts w:ascii="Times New Roman" w:hAnsi="Times New Roman" w:cs="Times New Roman"/>
          <w:sz w:val="24"/>
          <w:szCs w:val="24"/>
        </w:rPr>
        <w:t>during the preparation of the RPF include:</w:t>
      </w:r>
    </w:p>
    <w:p w14:paraId="2931F34D" w14:textId="77777777" w:rsidR="005F0217" w:rsidRPr="00AF0219" w:rsidRDefault="005F0217" w:rsidP="00AF0219">
      <w:pPr>
        <w:jc w:val="both"/>
        <w:rPr>
          <w:rFonts w:ascii="Times New Roman" w:hAnsi="Times New Roman" w:cs="Times New Roman"/>
          <w:sz w:val="24"/>
          <w:szCs w:val="24"/>
        </w:rPr>
      </w:pPr>
    </w:p>
    <w:p w14:paraId="1575D4F7" w14:textId="4131EF1A" w:rsidR="005F0217" w:rsidRPr="00AF0219" w:rsidRDefault="005F0217" w:rsidP="00AF0219">
      <w:pPr>
        <w:pStyle w:val="ListParagraph"/>
        <w:numPr>
          <w:ilvl w:val="0"/>
          <w:numId w:val="61"/>
        </w:numPr>
        <w:jc w:val="both"/>
        <w:rPr>
          <w:rFonts w:ascii="Times New Roman" w:hAnsi="Times New Roman" w:cs="Times New Roman"/>
          <w:sz w:val="24"/>
          <w:szCs w:val="24"/>
        </w:rPr>
      </w:pPr>
      <w:r w:rsidRPr="00AF0219">
        <w:rPr>
          <w:rFonts w:ascii="Times New Roman" w:hAnsi="Times New Roman" w:cs="Times New Roman"/>
          <w:sz w:val="24"/>
          <w:szCs w:val="24"/>
        </w:rPr>
        <w:t xml:space="preserve">Other interested parties this include other government agencies and agencies. </w:t>
      </w:r>
      <w:r w:rsidR="00A62A26" w:rsidRPr="00AF0219">
        <w:rPr>
          <w:rFonts w:ascii="Times New Roman" w:hAnsi="Times New Roman" w:cs="Times New Roman"/>
          <w:sz w:val="24"/>
          <w:szCs w:val="24"/>
        </w:rPr>
        <w:t>Their concerns included:</w:t>
      </w:r>
    </w:p>
    <w:p w14:paraId="48F84AFF" w14:textId="79626B6A"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articulate the Kenya Kwanza priorities on digital connectivity.</w:t>
      </w:r>
    </w:p>
    <w:p w14:paraId="7861E270" w14:textId="6A4E4C7D"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support in the project funds flow.</w:t>
      </w:r>
    </w:p>
    <w:p w14:paraId="5E38DFAB" w14:textId="24259DAB"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contribute to the design of the project.</w:t>
      </w:r>
    </w:p>
    <w:p w14:paraId="46E97C10" w14:textId="73517A0D"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primary beneficiaries of internet connection.</w:t>
      </w:r>
    </w:p>
    <w:p w14:paraId="06493C98" w14:textId="4EE78277"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support in land acquisition under the project.</w:t>
      </w:r>
    </w:p>
    <w:p w14:paraId="42A65156" w14:textId="77777777"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Project awareness creation.</w:t>
      </w:r>
    </w:p>
    <w:p w14:paraId="018B19FA" w14:textId="22850193" w:rsidR="00A62A26" w:rsidRPr="00AF0219" w:rsidRDefault="00A62A26" w:rsidP="00AF0219">
      <w:pPr>
        <w:pStyle w:val="ListParagraph"/>
        <w:ind w:left="1440"/>
        <w:jc w:val="both"/>
        <w:rPr>
          <w:rFonts w:ascii="Times New Roman" w:hAnsi="Times New Roman" w:cs="Times New Roman"/>
          <w:sz w:val="24"/>
          <w:szCs w:val="24"/>
        </w:rPr>
      </w:pPr>
    </w:p>
    <w:p w14:paraId="1B4FEE0F" w14:textId="77777777" w:rsidR="00A62A26" w:rsidRPr="00AF0219" w:rsidRDefault="00A62A26" w:rsidP="00AF0219">
      <w:pPr>
        <w:pStyle w:val="ListParagraph"/>
        <w:numPr>
          <w:ilvl w:val="0"/>
          <w:numId w:val="61"/>
        </w:numPr>
        <w:jc w:val="both"/>
        <w:rPr>
          <w:rFonts w:ascii="Times New Roman" w:hAnsi="Times New Roman" w:cs="Times New Roman"/>
          <w:sz w:val="24"/>
          <w:szCs w:val="24"/>
        </w:rPr>
      </w:pPr>
      <w:r w:rsidRPr="00AF0219">
        <w:rPr>
          <w:rFonts w:ascii="Times New Roman" w:hAnsi="Times New Roman" w:cs="Times New Roman"/>
          <w:sz w:val="24"/>
          <w:szCs w:val="24"/>
        </w:rPr>
        <w:t>County governments, wards, constituencies, and villages.</w:t>
      </w:r>
    </w:p>
    <w:p w14:paraId="376A63B8" w14:textId="77777777" w:rsidR="00A62A26" w:rsidRPr="00AF0219" w:rsidRDefault="00A62A26" w:rsidP="00AF0219">
      <w:pPr>
        <w:jc w:val="both"/>
        <w:rPr>
          <w:rFonts w:ascii="Times New Roman" w:hAnsi="Times New Roman" w:cs="Times New Roman"/>
          <w:sz w:val="24"/>
          <w:szCs w:val="24"/>
        </w:rPr>
      </w:pPr>
    </w:p>
    <w:p w14:paraId="07805560" w14:textId="77777777"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 xml:space="preserve">Beneficiaries of the project </w:t>
      </w:r>
    </w:p>
    <w:p w14:paraId="6157FAF2" w14:textId="77777777"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Support in the project design process.</w:t>
      </w:r>
    </w:p>
    <w:p w14:paraId="0743032A" w14:textId="77777777"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Involved in land acquisition and resettlement of affected communities and persons.</w:t>
      </w:r>
    </w:p>
    <w:p w14:paraId="30DD0F4A" w14:textId="77777777"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 xml:space="preserve">Supports the management of grievances. </w:t>
      </w:r>
    </w:p>
    <w:p w14:paraId="2BA06A18" w14:textId="77777777"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 xml:space="preserve">Supports community participation activities. </w:t>
      </w:r>
    </w:p>
    <w:p w14:paraId="6CB9EB1E" w14:textId="4412D6E3"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Environmental and social risks including e-waste management.</w:t>
      </w:r>
    </w:p>
    <w:p w14:paraId="4E62AA57" w14:textId="77777777" w:rsidR="00232063" w:rsidRPr="00AF0219" w:rsidRDefault="00232063" w:rsidP="00AF0219">
      <w:pPr>
        <w:jc w:val="both"/>
        <w:rPr>
          <w:rFonts w:ascii="Times New Roman" w:hAnsi="Times New Roman" w:cs="Times New Roman"/>
          <w:sz w:val="24"/>
          <w:szCs w:val="24"/>
        </w:rPr>
      </w:pPr>
    </w:p>
    <w:p w14:paraId="3059DCA8" w14:textId="77777777" w:rsidR="00A62A26" w:rsidRPr="00AF0219" w:rsidRDefault="00A62A26" w:rsidP="00AF0219">
      <w:pPr>
        <w:pStyle w:val="ListParagraph"/>
        <w:numPr>
          <w:ilvl w:val="0"/>
          <w:numId w:val="61"/>
        </w:numPr>
        <w:jc w:val="both"/>
        <w:rPr>
          <w:rFonts w:ascii="Times New Roman" w:hAnsi="Times New Roman" w:cs="Times New Roman"/>
          <w:sz w:val="24"/>
          <w:szCs w:val="24"/>
        </w:rPr>
      </w:pPr>
      <w:r w:rsidRPr="00AF0219">
        <w:rPr>
          <w:rFonts w:ascii="Times New Roman" w:hAnsi="Times New Roman" w:cs="Times New Roman"/>
          <w:sz w:val="24"/>
          <w:szCs w:val="24"/>
        </w:rPr>
        <w:t>Non-governmental organizations (local, regional, national)</w:t>
      </w:r>
    </w:p>
    <w:p w14:paraId="6943BF27" w14:textId="77777777" w:rsidR="00A62A26" w:rsidRPr="00AF0219" w:rsidRDefault="00A62A26" w:rsidP="00AF0219">
      <w:pPr>
        <w:jc w:val="both"/>
        <w:rPr>
          <w:rFonts w:ascii="Times New Roman" w:hAnsi="Times New Roman" w:cs="Times New Roman"/>
          <w:sz w:val="24"/>
          <w:szCs w:val="24"/>
        </w:rPr>
      </w:pPr>
    </w:p>
    <w:p w14:paraId="1FBFE8E4" w14:textId="77777777"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Ensure the environmental and social performance of the Project is protecting the environment and affected people and complies with international E&amp;S standards.</w:t>
      </w:r>
    </w:p>
    <w:p w14:paraId="1FD093B9" w14:textId="20562DA6" w:rsidR="00A62A26" w:rsidRPr="00AF0219"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Universal access.</w:t>
      </w:r>
    </w:p>
    <w:p w14:paraId="19AB404E" w14:textId="77777777" w:rsidR="00A62A26" w:rsidRPr="00AF0219" w:rsidRDefault="00A62A26" w:rsidP="00AF0219">
      <w:pPr>
        <w:jc w:val="both"/>
        <w:rPr>
          <w:rFonts w:ascii="Times New Roman" w:hAnsi="Times New Roman" w:cs="Times New Roman"/>
          <w:sz w:val="24"/>
          <w:szCs w:val="24"/>
        </w:rPr>
      </w:pPr>
    </w:p>
    <w:p w14:paraId="158FE2C8" w14:textId="77777777" w:rsidR="00A62A26" w:rsidRPr="00AF0219" w:rsidRDefault="00A62A26" w:rsidP="00AF0219">
      <w:pPr>
        <w:pStyle w:val="ListParagraph"/>
        <w:numPr>
          <w:ilvl w:val="0"/>
          <w:numId w:val="61"/>
        </w:numPr>
        <w:jc w:val="both"/>
        <w:rPr>
          <w:rFonts w:ascii="Times New Roman" w:hAnsi="Times New Roman" w:cs="Times New Roman"/>
          <w:sz w:val="24"/>
          <w:szCs w:val="24"/>
        </w:rPr>
      </w:pPr>
      <w:r w:rsidRPr="00AF0219">
        <w:rPr>
          <w:rFonts w:ascii="Times New Roman" w:hAnsi="Times New Roman" w:cs="Times New Roman"/>
          <w:sz w:val="24"/>
          <w:szCs w:val="24"/>
        </w:rPr>
        <w:t>Business and workers’ organizations</w:t>
      </w:r>
    </w:p>
    <w:p w14:paraId="7A656889" w14:textId="77777777" w:rsidR="00A62A26" w:rsidRPr="00AF0219" w:rsidRDefault="00A62A26" w:rsidP="00AF0219">
      <w:pPr>
        <w:jc w:val="both"/>
        <w:rPr>
          <w:rFonts w:ascii="Times New Roman" w:hAnsi="Times New Roman" w:cs="Times New Roman"/>
          <w:sz w:val="24"/>
          <w:szCs w:val="24"/>
        </w:rPr>
      </w:pPr>
    </w:p>
    <w:p w14:paraId="22174C07" w14:textId="615A5DE8" w:rsidR="00A62A26" w:rsidRDefault="00A62A26"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Interest in procurement and supply chain, potential environmental and social impacts as well as community health and safety</w:t>
      </w:r>
      <w:r w:rsidR="00375CEE">
        <w:rPr>
          <w:rFonts w:ascii="Times New Roman" w:hAnsi="Times New Roman" w:cs="Times New Roman"/>
          <w:sz w:val="24"/>
          <w:szCs w:val="24"/>
        </w:rPr>
        <w:t>.</w:t>
      </w:r>
    </w:p>
    <w:p w14:paraId="189E68B8" w14:textId="175A573F" w:rsidR="00EB76B3" w:rsidRDefault="00EB76B3" w:rsidP="00AF0219">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Redress for grievances.</w:t>
      </w:r>
    </w:p>
    <w:p w14:paraId="33B8B96F" w14:textId="6EE353B3" w:rsidR="00375CEE" w:rsidRPr="00AF0219" w:rsidRDefault="00EB76B3" w:rsidP="00AF0219">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Compensation for loss of business,</w:t>
      </w:r>
    </w:p>
    <w:p w14:paraId="261DF00A" w14:textId="77777777" w:rsidR="00A62A26" w:rsidRPr="00AF0219" w:rsidRDefault="00A62A26" w:rsidP="00AF0219">
      <w:pPr>
        <w:jc w:val="both"/>
        <w:rPr>
          <w:rFonts w:ascii="Times New Roman" w:hAnsi="Times New Roman" w:cs="Times New Roman"/>
          <w:sz w:val="24"/>
          <w:szCs w:val="24"/>
        </w:rPr>
      </w:pPr>
    </w:p>
    <w:p w14:paraId="5125A10B" w14:textId="27F7D687" w:rsidR="00A62A26" w:rsidRPr="00AF0219" w:rsidRDefault="00A62A26" w:rsidP="00AF0219">
      <w:pPr>
        <w:pStyle w:val="ListParagraph"/>
        <w:numPr>
          <w:ilvl w:val="0"/>
          <w:numId w:val="61"/>
        </w:numPr>
        <w:jc w:val="both"/>
        <w:rPr>
          <w:rFonts w:ascii="Times New Roman" w:hAnsi="Times New Roman" w:cs="Times New Roman"/>
          <w:sz w:val="24"/>
          <w:szCs w:val="24"/>
        </w:rPr>
      </w:pPr>
      <w:r w:rsidRPr="00AF0219">
        <w:rPr>
          <w:rFonts w:ascii="Times New Roman" w:hAnsi="Times New Roman" w:cs="Times New Roman"/>
          <w:sz w:val="24"/>
          <w:szCs w:val="24"/>
        </w:rPr>
        <w:t>Local communities</w:t>
      </w:r>
    </w:p>
    <w:p w14:paraId="72F10F6D" w14:textId="77777777" w:rsidR="00A62A26" w:rsidRPr="00AF0219" w:rsidRDefault="00A62A26" w:rsidP="00AF0219">
      <w:pPr>
        <w:jc w:val="both"/>
        <w:rPr>
          <w:rFonts w:ascii="Times New Roman" w:hAnsi="Times New Roman" w:cs="Times New Roman"/>
          <w:sz w:val="24"/>
          <w:szCs w:val="24"/>
        </w:rPr>
      </w:pPr>
    </w:p>
    <w:p w14:paraId="5EC96275" w14:textId="53403050" w:rsidR="00E55CCB" w:rsidRDefault="002D3C74" w:rsidP="00AF0219">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 xml:space="preserve">Consultation on areas where there will be impacts on land or land access involving </w:t>
      </w:r>
      <w:r w:rsidR="00375CEE">
        <w:rPr>
          <w:rFonts w:ascii="Times New Roman" w:hAnsi="Times New Roman" w:cs="Times New Roman"/>
          <w:sz w:val="24"/>
          <w:szCs w:val="24"/>
        </w:rPr>
        <w:t xml:space="preserve">community or public land. </w:t>
      </w:r>
    </w:p>
    <w:p w14:paraId="03B1FC1B" w14:textId="27EF6F85" w:rsidR="00375CEE" w:rsidRDefault="00375CEE" w:rsidP="00AF0219">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Access to project benefits.</w:t>
      </w:r>
    </w:p>
    <w:p w14:paraId="421B9C0B" w14:textId="5FEB2E29" w:rsidR="00375CEE" w:rsidRPr="00AF0219" w:rsidRDefault="00375CEE" w:rsidP="00AF0219">
      <w:pPr>
        <w:pStyle w:val="ListParagraph"/>
        <w:numPr>
          <w:ilvl w:val="0"/>
          <w:numId w:val="62"/>
        </w:numPr>
        <w:jc w:val="both"/>
        <w:rPr>
          <w:rFonts w:ascii="Times New Roman" w:hAnsi="Times New Roman" w:cs="Times New Roman"/>
          <w:sz w:val="24"/>
          <w:szCs w:val="24"/>
        </w:rPr>
      </w:pPr>
      <w:r>
        <w:rPr>
          <w:rFonts w:ascii="Times New Roman" w:hAnsi="Times New Roman" w:cs="Times New Roman"/>
          <w:sz w:val="24"/>
          <w:szCs w:val="24"/>
        </w:rPr>
        <w:t xml:space="preserve">Resolution of grievances. </w:t>
      </w:r>
    </w:p>
    <w:p w14:paraId="5E78F68E" w14:textId="77777777" w:rsidR="00A62A26" w:rsidRPr="00AF0219" w:rsidRDefault="00A62A26" w:rsidP="00AF0219">
      <w:pPr>
        <w:jc w:val="both"/>
        <w:rPr>
          <w:rFonts w:ascii="Times New Roman" w:hAnsi="Times New Roman" w:cs="Times New Roman"/>
          <w:sz w:val="24"/>
          <w:szCs w:val="24"/>
        </w:rPr>
      </w:pPr>
    </w:p>
    <w:p w14:paraId="07C6F01F" w14:textId="4E13ACC6" w:rsidR="00134B54" w:rsidRPr="00AF0219" w:rsidRDefault="0046402F" w:rsidP="00AF0219">
      <w:pPr>
        <w:pStyle w:val="ListParagraph"/>
        <w:numPr>
          <w:ilvl w:val="0"/>
          <w:numId w:val="61"/>
        </w:numPr>
        <w:jc w:val="both"/>
        <w:rPr>
          <w:rFonts w:ascii="Times New Roman" w:hAnsi="Times New Roman" w:cs="Times New Roman"/>
          <w:sz w:val="24"/>
          <w:szCs w:val="24"/>
        </w:rPr>
      </w:pPr>
      <w:r w:rsidRPr="00AF0219">
        <w:rPr>
          <w:rFonts w:ascii="Times New Roman" w:hAnsi="Times New Roman" w:cs="Times New Roman"/>
          <w:sz w:val="24"/>
          <w:szCs w:val="24"/>
        </w:rPr>
        <w:t>Press and media</w:t>
      </w:r>
    </w:p>
    <w:p w14:paraId="557D2B23" w14:textId="77777777" w:rsidR="0046402F" w:rsidRPr="00AF0219" w:rsidRDefault="0046402F"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Inform residents in the project area and the wider public about the Project implementation and planned activities.</w:t>
      </w:r>
    </w:p>
    <w:p w14:paraId="109D4D2B" w14:textId="77777777" w:rsidR="00134B54" w:rsidRPr="00AF0219" w:rsidRDefault="00134B54" w:rsidP="00AF0219">
      <w:pPr>
        <w:jc w:val="both"/>
        <w:rPr>
          <w:rFonts w:ascii="Times New Roman" w:hAnsi="Times New Roman" w:cs="Times New Roman"/>
          <w:sz w:val="24"/>
          <w:szCs w:val="24"/>
        </w:rPr>
      </w:pPr>
    </w:p>
    <w:p w14:paraId="6545D7A2" w14:textId="6933103B" w:rsidR="0046402F" w:rsidRPr="00AF0219" w:rsidRDefault="0046402F" w:rsidP="00AF0219">
      <w:pPr>
        <w:pStyle w:val="ListParagraph"/>
        <w:numPr>
          <w:ilvl w:val="0"/>
          <w:numId w:val="61"/>
        </w:numPr>
        <w:jc w:val="both"/>
        <w:rPr>
          <w:rFonts w:ascii="Times New Roman" w:hAnsi="Times New Roman" w:cs="Times New Roman"/>
          <w:sz w:val="24"/>
          <w:szCs w:val="24"/>
        </w:rPr>
      </w:pPr>
      <w:r w:rsidRPr="00AF0219">
        <w:rPr>
          <w:rFonts w:ascii="Times New Roman" w:hAnsi="Times New Roman" w:cs="Times New Roman"/>
          <w:sz w:val="24"/>
          <w:szCs w:val="24"/>
        </w:rPr>
        <w:t>Environment</w:t>
      </w:r>
      <w:r w:rsidR="007608F4" w:rsidRPr="00AF0219">
        <w:rPr>
          <w:rFonts w:ascii="Times New Roman" w:hAnsi="Times New Roman" w:cs="Times New Roman"/>
          <w:sz w:val="24"/>
          <w:szCs w:val="24"/>
        </w:rPr>
        <w:t xml:space="preserve"> and social risks management institutions </w:t>
      </w:r>
    </w:p>
    <w:p w14:paraId="4ED0AD4B" w14:textId="77777777" w:rsidR="0046402F" w:rsidRPr="00AF0219" w:rsidRDefault="0046402F" w:rsidP="00AF0219">
      <w:pPr>
        <w:jc w:val="both"/>
        <w:rPr>
          <w:rFonts w:ascii="Times New Roman" w:hAnsi="Times New Roman" w:cs="Times New Roman"/>
          <w:sz w:val="24"/>
          <w:szCs w:val="24"/>
        </w:rPr>
      </w:pPr>
    </w:p>
    <w:p w14:paraId="0F8D77E2" w14:textId="18E006BD" w:rsidR="0046402F" w:rsidRPr="00AF0219" w:rsidRDefault="007608F4"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Interest in m</w:t>
      </w:r>
      <w:r w:rsidR="0046402F" w:rsidRPr="00AF0219">
        <w:rPr>
          <w:rFonts w:ascii="Times New Roman" w:hAnsi="Times New Roman" w:cs="Times New Roman"/>
          <w:sz w:val="24"/>
          <w:szCs w:val="24"/>
        </w:rPr>
        <w:t>anagement of environmental and social risks.</w:t>
      </w:r>
    </w:p>
    <w:p w14:paraId="7A1B2740" w14:textId="3F750BC9" w:rsidR="007608F4" w:rsidRPr="00AF0219" w:rsidRDefault="007608F4"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Interest in land acquisition and resettlement.</w:t>
      </w:r>
    </w:p>
    <w:p w14:paraId="4CFD34D1" w14:textId="77557A30" w:rsidR="007608F4" w:rsidRPr="00AF0219" w:rsidRDefault="007608F4"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Interest in voluntary land donation processes.</w:t>
      </w:r>
    </w:p>
    <w:p w14:paraId="0EBDAAB8" w14:textId="77777777" w:rsidR="00A62A26" w:rsidRPr="00AF0219" w:rsidRDefault="00A62A26" w:rsidP="00AF0219">
      <w:pPr>
        <w:jc w:val="both"/>
        <w:rPr>
          <w:rFonts w:ascii="Times New Roman" w:hAnsi="Times New Roman" w:cs="Times New Roman"/>
          <w:sz w:val="24"/>
          <w:szCs w:val="24"/>
        </w:rPr>
      </w:pPr>
    </w:p>
    <w:p w14:paraId="6F9ECDE8" w14:textId="77777777" w:rsidR="0046402F" w:rsidRPr="00AF0219" w:rsidRDefault="0046402F" w:rsidP="00AF0219">
      <w:pPr>
        <w:pStyle w:val="ListParagraph"/>
        <w:numPr>
          <w:ilvl w:val="0"/>
          <w:numId w:val="61"/>
        </w:numPr>
        <w:jc w:val="both"/>
        <w:rPr>
          <w:rFonts w:ascii="Times New Roman" w:hAnsi="Times New Roman" w:cs="Times New Roman"/>
          <w:sz w:val="24"/>
          <w:szCs w:val="24"/>
        </w:rPr>
      </w:pPr>
      <w:r w:rsidRPr="00AF0219">
        <w:rPr>
          <w:rFonts w:ascii="Times New Roman" w:hAnsi="Times New Roman" w:cs="Times New Roman"/>
          <w:sz w:val="24"/>
          <w:szCs w:val="24"/>
        </w:rPr>
        <w:t xml:space="preserve">Minority and marginalized groups </w:t>
      </w:r>
    </w:p>
    <w:p w14:paraId="3B3E1E7E" w14:textId="77777777" w:rsidR="0046402F" w:rsidRPr="00AF0219" w:rsidRDefault="0046402F" w:rsidP="00AF0219">
      <w:pPr>
        <w:jc w:val="both"/>
        <w:rPr>
          <w:rFonts w:ascii="Times New Roman" w:hAnsi="Times New Roman" w:cs="Times New Roman"/>
          <w:sz w:val="24"/>
          <w:szCs w:val="24"/>
        </w:rPr>
      </w:pPr>
    </w:p>
    <w:p w14:paraId="5C1348A3" w14:textId="0A69DD95" w:rsidR="0046402F" w:rsidRPr="00AF0219" w:rsidRDefault="00F6362F"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 xml:space="preserve">Impact on land acquisition and resettlement. </w:t>
      </w:r>
    </w:p>
    <w:p w14:paraId="404296A4" w14:textId="25A26EE6" w:rsidR="007608F4" w:rsidRPr="00AF0219" w:rsidRDefault="007608F4" w:rsidP="00AF0219">
      <w:pPr>
        <w:pStyle w:val="ListParagraph"/>
        <w:numPr>
          <w:ilvl w:val="0"/>
          <w:numId w:val="62"/>
        </w:numPr>
        <w:jc w:val="both"/>
        <w:rPr>
          <w:rFonts w:ascii="Times New Roman" w:hAnsi="Times New Roman" w:cs="Times New Roman"/>
          <w:sz w:val="24"/>
          <w:szCs w:val="24"/>
        </w:rPr>
      </w:pPr>
      <w:r w:rsidRPr="00AF0219">
        <w:rPr>
          <w:rFonts w:ascii="Times New Roman" w:hAnsi="Times New Roman" w:cs="Times New Roman"/>
          <w:sz w:val="24"/>
          <w:szCs w:val="24"/>
        </w:rPr>
        <w:t>Interest in voluntary land donation processes.</w:t>
      </w:r>
    </w:p>
    <w:p w14:paraId="16E9D9AF" w14:textId="77777777" w:rsidR="001063B9" w:rsidRPr="00AF0219" w:rsidRDefault="001063B9" w:rsidP="00AF0219">
      <w:pPr>
        <w:jc w:val="both"/>
        <w:rPr>
          <w:rFonts w:ascii="Times New Roman" w:hAnsi="Times New Roman" w:cs="Times New Roman"/>
          <w:sz w:val="24"/>
          <w:szCs w:val="24"/>
        </w:rPr>
      </w:pPr>
    </w:p>
    <w:p w14:paraId="6F990913" w14:textId="400705A5" w:rsidR="001063B9" w:rsidRPr="000368E0" w:rsidRDefault="000368E0" w:rsidP="00EB76B3">
      <w:pPr>
        <w:pStyle w:val="Caption"/>
        <w:spacing w:before="0" w:after="0"/>
        <w:jc w:val="left"/>
        <w:rPr>
          <w:rFonts w:ascii="Times New Roman" w:hAnsi="Times New Roman" w:cs="Times New Roman"/>
          <w:sz w:val="24"/>
          <w:szCs w:val="24"/>
        </w:rPr>
      </w:pPr>
      <w:bookmarkStart w:id="22" w:name="_Toc123212458"/>
      <w:bookmarkStart w:id="23" w:name="_Toc125977927"/>
      <w:bookmarkStart w:id="24" w:name="_Toc134181399"/>
      <w:bookmarkStart w:id="25" w:name="_Toc137470841"/>
      <w:r w:rsidRPr="000368E0">
        <w:rPr>
          <w:rFonts w:ascii="Times New Roman" w:hAnsi="Times New Roman" w:cs="Times New Roman"/>
          <w:sz w:val="24"/>
          <w:szCs w:val="24"/>
        </w:rPr>
        <w:t xml:space="preserve">Table </w:t>
      </w:r>
      <w:r w:rsidRPr="000368E0">
        <w:rPr>
          <w:rFonts w:ascii="Times New Roman" w:hAnsi="Times New Roman" w:cs="Times New Roman"/>
          <w:sz w:val="24"/>
          <w:szCs w:val="24"/>
        </w:rPr>
        <w:fldChar w:fldCharType="begin"/>
      </w:r>
      <w:r w:rsidRPr="000368E0">
        <w:rPr>
          <w:rFonts w:ascii="Times New Roman" w:hAnsi="Times New Roman" w:cs="Times New Roman"/>
          <w:sz w:val="24"/>
          <w:szCs w:val="24"/>
        </w:rPr>
        <w:instrText xml:space="preserve"> SEQ Table \* ARABIC </w:instrText>
      </w:r>
      <w:r w:rsidRPr="000368E0">
        <w:rPr>
          <w:rFonts w:ascii="Times New Roman" w:hAnsi="Times New Roman" w:cs="Times New Roman"/>
          <w:sz w:val="24"/>
          <w:szCs w:val="24"/>
        </w:rPr>
        <w:fldChar w:fldCharType="separate"/>
      </w:r>
      <w:r w:rsidRPr="000368E0">
        <w:rPr>
          <w:rFonts w:ascii="Times New Roman" w:hAnsi="Times New Roman" w:cs="Times New Roman"/>
          <w:noProof/>
          <w:sz w:val="24"/>
          <w:szCs w:val="24"/>
        </w:rPr>
        <w:t>2</w:t>
      </w:r>
      <w:r w:rsidRPr="000368E0">
        <w:rPr>
          <w:rFonts w:ascii="Times New Roman" w:hAnsi="Times New Roman" w:cs="Times New Roman"/>
          <w:sz w:val="24"/>
          <w:szCs w:val="24"/>
        </w:rPr>
        <w:fldChar w:fldCharType="end"/>
      </w:r>
      <w:r w:rsidR="001063B9" w:rsidRPr="000368E0">
        <w:rPr>
          <w:rFonts w:ascii="Times New Roman" w:hAnsi="Times New Roman" w:cs="Times New Roman"/>
          <w:sz w:val="24"/>
          <w:szCs w:val="24"/>
        </w:rPr>
        <w:t xml:space="preserve">: Details of </w:t>
      </w:r>
      <w:r w:rsidR="00B16389" w:rsidRPr="000368E0">
        <w:rPr>
          <w:rFonts w:ascii="Times New Roman" w:hAnsi="Times New Roman" w:cs="Times New Roman"/>
          <w:sz w:val="24"/>
          <w:szCs w:val="24"/>
        </w:rPr>
        <w:t>Resettlement Policy Framework</w:t>
      </w:r>
      <w:r w:rsidR="001063B9" w:rsidRPr="000368E0">
        <w:rPr>
          <w:rFonts w:ascii="Times New Roman" w:hAnsi="Times New Roman" w:cs="Times New Roman"/>
          <w:sz w:val="24"/>
          <w:szCs w:val="24"/>
        </w:rPr>
        <w:t xml:space="preserve"> Process Consultation</w:t>
      </w:r>
      <w:bookmarkEnd w:id="22"/>
      <w:bookmarkEnd w:id="23"/>
      <w:bookmarkEnd w:id="24"/>
      <w:bookmarkEnd w:id="25"/>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694"/>
        <w:gridCol w:w="1989"/>
        <w:gridCol w:w="1966"/>
        <w:gridCol w:w="1701"/>
      </w:tblGrid>
      <w:tr w:rsidR="001063B9" w:rsidRPr="00EB76B3" w14:paraId="1806E065" w14:textId="77777777" w:rsidTr="008B1921">
        <w:tc>
          <w:tcPr>
            <w:tcW w:w="0" w:type="auto"/>
            <w:tcBorders>
              <w:bottom w:val="single" w:sz="12" w:space="0" w:color="666666"/>
            </w:tcBorders>
            <w:shd w:val="clear" w:color="auto" w:fill="auto"/>
          </w:tcPr>
          <w:p w14:paraId="5CFE20E0" w14:textId="77777777" w:rsidR="001063B9" w:rsidRPr="00EB76B3" w:rsidRDefault="001063B9" w:rsidP="00AF0219">
            <w:pPr>
              <w:rPr>
                <w:rFonts w:ascii="Times New Roman" w:hAnsi="Times New Roman" w:cs="Times New Roman"/>
                <w:b/>
                <w:bCs/>
                <w:sz w:val="24"/>
                <w:szCs w:val="24"/>
              </w:rPr>
            </w:pPr>
            <w:r w:rsidRPr="00EB76B3">
              <w:rPr>
                <w:rFonts w:ascii="Times New Roman" w:hAnsi="Times New Roman" w:cs="Times New Roman"/>
                <w:b/>
                <w:bCs/>
                <w:sz w:val="24"/>
                <w:szCs w:val="24"/>
              </w:rPr>
              <w:t>Stakeholder</w:t>
            </w:r>
          </w:p>
        </w:tc>
        <w:tc>
          <w:tcPr>
            <w:tcW w:w="0" w:type="auto"/>
            <w:tcBorders>
              <w:bottom w:val="single" w:sz="12" w:space="0" w:color="666666"/>
            </w:tcBorders>
            <w:shd w:val="clear" w:color="auto" w:fill="auto"/>
          </w:tcPr>
          <w:p w14:paraId="1C401EB3" w14:textId="77777777" w:rsidR="001063B9" w:rsidRPr="00EB76B3" w:rsidRDefault="001063B9" w:rsidP="00AF0219">
            <w:pPr>
              <w:rPr>
                <w:rFonts w:ascii="Times New Roman" w:hAnsi="Times New Roman" w:cs="Times New Roman"/>
                <w:b/>
                <w:bCs/>
                <w:sz w:val="24"/>
                <w:szCs w:val="24"/>
              </w:rPr>
            </w:pPr>
            <w:r w:rsidRPr="00EB76B3">
              <w:rPr>
                <w:rFonts w:ascii="Times New Roman" w:hAnsi="Times New Roman" w:cs="Times New Roman"/>
                <w:b/>
                <w:bCs/>
                <w:sz w:val="24"/>
                <w:szCs w:val="24"/>
              </w:rPr>
              <w:t>Mode of Engagement</w:t>
            </w:r>
          </w:p>
        </w:tc>
        <w:tc>
          <w:tcPr>
            <w:tcW w:w="0" w:type="auto"/>
            <w:tcBorders>
              <w:bottom w:val="single" w:sz="12" w:space="0" w:color="666666"/>
            </w:tcBorders>
            <w:shd w:val="clear" w:color="auto" w:fill="auto"/>
          </w:tcPr>
          <w:p w14:paraId="62E66D07" w14:textId="77777777" w:rsidR="001063B9" w:rsidRPr="00EB76B3" w:rsidRDefault="001063B9" w:rsidP="00AF0219">
            <w:pPr>
              <w:rPr>
                <w:rFonts w:ascii="Times New Roman" w:hAnsi="Times New Roman" w:cs="Times New Roman"/>
                <w:b/>
                <w:bCs/>
                <w:sz w:val="24"/>
                <w:szCs w:val="24"/>
              </w:rPr>
            </w:pPr>
            <w:r w:rsidRPr="00EB76B3">
              <w:rPr>
                <w:rFonts w:ascii="Times New Roman" w:hAnsi="Times New Roman" w:cs="Times New Roman"/>
                <w:b/>
                <w:bCs/>
                <w:sz w:val="24"/>
                <w:szCs w:val="24"/>
              </w:rPr>
              <w:t>Engagement Date</w:t>
            </w:r>
          </w:p>
        </w:tc>
        <w:tc>
          <w:tcPr>
            <w:tcW w:w="0" w:type="auto"/>
            <w:tcBorders>
              <w:bottom w:val="single" w:sz="12" w:space="0" w:color="666666"/>
            </w:tcBorders>
            <w:shd w:val="clear" w:color="auto" w:fill="auto"/>
          </w:tcPr>
          <w:p w14:paraId="3CF181A1" w14:textId="77777777" w:rsidR="001063B9" w:rsidRPr="00EB76B3" w:rsidRDefault="001063B9" w:rsidP="00AF0219">
            <w:pPr>
              <w:rPr>
                <w:rFonts w:ascii="Times New Roman" w:hAnsi="Times New Roman" w:cs="Times New Roman"/>
                <w:b/>
                <w:bCs/>
                <w:sz w:val="24"/>
                <w:szCs w:val="24"/>
              </w:rPr>
            </w:pPr>
            <w:r w:rsidRPr="00EB76B3">
              <w:rPr>
                <w:rFonts w:ascii="Times New Roman" w:hAnsi="Times New Roman" w:cs="Times New Roman"/>
                <w:b/>
                <w:bCs/>
                <w:sz w:val="24"/>
                <w:szCs w:val="24"/>
              </w:rPr>
              <w:t>Venue</w:t>
            </w:r>
          </w:p>
        </w:tc>
      </w:tr>
      <w:tr w:rsidR="001063B9" w:rsidRPr="00EB76B3" w14:paraId="09409D74" w14:textId="77777777" w:rsidTr="008B1921">
        <w:tc>
          <w:tcPr>
            <w:tcW w:w="0" w:type="auto"/>
            <w:shd w:val="clear" w:color="auto" w:fill="auto"/>
          </w:tcPr>
          <w:p w14:paraId="5ADB538A" w14:textId="77777777" w:rsidR="001063B9" w:rsidRPr="00EB76B3" w:rsidRDefault="001063B9" w:rsidP="008B1921">
            <w:pPr>
              <w:rPr>
                <w:rFonts w:ascii="Times New Roman" w:hAnsi="Times New Roman"/>
                <w:color w:val="000000"/>
                <w:sz w:val="24"/>
                <w:szCs w:val="24"/>
              </w:rPr>
            </w:pPr>
            <w:r w:rsidRPr="00EB76B3">
              <w:rPr>
                <w:rFonts w:ascii="Times New Roman" w:hAnsi="Times New Roman"/>
                <w:color w:val="000000"/>
                <w:sz w:val="24"/>
                <w:szCs w:val="24"/>
              </w:rPr>
              <w:t>ICTA Team</w:t>
            </w:r>
          </w:p>
        </w:tc>
        <w:tc>
          <w:tcPr>
            <w:tcW w:w="0" w:type="auto"/>
            <w:shd w:val="clear" w:color="auto" w:fill="auto"/>
          </w:tcPr>
          <w:p w14:paraId="2B20AE99"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Meeting</w:t>
            </w:r>
          </w:p>
        </w:tc>
        <w:tc>
          <w:tcPr>
            <w:tcW w:w="0" w:type="auto"/>
            <w:shd w:val="clear" w:color="auto" w:fill="auto"/>
          </w:tcPr>
          <w:p w14:paraId="1FD6F8C7"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December 2 2022</w:t>
            </w:r>
          </w:p>
        </w:tc>
        <w:tc>
          <w:tcPr>
            <w:tcW w:w="0" w:type="auto"/>
            <w:shd w:val="clear" w:color="auto" w:fill="auto"/>
          </w:tcPr>
          <w:p w14:paraId="1512B1ED"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Via MS Teams</w:t>
            </w:r>
          </w:p>
        </w:tc>
      </w:tr>
      <w:tr w:rsidR="001063B9" w:rsidRPr="00EB76B3" w14:paraId="22FB6A09" w14:textId="77777777" w:rsidTr="008B1921">
        <w:tc>
          <w:tcPr>
            <w:tcW w:w="0" w:type="auto"/>
            <w:shd w:val="clear" w:color="auto" w:fill="auto"/>
          </w:tcPr>
          <w:p w14:paraId="0EE52224" w14:textId="77777777" w:rsidR="001063B9" w:rsidRPr="00EB76B3" w:rsidRDefault="001063B9" w:rsidP="008B1921">
            <w:pPr>
              <w:rPr>
                <w:rFonts w:ascii="Times New Roman" w:hAnsi="Times New Roman"/>
                <w:color w:val="000000"/>
                <w:sz w:val="24"/>
                <w:szCs w:val="24"/>
              </w:rPr>
            </w:pPr>
            <w:r w:rsidRPr="00EB76B3">
              <w:rPr>
                <w:rFonts w:ascii="Times New Roman" w:hAnsi="Times New Roman"/>
                <w:color w:val="000000"/>
                <w:sz w:val="24"/>
                <w:szCs w:val="24"/>
              </w:rPr>
              <w:t>ICTA/WBG</w:t>
            </w:r>
          </w:p>
        </w:tc>
        <w:tc>
          <w:tcPr>
            <w:tcW w:w="0" w:type="auto"/>
            <w:shd w:val="clear" w:color="auto" w:fill="auto"/>
          </w:tcPr>
          <w:p w14:paraId="075B7EFF"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Meeting</w:t>
            </w:r>
          </w:p>
        </w:tc>
        <w:tc>
          <w:tcPr>
            <w:tcW w:w="0" w:type="auto"/>
            <w:shd w:val="clear" w:color="auto" w:fill="auto"/>
          </w:tcPr>
          <w:p w14:paraId="5C23ADCA"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December 7 2022</w:t>
            </w:r>
          </w:p>
        </w:tc>
        <w:tc>
          <w:tcPr>
            <w:tcW w:w="0" w:type="auto"/>
            <w:shd w:val="clear" w:color="auto" w:fill="auto"/>
          </w:tcPr>
          <w:p w14:paraId="5FCEFE37"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Via MS Teams</w:t>
            </w:r>
          </w:p>
        </w:tc>
      </w:tr>
      <w:tr w:rsidR="001063B9" w:rsidRPr="00EB76B3" w14:paraId="08D0A22C" w14:textId="77777777" w:rsidTr="008B1921">
        <w:tc>
          <w:tcPr>
            <w:tcW w:w="0" w:type="auto"/>
            <w:shd w:val="clear" w:color="auto" w:fill="auto"/>
          </w:tcPr>
          <w:p w14:paraId="221F9DE2" w14:textId="77777777" w:rsidR="001063B9" w:rsidRPr="00EB76B3" w:rsidRDefault="001063B9" w:rsidP="008B1921">
            <w:pPr>
              <w:rPr>
                <w:rFonts w:ascii="Times New Roman" w:hAnsi="Times New Roman"/>
                <w:color w:val="000000"/>
                <w:sz w:val="24"/>
                <w:szCs w:val="24"/>
              </w:rPr>
            </w:pPr>
            <w:r w:rsidRPr="00EB76B3">
              <w:rPr>
                <w:rFonts w:ascii="Times New Roman" w:hAnsi="Times New Roman"/>
                <w:color w:val="000000"/>
                <w:sz w:val="24"/>
                <w:szCs w:val="24"/>
              </w:rPr>
              <w:t xml:space="preserve">Various </w:t>
            </w:r>
            <w:proofErr w:type="gramStart"/>
            <w:r w:rsidRPr="00EB76B3">
              <w:rPr>
                <w:rFonts w:ascii="Times New Roman" w:hAnsi="Times New Roman"/>
                <w:color w:val="000000"/>
                <w:sz w:val="24"/>
                <w:szCs w:val="24"/>
              </w:rPr>
              <w:t>i.e.</w:t>
            </w:r>
            <w:proofErr w:type="gramEnd"/>
            <w:r w:rsidRPr="00EB76B3">
              <w:rPr>
                <w:rFonts w:ascii="Times New Roman" w:hAnsi="Times New Roman"/>
                <w:color w:val="000000"/>
                <w:sz w:val="24"/>
                <w:szCs w:val="24"/>
              </w:rPr>
              <w:t xml:space="preserve"> WBG, ICTA, Private Sector, NGOs/CSOs, </w:t>
            </w:r>
          </w:p>
        </w:tc>
        <w:tc>
          <w:tcPr>
            <w:tcW w:w="0" w:type="auto"/>
            <w:shd w:val="clear" w:color="auto" w:fill="auto"/>
          </w:tcPr>
          <w:p w14:paraId="31F8ACF0"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Workshop</w:t>
            </w:r>
          </w:p>
        </w:tc>
        <w:tc>
          <w:tcPr>
            <w:tcW w:w="0" w:type="auto"/>
            <w:shd w:val="clear" w:color="auto" w:fill="auto"/>
          </w:tcPr>
          <w:p w14:paraId="2C0F31C1"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December 13 2022</w:t>
            </w:r>
          </w:p>
        </w:tc>
        <w:tc>
          <w:tcPr>
            <w:tcW w:w="0" w:type="auto"/>
            <w:shd w:val="clear" w:color="auto" w:fill="auto"/>
          </w:tcPr>
          <w:p w14:paraId="5DF4864A" w14:textId="77777777" w:rsidR="001063B9" w:rsidRPr="00EB76B3" w:rsidRDefault="001063B9" w:rsidP="008B1921">
            <w:pPr>
              <w:rPr>
                <w:rFonts w:ascii="Times New Roman" w:hAnsi="Times New Roman"/>
                <w:sz w:val="24"/>
                <w:szCs w:val="24"/>
              </w:rPr>
            </w:pPr>
            <w:proofErr w:type="spellStart"/>
            <w:r w:rsidRPr="00EB76B3">
              <w:rPr>
                <w:rFonts w:ascii="Times New Roman" w:hAnsi="Times New Roman"/>
                <w:sz w:val="24"/>
                <w:szCs w:val="24"/>
              </w:rPr>
              <w:t>Sarova</w:t>
            </w:r>
            <w:proofErr w:type="spellEnd"/>
            <w:r w:rsidRPr="00EB76B3">
              <w:rPr>
                <w:rFonts w:ascii="Times New Roman" w:hAnsi="Times New Roman"/>
                <w:sz w:val="24"/>
                <w:szCs w:val="24"/>
              </w:rPr>
              <w:t xml:space="preserve"> Stanley</w:t>
            </w:r>
          </w:p>
        </w:tc>
      </w:tr>
      <w:tr w:rsidR="001063B9" w:rsidRPr="00EB76B3" w14:paraId="182CC7F9" w14:textId="77777777" w:rsidTr="008B1921">
        <w:tc>
          <w:tcPr>
            <w:tcW w:w="0" w:type="auto"/>
            <w:shd w:val="clear" w:color="auto" w:fill="auto"/>
          </w:tcPr>
          <w:p w14:paraId="46EA2AEE" w14:textId="77777777" w:rsidR="001063B9" w:rsidRPr="00EB76B3" w:rsidRDefault="001063B9" w:rsidP="008B1921">
            <w:pPr>
              <w:rPr>
                <w:rFonts w:ascii="Times New Roman" w:hAnsi="Times New Roman"/>
                <w:color w:val="000000"/>
                <w:sz w:val="24"/>
                <w:szCs w:val="24"/>
              </w:rPr>
            </w:pPr>
            <w:r w:rsidRPr="00EB76B3">
              <w:rPr>
                <w:rFonts w:ascii="Times New Roman" w:hAnsi="Times New Roman"/>
                <w:color w:val="000000"/>
                <w:sz w:val="24"/>
                <w:szCs w:val="24"/>
              </w:rPr>
              <w:t xml:space="preserve">Various </w:t>
            </w:r>
            <w:proofErr w:type="gramStart"/>
            <w:r w:rsidRPr="00EB76B3">
              <w:rPr>
                <w:rFonts w:ascii="Times New Roman" w:hAnsi="Times New Roman"/>
                <w:color w:val="000000"/>
                <w:sz w:val="24"/>
                <w:szCs w:val="24"/>
              </w:rPr>
              <w:t>i.e.</w:t>
            </w:r>
            <w:proofErr w:type="gramEnd"/>
            <w:r w:rsidRPr="00EB76B3">
              <w:rPr>
                <w:rFonts w:ascii="Times New Roman" w:hAnsi="Times New Roman"/>
                <w:color w:val="000000"/>
                <w:sz w:val="24"/>
                <w:szCs w:val="24"/>
              </w:rPr>
              <w:t xml:space="preserve"> WBG, ICTA, Counties</w:t>
            </w:r>
          </w:p>
        </w:tc>
        <w:tc>
          <w:tcPr>
            <w:tcW w:w="0" w:type="auto"/>
            <w:shd w:val="clear" w:color="auto" w:fill="auto"/>
          </w:tcPr>
          <w:p w14:paraId="207DC81A"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Workshop</w:t>
            </w:r>
          </w:p>
        </w:tc>
        <w:tc>
          <w:tcPr>
            <w:tcW w:w="0" w:type="auto"/>
            <w:shd w:val="clear" w:color="auto" w:fill="auto"/>
          </w:tcPr>
          <w:p w14:paraId="1472468B"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December 13-14 2022</w:t>
            </w:r>
          </w:p>
        </w:tc>
        <w:tc>
          <w:tcPr>
            <w:tcW w:w="0" w:type="auto"/>
            <w:shd w:val="clear" w:color="auto" w:fill="auto"/>
          </w:tcPr>
          <w:p w14:paraId="7F0905B4" w14:textId="77777777" w:rsidR="001063B9" w:rsidRPr="00EB76B3" w:rsidRDefault="001063B9" w:rsidP="008B1921">
            <w:pPr>
              <w:rPr>
                <w:rFonts w:ascii="Times New Roman" w:hAnsi="Times New Roman"/>
                <w:sz w:val="24"/>
                <w:szCs w:val="24"/>
              </w:rPr>
            </w:pPr>
            <w:proofErr w:type="spellStart"/>
            <w:r w:rsidRPr="00EB76B3">
              <w:rPr>
                <w:rFonts w:ascii="Times New Roman" w:hAnsi="Times New Roman"/>
                <w:sz w:val="24"/>
                <w:szCs w:val="24"/>
              </w:rPr>
              <w:t>Sarova</w:t>
            </w:r>
            <w:proofErr w:type="spellEnd"/>
            <w:r w:rsidRPr="00EB76B3">
              <w:rPr>
                <w:rFonts w:ascii="Times New Roman" w:hAnsi="Times New Roman"/>
                <w:sz w:val="24"/>
                <w:szCs w:val="24"/>
              </w:rPr>
              <w:t xml:space="preserve"> Stanley</w:t>
            </w:r>
          </w:p>
        </w:tc>
      </w:tr>
      <w:tr w:rsidR="001063B9" w:rsidRPr="00EB76B3" w14:paraId="08F2DDF2" w14:textId="77777777" w:rsidTr="008B1921">
        <w:tc>
          <w:tcPr>
            <w:tcW w:w="0" w:type="auto"/>
            <w:shd w:val="clear" w:color="auto" w:fill="auto"/>
          </w:tcPr>
          <w:p w14:paraId="09005F6C" w14:textId="77777777" w:rsidR="001063B9" w:rsidRPr="00EB76B3" w:rsidRDefault="001063B9" w:rsidP="008B1921">
            <w:pPr>
              <w:rPr>
                <w:rFonts w:ascii="Times New Roman" w:hAnsi="Times New Roman"/>
                <w:color w:val="000000"/>
                <w:sz w:val="24"/>
                <w:szCs w:val="24"/>
              </w:rPr>
            </w:pPr>
            <w:r w:rsidRPr="00EB76B3">
              <w:rPr>
                <w:rFonts w:ascii="Times New Roman" w:hAnsi="Times New Roman"/>
                <w:color w:val="000000"/>
                <w:sz w:val="24"/>
                <w:szCs w:val="24"/>
              </w:rPr>
              <w:t>E-Waste Initiative Kenya (EWIK)</w:t>
            </w:r>
          </w:p>
        </w:tc>
        <w:tc>
          <w:tcPr>
            <w:tcW w:w="0" w:type="auto"/>
            <w:shd w:val="clear" w:color="auto" w:fill="auto"/>
          </w:tcPr>
          <w:p w14:paraId="6E595C0B"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KII &amp; Observation</w:t>
            </w:r>
          </w:p>
        </w:tc>
        <w:tc>
          <w:tcPr>
            <w:tcW w:w="0" w:type="auto"/>
            <w:shd w:val="clear" w:color="auto" w:fill="auto"/>
          </w:tcPr>
          <w:p w14:paraId="752CF978" w14:textId="77777777" w:rsidR="001063B9" w:rsidRPr="00EB76B3" w:rsidRDefault="001063B9" w:rsidP="008B1921">
            <w:pPr>
              <w:rPr>
                <w:rFonts w:ascii="Times New Roman" w:hAnsi="Times New Roman"/>
                <w:sz w:val="24"/>
                <w:szCs w:val="24"/>
              </w:rPr>
            </w:pPr>
            <w:r w:rsidRPr="00EB76B3">
              <w:rPr>
                <w:rFonts w:ascii="Times New Roman" w:hAnsi="Times New Roman"/>
                <w:sz w:val="24"/>
                <w:szCs w:val="24"/>
              </w:rPr>
              <w:t>December 21 2022</w:t>
            </w:r>
          </w:p>
        </w:tc>
        <w:tc>
          <w:tcPr>
            <w:tcW w:w="0" w:type="auto"/>
            <w:shd w:val="clear" w:color="auto" w:fill="auto"/>
          </w:tcPr>
          <w:p w14:paraId="596B6AF3" w14:textId="77777777" w:rsidR="001063B9" w:rsidRPr="00EB76B3" w:rsidRDefault="001063B9" w:rsidP="008B1921">
            <w:pPr>
              <w:rPr>
                <w:rFonts w:ascii="Times New Roman" w:hAnsi="Times New Roman"/>
                <w:sz w:val="24"/>
                <w:szCs w:val="24"/>
              </w:rPr>
            </w:pPr>
            <w:proofErr w:type="spellStart"/>
            <w:r w:rsidRPr="00EB76B3">
              <w:rPr>
                <w:rFonts w:ascii="Times New Roman" w:hAnsi="Times New Roman"/>
                <w:sz w:val="24"/>
                <w:szCs w:val="24"/>
              </w:rPr>
              <w:t>Nyayo</w:t>
            </w:r>
            <w:proofErr w:type="spellEnd"/>
            <w:r w:rsidRPr="00EB76B3">
              <w:rPr>
                <w:rFonts w:ascii="Times New Roman" w:hAnsi="Times New Roman"/>
                <w:sz w:val="24"/>
                <w:szCs w:val="24"/>
              </w:rPr>
              <w:t xml:space="preserve"> Market, </w:t>
            </w:r>
            <w:proofErr w:type="spellStart"/>
            <w:r w:rsidRPr="00EB76B3">
              <w:rPr>
                <w:rFonts w:ascii="Times New Roman" w:hAnsi="Times New Roman"/>
                <w:sz w:val="24"/>
                <w:szCs w:val="24"/>
              </w:rPr>
              <w:t>Ngara</w:t>
            </w:r>
            <w:proofErr w:type="spellEnd"/>
          </w:p>
        </w:tc>
      </w:tr>
    </w:tbl>
    <w:p w14:paraId="68395571" w14:textId="77777777" w:rsidR="001063B9" w:rsidRPr="00B921AB" w:rsidRDefault="001063B9" w:rsidP="001063B9">
      <w:pPr>
        <w:rPr>
          <w:rFonts w:ascii="Times New Roman" w:hAnsi="Times New Roman"/>
          <w:bCs/>
          <w:sz w:val="23"/>
          <w:szCs w:val="23"/>
        </w:rPr>
      </w:pPr>
    </w:p>
    <w:p w14:paraId="7A8FC9A8" w14:textId="77777777" w:rsidR="001063B9" w:rsidRPr="00B921AB" w:rsidRDefault="001063B9" w:rsidP="001063B9">
      <w:pPr>
        <w:jc w:val="both"/>
        <w:rPr>
          <w:rFonts w:ascii="Times New Roman" w:hAnsi="Times New Roman"/>
          <w:sz w:val="23"/>
          <w:szCs w:val="23"/>
          <w:lang w:val="en-GB"/>
        </w:rPr>
      </w:pPr>
      <w:r w:rsidRPr="00B921AB">
        <w:rPr>
          <w:rFonts w:ascii="Times New Roman" w:hAnsi="Times New Roman"/>
          <w:bCs/>
          <w:sz w:val="23"/>
          <w:szCs w:val="23"/>
        </w:rPr>
        <w:t xml:space="preserve">The stakeholder engagements </w:t>
      </w:r>
      <w:r w:rsidRPr="00B921AB">
        <w:rPr>
          <w:rFonts w:ascii="Times New Roman" w:hAnsi="Times New Roman"/>
          <w:sz w:val="23"/>
          <w:szCs w:val="23"/>
        </w:rPr>
        <w:t xml:space="preserve">sought to </w:t>
      </w:r>
      <w:r w:rsidRPr="00B921AB">
        <w:rPr>
          <w:rFonts w:ascii="Times New Roman" w:hAnsi="Times New Roman"/>
          <w:sz w:val="23"/>
          <w:szCs w:val="23"/>
          <w:lang w:val="en-GB"/>
        </w:rPr>
        <w:t>identify, engage, build relationship, share information and empower stakeholders as far as participation in KDEAP is concerned. Specifically, during the workshop the following were covered:</w:t>
      </w:r>
    </w:p>
    <w:p w14:paraId="79382AAA" w14:textId="77777777" w:rsidR="001063B9" w:rsidRPr="00B921AB" w:rsidRDefault="001063B9" w:rsidP="001063B9">
      <w:pPr>
        <w:rPr>
          <w:rFonts w:ascii="Times New Roman" w:hAnsi="Times New Roman"/>
          <w:sz w:val="23"/>
          <w:szCs w:val="23"/>
          <w:lang w:val="en-GB"/>
        </w:rPr>
      </w:pPr>
    </w:p>
    <w:p w14:paraId="7AC9A6AD" w14:textId="77777777" w:rsidR="001063B9" w:rsidRPr="00B921AB" w:rsidRDefault="001063B9" w:rsidP="001051BA">
      <w:pPr>
        <w:pStyle w:val="ListParagraph"/>
        <w:numPr>
          <w:ilvl w:val="0"/>
          <w:numId w:val="18"/>
        </w:numPr>
        <w:jc w:val="both"/>
        <w:rPr>
          <w:rFonts w:ascii="Times New Roman" w:hAnsi="Times New Roman"/>
          <w:sz w:val="23"/>
          <w:szCs w:val="23"/>
          <w:lang w:val="en-GB"/>
        </w:rPr>
      </w:pPr>
      <w:r w:rsidRPr="00B921AB">
        <w:rPr>
          <w:rFonts w:ascii="Times New Roman" w:hAnsi="Times New Roman"/>
          <w:sz w:val="23"/>
          <w:szCs w:val="23"/>
          <w:lang w:val="en-GB"/>
        </w:rPr>
        <w:t>The overview of the KDEAP including the project components</w:t>
      </w:r>
    </w:p>
    <w:p w14:paraId="250C42D8" w14:textId="77777777" w:rsidR="001063B9" w:rsidRPr="00B921AB" w:rsidRDefault="001063B9" w:rsidP="001051BA">
      <w:pPr>
        <w:pStyle w:val="ListParagraph"/>
        <w:numPr>
          <w:ilvl w:val="0"/>
          <w:numId w:val="18"/>
        </w:numPr>
        <w:jc w:val="both"/>
        <w:rPr>
          <w:rFonts w:ascii="Times New Roman" w:hAnsi="Times New Roman"/>
          <w:sz w:val="23"/>
          <w:szCs w:val="23"/>
          <w:lang w:val="en-GB"/>
        </w:rPr>
      </w:pPr>
      <w:r w:rsidRPr="00B921AB">
        <w:rPr>
          <w:rFonts w:ascii="Times New Roman" w:hAnsi="Times New Roman"/>
          <w:sz w:val="23"/>
          <w:szCs w:val="23"/>
          <w:lang w:val="en-GB"/>
        </w:rPr>
        <w:t xml:space="preserve">Implementation of Kenya Digital Master Plan (2022-2032) and integration with County Integrated Development Plans (CIDPs); and </w:t>
      </w:r>
    </w:p>
    <w:p w14:paraId="0C94AF7D" w14:textId="63F66620" w:rsidR="001063B9" w:rsidRPr="00B921AB" w:rsidRDefault="001063B9" w:rsidP="001051BA">
      <w:pPr>
        <w:pStyle w:val="ListParagraph"/>
        <w:numPr>
          <w:ilvl w:val="0"/>
          <w:numId w:val="18"/>
        </w:numPr>
        <w:jc w:val="both"/>
        <w:rPr>
          <w:rFonts w:ascii="Times New Roman" w:hAnsi="Times New Roman"/>
          <w:sz w:val="23"/>
          <w:szCs w:val="23"/>
          <w:lang w:val="en-GB"/>
        </w:rPr>
      </w:pPr>
      <w:r>
        <w:rPr>
          <w:rFonts w:ascii="Times New Roman" w:hAnsi="Times New Roman"/>
          <w:sz w:val="23"/>
          <w:szCs w:val="23"/>
          <w:lang w:val="en-GB"/>
        </w:rPr>
        <w:t xml:space="preserve">Discussion on the </w:t>
      </w:r>
      <w:r w:rsidR="0055093E">
        <w:rPr>
          <w:rFonts w:ascii="Times New Roman" w:hAnsi="Times New Roman"/>
          <w:sz w:val="23"/>
          <w:szCs w:val="23"/>
          <w:lang w:val="en-GB"/>
        </w:rPr>
        <w:t xml:space="preserve">land acquisition and resettlement risks and impacts under the project and the proposed mitigation measures. </w:t>
      </w:r>
    </w:p>
    <w:p w14:paraId="3F1D08A1" w14:textId="77777777" w:rsidR="001063B9" w:rsidRPr="00B921AB" w:rsidRDefault="001063B9" w:rsidP="001063B9">
      <w:pPr>
        <w:rPr>
          <w:rFonts w:ascii="Times New Roman" w:hAnsi="Times New Roman"/>
          <w:sz w:val="23"/>
          <w:szCs w:val="23"/>
          <w:lang w:val="en-GB"/>
        </w:rPr>
      </w:pPr>
    </w:p>
    <w:p w14:paraId="57E0E77F" w14:textId="65422588" w:rsidR="001063B9" w:rsidRPr="00232063" w:rsidRDefault="00232063" w:rsidP="00232063">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26" w:name="_Toc125977890"/>
      <w:bookmarkStart w:id="27" w:name="_Toc137470239"/>
      <w:r>
        <w:rPr>
          <w:rFonts w:ascii="Times New Roman" w:eastAsia="Times New Roman" w:hAnsi="Times New Roman" w:cs="Times New Roman"/>
          <w:color w:val="2F5496" w:themeColor="accent1" w:themeShade="BF"/>
          <w:sz w:val="24"/>
          <w:szCs w:val="24"/>
        </w:rPr>
        <w:t>2.3</w:t>
      </w:r>
      <w:r>
        <w:rPr>
          <w:rFonts w:ascii="Times New Roman" w:eastAsia="Times New Roman" w:hAnsi="Times New Roman" w:cs="Times New Roman"/>
          <w:color w:val="2F5496" w:themeColor="accent1" w:themeShade="BF"/>
          <w:sz w:val="24"/>
          <w:szCs w:val="24"/>
        </w:rPr>
        <w:tab/>
      </w:r>
      <w:r w:rsidR="001063B9" w:rsidRPr="00232063">
        <w:rPr>
          <w:rFonts w:ascii="Times New Roman" w:eastAsia="Times New Roman" w:hAnsi="Times New Roman" w:cs="Times New Roman"/>
          <w:color w:val="2F5496" w:themeColor="accent1" w:themeShade="BF"/>
          <w:sz w:val="24"/>
          <w:szCs w:val="24"/>
        </w:rPr>
        <w:t>Outcomes of Process Stakeholder Engagement</w:t>
      </w:r>
      <w:bookmarkEnd w:id="26"/>
      <w:bookmarkEnd w:id="27"/>
      <w:r w:rsidR="001063B9" w:rsidRPr="00232063">
        <w:rPr>
          <w:rFonts w:ascii="Times New Roman" w:eastAsia="Times New Roman" w:hAnsi="Times New Roman" w:cs="Times New Roman"/>
          <w:color w:val="2F5496" w:themeColor="accent1" w:themeShade="BF"/>
          <w:sz w:val="24"/>
          <w:szCs w:val="24"/>
        </w:rPr>
        <w:t xml:space="preserve"> </w:t>
      </w:r>
    </w:p>
    <w:p w14:paraId="6A1DD943" w14:textId="77777777" w:rsidR="001063B9" w:rsidRPr="00B921AB" w:rsidRDefault="001063B9" w:rsidP="001063B9">
      <w:pPr>
        <w:rPr>
          <w:rFonts w:ascii="Times New Roman" w:hAnsi="Times New Roman"/>
          <w:sz w:val="23"/>
          <w:szCs w:val="23"/>
        </w:rPr>
      </w:pPr>
    </w:p>
    <w:p w14:paraId="1624CF49" w14:textId="77777777" w:rsidR="001063B9" w:rsidRPr="00B921AB" w:rsidRDefault="001063B9" w:rsidP="001063B9">
      <w:pPr>
        <w:rPr>
          <w:rFonts w:ascii="Times New Roman" w:hAnsi="Times New Roman"/>
          <w:sz w:val="23"/>
          <w:szCs w:val="23"/>
        </w:rPr>
      </w:pPr>
      <w:r w:rsidRPr="00B921AB">
        <w:rPr>
          <w:rFonts w:ascii="Times New Roman" w:hAnsi="Times New Roman"/>
          <w:sz w:val="23"/>
          <w:szCs w:val="23"/>
        </w:rPr>
        <w:t xml:space="preserve">The key outcomes from the project’s stakeholder’s engagement process include: </w:t>
      </w:r>
    </w:p>
    <w:p w14:paraId="1D30E53C" w14:textId="77777777" w:rsidR="001063B9" w:rsidRDefault="001063B9" w:rsidP="001063B9">
      <w:pPr>
        <w:rPr>
          <w:rFonts w:ascii="Times New Roman" w:hAnsi="Times New Roman"/>
          <w:sz w:val="23"/>
          <w:szCs w:val="23"/>
        </w:rPr>
      </w:pPr>
    </w:p>
    <w:p w14:paraId="34C3F2EE" w14:textId="77777777" w:rsidR="000368E0" w:rsidRDefault="000368E0" w:rsidP="001063B9">
      <w:pPr>
        <w:rPr>
          <w:rFonts w:ascii="Times New Roman" w:hAnsi="Times New Roman"/>
          <w:sz w:val="23"/>
          <w:szCs w:val="23"/>
        </w:rPr>
      </w:pPr>
    </w:p>
    <w:p w14:paraId="3959BA4F" w14:textId="77777777" w:rsidR="00EB76B3" w:rsidRDefault="00EB76B3" w:rsidP="001063B9">
      <w:pPr>
        <w:rPr>
          <w:rFonts w:ascii="Times New Roman" w:hAnsi="Times New Roman"/>
          <w:sz w:val="23"/>
          <w:szCs w:val="23"/>
        </w:rPr>
      </w:pPr>
    </w:p>
    <w:p w14:paraId="26F63137" w14:textId="77777777" w:rsidR="00EB76B3" w:rsidRDefault="00EB76B3" w:rsidP="001063B9">
      <w:pPr>
        <w:rPr>
          <w:rFonts w:ascii="Times New Roman" w:hAnsi="Times New Roman"/>
          <w:sz w:val="23"/>
          <w:szCs w:val="23"/>
        </w:rPr>
      </w:pPr>
    </w:p>
    <w:p w14:paraId="0F3E98DA" w14:textId="77777777" w:rsidR="00EB76B3" w:rsidRPr="00B921AB" w:rsidRDefault="00EB76B3" w:rsidP="001063B9">
      <w:pPr>
        <w:rPr>
          <w:rFonts w:ascii="Times New Roman" w:hAnsi="Times New Roman"/>
          <w:sz w:val="23"/>
          <w:szCs w:val="23"/>
        </w:rPr>
      </w:pPr>
    </w:p>
    <w:p w14:paraId="77D6EDBC" w14:textId="1C06EB66" w:rsidR="001063B9" w:rsidRPr="000368E0" w:rsidRDefault="001063B9" w:rsidP="00A77C18">
      <w:pPr>
        <w:jc w:val="both"/>
        <w:rPr>
          <w:rFonts w:ascii="Times New Roman" w:hAnsi="Times New Roman" w:cs="Times New Roman"/>
          <w:sz w:val="24"/>
          <w:szCs w:val="24"/>
        </w:rPr>
      </w:pPr>
      <w:bookmarkStart w:id="28" w:name="_Toc123212459"/>
      <w:bookmarkStart w:id="29" w:name="_Toc125977928"/>
      <w:bookmarkStart w:id="30" w:name="_Toc134181400"/>
      <w:bookmarkStart w:id="31" w:name="_Toc137470842"/>
      <w:r w:rsidRPr="000368E0">
        <w:rPr>
          <w:rFonts w:ascii="Times New Roman" w:hAnsi="Times New Roman" w:cs="Times New Roman"/>
          <w:sz w:val="24"/>
          <w:szCs w:val="24"/>
        </w:rPr>
        <w:t xml:space="preserve">Table </w:t>
      </w:r>
      <w:r w:rsidRPr="000368E0">
        <w:rPr>
          <w:rFonts w:ascii="Times New Roman" w:hAnsi="Times New Roman" w:cs="Times New Roman"/>
          <w:sz w:val="24"/>
          <w:szCs w:val="24"/>
        </w:rPr>
        <w:fldChar w:fldCharType="begin"/>
      </w:r>
      <w:r w:rsidRPr="000368E0">
        <w:rPr>
          <w:rFonts w:ascii="Times New Roman" w:hAnsi="Times New Roman" w:cs="Times New Roman"/>
          <w:sz w:val="24"/>
          <w:szCs w:val="24"/>
        </w:rPr>
        <w:instrText xml:space="preserve"> SEQ Table \* ARABIC </w:instrText>
      </w:r>
      <w:r w:rsidRPr="000368E0">
        <w:rPr>
          <w:rFonts w:ascii="Times New Roman" w:hAnsi="Times New Roman" w:cs="Times New Roman"/>
          <w:sz w:val="24"/>
          <w:szCs w:val="24"/>
        </w:rPr>
        <w:fldChar w:fldCharType="separate"/>
      </w:r>
      <w:r w:rsidR="000368E0" w:rsidRPr="000368E0">
        <w:rPr>
          <w:rFonts w:ascii="Times New Roman" w:hAnsi="Times New Roman" w:cs="Times New Roman"/>
          <w:noProof/>
          <w:sz w:val="24"/>
          <w:szCs w:val="24"/>
        </w:rPr>
        <w:t>3</w:t>
      </w:r>
      <w:r w:rsidRPr="000368E0">
        <w:rPr>
          <w:rFonts w:ascii="Times New Roman" w:hAnsi="Times New Roman" w:cs="Times New Roman"/>
          <w:sz w:val="24"/>
          <w:szCs w:val="24"/>
        </w:rPr>
        <w:fldChar w:fldCharType="end"/>
      </w:r>
      <w:r w:rsidRPr="000368E0">
        <w:rPr>
          <w:rFonts w:ascii="Times New Roman" w:hAnsi="Times New Roman" w:cs="Times New Roman"/>
          <w:sz w:val="24"/>
          <w:szCs w:val="24"/>
        </w:rPr>
        <w:t xml:space="preserve"> : Outcomes of</w:t>
      </w:r>
      <w:r w:rsidR="00B16389" w:rsidRPr="000368E0">
        <w:rPr>
          <w:rFonts w:ascii="Times New Roman" w:hAnsi="Times New Roman" w:cs="Times New Roman"/>
          <w:sz w:val="24"/>
          <w:szCs w:val="24"/>
        </w:rPr>
        <w:t xml:space="preserve"> Resettlement Policy Framework</w:t>
      </w:r>
      <w:r w:rsidRPr="000368E0">
        <w:rPr>
          <w:rFonts w:ascii="Times New Roman" w:hAnsi="Times New Roman" w:cs="Times New Roman"/>
          <w:sz w:val="24"/>
          <w:szCs w:val="24"/>
        </w:rPr>
        <w:t xml:space="preserve"> Stakeholder Engagement</w:t>
      </w:r>
      <w:bookmarkEnd w:id="28"/>
      <w:bookmarkEnd w:id="29"/>
      <w:bookmarkEnd w:id="30"/>
      <w:bookmarkEnd w:id="31"/>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4826"/>
        <w:gridCol w:w="3916"/>
      </w:tblGrid>
      <w:tr w:rsidR="001063B9" w:rsidRPr="00025B32" w14:paraId="4BF45531" w14:textId="77777777" w:rsidTr="002D26A2">
        <w:trPr>
          <w:tblHeader/>
        </w:trPr>
        <w:tc>
          <w:tcPr>
            <w:tcW w:w="1283" w:type="dxa"/>
            <w:shd w:val="clear" w:color="auto" w:fill="auto"/>
          </w:tcPr>
          <w:p w14:paraId="0B6B3551" w14:textId="77777777" w:rsidR="001063B9" w:rsidRPr="00025B32" w:rsidRDefault="001063B9" w:rsidP="008B1921">
            <w:pPr>
              <w:rPr>
                <w:rFonts w:ascii="Times New Roman" w:hAnsi="Times New Roman"/>
                <w:b/>
                <w:bCs/>
                <w:sz w:val="20"/>
                <w:szCs w:val="20"/>
              </w:rPr>
            </w:pPr>
            <w:r w:rsidRPr="00025B32">
              <w:rPr>
                <w:rFonts w:ascii="Times New Roman" w:hAnsi="Times New Roman"/>
                <w:b/>
                <w:bCs/>
                <w:sz w:val="20"/>
                <w:szCs w:val="20"/>
              </w:rPr>
              <w:t>Main theme raised by stakeholders</w:t>
            </w:r>
          </w:p>
        </w:tc>
        <w:tc>
          <w:tcPr>
            <w:tcW w:w="4832" w:type="dxa"/>
            <w:shd w:val="clear" w:color="auto" w:fill="auto"/>
          </w:tcPr>
          <w:p w14:paraId="2AE92D2F" w14:textId="77777777" w:rsidR="001063B9" w:rsidRPr="00025B32" w:rsidRDefault="001063B9" w:rsidP="008B1921">
            <w:pPr>
              <w:jc w:val="both"/>
              <w:rPr>
                <w:rFonts w:ascii="Times New Roman" w:hAnsi="Times New Roman"/>
                <w:b/>
                <w:bCs/>
                <w:sz w:val="20"/>
                <w:szCs w:val="20"/>
              </w:rPr>
            </w:pPr>
            <w:r w:rsidRPr="00025B32">
              <w:rPr>
                <w:rFonts w:ascii="Times New Roman" w:hAnsi="Times New Roman"/>
                <w:b/>
                <w:bCs/>
                <w:sz w:val="20"/>
                <w:szCs w:val="20"/>
              </w:rPr>
              <w:t>Key Stakeholder comment</w:t>
            </w:r>
          </w:p>
        </w:tc>
        <w:tc>
          <w:tcPr>
            <w:tcW w:w="3921" w:type="dxa"/>
          </w:tcPr>
          <w:p w14:paraId="4E7725DC" w14:textId="77777777" w:rsidR="001063B9" w:rsidRPr="00025B32" w:rsidRDefault="001063B9" w:rsidP="008B1921">
            <w:pPr>
              <w:jc w:val="both"/>
              <w:rPr>
                <w:rFonts w:ascii="Times New Roman" w:hAnsi="Times New Roman"/>
                <w:b/>
                <w:bCs/>
                <w:sz w:val="20"/>
                <w:szCs w:val="20"/>
              </w:rPr>
            </w:pPr>
            <w:r w:rsidRPr="00025B32">
              <w:rPr>
                <w:rFonts w:ascii="Times New Roman" w:hAnsi="Times New Roman"/>
                <w:b/>
                <w:bCs/>
                <w:sz w:val="20"/>
                <w:szCs w:val="20"/>
              </w:rPr>
              <w:t>Response to questions raised.</w:t>
            </w:r>
          </w:p>
        </w:tc>
      </w:tr>
      <w:tr w:rsidR="001063B9" w:rsidRPr="00025B32" w14:paraId="697DB33A" w14:textId="77777777" w:rsidTr="002D26A2">
        <w:tc>
          <w:tcPr>
            <w:tcW w:w="1283" w:type="dxa"/>
            <w:shd w:val="clear" w:color="auto" w:fill="auto"/>
          </w:tcPr>
          <w:p w14:paraId="777524B2" w14:textId="77777777" w:rsidR="001063B9" w:rsidRPr="00025B32" w:rsidRDefault="001063B9" w:rsidP="008B1921">
            <w:pPr>
              <w:rPr>
                <w:rFonts w:ascii="Times New Roman" w:hAnsi="Times New Roman"/>
                <w:sz w:val="20"/>
                <w:szCs w:val="20"/>
              </w:rPr>
            </w:pPr>
            <w:r w:rsidRPr="00025B32">
              <w:rPr>
                <w:rFonts w:ascii="Times New Roman" w:hAnsi="Times New Roman"/>
                <w:sz w:val="20"/>
                <w:szCs w:val="20"/>
              </w:rPr>
              <w:t>KDEAP sustainability</w:t>
            </w:r>
          </w:p>
        </w:tc>
        <w:tc>
          <w:tcPr>
            <w:tcW w:w="4832" w:type="dxa"/>
            <w:shd w:val="clear" w:color="auto" w:fill="auto"/>
          </w:tcPr>
          <w:p w14:paraId="640DB015" w14:textId="77777777" w:rsidR="001063B9" w:rsidRPr="00025B32" w:rsidRDefault="001063B9" w:rsidP="001051BA">
            <w:pPr>
              <w:pStyle w:val="ListParagraph"/>
              <w:numPr>
                <w:ilvl w:val="0"/>
                <w:numId w:val="17"/>
              </w:numPr>
              <w:jc w:val="both"/>
              <w:rPr>
                <w:rFonts w:ascii="Times New Roman" w:hAnsi="Times New Roman"/>
                <w:sz w:val="20"/>
                <w:szCs w:val="20"/>
              </w:rPr>
            </w:pPr>
            <w:r w:rsidRPr="00025B32">
              <w:rPr>
                <w:rFonts w:ascii="Times New Roman" w:hAnsi="Times New Roman"/>
                <w:sz w:val="20"/>
                <w:szCs w:val="20"/>
              </w:rPr>
              <w:t>What measures has the project designed to ensure sustainability of the Project?</w:t>
            </w:r>
          </w:p>
          <w:p w14:paraId="7C28F35C" w14:textId="77777777" w:rsidR="001063B9" w:rsidRPr="00025B32" w:rsidRDefault="001063B9" w:rsidP="001051BA">
            <w:pPr>
              <w:pStyle w:val="ListParagraph"/>
              <w:numPr>
                <w:ilvl w:val="0"/>
                <w:numId w:val="17"/>
              </w:numPr>
              <w:jc w:val="both"/>
              <w:rPr>
                <w:rFonts w:ascii="Times New Roman" w:hAnsi="Times New Roman"/>
                <w:i/>
                <w:iCs/>
                <w:sz w:val="20"/>
                <w:szCs w:val="20"/>
              </w:rPr>
            </w:pPr>
          </w:p>
        </w:tc>
        <w:tc>
          <w:tcPr>
            <w:tcW w:w="3921" w:type="dxa"/>
          </w:tcPr>
          <w:p w14:paraId="4A0D198A" w14:textId="77777777" w:rsidR="001063B9" w:rsidRPr="00025B32" w:rsidRDefault="001063B9" w:rsidP="001051BA">
            <w:pPr>
              <w:pStyle w:val="ListParagraph"/>
              <w:numPr>
                <w:ilvl w:val="0"/>
                <w:numId w:val="17"/>
              </w:numPr>
              <w:jc w:val="both"/>
              <w:rPr>
                <w:rFonts w:ascii="Times New Roman" w:hAnsi="Times New Roman"/>
                <w:sz w:val="20"/>
                <w:szCs w:val="20"/>
              </w:rPr>
            </w:pPr>
            <w:r w:rsidRPr="00025B32">
              <w:rPr>
                <w:rFonts w:ascii="Times New Roman" w:hAnsi="Times New Roman"/>
                <w:sz w:val="20"/>
                <w:szCs w:val="20"/>
              </w:rPr>
              <w:t>KDEAP sustainability is assured through a greater focus on mobilizing private capital in existing markets, creating new markets in underserved areas, and optimizing long-term use of public infrastructure.</w:t>
            </w:r>
          </w:p>
          <w:p w14:paraId="7399AC8E" w14:textId="77777777" w:rsidR="001063B9" w:rsidRPr="00025B32" w:rsidRDefault="001063B9" w:rsidP="001051BA">
            <w:pPr>
              <w:pStyle w:val="ListParagraph"/>
              <w:numPr>
                <w:ilvl w:val="0"/>
                <w:numId w:val="17"/>
              </w:numPr>
              <w:jc w:val="both"/>
              <w:rPr>
                <w:rFonts w:ascii="Times New Roman" w:hAnsi="Times New Roman"/>
                <w:sz w:val="20"/>
                <w:szCs w:val="20"/>
              </w:rPr>
            </w:pPr>
          </w:p>
        </w:tc>
      </w:tr>
      <w:tr w:rsidR="001063B9" w:rsidRPr="00025B32" w14:paraId="3CC04394" w14:textId="77777777" w:rsidTr="002D26A2">
        <w:tc>
          <w:tcPr>
            <w:tcW w:w="1283" w:type="dxa"/>
            <w:shd w:val="clear" w:color="auto" w:fill="auto"/>
          </w:tcPr>
          <w:p w14:paraId="1651AACA" w14:textId="77777777" w:rsidR="001063B9" w:rsidRPr="00025B32" w:rsidRDefault="001063B9" w:rsidP="008B1921">
            <w:pPr>
              <w:rPr>
                <w:rFonts w:ascii="Times New Roman" w:hAnsi="Times New Roman"/>
                <w:sz w:val="20"/>
                <w:szCs w:val="20"/>
              </w:rPr>
            </w:pPr>
            <w:r w:rsidRPr="00025B32">
              <w:rPr>
                <w:rFonts w:ascii="Times New Roman" w:hAnsi="Times New Roman"/>
                <w:sz w:val="20"/>
                <w:szCs w:val="20"/>
              </w:rPr>
              <w:t>Stakeholder engagement</w:t>
            </w:r>
          </w:p>
        </w:tc>
        <w:tc>
          <w:tcPr>
            <w:tcW w:w="4832" w:type="dxa"/>
            <w:shd w:val="clear" w:color="auto" w:fill="auto"/>
          </w:tcPr>
          <w:p w14:paraId="5611BE61" w14:textId="77777777" w:rsidR="001063B9" w:rsidRPr="00025B32" w:rsidRDefault="001063B9" w:rsidP="001051BA">
            <w:pPr>
              <w:pStyle w:val="ListParagraph"/>
              <w:numPr>
                <w:ilvl w:val="0"/>
                <w:numId w:val="17"/>
              </w:numPr>
              <w:jc w:val="both"/>
              <w:rPr>
                <w:rFonts w:ascii="Times New Roman" w:hAnsi="Times New Roman"/>
                <w:sz w:val="20"/>
                <w:szCs w:val="20"/>
              </w:rPr>
            </w:pPr>
            <w:r w:rsidRPr="00025B32">
              <w:rPr>
                <w:rFonts w:ascii="Times New Roman" w:hAnsi="Times New Roman"/>
                <w:sz w:val="20"/>
                <w:szCs w:val="20"/>
              </w:rPr>
              <w:t>Need to change approach from information sharing to communication integration since it’s the outreach to the community.</w:t>
            </w:r>
          </w:p>
          <w:p w14:paraId="01C17585" w14:textId="77777777" w:rsidR="001063B9" w:rsidRPr="00025B32" w:rsidRDefault="001063B9" w:rsidP="001051BA">
            <w:pPr>
              <w:pStyle w:val="ListParagraph"/>
              <w:numPr>
                <w:ilvl w:val="0"/>
                <w:numId w:val="17"/>
              </w:numPr>
              <w:jc w:val="both"/>
              <w:rPr>
                <w:rFonts w:ascii="Times New Roman" w:hAnsi="Times New Roman"/>
                <w:sz w:val="20"/>
                <w:szCs w:val="20"/>
              </w:rPr>
            </w:pPr>
          </w:p>
        </w:tc>
        <w:tc>
          <w:tcPr>
            <w:tcW w:w="3921" w:type="dxa"/>
          </w:tcPr>
          <w:p w14:paraId="75C62077" w14:textId="77777777" w:rsidR="001063B9" w:rsidRPr="00025B32" w:rsidRDefault="001063B9" w:rsidP="001051BA">
            <w:pPr>
              <w:pStyle w:val="ListParagraph"/>
              <w:numPr>
                <w:ilvl w:val="0"/>
                <w:numId w:val="17"/>
              </w:numPr>
              <w:jc w:val="both"/>
              <w:rPr>
                <w:rFonts w:ascii="Times New Roman" w:hAnsi="Times New Roman"/>
                <w:sz w:val="20"/>
                <w:szCs w:val="20"/>
              </w:rPr>
            </w:pPr>
            <w:r w:rsidRPr="00025B32">
              <w:rPr>
                <w:rFonts w:ascii="Times New Roman" w:hAnsi="Times New Roman"/>
                <w:sz w:val="20"/>
                <w:szCs w:val="20"/>
              </w:rPr>
              <w:t xml:space="preserve">Its critical to ensure there is communication exchange to build a strong relationship with the community and other stakeholders. </w:t>
            </w:r>
          </w:p>
          <w:p w14:paraId="4CD87B6E" w14:textId="77777777" w:rsidR="001063B9" w:rsidRPr="00025B32" w:rsidRDefault="001063B9" w:rsidP="001051BA">
            <w:pPr>
              <w:pStyle w:val="ListParagraph"/>
              <w:numPr>
                <w:ilvl w:val="0"/>
                <w:numId w:val="17"/>
              </w:numPr>
              <w:jc w:val="both"/>
              <w:rPr>
                <w:rFonts w:ascii="Times New Roman" w:hAnsi="Times New Roman"/>
                <w:sz w:val="20"/>
                <w:szCs w:val="20"/>
              </w:rPr>
            </w:pPr>
            <w:r w:rsidRPr="00025B32">
              <w:rPr>
                <w:rFonts w:ascii="Times New Roman" w:hAnsi="Times New Roman"/>
                <w:sz w:val="20"/>
                <w:szCs w:val="20"/>
              </w:rPr>
              <w:t>Community sensitization and awareness to be done during all project phases.</w:t>
            </w:r>
          </w:p>
          <w:p w14:paraId="280401A8" w14:textId="77777777" w:rsidR="001063B9" w:rsidRPr="00025B32" w:rsidRDefault="001063B9" w:rsidP="001051BA">
            <w:pPr>
              <w:pStyle w:val="ListParagraph"/>
              <w:numPr>
                <w:ilvl w:val="0"/>
                <w:numId w:val="17"/>
              </w:numPr>
              <w:jc w:val="both"/>
              <w:rPr>
                <w:rFonts w:ascii="Times New Roman" w:hAnsi="Times New Roman"/>
                <w:sz w:val="20"/>
                <w:szCs w:val="20"/>
              </w:rPr>
            </w:pPr>
          </w:p>
        </w:tc>
      </w:tr>
      <w:tr w:rsidR="001063B9" w:rsidRPr="00025B32" w14:paraId="0F86CFB6" w14:textId="77777777" w:rsidTr="002D26A2">
        <w:tc>
          <w:tcPr>
            <w:tcW w:w="1283" w:type="dxa"/>
            <w:shd w:val="clear" w:color="auto" w:fill="auto"/>
          </w:tcPr>
          <w:p w14:paraId="51747BE7" w14:textId="77777777" w:rsidR="001063B9" w:rsidRPr="00025B32" w:rsidRDefault="001063B9" w:rsidP="008B1921">
            <w:pPr>
              <w:rPr>
                <w:rFonts w:ascii="Times New Roman" w:hAnsi="Times New Roman"/>
                <w:sz w:val="20"/>
                <w:szCs w:val="20"/>
              </w:rPr>
            </w:pPr>
            <w:r w:rsidRPr="00025B32">
              <w:rPr>
                <w:rFonts w:ascii="Times New Roman" w:hAnsi="Times New Roman"/>
                <w:sz w:val="20"/>
                <w:szCs w:val="20"/>
              </w:rPr>
              <w:t>Negative impacts from repeated trenching</w:t>
            </w:r>
          </w:p>
        </w:tc>
        <w:tc>
          <w:tcPr>
            <w:tcW w:w="4832" w:type="dxa"/>
            <w:shd w:val="clear" w:color="auto" w:fill="auto"/>
          </w:tcPr>
          <w:p w14:paraId="7CC2318B" w14:textId="77777777" w:rsidR="001063B9" w:rsidRPr="00025B32" w:rsidRDefault="001063B9" w:rsidP="001051BA">
            <w:pPr>
              <w:numPr>
                <w:ilvl w:val="0"/>
                <w:numId w:val="19"/>
              </w:numPr>
              <w:jc w:val="both"/>
              <w:rPr>
                <w:rFonts w:ascii="Times New Roman" w:hAnsi="Times New Roman"/>
                <w:sz w:val="20"/>
                <w:szCs w:val="20"/>
              </w:rPr>
            </w:pPr>
            <w:r w:rsidRPr="00025B32">
              <w:rPr>
                <w:rFonts w:ascii="Times New Roman" w:hAnsi="Times New Roman"/>
                <w:sz w:val="20"/>
                <w:szCs w:val="20"/>
              </w:rPr>
              <w:t>The number of times fiber cables trenches are being dug is a lot: Why are we digging so many trenches?</w:t>
            </w:r>
          </w:p>
          <w:p w14:paraId="40F39F87" w14:textId="77777777" w:rsidR="001063B9" w:rsidRPr="00025B32" w:rsidRDefault="001063B9" w:rsidP="001051BA">
            <w:pPr>
              <w:numPr>
                <w:ilvl w:val="0"/>
                <w:numId w:val="19"/>
              </w:numPr>
              <w:jc w:val="both"/>
              <w:rPr>
                <w:rFonts w:ascii="Times New Roman" w:hAnsi="Times New Roman"/>
                <w:sz w:val="20"/>
                <w:szCs w:val="20"/>
              </w:rPr>
            </w:pPr>
            <w:r w:rsidRPr="00025B32">
              <w:rPr>
                <w:rFonts w:ascii="Times New Roman" w:hAnsi="Times New Roman"/>
                <w:sz w:val="20"/>
                <w:szCs w:val="20"/>
              </w:rPr>
              <w:t>The methodology for public works involves the use of locals to dig the trenches and some cases involve use of machinery. In some areas, locals demand digging jobs, and machines are used especially in areas with hard rocks.</w:t>
            </w:r>
          </w:p>
          <w:p w14:paraId="5D3BC599" w14:textId="77777777" w:rsidR="001063B9" w:rsidRPr="00025B32" w:rsidRDefault="001063B9" w:rsidP="001051BA">
            <w:pPr>
              <w:numPr>
                <w:ilvl w:val="0"/>
                <w:numId w:val="19"/>
              </w:numPr>
              <w:jc w:val="both"/>
              <w:rPr>
                <w:rFonts w:ascii="Times New Roman" w:hAnsi="Times New Roman"/>
                <w:sz w:val="20"/>
                <w:szCs w:val="20"/>
              </w:rPr>
            </w:pPr>
            <w:r w:rsidRPr="00025B32">
              <w:rPr>
                <w:rFonts w:ascii="Times New Roman" w:hAnsi="Times New Roman"/>
                <w:sz w:val="20"/>
                <w:szCs w:val="20"/>
              </w:rPr>
              <w:t>It was agreed that there is need for standardization to avoid many trenches being dug by different agencies. Unification of ducts</w:t>
            </w:r>
          </w:p>
          <w:p w14:paraId="59186A54" w14:textId="77777777" w:rsidR="001063B9" w:rsidRPr="00025B32" w:rsidRDefault="001063B9" w:rsidP="001051BA">
            <w:pPr>
              <w:numPr>
                <w:ilvl w:val="0"/>
                <w:numId w:val="19"/>
              </w:numPr>
              <w:jc w:val="both"/>
              <w:rPr>
                <w:rFonts w:ascii="Times New Roman" w:hAnsi="Times New Roman"/>
                <w:sz w:val="20"/>
                <w:szCs w:val="20"/>
              </w:rPr>
            </w:pPr>
            <w:r w:rsidRPr="00025B32">
              <w:rPr>
                <w:rFonts w:ascii="Times New Roman" w:hAnsi="Times New Roman"/>
                <w:sz w:val="20"/>
                <w:szCs w:val="20"/>
              </w:rPr>
              <w:t>Best practices of laying fiber globally</w:t>
            </w:r>
          </w:p>
          <w:p w14:paraId="18B3FA00" w14:textId="7F7E467E" w:rsidR="001063B9" w:rsidRPr="00025B32" w:rsidRDefault="001063B9" w:rsidP="001051BA">
            <w:pPr>
              <w:numPr>
                <w:ilvl w:val="0"/>
                <w:numId w:val="19"/>
              </w:numPr>
              <w:jc w:val="both"/>
              <w:rPr>
                <w:rFonts w:ascii="Times New Roman" w:hAnsi="Times New Roman"/>
                <w:sz w:val="20"/>
                <w:szCs w:val="20"/>
              </w:rPr>
            </w:pPr>
            <w:r w:rsidRPr="00025B32">
              <w:rPr>
                <w:rFonts w:ascii="Times New Roman" w:hAnsi="Times New Roman"/>
                <w:sz w:val="20"/>
                <w:szCs w:val="20"/>
              </w:rPr>
              <w:t xml:space="preserve">The ICT Authority has laid down standards on best practices, as well </w:t>
            </w:r>
            <w:r w:rsidR="005D0D81" w:rsidRPr="00025B32">
              <w:rPr>
                <w:rFonts w:ascii="Times New Roman" w:hAnsi="Times New Roman"/>
                <w:sz w:val="20"/>
                <w:szCs w:val="20"/>
              </w:rPr>
              <w:t>as International</w:t>
            </w:r>
            <w:r w:rsidRPr="00025B32">
              <w:rPr>
                <w:rFonts w:ascii="Times New Roman" w:hAnsi="Times New Roman"/>
                <w:sz w:val="20"/>
                <w:szCs w:val="20"/>
              </w:rPr>
              <w:t xml:space="preserve"> Telecommunication Union (ITU) standards.</w:t>
            </w:r>
          </w:p>
          <w:p w14:paraId="4B8A918A" w14:textId="77777777" w:rsidR="001063B9" w:rsidRPr="00025B32" w:rsidRDefault="001063B9" w:rsidP="001051BA">
            <w:pPr>
              <w:pStyle w:val="ListParagraph"/>
              <w:numPr>
                <w:ilvl w:val="0"/>
                <w:numId w:val="19"/>
              </w:numPr>
              <w:jc w:val="both"/>
              <w:rPr>
                <w:rFonts w:ascii="Times New Roman" w:hAnsi="Times New Roman"/>
                <w:sz w:val="20"/>
                <w:szCs w:val="20"/>
              </w:rPr>
            </w:pPr>
            <w:r w:rsidRPr="00025B32">
              <w:rPr>
                <w:rFonts w:ascii="Times New Roman" w:hAnsi="Times New Roman"/>
                <w:sz w:val="20"/>
                <w:szCs w:val="20"/>
              </w:rPr>
              <w:t>Public and civil works 1.5m/0.3m uses machinery for areas where its rocky and gravel.</w:t>
            </w:r>
          </w:p>
          <w:p w14:paraId="1DFE362C" w14:textId="77777777" w:rsidR="001063B9" w:rsidRPr="00025B32" w:rsidRDefault="001063B9" w:rsidP="001051BA">
            <w:pPr>
              <w:pStyle w:val="ListParagraph"/>
              <w:numPr>
                <w:ilvl w:val="0"/>
                <w:numId w:val="19"/>
              </w:numPr>
              <w:jc w:val="both"/>
              <w:rPr>
                <w:rFonts w:ascii="Times New Roman" w:hAnsi="Times New Roman"/>
                <w:sz w:val="20"/>
                <w:szCs w:val="20"/>
              </w:rPr>
            </w:pPr>
            <w:r w:rsidRPr="00025B32">
              <w:rPr>
                <w:rFonts w:ascii="Times New Roman" w:hAnsi="Times New Roman"/>
                <w:sz w:val="20"/>
                <w:szCs w:val="20"/>
              </w:rPr>
              <w:t>The blowing &amp; pulling of the cable is based on ITU standards.</w:t>
            </w:r>
          </w:p>
        </w:tc>
        <w:tc>
          <w:tcPr>
            <w:tcW w:w="3921" w:type="dxa"/>
          </w:tcPr>
          <w:p w14:paraId="3C71040F" w14:textId="77777777" w:rsidR="001063B9" w:rsidRPr="00025B32" w:rsidRDefault="001063B9" w:rsidP="001051BA">
            <w:pPr>
              <w:pStyle w:val="ListParagraph"/>
              <w:numPr>
                <w:ilvl w:val="0"/>
                <w:numId w:val="19"/>
              </w:numPr>
              <w:jc w:val="both"/>
              <w:rPr>
                <w:rFonts w:ascii="Times New Roman" w:hAnsi="Times New Roman"/>
                <w:sz w:val="20"/>
                <w:szCs w:val="20"/>
              </w:rPr>
            </w:pPr>
            <w:r w:rsidRPr="00025B32">
              <w:rPr>
                <w:rFonts w:ascii="Times New Roman" w:hAnsi="Times New Roman"/>
                <w:sz w:val="20"/>
                <w:szCs w:val="20"/>
              </w:rPr>
              <w:t xml:space="preserve">All negative impacts will be mitigated. An Environmental and Social Impact Assessment will be prepared for each subproject. </w:t>
            </w:r>
          </w:p>
          <w:p w14:paraId="4E2B6775" w14:textId="77777777" w:rsidR="001063B9" w:rsidRPr="00025B32" w:rsidRDefault="001063B9" w:rsidP="001051BA">
            <w:pPr>
              <w:numPr>
                <w:ilvl w:val="0"/>
                <w:numId w:val="19"/>
              </w:numPr>
              <w:jc w:val="both"/>
              <w:rPr>
                <w:rFonts w:ascii="Times New Roman" w:hAnsi="Times New Roman"/>
                <w:sz w:val="20"/>
                <w:szCs w:val="20"/>
              </w:rPr>
            </w:pPr>
            <w:r w:rsidRPr="00025B32">
              <w:rPr>
                <w:rFonts w:ascii="Times New Roman" w:hAnsi="Times New Roman"/>
                <w:sz w:val="20"/>
                <w:szCs w:val="20"/>
              </w:rPr>
              <w:t>Mitigation measures will be proposed.</w:t>
            </w:r>
          </w:p>
          <w:p w14:paraId="56B597A1" w14:textId="3535B335" w:rsidR="00100B3B" w:rsidRPr="00025B32" w:rsidRDefault="00100B3B" w:rsidP="001051BA">
            <w:pPr>
              <w:numPr>
                <w:ilvl w:val="0"/>
                <w:numId w:val="19"/>
              </w:numPr>
              <w:jc w:val="both"/>
              <w:rPr>
                <w:rFonts w:ascii="Times New Roman" w:hAnsi="Times New Roman"/>
                <w:sz w:val="20"/>
                <w:szCs w:val="20"/>
              </w:rPr>
            </w:pPr>
            <w:r w:rsidRPr="00025B32">
              <w:rPr>
                <w:rFonts w:ascii="Times New Roman" w:hAnsi="Times New Roman"/>
                <w:sz w:val="20"/>
                <w:szCs w:val="20"/>
              </w:rPr>
              <w:t xml:space="preserve">Any impacts related to physical and economic displacement resulting from the trenching will be mitigated through the preparation of a resettlement </w:t>
            </w:r>
            <w:r w:rsidR="005D0D81" w:rsidRPr="00025B32">
              <w:rPr>
                <w:rFonts w:ascii="Times New Roman" w:hAnsi="Times New Roman"/>
                <w:sz w:val="20"/>
                <w:szCs w:val="20"/>
              </w:rPr>
              <w:t xml:space="preserve">action plan. </w:t>
            </w:r>
          </w:p>
        </w:tc>
      </w:tr>
    </w:tbl>
    <w:p w14:paraId="2ED0769B" w14:textId="77777777" w:rsidR="001063B9" w:rsidRPr="00B921AB" w:rsidRDefault="001063B9" w:rsidP="001063B9">
      <w:pPr>
        <w:jc w:val="both"/>
        <w:rPr>
          <w:rFonts w:ascii="Times New Roman" w:hAnsi="Times New Roman"/>
          <w:sz w:val="23"/>
          <w:szCs w:val="23"/>
        </w:rPr>
      </w:pPr>
    </w:p>
    <w:p w14:paraId="487946AC" w14:textId="59694C4C" w:rsidR="001063B9" w:rsidRPr="00576F19" w:rsidRDefault="001063B9" w:rsidP="00576F19">
      <w:pPr>
        <w:pStyle w:val="ListParagraph"/>
        <w:ind w:left="360"/>
        <w:jc w:val="both"/>
        <w:rPr>
          <w:rFonts w:ascii="Times New Roman" w:hAnsi="Times New Roman" w:cs="Times New Roman"/>
          <w:sz w:val="24"/>
          <w:szCs w:val="24"/>
        </w:rPr>
      </w:pPr>
      <w:r w:rsidRPr="00B921AB">
        <w:rPr>
          <w:rFonts w:ascii="Times New Roman" w:hAnsi="Times New Roman"/>
          <w:sz w:val="23"/>
          <w:szCs w:val="23"/>
        </w:rPr>
        <w:t xml:space="preserve">All stakeholder comments were noted and were considered in the assessment of the Project at all phases. Where necessary, responses were given by both the </w:t>
      </w:r>
      <w:r w:rsidR="00576F19">
        <w:rPr>
          <w:rFonts w:ascii="Times New Roman" w:hAnsi="Times New Roman"/>
          <w:sz w:val="23"/>
          <w:szCs w:val="23"/>
        </w:rPr>
        <w:t>environment and social</w:t>
      </w:r>
      <w:r w:rsidRPr="00B921AB">
        <w:rPr>
          <w:rFonts w:ascii="Times New Roman" w:hAnsi="Times New Roman"/>
          <w:sz w:val="23"/>
          <w:szCs w:val="23"/>
        </w:rPr>
        <w:t xml:space="preserve"> team and the ICTA present in the various meetings.</w:t>
      </w:r>
      <w:r w:rsidR="00232063">
        <w:rPr>
          <w:rFonts w:ascii="Times New Roman" w:hAnsi="Times New Roman"/>
          <w:sz w:val="23"/>
          <w:szCs w:val="23"/>
        </w:rPr>
        <w:t xml:space="preserve"> </w:t>
      </w:r>
      <w:r w:rsidR="00232063" w:rsidRPr="009A5E51">
        <w:rPr>
          <w:rFonts w:ascii="Times New Roman" w:hAnsi="Times New Roman" w:cs="Times New Roman"/>
          <w:sz w:val="24"/>
          <w:szCs w:val="24"/>
        </w:rPr>
        <w:t xml:space="preserve">A record of stakeholders consulted is presented in Annex </w:t>
      </w:r>
      <w:r w:rsidR="002D26A2">
        <w:rPr>
          <w:rFonts w:ascii="Times New Roman" w:hAnsi="Times New Roman" w:cs="Times New Roman"/>
          <w:sz w:val="24"/>
          <w:szCs w:val="24"/>
        </w:rPr>
        <w:t>1</w:t>
      </w:r>
      <w:r w:rsidR="00232063" w:rsidRPr="009A5E51">
        <w:rPr>
          <w:rFonts w:ascii="Times New Roman" w:hAnsi="Times New Roman" w:cs="Times New Roman"/>
          <w:sz w:val="24"/>
          <w:szCs w:val="24"/>
        </w:rPr>
        <w:t>.</w:t>
      </w:r>
    </w:p>
    <w:p w14:paraId="3F4E4851" w14:textId="77777777" w:rsidR="00855AB8" w:rsidRPr="00A470BD" w:rsidRDefault="00855AB8" w:rsidP="00A470BD">
      <w:pPr>
        <w:jc w:val="both"/>
        <w:rPr>
          <w:rFonts w:ascii="Times New Roman" w:hAnsi="Times New Roman" w:cs="Times New Roman"/>
          <w:sz w:val="24"/>
          <w:szCs w:val="24"/>
        </w:rPr>
        <w:sectPr w:rsidR="00855AB8" w:rsidRPr="00A470BD" w:rsidSect="00F85CE0">
          <w:pgSz w:w="12240" w:h="15840"/>
          <w:pgMar w:top="1440" w:right="1440" w:bottom="1440" w:left="1440" w:header="720" w:footer="720" w:gutter="0"/>
          <w:cols w:space="720"/>
          <w:docGrid w:linePitch="360"/>
        </w:sectPr>
      </w:pPr>
    </w:p>
    <w:p w14:paraId="1E809B51" w14:textId="77777777" w:rsidR="0055093E" w:rsidRDefault="00855AB8" w:rsidP="004124A2">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32" w:name="_Toc137470240"/>
      <w:r w:rsidRPr="004124A2">
        <w:rPr>
          <w:rFonts w:ascii="Times New Roman" w:eastAsia="Times New Roman" w:hAnsi="Times New Roman" w:cs="Times New Roman"/>
          <w:color w:val="2F5496" w:themeColor="accent1" w:themeShade="BF"/>
          <w:sz w:val="24"/>
          <w:szCs w:val="24"/>
        </w:rPr>
        <w:t>3.</w:t>
      </w:r>
      <w:r w:rsidR="0055093E">
        <w:rPr>
          <w:rFonts w:ascii="Times New Roman" w:eastAsia="Times New Roman" w:hAnsi="Times New Roman" w:cs="Times New Roman"/>
          <w:color w:val="2F5496" w:themeColor="accent1" w:themeShade="BF"/>
          <w:sz w:val="24"/>
          <w:szCs w:val="24"/>
        </w:rPr>
        <w:tab/>
      </w:r>
      <w:r w:rsidRPr="004124A2">
        <w:rPr>
          <w:rFonts w:ascii="Times New Roman" w:eastAsia="Times New Roman" w:hAnsi="Times New Roman" w:cs="Times New Roman"/>
          <w:color w:val="2F5496" w:themeColor="accent1" w:themeShade="BF"/>
          <w:sz w:val="24"/>
          <w:szCs w:val="24"/>
        </w:rPr>
        <w:t xml:space="preserve">PRINCIPLES </w:t>
      </w:r>
      <w:r w:rsidR="00E92FEB">
        <w:rPr>
          <w:rFonts w:ascii="Times New Roman" w:eastAsia="Times New Roman" w:hAnsi="Times New Roman" w:cs="Times New Roman"/>
          <w:color w:val="2F5496" w:themeColor="accent1" w:themeShade="BF"/>
          <w:sz w:val="24"/>
          <w:szCs w:val="24"/>
        </w:rPr>
        <w:t xml:space="preserve">AND OBJECTIVIES </w:t>
      </w:r>
      <w:r w:rsidRPr="004124A2">
        <w:rPr>
          <w:rFonts w:ascii="Times New Roman" w:eastAsia="Times New Roman" w:hAnsi="Times New Roman" w:cs="Times New Roman"/>
          <w:color w:val="2F5496" w:themeColor="accent1" w:themeShade="BF"/>
          <w:sz w:val="24"/>
          <w:szCs w:val="24"/>
        </w:rPr>
        <w:t>GOVERNING RESETTLEMENT</w:t>
      </w:r>
      <w:bookmarkEnd w:id="32"/>
      <w:r w:rsidRPr="004124A2">
        <w:rPr>
          <w:rFonts w:ascii="Times New Roman" w:eastAsia="Times New Roman" w:hAnsi="Times New Roman" w:cs="Times New Roman"/>
          <w:color w:val="2F5496" w:themeColor="accent1" w:themeShade="BF"/>
          <w:sz w:val="24"/>
          <w:szCs w:val="24"/>
        </w:rPr>
        <w:t xml:space="preserve"> </w:t>
      </w:r>
    </w:p>
    <w:p w14:paraId="3976EA1D" w14:textId="40B08158" w:rsidR="00BC3675" w:rsidRPr="004124A2" w:rsidRDefault="00855AB8" w:rsidP="0055093E">
      <w:pPr>
        <w:pStyle w:val="Heading1"/>
        <w:widowControl/>
        <w:autoSpaceDE/>
        <w:autoSpaceDN/>
        <w:adjustRightInd/>
        <w:spacing w:before="0"/>
        <w:ind w:firstLine="720"/>
        <w:jc w:val="both"/>
        <w:rPr>
          <w:rFonts w:ascii="Times New Roman" w:eastAsia="Times New Roman" w:hAnsi="Times New Roman" w:cs="Times New Roman"/>
          <w:color w:val="2F5496" w:themeColor="accent1" w:themeShade="BF"/>
          <w:sz w:val="24"/>
          <w:szCs w:val="24"/>
        </w:rPr>
      </w:pPr>
      <w:bookmarkStart w:id="33" w:name="_Toc137470241"/>
      <w:r w:rsidRPr="004124A2">
        <w:rPr>
          <w:rFonts w:ascii="Times New Roman" w:eastAsia="Times New Roman" w:hAnsi="Times New Roman" w:cs="Times New Roman"/>
          <w:color w:val="2F5496" w:themeColor="accent1" w:themeShade="BF"/>
          <w:sz w:val="24"/>
          <w:szCs w:val="24"/>
        </w:rPr>
        <w:t>PREPARATION AND IMPLEMENTATION</w:t>
      </w:r>
      <w:bookmarkEnd w:id="33"/>
      <w:r w:rsidRPr="004124A2">
        <w:rPr>
          <w:rFonts w:ascii="Times New Roman" w:eastAsia="Times New Roman" w:hAnsi="Times New Roman" w:cs="Times New Roman"/>
          <w:color w:val="2F5496" w:themeColor="accent1" w:themeShade="BF"/>
          <w:sz w:val="24"/>
          <w:szCs w:val="24"/>
        </w:rPr>
        <w:t xml:space="preserve"> </w:t>
      </w:r>
    </w:p>
    <w:p w14:paraId="7DD4ADCF" w14:textId="77777777" w:rsidR="00BC3675" w:rsidRPr="004124A2" w:rsidRDefault="00BC3675" w:rsidP="004124A2">
      <w:pPr>
        <w:jc w:val="both"/>
        <w:rPr>
          <w:rFonts w:ascii="Times New Roman" w:eastAsia="Times New Roman" w:hAnsi="Times New Roman" w:cs="Times New Roman"/>
          <w:b/>
          <w:color w:val="2F5496" w:themeColor="accent1" w:themeShade="BF"/>
          <w:sz w:val="24"/>
          <w:szCs w:val="24"/>
        </w:rPr>
      </w:pPr>
    </w:p>
    <w:p w14:paraId="4EE5718C" w14:textId="525BD6CE" w:rsidR="00BC3675" w:rsidRPr="004124A2" w:rsidRDefault="00BC3675" w:rsidP="004124A2">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34" w:name="_Toc137470242"/>
      <w:r w:rsidRPr="004124A2">
        <w:rPr>
          <w:rFonts w:ascii="Times New Roman" w:eastAsia="Times New Roman" w:hAnsi="Times New Roman" w:cs="Times New Roman"/>
          <w:color w:val="2F5496" w:themeColor="accent1" w:themeShade="BF"/>
          <w:sz w:val="24"/>
          <w:szCs w:val="24"/>
        </w:rPr>
        <w:t>3.1</w:t>
      </w:r>
      <w:r w:rsidR="004124A2" w:rsidRPr="004124A2">
        <w:rPr>
          <w:rFonts w:ascii="Times New Roman" w:eastAsia="Times New Roman" w:hAnsi="Times New Roman" w:cs="Times New Roman"/>
          <w:color w:val="2F5496" w:themeColor="accent1" w:themeShade="BF"/>
          <w:sz w:val="24"/>
          <w:szCs w:val="24"/>
        </w:rPr>
        <w:tab/>
      </w:r>
      <w:r w:rsidRPr="004124A2">
        <w:rPr>
          <w:rFonts w:ascii="Times New Roman" w:eastAsia="Times New Roman" w:hAnsi="Times New Roman" w:cs="Times New Roman"/>
          <w:color w:val="2F5496" w:themeColor="accent1" w:themeShade="BF"/>
          <w:sz w:val="24"/>
          <w:szCs w:val="24"/>
        </w:rPr>
        <w:t>Basic Principles of Resettlement</w:t>
      </w:r>
      <w:bookmarkEnd w:id="34"/>
      <w:r w:rsidRPr="004124A2">
        <w:rPr>
          <w:rFonts w:ascii="Times New Roman" w:eastAsia="Times New Roman" w:hAnsi="Times New Roman" w:cs="Times New Roman"/>
          <w:color w:val="2F5496" w:themeColor="accent1" w:themeShade="BF"/>
          <w:sz w:val="24"/>
          <w:szCs w:val="24"/>
        </w:rPr>
        <w:t xml:space="preserve"> </w:t>
      </w:r>
    </w:p>
    <w:p w14:paraId="20430FCC" w14:textId="77777777" w:rsidR="00BC3675" w:rsidRPr="004124A2" w:rsidRDefault="00BC3675" w:rsidP="004124A2">
      <w:pPr>
        <w:jc w:val="both"/>
        <w:rPr>
          <w:rFonts w:ascii="Times New Roman" w:hAnsi="Times New Roman" w:cs="Times New Roman"/>
          <w:sz w:val="24"/>
          <w:szCs w:val="24"/>
        </w:rPr>
      </w:pPr>
    </w:p>
    <w:p w14:paraId="521594A1" w14:textId="14A4F9B8" w:rsidR="00BC3675" w:rsidRPr="004124A2" w:rsidRDefault="00855AB8" w:rsidP="004124A2">
      <w:pPr>
        <w:jc w:val="both"/>
        <w:rPr>
          <w:rFonts w:ascii="Times New Roman" w:hAnsi="Times New Roman" w:cs="Times New Roman"/>
          <w:sz w:val="24"/>
          <w:szCs w:val="24"/>
        </w:rPr>
      </w:pPr>
      <w:r w:rsidRPr="004124A2">
        <w:rPr>
          <w:rFonts w:ascii="Times New Roman" w:hAnsi="Times New Roman" w:cs="Times New Roman"/>
          <w:sz w:val="24"/>
          <w:szCs w:val="24"/>
        </w:rPr>
        <w:t xml:space="preserve">It is a generally accepted principle that infrastructure projects entailing land acquisition will most likely impose restrictions on land use can have adverse social and economic impacts on communities and persons. Project induced land acquisition or restrictions on land use may cause physical displacement (relocation, loss of residential land or loss of shelter), economic displacement (loss of land, </w:t>
      </w:r>
      <w:r w:rsidR="00D86FA0" w:rsidRPr="004124A2">
        <w:rPr>
          <w:rFonts w:ascii="Times New Roman" w:hAnsi="Times New Roman" w:cs="Times New Roman"/>
          <w:sz w:val="24"/>
          <w:szCs w:val="24"/>
        </w:rPr>
        <w:t>assets,</w:t>
      </w:r>
      <w:r w:rsidRPr="004124A2">
        <w:rPr>
          <w:rFonts w:ascii="Times New Roman" w:hAnsi="Times New Roman" w:cs="Times New Roman"/>
          <w:sz w:val="24"/>
          <w:szCs w:val="24"/>
        </w:rPr>
        <w:t xml:space="preserve"> or access to assets, leading to loss of income sources or other means of livelihood) or both. These impacts are what is referred to as “Involuntary resettlement”. Resettlement is considered involuntary when affected persons or communities do not have the right to refuse land acquisition or restrictions on land use that result in displacement. </w:t>
      </w:r>
    </w:p>
    <w:p w14:paraId="44185453" w14:textId="77777777" w:rsidR="00BC3675" w:rsidRDefault="00BC3675" w:rsidP="009A5E51">
      <w:pPr>
        <w:pStyle w:val="ListParagraph"/>
        <w:ind w:left="360"/>
        <w:jc w:val="both"/>
        <w:rPr>
          <w:rFonts w:ascii="Times New Roman" w:hAnsi="Times New Roman" w:cs="Times New Roman"/>
          <w:sz w:val="24"/>
          <w:szCs w:val="24"/>
        </w:rPr>
      </w:pPr>
    </w:p>
    <w:p w14:paraId="4A7C3BCB" w14:textId="77777777" w:rsidR="00BC3675" w:rsidRPr="004124A2" w:rsidRDefault="00855AB8" w:rsidP="004124A2">
      <w:pPr>
        <w:jc w:val="both"/>
        <w:rPr>
          <w:rFonts w:ascii="Times New Roman" w:hAnsi="Times New Roman" w:cs="Times New Roman"/>
          <w:sz w:val="24"/>
          <w:szCs w:val="24"/>
        </w:rPr>
      </w:pPr>
      <w:r w:rsidRPr="004124A2">
        <w:rPr>
          <w:rFonts w:ascii="Times New Roman" w:hAnsi="Times New Roman" w:cs="Times New Roman"/>
          <w:sz w:val="24"/>
          <w:szCs w:val="24"/>
        </w:rPr>
        <w:t xml:space="preserve">These impacts that usually result from involuntary resettlement from development projects, may give rise to economic, social and environmental risks resulting in production systems being dismantled, people facing impoverishment when their productive assets or income sources are lost, people being relocated to environments where their productive skills may be less applicable and the competition of resources increases; community institutions and social networks being weakened; kin groups being dispersed; and cultural identity, traditional authority, and the potential for mutual help being diminished or lost. The applicability of ESS5 is established during the environmental and social assessment described in ESS1. </w:t>
      </w:r>
    </w:p>
    <w:p w14:paraId="1FC51E10" w14:textId="77777777" w:rsidR="00BC3675" w:rsidRDefault="00BC3675" w:rsidP="009A5E51">
      <w:pPr>
        <w:pStyle w:val="ListParagraph"/>
        <w:ind w:left="360"/>
        <w:jc w:val="both"/>
        <w:rPr>
          <w:rFonts w:ascii="Times New Roman" w:hAnsi="Times New Roman" w:cs="Times New Roman"/>
          <w:sz w:val="24"/>
          <w:szCs w:val="24"/>
        </w:rPr>
      </w:pPr>
    </w:p>
    <w:p w14:paraId="7971D8F1" w14:textId="77777777" w:rsidR="00BC3675" w:rsidRPr="004124A2" w:rsidRDefault="00855AB8" w:rsidP="004124A2">
      <w:pPr>
        <w:jc w:val="both"/>
        <w:rPr>
          <w:rFonts w:ascii="Times New Roman" w:hAnsi="Times New Roman" w:cs="Times New Roman"/>
          <w:sz w:val="24"/>
          <w:szCs w:val="24"/>
        </w:rPr>
      </w:pPr>
      <w:r w:rsidRPr="004124A2">
        <w:rPr>
          <w:rFonts w:ascii="Times New Roman" w:hAnsi="Times New Roman" w:cs="Times New Roman"/>
          <w:sz w:val="24"/>
          <w:szCs w:val="24"/>
        </w:rPr>
        <w:t xml:space="preserve">ESS5 refers to permanent or temporary physical and economic displacement resulting from the following types of land acquisition or restrictions on land use undertaken or imposed in connection with project implementation: </w:t>
      </w:r>
    </w:p>
    <w:p w14:paraId="54AB648D" w14:textId="77777777" w:rsidR="00BC3675" w:rsidRDefault="00BC3675" w:rsidP="009A5E51">
      <w:pPr>
        <w:pStyle w:val="ListParagraph"/>
        <w:ind w:left="360"/>
        <w:jc w:val="both"/>
        <w:rPr>
          <w:rFonts w:ascii="Times New Roman" w:hAnsi="Times New Roman" w:cs="Times New Roman"/>
          <w:sz w:val="24"/>
          <w:szCs w:val="24"/>
        </w:rPr>
      </w:pPr>
    </w:p>
    <w:p w14:paraId="7E87AC2A" w14:textId="64207F65" w:rsidR="00BC3675" w:rsidRPr="00DC48F2" w:rsidRDefault="00B5508E" w:rsidP="004308A3">
      <w:pPr>
        <w:pStyle w:val="ListParagraph"/>
        <w:numPr>
          <w:ilvl w:val="2"/>
          <w:numId w:val="10"/>
        </w:numPr>
        <w:ind w:left="900"/>
        <w:jc w:val="both"/>
        <w:rPr>
          <w:rFonts w:ascii="Times New Roman" w:hAnsi="Times New Roman" w:cs="Times New Roman"/>
          <w:sz w:val="24"/>
          <w:szCs w:val="24"/>
        </w:rPr>
      </w:pPr>
      <w:r>
        <w:rPr>
          <w:rFonts w:ascii="Times New Roman" w:hAnsi="Times New Roman" w:cs="Times New Roman"/>
          <w:sz w:val="24"/>
          <w:szCs w:val="24"/>
        </w:rPr>
        <w:t>l</w:t>
      </w:r>
      <w:r w:rsidR="00855AB8" w:rsidRPr="009A5E51">
        <w:rPr>
          <w:rFonts w:ascii="Times New Roman" w:hAnsi="Times New Roman" w:cs="Times New Roman"/>
          <w:sz w:val="24"/>
          <w:szCs w:val="24"/>
        </w:rPr>
        <w:t>and rights or land use rights acquired or restricted through expropriation or other compulsory procedures in accordance with national law</w:t>
      </w:r>
      <w:r w:rsidR="00EB76B3">
        <w:rPr>
          <w:rFonts w:ascii="Times New Roman" w:hAnsi="Times New Roman" w:cs="Times New Roman"/>
          <w:sz w:val="24"/>
          <w:szCs w:val="24"/>
        </w:rPr>
        <w:t>.</w:t>
      </w:r>
      <w:r w:rsidR="00855AB8" w:rsidRPr="009A5E51">
        <w:rPr>
          <w:rFonts w:ascii="Times New Roman" w:hAnsi="Times New Roman" w:cs="Times New Roman"/>
          <w:sz w:val="24"/>
          <w:szCs w:val="24"/>
        </w:rPr>
        <w:t xml:space="preserve"> </w:t>
      </w:r>
    </w:p>
    <w:p w14:paraId="2FB186E3" w14:textId="54319507" w:rsidR="00BC3675" w:rsidRPr="00DC48F2" w:rsidRDefault="00B5508E" w:rsidP="004308A3">
      <w:pPr>
        <w:pStyle w:val="ListParagraph"/>
        <w:numPr>
          <w:ilvl w:val="2"/>
          <w:numId w:val="10"/>
        </w:numPr>
        <w:ind w:left="900"/>
        <w:jc w:val="both"/>
        <w:rPr>
          <w:rFonts w:ascii="Times New Roman" w:hAnsi="Times New Roman" w:cs="Times New Roman"/>
          <w:sz w:val="24"/>
          <w:szCs w:val="24"/>
        </w:rPr>
      </w:pPr>
      <w:r>
        <w:rPr>
          <w:rFonts w:ascii="Times New Roman" w:hAnsi="Times New Roman" w:cs="Times New Roman"/>
          <w:sz w:val="24"/>
          <w:szCs w:val="24"/>
        </w:rPr>
        <w:t>l</w:t>
      </w:r>
      <w:r w:rsidR="00855AB8" w:rsidRPr="009A5E51">
        <w:rPr>
          <w:rFonts w:ascii="Times New Roman" w:hAnsi="Times New Roman" w:cs="Times New Roman"/>
          <w:sz w:val="24"/>
          <w:szCs w:val="24"/>
        </w:rPr>
        <w:t xml:space="preserve">and rights or land use rights acquired or restricted through negotiated settlements with property owners or those with legal rights to the </w:t>
      </w:r>
      <w:proofErr w:type="gramStart"/>
      <w:r w:rsidR="00855AB8" w:rsidRPr="009A5E51">
        <w:rPr>
          <w:rFonts w:ascii="Times New Roman" w:hAnsi="Times New Roman" w:cs="Times New Roman"/>
          <w:sz w:val="24"/>
          <w:szCs w:val="24"/>
        </w:rPr>
        <w:t>land, if</w:t>
      </w:r>
      <w:proofErr w:type="gramEnd"/>
      <w:r w:rsidR="00855AB8" w:rsidRPr="009A5E51">
        <w:rPr>
          <w:rFonts w:ascii="Times New Roman" w:hAnsi="Times New Roman" w:cs="Times New Roman"/>
          <w:sz w:val="24"/>
          <w:szCs w:val="24"/>
        </w:rPr>
        <w:t xml:space="preserve"> failure to reach settlement would have resulted in expropriation or other compulsory procedures</w:t>
      </w:r>
      <w:r w:rsidR="00EB76B3">
        <w:rPr>
          <w:rFonts w:ascii="Times New Roman" w:hAnsi="Times New Roman" w:cs="Times New Roman"/>
          <w:sz w:val="24"/>
          <w:szCs w:val="24"/>
        </w:rPr>
        <w:t>.</w:t>
      </w:r>
    </w:p>
    <w:p w14:paraId="6BA9C813" w14:textId="18F5B0C0" w:rsidR="00BC3675" w:rsidRPr="00DC48F2" w:rsidRDefault="00B5508E" w:rsidP="004308A3">
      <w:pPr>
        <w:pStyle w:val="ListParagraph"/>
        <w:numPr>
          <w:ilvl w:val="2"/>
          <w:numId w:val="10"/>
        </w:numPr>
        <w:ind w:left="900"/>
        <w:jc w:val="both"/>
        <w:rPr>
          <w:rFonts w:ascii="Times New Roman" w:hAnsi="Times New Roman" w:cs="Times New Roman"/>
          <w:sz w:val="24"/>
          <w:szCs w:val="24"/>
        </w:rPr>
      </w:pPr>
      <w:r>
        <w:rPr>
          <w:rFonts w:ascii="Times New Roman" w:hAnsi="Times New Roman" w:cs="Times New Roman"/>
          <w:sz w:val="24"/>
          <w:szCs w:val="24"/>
        </w:rPr>
        <w:t>r</w:t>
      </w:r>
      <w:r w:rsidR="00855AB8" w:rsidRPr="009A5E51">
        <w:rPr>
          <w:rFonts w:ascii="Times New Roman" w:hAnsi="Times New Roman" w:cs="Times New Roman"/>
          <w:sz w:val="24"/>
          <w:szCs w:val="24"/>
        </w:rPr>
        <w:t>estrictions on land use and access to natural resources that cause a community or groups within a community to lose access to resource usage where they have traditional or customary tenure, or recognizable usage rights. This may include situations where legally designated protected areas, forests, biodiversity areas or buffer zones are established in connection with the project</w:t>
      </w:r>
      <w:r w:rsidR="00EB76B3">
        <w:rPr>
          <w:rFonts w:ascii="Times New Roman" w:hAnsi="Times New Roman" w:cs="Times New Roman"/>
          <w:sz w:val="24"/>
          <w:szCs w:val="24"/>
        </w:rPr>
        <w:t>.</w:t>
      </w:r>
    </w:p>
    <w:p w14:paraId="5F617394" w14:textId="6FDF3E8A" w:rsidR="00BC3675" w:rsidRPr="00DC48F2" w:rsidRDefault="00B5508E" w:rsidP="004308A3">
      <w:pPr>
        <w:pStyle w:val="ListParagraph"/>
        <w:numPr>
          <w:ilvl w:val="2"/>
          <w:numId w:val="10"/>
        </w:numPr>
        <w:ind w:left="900"/>
        <w:jc w:val="both"/>
        <w:rPr>
          <w:rFonts w:ascii="Times New Roman" w:hAnsi="Times New Roman" w:cs="Times New Roman"/>
          <w:sz w:val="24"/>
          <w:szCs w:val="24"/>
        </w:rPr>
      </w:pPr>
      <w:r>
        <w:rPr>
          <w:rFonts w:ascii="Times New Roman" w:hAnsi="Times New Roman" w:cs="Times New Roman"/>
          <w:sz w:val="24"/>
          <w:szCs w:val="24"/>
        </w:rPr>
        <w:t>r</w:t>
      </w:r>
      <w:r w:rsidR="00855AB8" w:rsidRPr="009A5E51">
        <w:rPr>
          <w:rFonts w:ascii="Times New Roman" w:hAnsi="Times New Roman" w:cs="Times New Roman"/>
          <w:sz w:val="24"/>
          <w:szCs w:val="24"/>
        </w:rPr>
        <w:t>elocation of people without formal, traditional, or recognizable usage rights, who are occupying or utilizing land prior to a project specific cut-off date</w:t>
      </w:r>
      <w:r w:rsidR="00EB76B3">
        <w:rPr>
          <w:rFonts w:ascii="Times New Roman" w:hAnsi="Times New Roman" w:cs="Times New Roman"/>
          <w:sz w:val="24"/>
          <w:szCs w:val="24"/>
        </w:rPr>
        <w:t>.</w:t>
      </w:r>
    </w:p>
    <w:p w14:paraId="3AB80399" w14:textId="7ACECCBC" w:rsidR="00BC3675" w:rsidRPr="00DC48F2" w:rsidRDefault="00B5508E" w:rsidP="004308A3">
      <w:pPr>
        <w:pStyle w:val="ListParagraph"/>
        <w:numPr>
          <w:ilvl w:val="2"/>
          <w:numId w:val="10"/>
        </w:numPr>
        <w:ind w:left="900"/>
        <w:jc w:val="both"/>
        <w:rPr>
          <w:rFonts w:ascii="Times New Roman" w:hAnsi="Times New Roman" w:cs="Times New Roman"/>
          <w:sz w:val="24"/>
          <w:szCs w:val="24"/>
        </w:rPr>
      </w:pPr>
      <w:r>
        <w:rPr>
          <w:rFonts w:ascii="Times New Roman" w:hAnsi="Times New Roman" w:cs="Times New Roman"/>
          <w:sz w:val="24"/>
          <w:szCs w:val="24"/>
        </w:rPr>
        <w:t>d</w:t>
      </w:r>
      <w:r w:rsidR="00855AB8" w:rsidRPr="009A5E51">
        <w:rPr>
          <w:rFonts w:ascii="Times New Roman" w:hAnsi="Times New Roman" w:cs="Times New Roman"/>
          <w:sz w:val="24"/>
          <w:szCs w:val="24"/>
        </w:rPr>
        <w:t>isplacement of people as a result of project impacts that render their land unusable or inaccessible</w:t>
      </w:r>
      <w:r w:rsidR="00EB76B3">
        <w:rPr>
          <w:rFonts w:ascii="Times New Roman" w:hAnsi="Times New Roman" w:cs="Times New Roman"/>
          <w:sz w:val="24"/>
          <w:szCs w:val="24"/>
        </w:rPr>
        <w:t>.</w:t>
      </w:r>
    </w:p>
    <w:p w14:paraId="757D87C1" w14:textId="6104BA5A" w:rsidR="00BC3675" w:rsidRDefault="00B5508E" w:rsidP="004308A3">
      <w:pPr>
        <w:pStyle w:val="ListParagraph"/>
        <w:numPr>
          <w:ilvl w:val="2"/>
          <w:numId w:val="10"/>
        </w:numPr>
        <w:ind w:left="900"/>
        <w:jc w:val="both"/>
        <w:rPr>
          <w:rFonts w:ascii="Times New Roman" w:hAnsi="Times New Roman" w:cs="Times New Roman"/>
          <w:sz w:val="24"/>
          <w:szCs w:val="24"/>
        </w:rPr>
      </w:pPr>
      <w:r>
        <w:rPr>
          <w:rFonts w:ascii="Times New Roman" w:hAnsi="Times New Roman" w:cs="Times New Roman"/>
          <w:sz w:val="24"/>
          <w:szCs w:val="24"/>
        </w:rPr>
        <w:t>r</w:t>
      </w:r>
      <w:r w:rsidR="00855AB8" w:rsidRPr="009A5E51">
        <w:rPr>
          <w:rFonts w:ascii="Times New Roman" w:hAnsi="Times New Roman" w:cs="Times New Roman"/>
          <w:sz w:val="24"/>
          <w:szCs w:val="24"/>
        </w:rPr>
        <w:t>estriction on access to land or use of other resources including communal property and natural resources such as marine and aquatic resources, timber and non-timber forest products, fresh water, medicinal plants, hunting and gathering grounds and grazing and cropping areas</w:t>
      </w:r>
      <w:r w:rsidR="00EB76B3">
        <w:rPr>
          <w:rFonts w:ascii="Times New Roman" w:hAnsi="Times New Roman" w:cs="Times New Roman"/>
          <w:sz w:val="24"/>
          <w:szCs w:val="24"/>
        </w:rPr>
        <w:t>.</w:t>
      </w:r>
    </w:p>
    <w:p w14:paraId="53686048" w14:textId="77777777" w:rsidR="00BC3675" w:rsidRDefault="00BC3675" w:rsidP="004124A2">
      <w:pPr>
        <w:pStyle w:val="ListParagraph"/>
        <w:ind w:left="0"/>
        <w:jc w:val="both"/>
        <w:rPr>
          <w:rFonts w:ascii="Times New Roman" w:hAnsi="Times New Roman" w:cs="Times New Roman"/>
          <w:sz w:val="24"/>
          <w:szCs w:val="24"/>
        </w:rPr>
      </w:pPr>
    </w:p>
    <w:p w14:paraId="6C0B555E" w14:textId="46DC63BC" w:rsidR="00BC3675" w:rsidRPr="00DC48F2" w:rsidRDefault="00B5508E" w:rsidP="004308A3">
      <w:pPr>
        <w:pStyle w:val="ListParagraph"/>
        <w:numPr>
          <w:ilvl w:val="2"/>
          <w:numId w:val="10"/>
        </w:numPr>
        <w:ind w:left="900"/>
        <w:jc w:val="both"/>
        <w:rPr>
          <w:rFonts w:ascii="Times New Roman" w:hAnsi="Times New Roman" w:cs="Times New Roman"/>
          <w:sz w:val="24"/>
          <w:szCs w:val="24"/>
        </w:rPr>
      </w:pPr>
      <w:r>
        <w:rPr>
          <w:rFonts w:ascii="Times New Roman" w:hAnsi="Times New Roman" w:cs="Times New Roman"/>
          <w:sz w:val="24"/>
          <w:szCs w:val="24"/>
        </w:rPr>
        <w:t>l</w:t>
      </w:r>
      <w:r w:rsidR="00855AB8" w:rsidRPr="009A5E51">
        <w:rPr>
          <w:rFonts w:ascii="Times New Roman" w:hAnsi="Times New Roman" w:cs="Times New Roman"/>
          <w:sz w:val="24"/>
          <w:szCs w:val="24"/>
        </w:rPr>
        <w:t xml:space="preserve">and rights or claims to </w:t>
      </w:r>
      <w:proofErr w:type="gramStart"/>
      <w:r w:rsidR="00855AB8" w:rsidRPr="009A5E51">
        <w:rPr>
          <w:rFonts w:ascii="Times New Roman" w:hAnsi="Times New Roman" w:cs="Times New Roman"/>
          <w:sz w:val="24"/>
          <w:szCs w:val="24"/>
        </w:rPr>
        <w:t>land</w:t>
      </w:r>
      <w:proofErr w:type="gramEnd"/>
      <w:r w:rsidR="00855AB8" w:rsidRPr="009A5E51">
        <w:rPr>
          <w:rFonts w:ascii="Times New Roman" w:hAnsi="Times New Roman" w:cs="Times New Roman"/>
          <w:sz w:val="24"/>
          <w:szCs w:val="24"/>
        </w:rPr>
        <w:t xml:space="preserve"> or resources relinquished by individuals or communities without full payment of compensation and </w:t>
      </w:r>
    </w:p>
    <w:p w14:paraId="135B31CB" w14:textId="45CFCFF2" w:rsidR="00BC3675" w:rsidRDefault="00B5508E" w:rsidP="004308A3">
      <w:pPr>
        <w:pStyle w:val="ListParagraph"/>
        <w:numPr>
          <w:ilvl w:val="2"/>
          <w:numId w:val="10"/>
        </w:numPr>
        <w:ind w:left="900"/>
        <w:jc w:val="both"/>
        <w:rPr>
          <w:rFonts w:ascii="Times New Roman" w:hAnsi="Times New Roman" w:cs="Times New Roman"/>
          <w:sz w:val="24"/>
          <w:szCs w:val="24"/>
        </w:rPr>
      </w:pPr>
      <w:r>
        <w:rPr>
          <w:rFonts w:ascii="Times New Roman" w:hAnsi="Times New Roman" w:cs="Times New Roman"/>
          <w:sz w:val="24"/>
          <w:szCs w:val="24"/>
        </w:rPr>
        <w:t>l</w:t>
      </w:r>
      <w:r w:rsidR="00855AB8" w:rsidRPr="009A5E51">
        <w:rPr>
          <w:rFonts w:ascii="Times New Roman" w:hAnsi="Times New Roman" w:cs="Times New Roman"/>
          <w:sz w:val="24"/>
          <w:szCs w:val="24"/>
        </w:rPr>
        <w:t xml:space="preserve">and acquisition or land use restrictions occurring prior to the project, but which were undertaken or initiated in anticipation of, or in preparation for, the project. </w:t>
      </w:r>
    </w:p>
    <w:p w14:paraId="54CF4ACD" w14:textId="77777777" w:rsidR="004124A2" w:rsidRDefault="004124A2" w:rsidP="004124A2">
      <w:pPr>
        <w:jc w:val="both"/>
        <w:rPr>
          <w:rFonts w:ascii="Times New Roman" w:hAnsi="Times New Roman" w:cs="Times New Roman"/>
          <w:sz w:val="24"/>
          <w:szCs w:val="24"/>
        </w:rPr>
      </w:pPr>
    </w:p>
    <w:p w14:paraId="564F67CF" w14:textId="168BF632" w:rsidR="00855AB8" w:rsidRPr="004124A2" w:rsidRDefault="00855AB8" w:rsidP="004124A2">
      <w:pPr>
        <w:jc w:val="both"/>
        <w:rPr>
          <w:rFonts w:ascii="Times New Roman" w:hAnsi="Times New Roman" w:cs="Times New Roman"/>
          <w:sz w:val="24"/>
          <w:szCs w:val="24"/>
        </w:rPr>
      </w:pPr>
      <w:r w:rsidRPr="004124A2">
        <w:rPr>
          <w:rFonts w:ascii="Times New Roman" w:hAnsi="Times New Roman" w:cs="Times New Roman"/>
          <w:sz w:val="24"/>
          <w:szCs w:val="24"/>
        </w:rPr>
        <w:t xml:space="preserve">This RPF is guided by World Bank ESS5 and the </w:t>
      </w:r>
      <w:r w:rsidR="00BC3675" w:rsidRPr="004124A2">
        <w:rPr>
          <w:rFonts w:ascii="Times New Roman" w:hAnsi="Times New Roman" w:cs="Times New Roman"/>
          <w:sz w:val="24"/>
          <w:szCs w:val="24"/>
        </w:rPr>
        <w:t xml:space="preserve">legal and </w:t>
      </w:r>
      <w:r w:rsidR="004124A2" w:rsidRPr="004124A2">
        <w:rPr>
          <w:rFonts w:ascii="Times New Roman" w:hAnsi="Times New Roman" w:cs="Times New Roman"/>
          <w:sz w:val="24"/>
          <w:szCs w:val="24"/>
        </w:rPr>
        <w:t>institutional</w:t>
      </w:r>
      <w:r w:rsidR="00BC3675" w:rsidRPr="004124A2">
        <w:rPr>
          <w:rFonts w:ascii="Times New Roman" w:hAnsi="Times New Roman" w:cs="Times New Roman"/>
          <w:sz w:val="24"/>
          <w:szCs w:val="24"/>
        </w:rPr>
        <w:t xml:space="preserve"> framework for Kenya on land </w:t>
      </w:r>
      <w:r w:rsidR="004124A2" w:rsidRPr="004124A2">
        <w:rPr>
          <w:rFonts w:ascii="Times New Roman" w:hAnsi="Times New Roman" w:cs="Times New Roman"/>
          <w:sz w:val="24"/>
          <w:szCs w:val="24"/>
        </w:rPr>
        <w:t>acquisition</w:t>
      </w:r>
      <w:r w:rsidR="00BC3675" w:rsidRPr="004124A2">
        <w:rPr>
          <w:rFonts w:ascii="Times New Roman" w:hAnsi="Times New Roman" w:cs="Times New Roman"/>
          <w:sz w:val="24"/>
          <w:szCs w:val="24"/>
        </w:rPr>
        <w:t xml:space="preserve"> and resettlement impacts on</w:t>
      </w:r>
      <w:r w:rsidR="00AE3A0D">
        <w:rPr>
          <w:rFonts w:ascii="Times New Roman" w:hAnsi="Times New Roman" w:cs="Times New Roman"/>
          <w:sz w:val="24"/>
          <w:szCs w:val="24"/>
        </w:rPr>
        <w:t xml:space="preserve"> </w:t>
      </w:r>
      <w:r w:rsidR="004124A2" w:rsidRPr="004124A2">
        <w:rPr>
          <w:rFonts w:ascii="Times New Roman" w:hAnsi="Times New Roman" w:cs="Times New Roman"/>
          <w:sz w:val="24"/>
          <w:szCs w:val="24"/>
        </w:rPr>
        <w:t>project-affecte</w:t>
      </w:r>
      <w:r w:rsidR="00BC3675" w:rsidRPr="004124A2">
        <w:rPr>
          <w:rFonts w:ascii="Times New Roman" w:hAnsi="Times New Roman" w:cs="Times New Roman"/>
          <w:sz w:val="24"/>
          <w:szCs w:val="24"/>
        </w:rPr>
        <w:t xml:space="preserve">d persons and </w:t>
      </w:r>
      <w:r w:rsidR="004124A2" w:rsidRPr="004124A2">
        <w:rPr>
          <w:rFonts w:ascii="Times New Roman" w:hAnsi="Times New Roman" w:cs="Times New Roman"/>
          <w:sz w:val="24"/>
          <w:szCs w:val="24"/>
        </w:rPr>
        <w:t>affected assets. ICTA sets</w:t>
      </w:r>
      <w:r w:rsidRPr="004124A2">
        <w:rPr>
          <w:rFonts w:ascii="Times New Roman" w:hAnsi="Times New Roman" w:cs="Times New Roman"/>
          <w:sz w:val="24"/>
          <w:szCs w:val="24"/>
        </w:rPr>
        <w:t xml:space="preserve"> procedures and guidelines for compensation </w:t>
      </w:r>
      <w:r w:rsidR="004124A2" w:rsidRPr="004124A2">
        <w:rPr>
          <w:rFonts w:ascii="Times New Roman" w:hAnsi="Times New Roman" w:cs="Times New Roman"/>
          <w:sz w:val="24"/>
          <w:szCs w:val="24"/>
        </w:rPr>
        <w:t>of project affected persons due to physical or economic displacement</w:t>
      </w:r>
      <w:r w:rsidRPr="004124A2">
        <w:rPr>
          <w:rFonts w:ascii="Times New Roman" w:hAnsi="Times New Roman" w:cs="Times New Roman"/>
          <w:sz w:val="24"/>
          <w:szCs w:val="24"/>
        </w:rPr>
        <w:t>. It is important to note that both respective country laws and the World Bank’s ESS 5 will be adhered to.</w:t>
      </w:r>
    </w:p>
    <w:p w14:paraId="1A3057E3" w14:textId="77777777" w:rsidR="00BC3675" w:rsidRPr="009A5E51" w:rsidRDefault="00BC3675" w:rsidP="009A5E51">
      <w:pPr>
        <w:pStyle w:val="ListParagraph"/>
        <w:ind w:left="360"/>
        <w:jc w:val="both"/>
        <w:rPr>
          <w:rFonts w:ascii="Times New Roman" w:hAnsi="Times New Roman" w:cs="Times New Roman"/>
          <w:sz w:val="24"/>
          <w:szCs w:val="24"/>
        </w:rPr>
      </w:pPr>
    </w:p>
    <w:p w14:paraId="647E0835" w14:textId="378572BA" w:rsidR="004124A2" w:rsidRPr="004124A2" w:rsidRDefault="004124A2" w:rsidP="004124A2">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35" w:name="_Toc137470243"/>
      <w:r w:rsidRPr="004124A2">
        <w:rPr>
          <w:rFonts w:ascii="Times New Roman" w:eastAsia="Times New Roman" w:hAnsi="Times New Roman" w:cs="Times New Roman"/>
          <w:color w:val="2F5496" w:themeColor="accent1" w:themeShade="BF"/>
          <w:sz w:val="24"/>
          <w:szCs w:val="24"/>
        </w:rPr>
        <w:t>3.2</w:t>
      </w:r>
      <w:r w:rsidRPr="004124A2">
        <w:rPr>
          <w:rFonts w:ascii="Times New Roman" w:eastAsia="Times New Roman" w:hAnsi="Times New Roman" w:cs="Times New Roman"/>
          <w:color w:val="2F5496" w:themeColor="accent1" w:themeShade="BF"/>
          <w:sz w:val="24"/>
          <w:szCs w:val="24"/>
        </w:rPr>
        <w:tab/>
        <w:t xml:space="preserve">Objectives </w:t>
      </w:r>
      <w:r w:rsidR="0046353D" w:rsidRPr="004124A2">
        <w:rPr>
          <w:rFonts w:ascii="Times New Roman" w:eastAsia="Times New Roman" w:hAnsi="Times New Roman" w:cs="Times New Roman"/>
          <w:color w:val="2F5496" w:themeColor="accent1" w:themeShade="BF"/>
          <w:sz w:val="24"/>
          <w:szCs w:val="24"/>
        </w:rPr>
        <w:t>of</w:t>
      </w:r>
      <w:r w:rsidRPr="004124A2">
        <w:rPr>
          <w:rFonts w:ascii="Times New Roman" w:eastAsia="Times New Roman" w:hAnsi="Times New Roman" w:cs="Times New Roman"/>
          <w:color w:val="2F5496" w:themeColor="accent1" w:themeShade="BF"/>
          <w:sz w:val="24"/>
          <w:szCs w:val="24"/>
        </w:rPr>
        <w:t xml:space="preserve"> The </w:t>
      </w:r>
      <w:r>
        <w:rPr>
          <w:rFonts w:ascii="Times New Roman" w:eastAsia="Times New Roman" w:hAnsi="Times New Roman" w:cs="Times New Roman"/>
          <w:color w:val="2F5496" w:themeColor="accent1" w:themeShade="BF"/>
          <w:sz w:val="24"/>
          <w:szCs w:val="24"/>
        </w:rPr>
        <w:t>Resettlement</w:t>
      </w:r>
      <w:r w:rsidRPr="004124A2">
        <w:rPr>
          <w:rFonts w:ascii="Times New Roman" w:eastAsia="Times New Roman" w:hAnsi="Times New Roman" w:cs="Times New Roman"/>
          <w:color w:val="2F5496" w:themeColor="accent1" w:themeShade="BF"/>
          <w:sz w:val="24"/>
          <w:szCs w:val="24"/>
        </w:rPr>
        <w:t xml:space="preserve"> Framework Under </w:t>
      </w:r>
      <w:r w:rsidR="0046353D" w:rsidRPr="004124A2">
        <w:rPr>
          <w:rFonts w:ascii="Times New Roman" w:eastAsia="Times New Roman" w:hAnsi="Times New Roman" w:cs="Times New Roman"/>
          <w:color w:val="2F5496" w:themeColor="accent1" w:themeShade="BF"/>
          <w:sz w:val="24"/>
          <w:szCs w:val="24"/>
        </w:rPr>
        <w:t>ESS</w:t>
      </w:r>
      <w:r w:rsidR="0046353D">
        <w:rPr>
          <w:rFonts w:ascii="Times New Roman" w:eastAsia="Times New Roman" w:hAnsi="Times New Roman" w:cs="Times New Roman"/>
          <w:color w:val="2F5496" w:themeColor="accent1" w:themeShade="BF"/>
          <w:sz w:val="24"/>
          <w:szCs w:val="24"/>
        </w:rPr>
        <w:t xml:space="preserve"> </w:t>
      </w:r>
      <w:r w:rsidRPr="004124A2">
        <w:rPr>
          <w:rFonts w:ascii="Times New Roman" w:eastAsia="Times New Roman" w:hAnsi="Times New Roman" w:cs="Times New Roman"/>
          <w:color w:val="2F5496" w:themeColor="accent1" w:themeShade="BF"/>
          <w:sz w:val="24"/>
          <w:szCs w:val="24"/>
        </w:rPr>
        <w:t>5</w:t>
      </w:r>
      <w:bookmarkEnd w:id="35"/>
      <w:r w:rsidRPr="004124A2">
        <w:rPr>
          <w:rFonts w:ascii="Times New Roman" w:eastAsia="Times New Roman" w:hAnsi="Times New Roman" w:cs="Times New Roman"/>
          <w:color w:val="2F5496" w:themeColor="accent1" w:themeShade="BF"/>
          <w:sz w:val="24"/>
          <w:szCs w:val="24"/>
        </w:rPr>
        <w:t xml:space="preserve"> </w:t>
      </w:r>
    </w:p>
    <w:p w14:paraId="13CC1A05" w14:textId="77777777" w:rsidR="004124A2" w:rsidRDefault="004124A2" w:rsidP="004124A2">
      <w:pPr>
        <w:jc w:val="both"/>
        <w:rPr>
          <w:rFonts w:ascii="Times New Roman" w:hAnsi="Times New Roman" w:cs="Times New Roman"/>
          <w:sz w:val="24"/>
          <w:szCs w:val="24"/>
        </w:rPr>
      </w:pPr>
    </w:p>
    <w:p w14:paraId="3360A778" w14:textId="77777777" w:rsidR="00DC48F2" w:rsidRDefault="00743BD6" w:rsidP="004124A2">
      <w:pPr>
        <w:jc w:val="both"/>
        <w:rPr>
          <w:rFonts w:ascii="Times New Roman" w:hAnsi="Times New Roman" w:cs="Times New Roman"/>
          <w:sz w:val="24"/>
          <w:szCs w:val="24"/>
        </w:rPr>
      </w:pPr>
      <w:r w:rsidRPr="004124A2">
        <w:rPr>
          <w:rFonts w:ascii="Times New Roman" w:hAnsi="Times New Roman" w:cs="Times New Roman"/>
          <w:sz w:val="24"/>
          <w:szCs w:val="24"/>
        </w:rPr>
        <w:t xml:space="preserve">The requirements and objectives of ESS5 that underpin this policy and inform resettlement action planning that have been adopted are: </w:t>
      </w:r>
    </w:p>
    <w:p w14:paraId="549E4E2D" w14:textId="77777777" w:rsidR="00DC48F2" w:rsidRDefault="00DC48F2" w:rsidP="004124A2">
      <w:pPr>
        <w:jc w:val="both"/>
        <w:rPr>
          <w:rFonts w:ascii="Times New Roman" w:hAnsi="Times New Roman" w:cs="Times New Roman"/>
          <w:sz w:val="24"/>
          <w:szCs w:val="24"/>
        </w:rPr>
      </w:pPr>
    </w:p>
    <w:p w14:paraId="5C868EE4" w14:textId="3124ADED" w:rsidR="00DC48F2" w:rsidRPr="00DC48F2" w:rsidRDefault="00743BD6" w:rsidP="004308A3">
      <w:pPr>
        <w:pStyle w:val="ListParagraph"/>
        <w:numPr>
          <w:ilvl w:val="1"/>
          <w:numId w:val="6"/>
        </w:numPr>
        <w:jc w:val="both"/>
        <w:rPr>
          <w:rFonts w:ascii="Times New Roman" w:hAnsi="Times New Roman" w:cs="Times New Roman"/>
          <w:sz w:val="24"/>
          <w:szCs w:val="24"/>
        </w:rPr>
      </w:pPr>
      <w:r w:rsidRPr="00DC48F2">
        <w:rPr>
          <w:rFonts w:ascii="Times New Roman" w:hAnsi="Times New Roman" w:cs="Times New Roman"/>
          <w:sz w:val="24"/>
          <w:szCs w:val="24"/>
        </w:rPr>
        <w:t xml:space="preserve">To avoid involuntary resettlement or, when unavoidable, minimize involuntary resettlement by exploring project design alternatives. </w:t>
      </w:r>
    </w:p>
    <w:p w14:paraId="357EB38E" w14:textId="78A68D85" w:rsidR="00DC48F2" w:rsidRDefault="00743BD6" w:rsidP="001051BA">
      <w:pPr>
        <w:pStyle w:val="ListParagraph"/>
        <w:numPr>
          <w:ilvl w:val="0"/>
          <w:numId w:val="57"/>
        </w:numPr>
        <w:jc w:val="both"/>
        <w:rPr>
          <w:rFonts w:ascii="Times New Roman" w:hAnsi="Times New Roman" w:cs="Times New Roman"/>
          <w:sz w:val="24"/>
          <w:szCs w:val="24"/>
        </w:rPr>
      </w:pPr>
      <w:r w:rsidRPr="00DC48F2">
        <w:rPr>
          <w:rFonts w:ascii="Times New Roman" w:hAnsi="Times New Roman" w:cs="Times New Roman"/>
          <w:sz w:val="24"/>
          <w:szCs w:val="24"/>
        </w:rPr>
        <w:t xml:space="preserve">To avoid forced eviction. </w:t>
      </w:r>
    </w:p>
    <w:p w14:paraId="41820C55" w14:textId="28902B44" w:rsidR="004F0EEB" w:rsidRDefault="00743BD6" w:rsidP="001051BA">
      <w:pPr>
        <w:pStyle w:val="ListParagraph"/>
        <w:numPr>
          <w:ilvl w:val="0"/>
          <w:numId w:val="57"/>
        </w:numPr>
        <w:jc w:val="both"/>
        <w:rPr>
          <w:rFonts w:ascii="Times New Roman" w:hAnsi="Times New Roman" w:cs="Times New Roman"/>
          <w:sz w:val="24"/>
          <w:szCs w:val="24"/>
        </w:rPr>
      </w:pPr>
      <w:r w:rsidRPr="00DC48F2">
        <w:rPr>
          <w:rFonts w:ascii="Times New Roman" w:hAnsi="Times New Roman" w:cs="Times New Roman"/>
          <w:sz w:val="24"/>
          <w:szCs w:val="24"/>
        </w:rPr>
        <w:t xml:space="preserve">To mitigate unavoidable adverse social and economic impacts from land acquisition or restrictions on land use by: </w:t>
      </w:r>
    </w:p>
    <w:p w14:paraId="2281D31E" w14:textId="4C6158C5" w:rsidR="004F0EEB" w:rsidRDefault="00743BD6" w:rsidP="001051BA">
      <w:pPr>
        <w:pStyle w:val="ListParagraph"/>
        <w:numPr>
          <w:ilvl w:val="0"/>
          <w:numId w:val="58"/>
        </w:numPr>
        <w:jc w:val="both"/>
        <w:rPr>
          <w:rFonts w:ascii="Times New Roman" w:hAnsi="Times New Roman" w:cs="Times New Roman"/>
          <w:sz w:val="24"/>
          <w:szCs w:val="24"/>
        </w:rPr>
      </w:pPr>
      <w:r w:rsidRPr="00DC48F2">
        <w:rPr>
          <w:rFonts w:ascii="Times New Roman" w:hAnsi="Times New Roman" w:cs="Times New Roman"/>
          <w:sz w:val="24"/>
          <w:szCs w:val="24"/>
        </w:rPr>
        <w:t xml:space="preserve">providing timely compensation for loss of assets at replacement </w:t>
      </w:r>
      <w:r w:rsidRPr="004F0EEB">
        <w:rPr>
          <w:rFonts w:ascii="Times New Roman" w:hAnsi="Times New Roman" w:cs="Times New Roman"/>
          <w:sz w:val="24"/>
          <w:szCs w:val="24"/>
        </w:rPr>
        <w:t xml:space="preserve">cost and </w:t>
      </w:r>
    </w:p>
    <w:p w14:paraId="69E7FC77" w14:textId="314A0C6B" w:rsidR="00DC48F2" w:rsidRPr="004F0EEB" w:rsidRDefault="00743BD6" w:rsidP="001051BA">
      <w:pPr>
        <w:pStyle w:val="ListParagraph"/>
        <w:numPr>
          <w:ilvl w:val="0"/>
          <w:numId w:val="58"/>
        </w:numPr>
        <w:jc w:val="both"/>
        <w:rPr>
          <w:rFonts w:ascii="Times New Roman" w:hAnsi="Times New Roman" w:cs="Times New Roman"/>
          <w:sz w:val="24"/>
          <w:szCs w:val="24"/>
        </w:rPr>
      </w:pPr>
      <w:r w:rsidRPr="004F0EEB">
        <w:rPr>
          <w:rFonts w:ascii="Times New Roman" w:hAnsi="Times New Roman" w:cs="Times New Roman"/>
          <w:sz w:val="24"/>
          <w:szCs w:val="24"/>
        </w:rPr>
        <w:t xml:space="preserve">assisting displaced persons in their efforts to improve, or at least restore, their livelihoods and living standards, in real terms, to pre-displacement levels or to levels prevailing prior to the beginning of project implementation, whichever is higher </w:t>
      </w:r>
    </w:p>
    <w:p w14:paraId="2DDE288F" w14:textId="6A945EE3" w:rsidR="00DC48F2" w:rsidRDefault="00743BD6" w:rsidP="004308A3">
      <w:pPr>
        <w:pStyle w:val="ListParagraph"/>
        <w:numPr>
          <w:ilvl w:val="1"/>
          <w:numId w:val="6"/>
        </w:numPr>
        <w:jc w:val="both"/>
        <w:rPr>
          <w:rFonts w:ascii="Times New Roman" w:hAnsi="Times New Roman" w:cs="Times New Roman"/>
          <w:sz w:val="24"/>
          <w:szCs w:val="24"/>
        </w:rPr>
      </w:pPr>
      <w:r w:rsidRPr="00DC48F2">
        <w:rPr>
          <w:rFonts w:ascii="Times New Roman" w:hAnsi="Times New Roman" w:cs="Times New Roman"/>
          <w:sz w:val="24"/>
          <w:szCs w:val="24"/>
        </w:rPr>
        <w:t xml:space="preserve">To improve living conditions of poor or vulnerable persons who are physically displaced, through provision of adequate housing, access to services and facilities, and security of tenure. </w:t>
      </w:r>
    </w:p>
    <w:p w14:paraId="50647C57" w14:textId="77777777" w:rsidR="00DC48F2" w:rsidRDefault="00743BD6" w:rsidP="004308A3">
      <w:pPr>
        <w:pStyle w:val="ListParagraph"/>
        <w:numPr>
          <w:ilvl w:val="1"/>
          <w:numId w:val="6"/>
        </w:numPr>
        <w:jc w:val="both"/>
        <w:rPr>
          <w:rFonts w:ascii="Times New Roman" w:hAnsi="Times New Roman" w:cs="Times New Roman"/>
          <w:sz w:val="24"/>
          <w:szCs w:val="24"/>
        </w:rPr>
      </w:pPr>
      <w:r w:rsidRPr="00DC48F2">
        <w:rPr>
          <w:rFonts w:ascii="Times New Roman" w:hAnsi="Times New Roman" w:cs="Times New Roman"/>
          <w:sz w:val="24"/>
          <w:szCs w:val="24"/>
        </w:rPr>
        <w:t xml:space="preserve">To conceive and execute resettlement activities as sustainable development programs, providing sufficient investment resources to enable displaced persons to benefit dire from the project, as the nature of the project may warrant. </w:t>
      </w:r>
    </w:p>
    <w:p w14:paraId="29CFB6CD" w14:textId="44356B5C" w:rsidR="00743BD6" w:rsidRDefault="00743BD6" w:rsidP="004308A3">
      <w:pPr>
        <w:pStyle w:val="ListParagraph"/>
        <w:numPr>
          <w:ilvl w:val="1"/>
          <w:numId w:val="6"/>
        </w:numPr>
        <w:jc w:val="both"/>
        <w:rPr>
          <w:rFonts w:ascii="Times New Roman" w:hAnsi="Times New Roman" w:cs="Times New Roman"/>
          <w:sz w:val="24"/>
          <w:szCs w:val="24"/>
        </w:rPr>
      </w:pPr>
      <w:r w:rsidRPr="00DC48F2">
        <w:rPr>
          <w:rFonts w:ascii="Times New Roman" w:hAnsi="Times New Roman" w:cs="Times New Roman"/>
          <w:sz w:val="24"/>
          <w:szCs w:val="24"/>
        </w:rPr>
        <w:t>To ensure that resettlement activities are planned and implemented with appropriate disclosure of information, meaningful consultation, and the informed participation of those affected.</w:t>
      </w:r>
    </w:p>
    <w:p w14:paraId="129724AC" w14:textId="77777777" w:rsidR="00385C93" w:rsidRDefault="00385C93" w:rsidP="00385C93">
      <w:pPr>
        <w:jc w:val="both"/>
        <w:rPr>
          <w:rFonts w:ascii="Times New Roman" w:hAnsi="Times New Roman" w:cs="Times New Roman"/>
          <w:sz w:val="24"/>
          <w:szCs w:val="24"/>
        </w:rPr>
      </w:pPr>
    </w:p>
    <w:p w14:paraId="74A866F0" w14:textId="77777777" w:rsidR="00385C93" w:rsidRDefault="00385C93" w:rsidP="00385C93">
      <w:pPr>
        <w:jc w:val="both"/>
        <w:rPr>
          <w:rFonts w:ascii="Times New Roman" w:hAnsi="Times New Roman" w:cs="Times New Roman"/>
          <w:sz w:val="24"/>
          <w:szCs w:val="24"/>
        </w:rPr>
      </w:pPr>
    </w:p>
    <w:p w14:paraId="44BF9540" w14:textId="77777777" w:rsidR="00385C93" w:rsidRDefault="00385C93" w:rsidP="00385C93">
      <w:pPr>
        <w:jc w:val="both"/>
        <w:rPr>
          <w:rFonts w:ascii="Times New Roman" w:hAnsi="Times New Roman" w:cs="Times New Roman"/>
          <w:sz w:val="24"/>
          <w:szCs w:val="24"/>
        </w:rPr>
        <w:sectPr w:rsidR="00385C93" w:rsidSect="00F85CE0">
          <w:pgSz w:w="12240" w:h="15840"/>
          <w:pgMar w:top="1440" w:right="1440" w:bottom="1440" w:left="1440" w:header="720" w:footer="720" w:gutter="0"/>
          <w:cols w:space="720"/>
          <w:docGrid w:linePitch="360"/>
        </w:sectPr>
      </w:pPr>
    </w:p>
    <w:p w14:paraId="44F34C36" w14:textId="77777777" w:rsidR="00385C93" w:rsidRDefault="00385C93" w:rsidP="00385C93">
      <w:pPr>
        <w:jc w:val="both"/>
        <w:rPr>
          <w:rFonts w:ascii="Times New Roman" w:hAnsi="Times New Roman" w:cs="Times New Roman"/>
          <w:sz w:val="24"/>
          <w:szCs w:val="24"/>
        </w:rPr>
      </w:pPr>
    </w:p>
    <w:p w14:paraId="3FAC7218" w14:textId="24C07CEF" w:rsidR="00385C93" w:rsidRPr="00C84E2C" w:rsidRDefault="00F07684" w:rsidP="00385C9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36" w:name="_Toc137470244"/>
      <w:r>
        <w:rPr>
          <w:rFonts w:ascii="Times New Roman" w:eastAsia="Times New Roman" w:hAnsi="Times New Roman" w:cs="Times New Roman"/>
          <w:color w:val="2F5496" w:themeColor="accent1" w:themeShade="BF"/>
          <w:sz w:val="24"/>
          <w:szCs w:val="24"/>
        </w:rPr>
        <w:t>4</w:t>
      </w:r>
      <w:r w:rsidR="00385C93">
        <w:rPr>
          <w:rFonts w:ascii="Times New Roman" w:eastAsia="Times New Roman" w:hAnsi="Times New Roman" w:cs="Times New Roman"/>
          <w:color w:val="2F5496" w:themeColor="accent1" w:themeShade="BF"/>
          <w:sz w:val="24"/>
          <w:szCs w:val="24"/>
        </w:rPr>
        <w:tab/>
      </w:r>
      <w:r>
        <w:rPr>
          <w:rFonts w:ascii="Times New Roman" w:eastAsia="Times New Roman" w:hAnsi="Times New Roman" w:cs="Times New Roman"/>
          <w:color w:val="2F5496" w:themeColor="accent1" w:themeShade="BF"/>
          <w:sz w:val="24"/>
          <w:szCs w:val="24"/>
        </w:rPr>
        <w:t>PROCESSES</w:t>
      </w:r>
      <w:r w:rsidR="00324FA1">
        <w:rPr>
          <w:rFonts w:ascii="Times New Roman" w:eastAsia="Times New Roman" w:hAnsi="Times New Roman" w:cs="Times New Roman"/>
          <w:color w:val="2F5496" w:themeColor="accent1" w:themeShade="BF"/>
          <w:sz w:val="24"/>
          <w:szCs w:val="24"/>
        </w:rPr>
        <w:t xml:space="preserve"> FOR PREPARING AND APPROVING RESETTLEMENT PLANS</w:t>
      </w:r>
      <w:bookmarkEnd w:id="36"/>
    </w:p>
    <w:p w14:paraId="55A1CF4B" w14:textId="77777777" w:rsidR="00385C93" w:rsidRDefault="00385C93" w:rsidP="00385C93">
      <w:pPr>
        <w:jc w:val="both"/>
        <w:rPr>
          <w:rFonts w:ascii="Times New Roman" w:hAnsi="Times New Roman" w:cs="Times New Roman"/>
          <w:sz w:val="24"/>
          <w:szCs w:val="24"/>
        </w:rPr>
      </w:pPr>
    </w:p>
    <w:p w14:paraId="3B9A6283" w14:textId="696EF236" w:rsidR="00385C93" w:rsidRDefault="00385C93" w:rsidP="00385C93">
      <w:pPr>
        <w:jc w:val="both"/>
        <w:rPr>
          <w:rFonts w:ascii="Times New Roman" w:hAnsi="Times New Roman" w:cs="Times New Roman"/>
          <w:sz w:val="24"/>
          <w:szCs w:val="24"/>
        </w:rPr>
      </w:pPr>
      <w:r w:rsidRPr="00A05DC8">
        <w:rPr>
          <w:rFonts w:ascii="Times New Roman" w:hAnsi="Times New Roman" w:cs="Times New Roman"/>
          <w:sz w:val="24"/>
          <w:szCs w:val="24"/>
        </w:rPr>
        <w:t xml:space="preserve">The proposed project </w:t>
      </w:r>
      <w:r w:rsidR="00B16BFB">
        <w:rPr>
          <w:rFonts w:ascii="Times New Roman" w:hAnsi="Times New Roman" w:cs="Times New Roman"/>
          <w:sz w:val="24"/>
          <w:szCs w:val="24"/>
        </w:rPr>
        <w:t xml:space="preserve">will </w:t>
      </w:r>
      <w:r w:rsidRPr="00A05DC8">
        <w:rPr>
          <w:rFonts w:ascii="Times New Roman" w:hAnsi="Times New Roman" w:cs="Times New Roman"/>
          <w:sz w:val="24"/>
          <w:szCs w:val="24"/>
        </w:rPr>
        <w:t xml:space="preserve">require a Resettlement plan since it will finance productive investments that may result in minimal temporary livelihood disruption. Since the final locations of these areas are not yet confirmed, the preparation and disclosure of this RPF by the World Bank and the Borrowers is conditionality </w:t>
      </w:r>
      <w:r>
        <w:rPr>
          <w:rFonts w:ascii="Times New Roman" w:hAnsi="Times New Roman" w:cs="Times New Roman"/>
          <w:sz w:val="24"/>
          <w:szCs w:val="24"/>
        </w:rPr>
        <w:t>for project effectiveness</w:t>
      </w:r>
      <w:r w:rsidRPr="00A05DC8">
        <w:rPr>
          <w:rFonts w:ascii="Times New Roman" w:hAnsi="Times New Roman" w:cs="Times New Roman"/>
          <w:sz w:val="24"/>
          <w:szCs w:val="24"/>
        </w:rPr>
        <w:t xml:space="preserve">. However, during implementation of the project, in a process defined below, the identification of these areas will be made. This RPF provides a framework for resettlement associated with the project. Each subproject will need to go through a process to identify the level of resettlement required, and if so, the development of a plan for resettlement. </w:t>
      </w:r>
    </w:p>
    <w:p w14:paraId="2CC21581" w14:textId="77777777" w:rsidR="00385C93" w:rsidRDefault="00385C93" w:rsidP="00385C93">
      <w:pPr>
        <w:jc w:val="both"/>
        <w:rPr>
          <w:rFonts w:ascii="Times New Roman" w:hAnsi="Times New Roman" w:cs="Times New Roman"/>
          <w:sz w:val="24"/>
          <w:szCs w:val="24"/>
        </w:rPr>
      </w:pPr>
    </w:p>
    <w:p w14:paraId="2CBFCE81" w14:textId="77777777" w:rsidR="00385C93" w:rsidRDefault="00385C93" w:rsidP="00385C93">
      <w:pPr>
        <w:jc w:val="both"/>
        <w:rPr>
          <w:rFonts w:ascii="Times New Roman" w:hAnsi="Times New Roman" w:cs="Times New Roman"/>
          <w:sz w:val="24"/>
          <w:szCs w:val="24"/>
        </w:rPr>
      </w:pPr>
      <w:r w:rsidRPr="00A05DC8">
        <w:rPr>
          <w:rFonts w:ascii="Times New Roman" w:hAnsi="Times New Roman" w:cs="Times New Roman"/>
          <w:sz w:val="24"/>
          <w:szCs w:val="24"/>
        </w:rPr>
        <w:t xml:space="preserve">At this stage, the World Bank ESS 5 may call for the preparation of individual RAPs consistent with this RPF. To address the impacts under this policy, resettlement and compensation plans must include measures to ensure that impacted persons are: </w:t>
      </w:r>
    </w:p>
    <w:p w14:paraId="55620021" w14:textId="77777777" w:rsidR="00385C93" w:rsidRDefault="00385C93" w:rsidP="00385C93">
      <w:pPr>
        <w:jc w:val="both"/>
        <w:rPr>
          <w:rFonts w:ascii="Times New Roman" w:hAnsi="Times New Roman" w:cs="Times New Roman"/>
          <w:sz w:val="24"/>
          <w:szCs w:val="24"/>
        </w:rPr>
      </w:pPr>
    </w:p>
    <w:p w14:paraId="2BABE6F4" w14:textId="1C79A10A" w:rsidR="00385C93" w:rsidRPr="00EB278C" w:rsidRDefault="00385C93" w:rsidP="00385C93">
      <w:pPr>
        <w:pStyle w:val="ListParagraph"/>
        <w:numPr>
          <w:ilvl w:val="0"/>
          <w:numId w:val="9"/>
        </w:numPr>
        <w:jc w:val="both"/>
        <w:rPr>
          <w:rFonts w:ascii="Times New Roman" w:hAnsi="Times New Roman" w:cs="Times New Roman"/>
          <w:sz w:val="24"/>
          <w:szCs w:val="24"/>
        </w:rPr>
      </w:pPr>
      <w:r w:rsidRPr="00EB278C">
        <w:rPr>
          <w:rFonts w:ascii="Times New Roman" w:hAnsi="Times New Roman" w:cs="Times New Roman"/>
          <w:sz w:val="24"/>
          <w:szCs w:val="24"/>
        </w:rPr>
        <w:t xml:space="preserve">informed about their options and rights pertaining to the project, </w:t>
      </w:r>
      <w:r w:rsidR="00BE2237" w:rsidRPr="00EB278C">
        <w:rPr>
          <w:rFonts w:ascii="Times New Roman" w:hAnsi="Times New Roman" w:cs="Times New Roman"/>
          <w:sz w:val="24"/>
          <w:szCs w:val="24"/>
        </w:rPr>
        <w:t>resettlement,</w:t>
      </w:r>
      <w:r w:rsidRPr="00EB278C">
        <w:rPr>
          <w:rFonts w:ascii="Times New Roman" w:hAnsi="Times New Roman" w:cs="Times New Roman"/>
          <w:sz w:val="24"/>
          <w:szCs w:val="24"/>
        </w:rPr>
        <w:t xml:space="preserve"> and compensation.</w:t>
      </w:r>
    </w:p>
    <w:p w14:paraId="7CC7E6DE" w14:textId="77777777" w:rsidR="00385C93" w:rsidRPr="00EB278C" w:rsidRDefault="00385C93" w:rsidP="00385C93">
      <w:pPr>
        <w:pStyle w:val="ListParagraph"/>
        <w:numPr>
          <w:ilvl w:val="0"/>
          <w:numId w:val="9"/>
        </w:numPr>
        <w:jc w:val="both"/>
        <w:rPr>
          <w:rFonts w:ascii="Times New Roman" w:hAnsi="Times New Roman" w:cs="Times New Roman"/>
          <w:sz w:val="24"/>
          <w:szCs w:val="24"/>
        </w:rPr>
      </w:pPr>
      <w:r w:rsidRPr="00EB278C">
        <w:rPr>
          <w:rFonts w:ascii="Times New Roman" w:hAnsi="Times New Roman" w:cs="Times New Roman"/>
          <w:sz w:val="24"/>
          <w:szCs w:val="24"/>
        </w:rPr>
        <w:t xml:space="preserve">consulted on, offered choices among, and provided with technically and economically feasible resettlement and compensation alternatives. </w:t>
      </w:r>
    </w:p>
    <w:p w14:paraId="1BF0D6C0" w14:textId="77777777" w:rsidR="00385C93" w:rsidRPr="00EB278C" w:rsidRDefault="00385C93" w:rsidP="00385C93">
      <w:pPr>
        <w:pStyle w:val="ListParagraph"/>
        <w:numPr>
          <w:ilvl w:val="0"/>
          <w:numId w:val="9"/>
        </w:numPr>
        <w:jc w:val="both"/>
        <w:rPr>
          <w:rFonts w:ascii="Times New Roman" w:hAnsi="Times New Roman" w:cs="Times New Roman"/>
          <w:sz w:val="24"/>
          <w:szCs w:val="24"/>
        </w:rPr>
      </w:pPr>
      <w:r w:rsidRPr="00EB278C">
        <w:rPr>
          <w:rFonts w:ascii="Times New Roman" w:hAnsi="Times New Roman" w:cs="Times New Roman"/>
          <w:sz w:val="24"/>
          <w:szCs w:val="24"/>
        </w:rPr>
        <w:t xml:space="preserve">and provided prompt and effective compensation at full replacement value for losses of assets and access, attributable to the project. </w:t>
      </w:r>
    </w:p>
    <w:p w14:paraId="016B4039" w14:textId="77777777" w:rsidR="00385C93" w:rsidRDefault="00385C93" w:rsidP="00385C93">
      <w:pPr>
        <w:jc w:val="both"/>
        <w:rPr>
          <w:rFonts w:ascii="Times New Roman" w:hAnsi="Times New Roman" w:cs="Times New Roman"/>
          <w:sz w:val="24"/>
          <w:szCs w:val="24"/>
        </w:rPr>
      </w:pPr>
    </w:p>
    <w:p w14:paraId="0A8B6E3A" w14:textId="09EFA845" w:rsidR="00385C93" w:rsidRPr="00F07684" w:rsidRDefault="00385C93" w:rsidP="00385C93">
      <w:pPr>
        <w:jc w:val="both"/>
        <w:rPr>
          <w:rFonts w:ascii="Times New Roman" w:hAnsi="Times New Roman" w:cs="Times New Roman"/>
          <w:sz w:val="24"/>
          <w:szCs w:val="24"/>
        </w:rPr>
      </w:pPr>
      <w:r w:rsidRPr="00A05DC8">
        <w:rPr>
          <w:rFonts w:ascii="Times New Roman" w:hAnsi="Times New Roman" w:cs="Times New Roman"/>
          <w:sz w:val="24"/>
          <w:szCs w:val="24"/>
        </w:rPr>
        <w:t xml:space="preserve">According to the WB ESS 5, for all subprojects included in a project, the Bank requires that a satisfactory Resettlement Action Plan </w:t>
      </w:r>
      <w:r w:rsidR="004E1FB6">
        <w:rPr>
          <w:rFonts w:ascii="Times New Roman" w:hAnsi="Times New Roman" w:cs="Times New Roman"/>
          <w:sz w:val="24"/>
          <w:szCs w:val="24"/>
        </w:rPr>
        <w:t>(</w:t>
      </w:r>
      <w:r w:rsidRPr="00A05DC8">
        <w:rPr>
          <w:rFonts w:ascii="Times New Roman" w:hAnsi="Times New Roman" w:cs="Times New Roman"/>
          <w:sz w:val="24"/>
          <w:szCs w:val="24"/>
        </w:rPr>
        <w:t>RAP</w:t>
      </w:r>
      <w:r w:rsidR="004E1FB6">
        <w:rPr>
          <w:rFonts w:ascii="Times New Roman" w:hAnsi="Times New Roman" w:cs="Times New Roman"/>
          <w:sz w:val="24"/>
          <w:szCs w:val="24"/>
        </w:rPr>
        <w:t>)</w:t>
      </w:r>
      <w:r w:rsidRPr="00A05DC8">
        <w:rPr>
          <w:rFonts w:ascii="Times New Roman" w:hAnsi="Times New Roman" w:cs="Times New Roman"/>
          <w:sz w:val="24"/>
          <w:szCs w:val="24"/>
        </w:rPr>
        <w:t xml:space="preserve"> that is consistent with the RPF be submitted to the Bank for approval prior to Bank financing. </w:t>
      </w:r>
      <w:r>
        <w:rPr>
          <w:rFonts w:ascii="Times New Roman" w:hAnsi="Times New Roman" w:cs="Times New Roman"/>
          <w:sz w:val="24"/>
          <w:szCs w:val="24"/>
        </w:rPr>
        <w:t xml:space="preserve"> </w:t>
      </w:r>
      <w:r w:rsidRPr="00A05DC8">
        <w:rPr>
          <w:rFonts w:ascii="Times New Roman" w:hAnsi="Times New Roman" w:cs="Times New Roman"/>
          <w:sz w:val="24"/>
          <w:szCs w:val="24"/>
        </w:rPr>
        <w:t xml:space="preserve">However, ESS 5 also suggests that: "For certain projects, subproject abbreviated RAPs maybe approved by the project implementing agency or a responsible government agency or financial intermediary without prior Bank </w:t>
      </w:r>
      <w:r w:rsidR="00BE2237" w:rsidRPr="00A05DC8">
        <w:rPr>
          <w:rFonts w:ascii="Times New Roman" w:hAnsi="Times New Roman" w:cs="Times New Roman"/>
          <w:sz w:val="24"/>
          <w:szCs w:val="24"/>
        </w:rPr>
        <w:t>review if</w:t>
      </w:r>
      <w:r w:rsidRPr="00A05DC8">
        <w:rPr>
          <w:rFonts w:ascii="Times New Roman" w:hAnsi="Times New Roman" w:cs="Times New Roman"/>
          <w:sz w:val="24"/>
          <w:szCs w:val="24"/>
        </w:rPr>
        <w:t xml:space="preserve"> that agency has demonstrated adequate institutional capacity to review resettlement plans and ensure their consistency with this policy. In all cases, implementation of the resettlement plans is subject to ex post review by the Bank</w:t>
      </w:r>
      <w:r w:rsidR="004E1FB6">
        <w:rPr>
          <w:rFonts w:ascii="Times New Roman" w:hAnsi="Times New Roman" w:cs="Times New Roman"/>
          <w:sz w:val="24"/>
          <w:szCs w:val="24"/>
        </w:rPr>
        <w:t>.</w:t>
      </w:r>
      <w:r w:rsidRPr="00A05DC8">
        <w:rPr>
          <w:rFonts w:ascii="Times New Roman" w:hAnsi="Times New Roman" w:cs="Times New Roman"/>
          <w:sz w:val="24"/>
          <w:szCs w:val="24"/>
        </w:rPr>
        <w:t xml:space="preserve"> </w:t>
      </w:r>
      <w:r>
        <w:rPr>
          <w:rFonts w:ascii="Times New Roman" w:hAnsi="Times New Roman" w:cs="Times New Roman"/>
          <w:sz w:val="24"/>
          <w:szCs w:val="24"/>
        </w:rPr>
        <w:t>KDEAP</w:t>
      </w:r>
      <w:r w:rsidRPr="00A05DC8">
        <w:rPr>
          <w:rFonts w:ascii="Times New Roman" w:hAnsi="Times New Roman" w:cs="Times New Roman"/>
          <w:sz w:val="24"/>
          <w:szCs w:val="24"/>
        </w:rPr>
        <w:t xml:space="preserve"> will prepare RAPS to be reviewed and approved for disclosure </w:t>
      </w:r>
      <w:r w:rsidRPr="00F07684">
        <w:rPr>
          <w:rFonts w:ascii="Times New Roman" w:hAnsi="Times New Roman" w:cs="Times New Roman"/>
          <w:sz w:val="24"/>
          <w:szCs w:val="24"/>
        </w:rPr>
        <w:t>by the World Bank</w:t>
      </w:r>
      <w:r w:rsidR="004E1FB6">
        <w:rPr>
          <w:rFonts w:ascii="Times New Roman" w:hAnsi="Times New Roman" w:cs="Times New Roman"/>
          <w:sz w:val="24"/>
          <w:szCs w:val="24"/>
        </w:rPr>
        <w:t>.</w:t>
      </w:r>
    </w:p>
    <w:p w14:paraId="22105E4C" w14:textId="77777777" w:rsidR="00385C93" w:rsidRPr="00F07684" w:rsidRDefault="00385C93" w:rsidP="00385C93">
      <w:pPr>
        <w:jc w:val="both"/>
        <w:rPr>
          <w:rFonts w:ascii="Times New Roman" w:hAnsi="Times New Roman" w:cs="Times New Roman"/>
          <w:sz w:val="24"/>
          <w:szCs w:val="24"/>
        </w:rPr>
      </w:pPr>
    </w:p>
    <w:p w14:paraId="68FE4390" w14:textId="3920F898" w:rsidR="00385C93" w:rsidRPr="00F07684" w:rsidRDefault="00F07684" w:rsidP="00385C93">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37" w:name="_Toc137470245"/>
      <w:r w:rsidRPr="00F07684">
        <w:rPr>
          <w:rFonts w:ascii="Times New Roman" w:eastAsia="Times New Roman" w:hAnsi="Times New Roman" w:cs="Times New Roman"/>
          <w:color w:val="2F5496" w:themeColor="accent1" w:themeShade="BF"/>
          <w:sz w:val="24"/>
          <w:szCs w:val="24"/>
        </w:rPr>
        <w:t>4.1</w:t>
      </w:r>
      <w:r w:rsidR="00385C93" w:rsidRPr="00F07684">
        <w:rPr>
          <w:rFonts w:ascii="Times New Roman" w:eastAsia="Times New Roman" w:hAnsi="Times New Roman" w:cs="Times New Roman"/>
          <w:color w:val="2F5496" w:themeColor="accent1" w:themeShade="BF"/>
          <w:sz w:val="24"/>
          <w:szCs w:val="24"/>
        </w:rPr>
        <w:tab/>
        <w:t>The Resettlement Process</w:t>
      </w:r>
      <w:bookmarkEnd w:id="37"/>
      <w:r w:rsidR="00385C93" w:rsidRPr="00F07684">
        <w:rPr>
          <w:rFonts w:ascii="Times New Roman" w:eastAsia="Times New Roman" w:hAnsi="Times New Roman" w:cs="Times New Roman"/>
          <w:color w:val="2F5496" w:themeColor="accent1" w:themeShade="BF"/>
          <w:sz w:val="24"/>
          <w:szCs w:val="24"/>
        </w:rPr>
        <w:t xml:space="preserve"> </w:t>
      </w:r>
    </w:p>
    <w:p w14:paraId="7D72EB79" w14:textId="77777777" w:rsidR="00385C93" w:rsidRPr="00F07684" w:rsidRDefault="00385C93" w:rsidP="00385C93">
      <w:pPr>
        <w:jc w:val="both"/>
        <w:rPr>
          <w:rFonts w:ascii="Times New Roman" w:hAnsi="Times New Roman" w:cs="Times New Roman"/>
          <w:sz w:val="24"/>
          <w:szCs w:val="24"/>
        </w:rPr>
      </w:pPr>
    </w:p>
    <w:p w14:paraId="61A3EFB7" w14:textId="4AA28FAB" w:rsidR="00FB60C5" w:rsidRPr="00F07684" w:rsidRDefault="00F07684" w:rsidP="00F07684">
      <w:pPr>
        <w:pStyle w:val="Heading3"/>
        <w:rPr>
          <w:rFonts w:ascii="Times New Roman" w:eastAsia="Times New Roman" w:hAnsi="Times New Roman" w:cs="Times New Roman"/>
          <w:b/>
          <w:bCs/>
        </w:rPr>
      </w:pPr>
      <w:bookmarkStart w:id="38" w:name="_Toc137470246"/>
      <w:r w:rsidRPr="00F07684">
        <w:rPr>
          <w:rFonts w:ascii="Times New Roman" w:eastAsia="Times New Roman" w:hAnsi="Times New Roman" w:cs="Times New Roman"/>
          <w:b/>
          <w:bCs/>
        </w:rPr>
        <w:t>4.1.1</w:t>
      </w:r>
      <w:r w:rsidR="00FB60C5" w:rsidRPr="00F07684">
        <w:rPr>
          <w:rFonts w:ascii="Times New Roman" w:eastAsia="Times New Roman" w:hAnsi="Times New Roman" w:cs="Times New Roman"/>
          <w:b/>
          <w:bCs/>
        </w:rPr>
        <w:tab/>
        <w:t>Screening for Involuntary Resettlement and Restrictions on Land Use</w:t>
      </w:r>
      <w:bookmarkEnd w:id="38"/>
    </w:p>
    <w:p w14:paraId="6930260E" w14:textId="77777777" w:rsidR="00FB60C5" w:rsidRPr="00F07684" w:rsidRDefault="00FB60C5" w:rsidP="00FB60C5">
      <w:pPr>
        <w:jc w:val="both"/>
        <w:rPr>
          <w:rFonts w:ascii="Times New Roman" w:hAnsi="Times New Roman" w:cs="Times New Roman"/>
          <w:sz w:val="24"/>
          <w:szCs w:val="24"/>
        </w:rPr>
      </w:pPr>
    </w:p>
    <w:p w14:paraId="7730DA79" w14:textId="77777777" w:rsidR="00FB60C5" w:rsidRPr="0068127B" w:rsidRDefault="00FB60C5" w:rsidP="00FB60C5">
      <w:pPr>
        <w:jc w:val="both"/>
        <w:rPr>
          <w:rFonts w:ascii="Times New Roman" w:hAnsi="Times New Roman" w:cs="Times New Roman"/>
          <w:sz w:val="24"/>
          <w:szCs w:val="24"/>
        </w:rPr>
      </w:pPr>
      <w:r w:rsidRPr="00F07684">
        <w:rPr>
          <w:rFonts w:ascii="Times New Roman" w:hAnsi="Times New Roman" w:cs="Times New Roman"/>
          <w:sz w:val="24"/>
          <w:szCs w:val="24"/>
        </w:rPr>
        <w:t>Once the details of the sub project activities are known, and where land acquisition or restrictions on land use will be necessary, the screening process (identification and analysis) of possible and</w:t>
      </w:r>
      <w:r w:rsidRPr="0068127B">
        <w:rPr>
          <w:rFonts w:ascii="Times New Roman" w:hAnsi="Times New Roman" w:cs="Times New Roman"/>
          <w:sz w:val="24"/>
          <w:szCs w:val="24"/>
        </w:rPr>
        <w:t xml:space="preserve"> alternative sites for sub-project activities implementation</w:t>
      </w:r>
      <w:r>
        <w:rPr>
          <w:rFonts w:ascii="Times New Roman" w:hAnsi="Times New Roman" w:cs="Times New Roman"/>
          <w:sz w:val="24"/>
          <w:szCs w:val="24"/>
        </w:rPr>
        <w:t xml:space="preserve"> will commence</w:t>
      </w:r>
      <w:r w:rsidRPr="0068127B">
        <w:rPr>
          <w:rFonts w:ascii="Times New Roman" w:hAnsi="Times New Roman" w:cs="Times New Roman"/>
          <w:sz w:val="24"/>
          <w:szCs w:val="24"/>
        </w:rPr>
        <w:t>. Screening for resettlement</w:t>
      </w:r>
      <w:r>
        <w:rPr>
          <w:rFonts w:ascii="Times New Roman" w:hAnsi="Times New Roman" w:cs="Times New Roman"/>
          <w:sz w:val="24"/>
          <w:szCs w:val="24"/>
        </w:rPr>
        <w:t xml:space="preserve"> and restrictions on land use</w:t>
      </w:r>
      <w:r w:rsidRPr="0068127B">
        <w:rPr>
          <w:rFonts w:ascii="Times New Roman" w:hAnsi="Times New Roman" w:cs="Times New Roman"/>
          <w:sz w:val="24"/>
          <w:szCs w:val="24"/>
        </w:rPr>
        <w:t xml:space="preserve"> shall be part of the environmental and social screening. </w:t>
      </w:r>
    </w:p>
    <w:p w14:paraId="283A49AC" w14:textId="77777777" w:rsidR="00FB60C5" w:rsidRPr="0068127B" w:rsidRDefault="00FB60C5" w:rsidP="00FB60C5">
      <w:pPr>
        <w:jc w:val="both"/>
        <w:rPr>
          <w:rFonts w:ascii="Times New Roman" w:hAnsi="Times New Roman" w:cs="Times New Roman"/>
          <w:sz w:val="24"/>
          <w:szCs w:val="24"/>
        </w:rPr>
      </w:pPr>
    </w:p>
    <w:p w14:paraId="5F290CBF" w14:textId="77777777" w:rsidR="00FB60C5" w:rsidRDefault="00FB60C5" w:rsidP="00FB60C5">
      <w:pPr>
        <w:jc w:val="both"/>
        <w:rPr>
          <w:rFonts w:ascii="Times New Roman" w:hAnsi="Times New Roman" w:cs="Times New Roman"/>
          <w:sz w:val="24"/>
          <w:szCs w:val="24"/>
        </w:rPr>
      </w:pPr>
      <w:r w:rsidRPr="0068127B">
        <w:rPr>
          <w:rFonts w:ascii="Times New Roman" w:hAnsi="Times New Roman" w:cs="Times New Roman"/>
          <w:sz w:val="24"/>
          <w:szCs w:val="24"/>
        </w:rPr>
        <w:t>During screening and all the other planning and preparatory activities, there will be adequate consultation and involvement of the local communities</w:t>
      </w:r>
      <w:r>
        <w:rPr>
          <w:rFonts w:ascii="Times New Roman" w:hAnsi="Times New Roman" w:cs="Times New Roman"/>
          <w:sz w:val="24"/>
          <w:szCs w:val="24"/>
        </w:rPr>
        <w:t>, relevant stakeholders</w:t>
      </w:r>
      <w:r w:rsidRPr="0068127B">
        <w:rPr>
          <w:rFonts w:ascii="Times New Roman" w:hAnsi="Times New Roman" w:cs="Times New Roman"/>
          <w:sz w:val="24"/>
          <w:szCs w:val="24"/>
        </w:rPr>
        <w:t xml:space="preserve"> and the affected persons</w:t>
      </w:r>
      <w:r>
        <w:rPr>
          <w:rFonts w:ascii="Times New Roman" w:hAnsi="Times New Roman" w:cs="Times New Roman"/>
          <w:sz w:val="24"/>
          <w:szCs w:val="24"/>
        </w:rPr>
        <w:t xml:space="preserve"> mapped under the sub-projects</w:t>
      </w:r>
      <w:r w:rsidRPr="0068127B">
        <w:rPr>
          <w:rFonts w:ascii="Times New Roman" w:hAnsi="Times New Roman" w:cs="Times New Roman"/>
          <w:sz w:val="24"/>
          <w:szCs w:val="24"/>
        </w:rPr>
        <w:t xml:space="preserve">. Specifically, the affected persons will be informed about the intentions to use the earmarked sites for the </w:t>
      </w:r>
      <w:r>
        <w:rPr>
          <w:rFonts w:ascii="Times New Roman" w:hAnsi="Times New Roman" w:cs="Times New Roman"/>
          <w:sz w:val="24"/>
          <w:szCs w:val="24"/>
        </w:rPr>
        <w:t xml:space="preserve">KDEAP </w:t>
      </w:r>
      <w:r w:rsidRPr="0068127B">
        <w:rPr>
          <w:rFonts w:ascii="Times New Roman" w:hAnsi="Times New Roman" w:cs="Times New Roman"/>
          <w:sz w:val="24"/>
          <w:szCs w:val="24"/>
        </w:rPr>
        <w:t xml:space="preserve">sub-projects. </w:t>
      </w:r>
    </w:p>
    <w:p w14:paraId="44DADD3E" w14:textId="77777777" w:rsidR="00FB60C5" w:rsidRDefault="00FB60C5" w:rsidP="00FB60C5">
      <w:pPr>
        <w:jc w:val="both"/>
        <w:rPr>
          <w:rFonts w:ascii="Times New Roman" w:hAnsi="Times New Roman" w:cs="Times New Roman"/>
          <w:sz w:val="24"/>
          <w:szCs w:val="24"/>
        </w:rPr>
      </w:pPr>
    </w:p>
    <w:p w14:paraId="1B6675E8" w14:textId="77777777" w:rsidR="00FB60C5" w:rsidRDefault="00FB60C5" w:rsidP="00FB60C5">
      <w:pPr>
        <w:jc w:val="both"/>
        <w:rPr>
          <w:rFonts w:ascii="Times New Roman" w:hAnsi="Times New Roman" w:cs="Times New Roman"/>
          <w:sz w:val="24"/>
          <w:szCs w:val="24"/>
        </w:rPr>
      </w:pPr>
      <w:r w:rsidRPr="0068127B">
        <w:rPr>
          <w:rFonts w:ascii="Times New Roman" w:hAnsi="Times New Roman" w:cs="Times New Roman"/>
          <w:sz w:val="24"/>
          <w:szCs w:val="24"/>
        </w:rPr>
        <w:t xml:space="preserve">The affected persons will be made aware of: </w:t>
      </w:r>
    </w:p>
    <w:p w14:paraId="44C60BB7" w14:textId="77777777" w:rsidR="00FB60C5" w:rsidRDefault="00FB60C5" w:rsidP="00FB60C5">
      <w:pPr>
        <w:jc w:val="both"/>
        <w:rPr>
          <w:rFonts w:ascii="Times New Roman" w:hAnsi="Times New Roman" w:cs="Times New Roman"/>
          <w:sz w:val="24"/>
          <w:szCs w:val="24"/>
        </w:rPr>
      </w:pPr>
    </w:p>
    <w:p w14:paraId="7CBC3B6D" w14:textId="77777777" w:rsidR="00FB60C5" w:rsidRPr="007C695D" w:rsidRDefault="00FB60C5" w:rsidP="001051BA">
      <w:pPr>
        <w:pStyle w:val="ListParagraph"/>
        <w:numPr>
          <w:ilvl w:val="1"/>
          <w:numId w:val="38"/>
        </w:numPr>
        <w:jc w:val="both"/>
        <w:rPr>
          <w:rFonts w:ascii="Times New Roman" w:hAnsi="Times New Roman" w:cs="Times New Roman"/>
          <w:sz w:val="24"/>
          <w:szCs w:val="24"/>
        </w:rPr>
      </w:pPr>
      <w:r w:rsidRPr="007C695D">
        <w:rPr>
          <w:rFonts w:ascii="Times New Roman" w:hAnsi="Times New Roman" w:cs="Times New Roman"/>
          <w:sz w:val="24"/>
          <w:szCs w:val="24"/>
        </w:rPr>
        <w:t>Their options and rights pertaining to resettlement</w:t>
      </w:r>
      <w:r>
        <w:rPr>
          <w:rFonts w:ascii="Times New Roman" w:hAnsi="Times New Roman" w:cs="Times New Roman"/>
          <w:sz w:val="24"/>
          <w:szCs w:val="24"/>
        </w:rPr>
        <w:t xml:space="preserve"> and restrictions on land use.</w:t>
      </w:r>
    </w:p>
    <w:p w14:paraId="5C40BD88" w14:textId="77777777" w:rsidR="00FB60C5" w:rsidRPr="007C695D" w:rsidRDefault="00FB60C5" w:rsidP="001051BA">
      <w:pPr>
        <w:pStyle w:val="ListParagraph"/>
        <w:numPr>
          <w:ilvl w:val="1"/>
          <w:numId w:val="38"/>
        </w:numPr>
        <w:jc w:val="both"/>
        <w:rPr>
          <w:rFonts w:ascii="Times New Roman" w:hAnsi="Times New Roman" w:cs="Times New Roman"/>
          <w:sz w:val="24"/>
          <w:szCs w:val="24"/>
        </w:rPr>
      </w:pPr>
      <w:r w:rsidRPr="007C695D">
        <w:rPr>
          <w:rFonts w:ascii="Times New Roman" w:hAnsi="Times New Roman" w:cs="Times New Roman"/>
          <w:sz w:val="24"/>
          <w:szCs w:val="24"/>
        </w:rPr>
        <w:t>Specific technically and economically feasible options and alternatives</w:t>
      </w:r>
      <w:r>
        <w:rPr>
          <w:rFonts w:ascii="Times New Roman" w:hAnsi="Times New Roman" w:cs="Times New Roman"/>
          <w:sz w:val="24"/>
          <w:szCs w:val="24"/>
        </w:rPr>
        <w:t xml:space="preserve"> </w:t>
      </w:r>
      <w:r w:rsidRPr="007C695D">
        <w:rPr>
          <w:rFonts w:ascii="Times New Roman" w:hAnsi="Times New Roman" w:cs="Times New Roman"/>
          <w:sz w:val="24"/>
          <w:szCs w:val="24"/>
        </w:rPr>
        <w:t xml:space="preserve">if required. </w:t>
      </w:r>
    </w:p>
    <w:p w14:paraId="3AB3EAD7" w14:textId="77777777" w:rsidR="00FB60C5" w:rsidRDefault="00FB60C5" w:rsidP="001051BA">
      <w:pPr>
        <w:pStyle w:val="ListParagraph"/>
        <w:numPr>
          <w:ilvl w:val="1"/>
          <w:numId w:val="38"/>
        </w:numPr>
        <w:jc w:val="both"/>
        <w:rPr>
          <w:rFonts w:ascii="Times New Roman" w:hAnsi="Times New Roman" w:cs="Times New Roman"/>
          <w:sz w:val="24"/>
          <w:szCs w:val="24"/>
        </w:rPr>
      </w:pPr>
      <w:r w:rsidRPr="007C695D">
        <w:rPr>
          <w:rFonts w:ascii="Times New Roman" w:hAnsi="Times New Roman" w:cs="Times New Roman"/>
          <w:sz w:val="24"/>
          <w:szCs w:val="24"/>
        </w:rPr>
        <w:t xml:space="preserve">Proposed dates for displacement or land repossession. </w:t>
      </w:r>
    </w:p>
    <w:p w14:paraId="23450B2E" w14:textId="77777777" w:rsidR="00FB60C5" w:rsidRPr="007C695D" w:rsidRDefault="00FB60C5" w:rsidP="001051BA">
      <w:pPr>
        <w:pStyle w:val="ListParagraph"/>
        <w:numPr>
          <w:ilvl w:val="1"/>
          <w:numId w:val="38"/>
        </w:numPr>
        <w:jc w:val="both"/>
        <w:rPr>
          <w:rFonts w:ascii="Times New Roman" w:hAnsi="Times New Roman" w:cs="Times New Roman"/>
          <w:sz w:val="24"/>
          <w:szCs w:val="24"/>
        </w:rPr>
      </w:pPr>
      <w:r>
        <w:rPr>
          <w:rFonts w:ascii="Times New Roman" w:hAnsi="Times New Roman" w:cs="Times New Roman"/>
          <w:sz w:val="24"/>
          <w:szCs w:val="24"/>
        </w:rPr>
        <w:t>Extent on the restrictions on land use.</w:t>
      </w:r>
    </w:p>
    <w:p w14:paraId="2ACAABB8" w14:textId="77777777" w:rsidR="00FB60C5" w:rsidRPr="007C695D" w:rsidRDefault="00FB60C5" w:rsidP="001051BA">
      <w:pPr>
        <w:pStyle w:val="ListParagraph"/>
        <w:numPr>
          <w:ilvl w:val="1"/>
          <w:numId w:val="38"/>
        </w:numPr>
        <w:jc w:val="both"/>
        <w:rPr>
          <w:rFonts w:ascii="Times New Roman" w:hAnsi="Times New Roman" w:cs="Times New Roman"/>
          <w:sz w:val="24"/>
          <w:szCs w:val="24"/>
        </w:rPr>
      </w:pPr>
      <w:r w:rsidRPr="007C695D">
        <w:rPr>
          <w:rFonts w:ascii="Times New Roman" w:hAnsi="Times New Roman" w:cs="Times New Roman"/>
          <w:sz w:val="24"/>
          <w:szCs w:val="24"/>
        </w:rPr>
        <w:t xml:space="preserve">Effective compensation rates at full replacement costs for loss of assets and services. </w:t>
      </w:r>
    </w:p>
    <w:p w14:paraId="3C2A7AAD" w14:textId="77777777" w:rsidR="00FB60C5" w:rsidRPr="007C695D" w:rsidRDefault="00FB60C5" w:rsidP="001051BA">
      <w:pPr>
        <w:pStyle w:val="ListParagraph"/>
        <w:numPr>
          <w:ilvl w:val="1"/>
          <w:numId w:val="38"/>
        </w:numPr>
        <w:jc w:val="both"/>
        <w:rPr>
          <w:rFonts w:ascii="Times New Roman" w:hAnsi="Times New Roman" w:cs="Times New Roman"/>
          <w:sz w:val="24"/>
          <w:szCs w:val="24"/>
        </w:rPr>
      </w:pPr>
      <w:r w:rsidRPr="007C695D">
        <w:rPr>
          <w:rFonts w:ascii="Times New Roman" w:hAnsi="Times New Roman" w:cs="Times New Roman"/>
          <w:sz w:val="24"/>
          <w:szCs w:val="24"/>
        </w:rPr>
        <w:t xml:space="preserve">Proposed measures and costs to maintain or improve their living standards. </w:t>
      </w:r>
    </w:p>
    <w:p w14:paraId="44B1079A" w14:textId="77777777" w:rsidR="00FB60C5" w:rsidRPr="007C695D" w:rsidRDefault="00FB60C5" w:rsidP="001051BA">
      <w:pPr>
        <w:pStyle w:val="ListParagraph"/>
        <w:numPr>
          <w:ilvl w:val="1"/>
          <w:numId w:val="38"/>
        </w:numPr>
        <w:jc w:val="both"/>
        <w:rPr>
          <w:rFonts w:ascii="Times New Roman" w:hAnsi="Times New Roman" w:cs="Times New Roman"/>
          <w:sz w:val="24"/>
          <w:szCs w:val="24"/>
        </w:rPr>
      </w:pPr>
      <w:r w:rsidRPr="007C695D">
        <w:rPr>
          <w:rFonts w:ascii="Times New Roman" w:hAnsi="Times New Roman" w:cs="Times New Roman"/>
          <w:sz w:val="24"/>
          <w:szCs w:val="24"/>
        </w:rPr>
        <w:t xml:space="preserve">Grievance procedure Screening checklist </w:t>
      </w:r>
    </w:p>
    <w:p w14:paraId="567D8718" w14:textId="77777777" w:rsidR="00FB60C5" w:rsidRDefault="00FB60C5" w:rsidP="00FB60C5">
      <w:pPr>
        <w:jc w:val="both"/>
        <w:rPr>
          <w:rFonts w:ascii="Times New Roman" w:hAnsi="Times New Roman" w:cs="Times New Roman"/>
          <w:sz w:val="24"/>
          <w:szCs w:val="24"/>
        </w:rPr>
      </w:pPr>
    </w:p>
    <w:p w14:paraId="28B48FFE" w14:textId="77777777" w:rsidR="00FB60C5" w:rsidRPr="0068127B" w:rsidRDefault="00FB60C5" w:rsidP="00FB60C5">
      <w:pPr>
        <w:jc w:val="both"/>
        <w:rPr>
          <w:rFonts w:ascii="Times New Roman" w:hAnsi="Times New Roman" w:cs="Times New Roman"/>
          <w:sz w:val="24"/>
          <w:szCs w:val="24"/>
        </w:rPr>
      </w:pPr>
      <w:r w:rsidRPr="0068127B">
        <w:rPr>
          <w:rFonts w:ascii="Times New Roman" w:hAnsi="Times New Roman" w:cs="Times New Roman"/>
          <w:sz w:val="24"/>
          <w:szCs w:val="24"/>
        </w:rPr>
        <w:t xml:space="preserve">The screening checklist form will be incorporated into the Project’s Implementation Manual. The screening checklist will be completed by the </w:t>
      </w:r>
      <w:r>
        <w:rPr>
          <w:rFonts w:ascii="Times New Roman" w:hAnsi="Times New Roman" w:cs="Times New Roman"/>
          <w:sz w:val="24"/>
          <w:szCs w:val="24"/>
        </w:rPr>
        <w:t xml:space="preserve">KDEAP </w:t>
      </w:r>
      <w:r w:rsidRPr="0068127B">
        <w:rPr>
          <w:rFonts w:ascii="Times New Roman" w:hAnsi="Times New Roman" w:cs="Times New Roman"/>
          <w:sz w:val="24"/>
          <w:szCs w:val="24"/>
        </w:rPr>
        <w:t xml:space="preserve">social specialist with the support of the </w:t>
      </w:r>
      <w:r>
        <w:rPr>
          <w:rFonts w:ascii="Times New Roman" w:hAnsi="Times New Roman" w:cs="Times New Roman"/>
          <w:sz w:val="24"/>
          <w:szCs w:val="24"/>
        </w:rPr>
        <w:t xml:space="preserve">relevant county and national government officers. </w:t>
      </w:r>
      <w:r w:rsidRPr="0068127B">
        <w:rPr>
          <w:rFonts w:ascii="Times New Roman" w:hAnsi="Times New Roman" w:cs="Times New Roman"/>
          <w:sz w:val="24"/>
          <w:szCs w:val="24"/>
        </w:rPr>
        <w:t>The ESMF developed alongside this RPF will address environmental</w:t>
      </w:r>
      <w:r>
        <w:rPr>
          <w:rFonts w:ascii="Times New Roman" w:hAnsi="Times New Roman" w:cs="Times New Roman"/>
          <w:sz w:val="24"/>
          <w:szCs w:val="24"/>
        </w:rPr>
        <w:t xml:space="preserve"> and social risks and impacts including the</w:t>
      </w:r>
      <w:r w:rsidRPr="0068127B">
        <w:rPr>
          <w:rFonts w:ascii="Times New Roman" w:hAnsi="Times New Roman" w:cs="Times New Roman"/>
          <w:sz w:val="24"/>
          <w:szCs w:val="24"/>
        </w:rPr>
        <w:t xml:space="preserve"> screening</w:t>
      </w:r>
      <w:r>
        <w:rPr>
          <w:rFonts w:ascii="Times New Roman" w:hAnsi="Times New Roman" w:cs="Times New Roman"/>
          <w:sz w:val="24"/>
          <w:szCs w:val="24"/>
        </w:rPr>
        <w:t xml:space="preserve"> process</w:t>
      </w:r>
      <w:r w:rsidRPr="0068127B">
        <w:rPr>
          <w:rFonts w:ascii="Times New Roman" w:hAnsi="Times New Roman" w:cs="Times New Roman"/>
          <w:sz w:val="24"/>
          <w:szCs w:val="24"/>
        </w:rPr>
        <w:t>.</w:t>
      </w:r>
    </w:p>
    <w:p w14:paraId="3204C8CF" w14:textId="77777777" w:rsidR="00FB60C5" w:rsidRPr="0068127B" w:rsidRDefault="00FB60C5" w:rsidP="00FB60C5">
      <w:pPr>
        <w:jc w:val="both"/>
        <w:rPr>
          <w:rFonts w:ascii="Times New Roman" w:hAnsi="Times New Roman" w:cs="Times New Roman"/>
          <w:sz w:val="24"/>
          <w:szCs w:val="24"/>
        </w:rPr>
      </w:pPr>
    </w:p>
    <w:p w14:paraId="7C987640" w14:textId="5D2A2D65" w:rsidR="00FB60C5" w:rsidRPr="00F07684" w:rsidRDefault="00F07684" w:rsidP="00F07684">
      <w:pPr>
        <w:pStyle w:val="Heading3"/>
        <w:rPr>
          <w:rFonts w:ascii="Times New Roman" w:eastAsia="Times New Roman" w:hAnsi="Times New Roman" w:cs="Times New Roman"/>
          <w:b/>
          <w:bCs/>
        </w:rPr>
      </w:pPr>
      <w:bookmarkStart w:id="39" w:name="_Toc137470247"/>
      <w:r>
        <w:rPr>
          <w:rFonts w:ascii="Times New Roman" w:eastAsia="Times New Roman" w:hAnsi="Times New Roman" w:cs="Times New Roman"/>
          <w:b/>
          <w:bCs/>
        </w:rPr>
        <w:t>4.1.2</w:t>
      </w:r>
      <w:r w:rsidR="00FB60C5" w:rsidRPr="00F07684">
        <w:rPr>
          <w:rFonts w:ascii="Times New Roman" w:eastAsia="Times New Roman" w:hAnsi="Times New Roman" w:cs="Times New Roman"/>
          <w:b/>
          <w:bCs/>
        </w:rPr>
        <w:tab/>
        <w:t>Sub-Project Design</w:t>
      </w:r>
      <w:bookmarkEnd w:id="39"/>
      <w:r w:rsidR="00FB60C5" w:rsidRPr="00F07684">
        <w:rPr>
          <w:rFonts w:ascii="Times New Roman" w:eastAsia="Times New Roman" w:hAnsi="Times New Roman" w:cs="Times New Roman"/>
          <w:b/>
          <w:bCs/>
        </w:rPr>
        <w:t xml:space="preserve"> </w:t>
      </w:r>
    </w:p>
    <w:p w14:paraId="7FFD7945" w14:textId="77777777" w:rsidR="00FB60C5" w:rsidRDefault="00FB60C5" w:rsidP="00FB60C5">
      <w:pPr>
        <w:jc w:val="both"/>
        <w:rPr>
          <w:rFonts w:ascii="Times New Roman" w:hAnsi="Times New Roman" w:cs="Times New Roman"/>
          <w:sz w:val="24"/>
          <w:szCs w:val="24"/>
        </w:rPr>
      </w:pPr>
    </w:p>
    <w:p w14:paraId="3A224E5E" w14:textId="77777777" w:rsidR="00FB60C5" w:rsidRDefault="00FB60C5" w:rsidP="00FB60C5">
      <w:pPr>
        <w:jc w:val="both"/>
        <w:rPr>
          <w:rFonts w:ascii="Times New Roman" w:hAnsi="Times New Roman" w:cs="Times New Roman"/>
          <w:sz w:val="24"/>
          <w:szCs w:val="24"/>
        </w:rPr>
      </w:pPr>
      <w:r w:rsidRPr="0068127B">
        <w:rPr>
          <w:rFonts w:ascii="Times New Roman" w:hAnsi="Times New Roman" w:cs="Times New Roman"/>
          <w:sz w:val="24"/>
          <w:szCs w:val="24"/>
        </w:rPr>
        <w:t xml:space="preserve">If the screening indicates that a subproject requires in its present layout the physical or economic resettlement, </w:t>
      </w:r>
      <w:r>
        <w:rPr>
          <w:rFonts w:ascii="Times New Roman" w:hAnsi="Times New Roman" w:cs="Times New Roman"/>
          <w:sz w:val="24"/>
          <w:szCs w:val="24"/>
        </w:rPr>
        <w:t xml:space="preserve">or restrictions on land use </w:t>
      </w:r>
      <w:r w:rsidRPr="0068127B">
        <w:rPr>
          <w:rFonts w:ascii="Times New Roman" w:hAnsi="Times New Roman" w:cs="Times New Roman"/>
          <w:sz w:val="24"/>
          <w:szCs w:val="24"/>
        </w:rPr>
        <w:t xml:space="preserve">advice to consider feasible alternative sub-project designs to avoid or at least minimize physical or economic displacement, while balancing environmental, social and financial costs and benefits will be sought. </w:t>
      </w:r>
    </w:p>
    <w:p w14:paraId="51254131" w14:textId="77777777" w:rsidR="00FB60C5" w:rsidRDefault="00FB60C5" w:rsidP="00FB60C5">
      <w:pPr>
        <w:jc w:val="both"/>
        <w:rPr>
          <w:rFonts w:ascii="Times New Roman" w:hAnsi="Times New Roman" w:cs="Times New Roman"/>
          <w:sz w:val="24"/>
          <w:szCs w:val="24"/>
        </w:rPr>
      </w:pPr>
    </w:p>
    <w:p w14:paraId="1D42D4DC" w14:textId="4CDB154A" w:rsidR="00FB60C5" w:rsidRDefault="00FB60C5" w:rsidP="00FB60C5">
      <w:pPr>
        <w:jc w:val="both"/>
        <w:rPr>
          <w:rFonts w:ascii="Times New Roman" w:hAnsi="Times New Roman" w:cs="Times New Roman"/>
          <w:sz w:val="24"/>
          <w:szCs w:val="24"/>
        </w:rPr>
      </w:pPr>
      <w:r w:rsidRPr="0068127B">
        <w:rPr>
          <w:rFonts w:ascii="Times New Roman" w:hAnsi="Times New Roman" w:cs="Times New Roman"/>
          <w:sz w:val="24"/>
          <w:szCs w:val="24"/>
        </w:rPr>
        <w:t xml:space="preserve">Once the decision has been made on which specific areas the sub-projects will be located for construction under the </w:t>
      </w:r>
      <w:r>
        <w:rPr>
          <w:rFonts w:ascii="Times New Roman" w:hAnsi="Times New Roman" w:cs="Times New Roman"/>
          <w:sz w:val="24"/>
          <w:szCs w:val="24"/>
        </w:rPr>
        <w:t>ICTA, PIU</w:t>
      </w:r>
      <w:r w:rsidRPr="0068127B">
        <w:rPr>
          <w:rFonts w:ascii="Times New Roman" w:hAnsi="Times New Roman" w:cs="Times New Roman"/>
          <w:sz w:val="24"/>
          <w:szCs w:val="24"/>
        </w:rPr>
        <w:t xml:space="preserve"> will meet the administrative and local leaders of those potentially affected areas to communicate to all those potentially affected persons in the chosen areas. </w:t>
      </w:r>
      <w:r>
        <w:rPr>
          <w:rFonts w:ascii="Times New Roman" w:hAnsi="Times New Roman" w:cs="Times New Roman"/>
          <w:sz w:val="24"/>
          <w:szCs w:val="24"/>
        </w:rPr>
        <w:t xml:space="preserve">ICTA will hire a resettlement consultant who will support this process. </w:t>
      </w:r>
      <w:r w:rsidRPr="0068127B">
        <w:rPr>
          <w:rFonts w:ascii="Times New Roman" w:hAnsi="Times New Roman" w:cs="Times New Roman"/>
          <w:sz w:val="24"/>
          <w:szCs w:val="24"/>
        </w:rPr>
        <w:t xml:space="preserve">The cut-off date will be the commencement date of the socio-economic study and census on the chosen site to identify the potential PAPs on the individual, </w:t>
      </w:r>
      <w:r w:rsidR="00D86FA0" w:rsidRPr="0068127B">
        <w:rPr>
          <w:rFonts w:ascii="Times New Roman" w:hAnsi="Times New Roman" w:cs="Times New Roman"/>
          <w:sz w:val="24"/>
          <w:szCs w:val="24"/>
        </w:rPr>
        <w:t>household,</w:t>
      </w:r>
      <w:r w:rsidRPr="0068127B">
        <w:rPr>
          <w:rFonts w:ascii="Times New Roman" w:hAnsi="Times New Roman" w:cs="Times New Roman"/>
          <w:sz w:val="24"/>
          <w:szCs w:val="24"/>
        </w:rPr>
        <w:t xml:space="preserve"> and vulnerable groups’ level. The socio-economic study and the census constitute the first step in the preparation of the RAPs. </w:t>
      </w:r>
    </w:p>
    <w:p w14:paraId="655C82B9" w14:textId="77777777" w:rsidR="00FB60C5" w:rsidRDefault="00FB60C5" w:rsidP="00385C93">
      <w:pPr>
        <w:jc w:val="both"/>
        <w:rPr>
          <w:rFonts w:ascii="Times New Roman" w:hAnsi="Times New Roman" w:cs="Times New Roman"/>
          <w:sz w:val="24"/>
          <w:szCs w:val="24"/>
        </w:rPr>
      </w:pPr>
    </w:p>
    <w:p w14:paraId="3CC088BA" w14:textId="77777777" w:rsidR="00385C93" w:rsidRDefault="00385C93" w:rsidP="00385C93">
      <w:pPr>
        <w:jc w:val="both"/>
        <w:rPr>
          <w:rFonts w:ascii="Times New Roman" w:hAnsi="Times New Roman" w:cs="Times New Roman"/>
          <w:sz w:val="24"/>
          <w:szCs w:val="24"/>
        </w:rPr>
      </w:pPr>
      <w:r w:rsidRPr="00A05DC8">
        <w:rPr>
          <w:rFonts w:ascii="Times New Roman" w:hAnsi="Times New Roman" w:cs="Times New Roman"/>
          <w:sz w:val="24"/>
          <w:szCs w:val="24"/>
        </w:rPr>
        <w:t xml:space="preserve">This RPF will culminate in the preparation of Plans as may be required in instances of acquisition of land outside the existing road reserves rights of ways and land already in the custody of Government Institutions. Where Resettlement is required, the following steps will be undertaken: </w:t>
      </w:r>
    </w:p>
    <w:p w14:paraId="309D8843" w14:textId="77777777" w:rsidR="00FB60C5" w:rsidRPr="00FB60C5" w:rsidRDefault="00FB60C5" w:rsidP="00FB60C5">
      <w:pPr>
        <w:jc w:val="both"/>
        <w:rPr>
          <w:rFonts w:ascii="Times New Roman" w:hAnsi="Times New Roman" w:cs="Times New Roman"/>
          <w:sz w:val="24"/>
          <w:szCs w:val="24"/>
        </w:rPr>
      </w:pPr>
    </w:p>
    <w:p w14:paraId="54B40205" w14:textId="604EE2F3" w:rsidR="00385C93" w:rsidRPr="00A619D0" w:rsidRDefault="00385C93" w:rsidP="00385C93">
      <w:pPr>
        <w:pStyle w:val="ListParagraph"/>
        <w:numPr>
          <w:ilvl w:val="0"/>
          <w:numId w:val="12"/>
        </w:numPr>
        <w:jc w:val="both"/>
        <w:rPr>
          <w:rFonts w:ascii="Times New Roman" w:hAnsi="Times New Roman" w:cs="Times New Roman"/>
          <w:sz w:val="24"/>
          <w:szCs w:val="24"/>
        </w:rPr>
      </w:pPr>
      <w:r w:rsidRPr="00A619D0">
        <w:rPr>
          <w:rFonts w:ascii="Times New Roman" w:hAnsi="Times New Roman" w:cs="Times New Roman"/>
          <w:sz w:val="24"/>
          <w:szCs w:val="24"/>
        </w:rPr>
        <w:t>Step 1</w:t>
      </w:r>
      <w:r w:rsidR="00B5508E" w:rsidRPr="00A619D0">
        <w:rPr>
          <w:rFonts w:ascii="Times New Roman" w:hAnsi="Times New Roman" w:cs="Times New Roman"/>
          <w:sz w:val="24"/>
          <w:szCs w:val="24"/>
        </w:rPr>
        <w:t xml:space="preserve">: consultation and participatory approaches, preliminary evaluation shall be carried out </w:t>
      </w:r>
      <w:r w:rsidR="00235659" w:rsidRPr="00A619D0">
        <w:rPr>
          <w:rFonts w:ascii="Times New Roman" w:hAnsi="Times New Roman" w:cs="Times New Roman"/>
          <w:sz w:val="24"/>
          <w:szCs w:val="24"/>
        </w:rPr>
        <w:t>based on</w:t>
      </w:r>
      <w:r w:rsidR="00B5508E" w:rsidRPr="00A619D0">
        <w:rPr>
          <w:rFonts w:ascii="Times New Roman" w:hAnsi="Times New Roman" w:cs="Times New Roman"/>
          <w:sz w:val="24"/>
          <w:szCs w:val="24"/>
        </w:rPr>
        <w:t xml:space="preserve"> the objectives  through a participatory approach</w:t>
      </w:r>
      <w:r w:rsidRPr="00A619D0">
        <w:rPr>
          <w:rFonts w:ascii="Times New Roman" w:hAnsi="Times New Roman" w:cs="Times New Roman"/>
          <w:sz w:val="24"/>
          <w:szCs w:val="24"/>
        </w:rPr>
        <w:t xml:space="preserve">. The consultations shall commence during the planning stages when the technical designs are being developed, and at the land selection/screening stage. The process therefore seeks the involvement of PAPs throughout the census for identifying eligible PAPs and throughout the RAP preparation process. </w:t>
      </w:r>
    </w:p>
    <w:p w14:paraId="18BE6DE2" w14:textId="77777777" w:rsidR="00385C93" w:rsidRDefault="00385C93" w:rsidP="00385C93">
      <w:pPr>
        <w:jc w:val="both"/>
        <w:rPr>
          <w:rFonts w:ascii="Times New Roman" w:hAnsi="Times New Roman" w:cs="Times New Roman"/>
          <w:sz w:val="24"/>
          <w:szCs w:val="24"/>
        </w:rPr>
      </w:pPr>
    </w:p>
    <w:p w14:paraId="6774F7C4" w14:textId="77777777" w:rsidR="00F878AA" w:rsidRDefault="00F878AA" w:rsidP="00150BFE">
      <w:pPr>
        <w:pStyle w:val="ListParagraph"/>
        <w:ind w:left="360"/>
        <w:jc w:val="both"/>
        <w:rPr>
          <w:rFonts w:ascii="Times New Roman" w:hAnsi="Times New Roman" w:cs="Times New Roman"/>
          <w:sz w:val="24"/>
          <w:szCs w:val="24"/>
        </w:rPr>
      </w:pPr>
    </w:p>
    <w:p w14:paraId="69CA6BE2" w14:textId="77777777" w:rsidR="00F878AA" w:rsidRPr="008F4279" w:rsidRDefault="00F878AA" w:rsidP="00F878A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Step 2: Baseline and </w:t>
      </w:r>
      <w:r w:rsidRPr="008F4279">
        <w:rPr>
          <w:rFonts w:ascii="Times New Roman" w:hAnsi="Times New Roman" w:cs="Times New Roman"/>
          <w:sz w:val="24"/>
          <w:szCs w:val="24"/>
        </w:rPr>
        <w:t>Socio-economic Survey</w:t>
      </w:r>
      <w:r>
        <w:rPr>
          <w:rFonts w:ascii="Times New Roman" w:hAnsi="Times New Roman" w:cs="Times New Roman"/>
          <w:sz w:val="24"/>
          <w:szCs w:val="24"/>
        </w:rPr>
        <w:t xml:space="preserve">: </w:t>
      </w:r>
      <w:r w:rsidRPr="008F4279">
        <w:rPr>
          <w:rFonts w:ascii="Times New Roman" w:hAnsi="Times New Roman" w:cs="Times New Roman"/>
          <w:sz w:val="24"/>
          <w:szCs w:val="24"/>
        </w:rPr>
        <w:t xml:space="preserve">This survey will establish the socio-economic baseline information, identify the persons who will be displaced by the individual subprojects, and determine who will be eligible for compensation and assistance. The purpose of the socio-economic study is also to collect baseline data within the chosen/targeted sites/areas/homesteads/villages thereby enabling the social assessment of potentially affected populations/communities/homesteads/villages. This study will provide comprehensive base line data on potentially affected people at individual and household levels, vulnerable groups (women, children, the elderly, female headed households, affected internally displaced people, affected internally displaced households, etc.) and to discourage inflow of people ineligible for assistance. </w:t>
      </w:r>
    </w:p>
    <w:p w14:paraId="1599A747" w14:textId="77777777" w:rsidR="00F878AA" w:rsidRDefault="00F878AA" w:rsidP="00F878AA">
      <w:pPr>
        <w:jc w:val="both"/>
        <w:rPr>
          <w:rFonts w:ascii="Times New Roman" w:hAnsi="Times New Roman" w:cs="Times New Roman"/>
          <w:sz w:val="24"/>
          <w:szCs w:val="24"/>
        </w:rPr>
      </w:pPr>
    </w:p>
    <w:p w14:paraId="42B31108" w14:textId="77777777" w:rsidR="00F878AA" w:rsidRDefault="00F878AA" w:rsidP="00F878AA">
      <w:pPr>
        <w:ind w:left="360"/>
        <w:jc w:val="both"/>
        <w:rPr>
          <w:rFonts w:ascii="Times New Roman" w:hAnsi="Times New Roman" w:cs="Times New Roman"/>
          <w:sz w:val="24"/>
          <w:szCs w:val="24"/>
        </w:rPr>
      </w:pPr>
      <w:r w:rsidRPr="0068127B">
        <w:rPr>
          <w:rFonts w:ascii="Times New Roman" w:hAnsi="Times New Roman" w:cs="Times New Roman"/>
          <w:sz w:val="24"/>
          <w:szCs w:val="24"/>
        </w:rPr>
        <w:t xml:space="preserve">The study will focus on the identification of stakeholders (demographic data), the public participation process, identification of affected people (including owners and users of land) and impact on their property and their production systems, the institutional analysis including local social capital or inter-connectedness that supports livelihoods and how these will be affected by the respective sub-projects. The system for monitoring and evaluation of the RAP is also captured. Detailed calculation of individual and household economies and identification of all impacts will be undertaken as part of the socio-economic study and be the determinant in the potential compensation process. </w:t>
      </w:r>
    </w:p>
    <w:p w14:paraId="0D51FE63" w14:textId="77777777" w:rsidR="00F878AA" w:rsidRPr="00150BFE" w:rsidRDefault="00F878AA" w:rsidP="00150BFE">
      <w:pPr>
        <w:pStyle w:val="ListParagraph"/>
        <w:rPr>
          <w:rFonts w:ascii="Times New Roman" w:hAnsi="Times New Roman" w:cs="Times New Roman"/>
          <w:sz w:val="24"/>
          <w:szCs w:val="24"/>
        </w:rPr>
      </w:pPr>
    </w:p>
    <w:p w14:paraId="5C8A3870" w14:textId="449099CE" w:rsidR="00385C93" w:rsidRDefault="00385C93" w:rsidP="00385C93">
      <w:pPr>
        <w:pStyle w:val="ListParagraph"/>
        <w:numPr>
          <w:ilvl w:val="0"/>
          <w:numId w:val="12"/>
        </w:numPr>
        <w:jc w:val="both"/>
        <w:rPr>
          <w:rFonts w:ascii="Times New Roman" w:hAnsi="Times New Roman" w:cs="Times New Roman"/>
          <w:sz w:val="24"/>
          <w:szCs w:val="24"/>
        </w:rPr>
      </w:pPr>
      <w:r w:rsidRPr="00A05DC8">
        <w:rPr>
          <w:rFonts w:ascii="Times New Roman" w:hAnsi="Times New Roman" w:cs="Times New Roman"/>
          <w:sz w:val="24"/>
          <w:szCs w:val="24"/>
        </w:rPr>
        <w:t xml:space="preserve">Step </w:t>
      </w:r>
      <w:r w:rsidR="00F878AA">
        <w:rPr>
          <w:rFonts w:ascii="Times New Roman" w:hAnsi="Times New Roman" w:cs="Times New Roman"/>
          <w:sz w:val="24"/>
          <w:szCs w:val="24"/>
        </w:rPr>
        <w:t>3</w:t>
      </w:r>
      <w:r w:rsidRPr="00A05DC8">
        <w:rPr>
          <w:rFonts w:ascii="Times New Roman" w:hAnsi="Times New Roman" w:cs="Times New Roman"/>
          <w:sz w:val="24"/>
          <w:szCs w:val="24"/>
        </w:rPr>
        <w:t xml:space="preserve">: </w:t>
      </w:r>
      <w:r w:rsidR="00B16BFB">
        <w:rPr>
          <w:rFonts w:ascii="Times New Roman" w:hAnsi="Times New Roman" w:cs="Times New Roman"/>
          <w:sz w:val="24"/>
          <w:szCs w:val="24"/>
        </w:rPr>
        <w:t>C</w:t>
      </w:r>
      <w:r w:rsidR="00B5508E" w:rsidRPr="00A05DC8">
        <w:rPr>
          <w:rFonts w:ascii="Times New Roman" w:hAnsi="Times New Roman" w:cs="Times New Roman"/>
          <w:sz w:val="24"/>
          <w:szCs w:val="24"/>
        </w:rPr>
        <w:t xml:space="preserve">ensus </w:t>
      </w:r>
      <w:r w:rsidRPr="00A05DC8">
        <w:rPr>
          <w:rFonts w:ascii="Times New Roman" w:hAnsi="Times New Roman" w:cs="Times New Roman"/>
          <w:sz w:val="24"/>
          <w:szCs w:val="24"/>
        </w:rPr>
        <w:t xml:space="preserve">of affected entities. In this step every owner of an asset to be affected by the project is enumerated, property </w:t>
      </w:r>
      <w:r w:rsidR="00235659" w:rsidRPr="00A05DC8">
        <w:rPr>
          <w:rFonts w:ascii="Times New Roman" w:hAnsi="Times New Roman" w:cs="Times New Roman"/>
          <w:sz w:val="24"/>
          <w:szCs w:val="24"/>
        </w:rPr>
        <w:t>assessed,</w:t>
      </w:r>
      <w:r w:rsidRPr="00A05DC8">
        <w:rPr>
          <w:rFonts w:ascii="Times New Roman" w:hAnsi="Times New Roman" w:cs="Times New Roman"/>
          <w:sz w:val="24"/>
          <w:szCs w:val="24"/>
        </w:rPr>
        <w:t xml:space="preserve"> and their socio-economic status documented.</w:t>
      </w:r>
      <w:r w:rsidR="00B16BFB">
        <w:rPr>
          <w:rFonts w:ascii="Times New Roman" w:hAnsi="Times New Roman" w:cs="Times New Roman"/>
          <w:sz w:val="24"/>
          <w:szCs w:val="24"/>
        </w:rPr>
        <w:t xml:space="preserve"> At the beginning of the census the cut-off date is established and communicated.</w:t>
      </w:r>
      <w:r w:rsidRPr="00A05DC8">
        <w:rPr>
          <w:rFonts w:ascii="Times New Roman" w:hAnsi="Times New Roman" w:cs="Times New Roman"/>
          <w:sz w:val="24"/>
          <w:szCs w:val="24"/>
        </w:rPr>
        <w:t xml:space="preserve"> </w:t>
      </w:r>
    </w:p>
    <w:p w14:paraId="771680FB" w14:textId="77777777" w:rsidR="00CC21FA" w:rsidRPr="00CC21FA" w:rsidRDefault="00CC21FA" w:rsidP="00CC21FA">
      <w:pPr>
        <w:pStyle w:val="ListParagraph"/>
        <w:rPr>
          <w:rFonts w:ascii="Times New Roman" w:hAnsi="Times New Roman" w:cs="Times New Roman"/>
          <w:sz w:val="24"/>
          <w:szCs w:val="24"/>
        </w:rPr>
      </w:pPr>
    </w:p>
    <w:p w14:paraId="64E0D3B7" w14:textId="77777777" w:rsidR="00CC21FA" w:rsidRDefault="00CC21FA" w:rsidP="00CC21FA">
      <w:pPr>
        <w:ind w:left="360"/>
        <w:jc w:val="both"/>
        <w:rPr>
          <w:rFonts w:ascii="Times New Roman" w:hAnsi="Times New Roman" w:cs="Times New Roman"/>
          <w:sz w:val="24"/>
          <w:szCs w:val="24"/>
        </w:rPr>
      </w:pPr>
      <w:r w:rsidRPr="0068127B">
        <w:rPr>
          <w:rFonts w:ascii="Times New Roman" w:hAnsi="Times New Roman" w:cs="Times New Roman"/>
          <w:sz w:val="24"/>
          <w:szCs w:val="24"/>
        </w:rPr>
        <w:t xml:space="preserve">The census of all the PAPs is carried out to ascertain their details and assets that will be affected. The aim is to ensure that the identity of each of them and an inventory of their affected assets are documented. The census will consolidate information that </w:t>
      </w:r>
    </w:p>
    <w:p w14:paraId="2027061F" w14:textId="77777777" w:rsidR="00CC21FA" w:rsidRDefault="00CC21FA" w:rsidP="00CC21FA">
      <w:pPr>
        <w:jc w:val="both"/>
        <w:rPr>
          <w:rFonts w:ascii="Times New Roman" w:hAnsi="Times New Roman" w:cs="Times New Roman"/>
          <w:sz w:val="24"/>
          <w:szCs w:val="24"/>
        </w:rPr>
      </w:pPr>
    </w:p>
    <w:p w14:paraId="1422A9A8" w14:textId="77777777" w:rsidR="00CC21FA" w:rsidRPr="007147EE" w:rsidRDefault="00CC21FA" w:rsidP="001051BA">
      <w:pPr>
        <w:pStyle w:val="ListParagraph"/>
        <w:numPr>
          <w:ilvl w:val="0"/>
          <w:numId w:val="39"/>
        </w:numPr>
        <w:jc w:val="both"/>
        <w:rPr>
          <w:rFonts w:ascii="Times New Roman" w:hAnsi="Times New Roman" w:cs="Times New Roman"/>
          <w:sz w:val="24"/>
          <w:szCs w:val="24"/>
        </w:rPr>
      </w:pPr>
      <w:r w:rsidRPr="007147EE">
        <w:rPr>
          <w:rFonts w:ascii="Times New Roman" w:hAnsi="Times New Roman" w:cs="Times New Roman"/>
          <w:sz w:val="24"/>
          <w:szCs w:val="24"/>
        </w:rPr>
        <w:t xml:space="preserve">provides initial information on the scale of resettlement to be undertaken; </w:t>
      </w:r>
    </w:p>
    <w:p w14:paraId="10D35612" w14:textId="77777777" w:rsidR="00CC21FA" w:rsidRDefault="00CC21FA" w:rsidP="001051BA">
      <w:pPr>
        <w:pStyle w:val="ListParagraph"/>
        <w:numPr>
          <w:ilvl w:val="0"/>
          <w:numId w:val="39"/>
        </w:numPr>
        <w:jc w:val="both"/>
        <w:rPr>
          <w:rFonts w:ascii="Times New Roman" w:hAnsi="Times New Roman" w:cs="Times New Roman"/>
          <w:sz w:val="24"/>
          <w:szCs w:val="24"/>
        </w:rPr>
      </w:pPr>
      <w:r w:rsidRPr="007147EE">
        <w:rPr>
          <w:rFonts w:ascii="Times New Roman" w:hAnsi="Times New Roman" w:cs="Times New Roman"/>
          <w:sz w:val="24"/>
          <w:szCs w:val="24"/>
        </w:rPr>
        <w:t>gives an</w:t>
      </w:r>
      <w:r>
        <w:rPr>
          <w:rFonts w:ascii="Times New Roman" w:hAnsi="Times New Roman" w:cs="Times New Roman"/>
          <w:sz w:val="24"/>
          <w:szCs w:val="24"/>
        </w:rPr>
        <w:t xml:space="preserve"> </w:t>
      </w:r>
      <w:r w:rsidRPr="007147EE">
        <w:rPr>
          <w:rFonts w:ascii="Times New Roman" w:hAnsi="Times New Roman" w:cs="Times New Roman"/>
          <w:sz w:val="24"/>
          <w:szCs w:val="24"/>
        </w:rPr>
        <w:t xml:space="preserve">indication of further socio-economic research/asset survey needed to quantify losses to be compensated and, if required, to design appropriate development interventions; and establishes indicators that can be measured at a later date during monitoring and evaluation. </w:t>
      </w:r>
    </w:p>
    <w:p w14:paraId="1699A152" w14:textId="77777777" w:rsidR="00CC21FA" w:rsidRDefault="00CC21FA" w:rsidP="00CC21FA">
      <w:pPr>
        <w:ind w:left="360"/>
        <w:jc w:val="both"/>
        <w:rPr>
          <w:rFonts w:ascii="Times New Roman" w:hAnsi="Times New Roman" w:cs="Times New Roman"/>
          <w:sz w:val="24"/>
          <w:szCs w:val="24"/>
        </w:rPr>
      </w:pPr>
    </w:p>
    <w:p w14:paraId="1ECE83C8" w14:textId="4E073F34" w:rsidR="00CC21FA" w:rsidRDefault="00CC21FA" w:rsidP="00CC21FA">
      <w:pPr>
        <w:ind w:left="360"/>
        <w:jc w:val="both"/>
        <w:rPr>
          <w:rFonts w:ascii="Times New Roman" w:hAnsi="Times New Roman" w:cs="Times New Roman"/>
          <w:sz w:val="24"/>
          <w:szCs w:val="24"/>
        </w:rPr>
      </w:pPr>
      <w:r w:rsidRPr="00822EA0">
        <w:rPr>
          <w:rFonts w:ascii="Times New Roman" w:hAnsi="Times New Roman" w:cs="Times New Roman"/>
          <w:sz w:val="24"/>
          <w:szCs w:val="24"/>
        </w:rPr>
        <w:t xml:space="preserve">Baseline data for sub-project RAPs will include number of persons; number, type, and area of the houses to be affected; number, category and area of residential plots and agricultural land and crops to be affected; and productive assets to be affected as a percentage of total productive assets. </w:t>
      </w:r>
      <w:r w:rsidR="00B16BFB" w:rsidRPr="00150BFE">
        <w:rPr>
          <w:rFonts w:ascii="Times New Roman" w:hAnsi="Times New Roman" w:cs="Times New Roman"/>
          <w:sz w:val="24"/>
          <w:szCs w:val="24"/>
        </w:rPr>
        <w:t>The census will be combined with an inventory of assets which takes stock of all assets, their size, status, value, ownership and use.</w:t>
      </w:r>
      <w:r w:rsidR="00840493">
        <w:rPr>
          <w:rFonts w:ascii="Times New Roman" w:hAnsi="Times New Roman" w:cs="Times New Roman"/>
          <w:sz w:val="24"/>
          <w:szCs w:val="24"/>
        </w:rPr>
        <w:t xml:space="preserve"> </w:t>
      </w:r>
      <w:r w:rsidR="00840493" w:rsidRPr="00840493">
        <w:rPr>
          <w:rFonts w:ascii="Times New Roman" w:hAnsi="Times New Roman" w:cs="Times New Roman"/>
          <w:sz w:val="24"/>
          <w:szCs w:val="24"/>
          <w:lang w:val="en-GB"/>
        </w:rPr>
        <w:t xml:space="preserve">Following this exercise, the ownership of assets </w:t>
      </w:r>
      <w:r w:rsidR="00840493">
        <w:rPr>
          <w:rFonts w:ascii="Times New Roman" w:hAnsi="Times New Roman" w:cs="Times New Roman"/>
          <w:sz w:val="24"/>
          <w:szCs w:val="24"/>
          <w:lang w:val="en-GB"/>
        </w:rPr>
        <w:t>shall</w:t>
      </w:r>
      <w:r w:rsidR="00840493" w:rsidRPr="00840493">
        <w:rPr>
          <w:rFonts w:ascii="Times New Roman" w:hAnsi="Times New Roman" w:cs="Times New Roman"/>
          <w:sz w:val="24"/>
          <w:szCs w:val="24"/>
          <w:lang w:val="en-GB"/>
        </w:rPr>
        <w:t xml:space="preserve"> be verified using records </w:t>
      </w:r>
      <w:r w:rsidR="00840493">
        <w:rPr>
          <w:rFonts w:ascii="Times New Roman" w:hAnsi="Times New Roman" w:cs="Times New Roman"/>
          <w:sz w:val="24"/>
          <w:szCs w:val="24"/>
          <w:lang w:val="en-GB"/>
        </w:rPr>
        <w:t xml:space="preserve">such as title deeds, allotment letters, and so on </w:t>
      </w:r>
      <w:r w:rsidR="00840493" w:rsidRPr="00840493">
        <w:rPr>
          <w:rFonts w:ascii="Times New Roman" w:hAnsi="Times New Roman" w:cs="Times New Roman"/>
          <w:sz w:val="24"/>
          <w:szCs w:val="24"/>
          <w:lang w:val="en-GB"/>
        </w:rPr>
        <w:t>where possible but also through consultations</w:t>
      </w:r>
      <w:r w:rsidR="00840493">
        <w:rPr>
          <w:rFonts w:ascii="Times New Roman" w:hAnsi="Times New Roman" w:cs="Times New Roman"/>
          <w:sz w:val="24"/>
          <w:szCs w:val="24"/>
          <w:lang w:val="en-GB"/>
        </w:rPr>
        <w:t xml:space="preserve"> with community members and local administration</w:t>
      </w:r>
      <w:r w:rsidR="00840493" w:rsidRPr="00840493">
        <w:rPr>
          <w:rFonts w:ascii="Times New Roman" w:hAnsi="Times New Roman" w:cs="Times New Roman"/>
          <w:sz w:val="24"/>
          <w:szCs w:val="24"/>
          <w:lang w:val="en-GB"/>
        </w:rPr>
        <w:t>. After this survey, valuation of assets sh</w:t>
      </w:r>
      <w:r w:rsidR="00840493">
        <w:rPr>
          <w:rFonts w:ascii="Times New Roman" w:hAnsi="Times New Roman" w:cs="Times New Roman"/>
          <w:sz w:val="24"/>
          <w:szCs w:val="24"/>
          <w:lang w:val="en-GB"/>
        </w:rPr>
        <w:t xml:space="preserve">all </w:t>
      </w:r>
      <w:r w:rsidR="00840493" w:rsidRPr="00840493">
        <w:rPr>
          <w:rFonts w:ascii="Times New Roman" w:hAnsi="Times New Roman" w:cs="Times New Roman"/>
          <w:sz w:val="24"/>
          <w:szCs w:val="24"/>
          <w:lang w:val="en-GB"/>
        </w:rPr>
        <w:t xml:space="preserve">be undertaken and detailed compensation </w:t>
      </w:r>
      <w:r w:rsidR="00840493">
        <w:rPr>
          <w:rFonts w:ascii="Times New Roman" w:hAnsi="Times New Roman" w:cs="Times New Roman"/>
          <w:sz w:val="24"/>
          <w:szCs w:val="24"/>
          <w:lang w:val="en-GB"/>
        </w:rPr>
        <w:t xml:space="preserve">for each project affected person or entity </w:t>
      </w:r>
      <w:r w:rsidR="00840493" w:rsidRPr="00840493">
        <w:rPr>
          <w:rFonts w:ascii="Times New Roman" w:hAnsi="Times New Roman" w:cs="Times New Roman"/>
          <w:sz w:val="24"/>
          <w:szCs w:val="24"/>
          <w:lang w:val="en-GB"/>
        </w:rPr>
        <w:t>worked out.</w:t>
      </w:r>
    </w:p>
    <w:p w14:paraId="73A263F3" w14:textId="77777777" w:rsidR="00CC21FA" w:rsidRDefault="00CC21FA" w:rsidP="00CC21FA">
      <w:pPr>
        <w:jc w:val="both"/>
        <w:rPr>
          <w:rFonts w:ascii="Times New Roman" w:hAnsi="Times New Roman" w:cs="Times New Roman"/>
          <w:sz w:val="24"/>
          <w:szCs w:val="24"/>
        </w:rPr>
      </w:pPr>
    </w:p>
    <w:p w14:paraId="37E14861" w14:textId="77777777" w:rsidR="00CC21FA" w:rsidRPr="00822EA0" w:rsidRDefault="00CC21FA" w:rsidP="00CC21FA">
      <w:pPr>
        <w:ind w:left="360"/>
        <w:jc w:val="both"/>
        <w:rPr>
          <w:rFonts w:ascii="Times New Roman" w:hAnsi="Times New Roman" w:cs="Times New Roman"/>
          <w:sz w:val="24"/>
          <w:szCs w:val="24"/>
        </w:rPr>
      </w:pPr>
      <w:r w:rsidRPr="00822EA0">
        <w:rPr>
          <w:rFonts w:ascii="Times New Roman" w:hAnsi="Times New Roman" w:cs="Times New Roman"/>
          <w:sz w:val="24"/>
          <w:szCs w:val="24"/>
        </w:rPr>
        <w:t xml:space="preserve">Once the census is completed and compiled together with the valuation figures of affected assets for every PAP, this will be validated in a local workshop bringing together representatives of affected persons, VMGs, women, youth, religious leaders and local administration including chiefs and their assistants. The aim of this validation process is to ensure that the census data are owned locally and thus that the RAP report will be implemented smoothly when the time comes. RAP Report Review and Approval Processes Upon completion of the socio-economic study and the census, site specific resettlement action plans (RAPs) will be prepared. </w:t>
      </w:r>
    </w:p>
    <w:p w14:paraId="3DA40983" w14:textId="77777777" w:rsidR="00385C93" w:rsidRDefault="00385C93" w:rsidP="00385C93">
      <w:pPr>
        <w:jc w:val="both"/>
        <w:rPr>
          <w:rFonts w:ascii="Times New Roman" w:hAnsi="Times New Roman" w:cs="Times New Roman"/>
          <w:sz w:val="24"/>
          <w:szCs w:val="24"/>
        </w:rPr>
      </w:pPr>
    </w:p>
    <w:p w14:paraId="140A6C25" w14:textId="36B0A676" w:rsidR="00F878AA" w:rsidRDefault="00F878AA" w:rsidP="00F878AA">
      <w:pPr>
        <w:pStyle w:val="ListParagraph"/>
        <w:numPr>
          <w:ilvl w:val="0"/>
          <w:numId w:val="12"/>
        </w:numPr>
        <w:jc w:val="both"/>
        <w:rPr>
          <w:rFonts w:ascii="Times New Roman" w:hAnsi="Times New Roman" w:cs="Times New Roman"/>
          <w:sz w:val="24"/>
          <w:szCs w:val="24"/>
        </w:rPr>
      </w:pPr>
      <w:r w:rsidRPr="00A619D0">
        <w:rPr>
          <w:rFonts w:ascii="Times New Roman" w:hAnsi="Times New Roman" w:cs="Times New Roman"/>
          <w:sz w:val="24"/>
          <w:szCs w:val="24"/>
        </w:rPr>
        <w:t>Step</w:t>
      </w:r>
      <w:r>
        <w:rPr>
          <w:rFonts w:ascii="Times New Roman" w:hAnsi="Times New Roman" w:cs="Times New Roman"/>
          <w:sz w:val="24"/>
          <w:szCs w:val="24"/>
        </w:rPr>
        <w:t xml:space="preserve"> 4</w:t>
      </w:r>
      <w:r w:rsidRPr="00A619D0">
        <w:rPr>
          <w:rFonts w:ascii="Times New Roman" w:hAnsi="Times New Roman" w:cs="Times New Roman"/>
          <w:sz w:val="24"/>
          <w:szCs w:val="24"/>
        </w:rPr>
        <w:t>: Defining Entitlements and Preparing an Entitlement Matrix</w:t>
      </w:r>
      <w:r>
        <w:rPr>
          <w:rFonts w:ascii="Times New Roman" w:hAnsi="Times New Roman" w:cs="Times New Roman"/>
          <w:sz w:val="24"/>
          <w:szCs w:val="24"/>
        </w:rPr>
        <w:t>.</w:t>
      </w:r>
      <w:r w:rsidRPr="00A619D0">
        <w:rPr>
          <w:rFonts w:ascii="Times New Roman" w:hAnsi="Times New Roman" w:cs="Times New Roman"/>
          <w:sz w:val="24"/>
          <w:szCs w:val="24"/>
        </w:rPr>
        <w:t xml:space="preserve"> The basis of what is to be paid as compensation will be determined by identifying the most appropriate entitlement for each loss. Based on the entitlements, options for resettlement would be selected in accordance with Bank Policy ESS 5 and the merits of the option. The RAP planner will prepare an entitlement matrix with respect to both temporary and permanent displacement. This matrix will set the measure for the payment for all losses or impacts. It will also list the type of loss, criteria for eligibility and define entitlements</w:t>
      </w:r>
      <w:r>
        <w:rPr>
          <w:rFonts w:ascii="Times New Roman" w:hAnsi="Times New Roman" w:cs="Times New Roman"/>
          <w:sz w:val="24"/>
          <w:szCs w:val="24"/>
        </w:rPr>
        <w:t>.</w:t>
      </w:r>
    </w:p>
    <w:p w14:paraId="730B42E0" w14:textId="77777777" w:rsidR="00F878AA" w:rsidRDefault="00F878AA" w:rsidP="00150BFE">
      <w:pPr>
        <w:pStyle w:val="ListParagraph"/>
        <w:ind w:left="360"/>
        <w:jc w:val="both"/>
        <w:rPr>
          <w:rFonts w:ascii="Times New Roman" w:hAnsi="Times New Roman" w:cs="Times New Roman"/>
          <w:sz w:val="24"/>
          <w:szCs w:val="24"/>
        </w:rPr>
      </w:pPr>
    </w:p>
    <w:p w14:paraId="672A2A11" w14:textId="7BFDD5A2" w:rsidR="00B16BFB" w:rsidRDefault="00B16BFB" w:rsidP="00385C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Step </w:t>
      </w:r>
      <w:r w:rsidR="00F878AA">
        <w:rPr>
          <w:rFonts w:ascii="Times New Roman" w:hAnsi="Times New Roman" w:cs="Times New Roman"/>
          <w:sz w:val="24"/>
          <w:szCs w:val="24"/>
        </w:rPr>
        <w:t>5</w:t>
      </w:r>
      <w:r>
        <w:rPr>
          <w:rFonts w:ascii="Times New Roman" w:hAnsi="Times New Roman" w:cs="Times New Roman"/>
          <w:sz w:val="24"/>
          <w:szCs w:val="24"/>
        </w:rPr>
        <w:t xml:space="preserve">: Assessing project impacts and minimizing displacement impacts: This will entail adjustments to the sub-project designs to minimize displacement in line with stakeholder opinions to the extent possible. This will especially be the case where sensitive </w:t>
      </w:r>
      <w:proofErr w:type="spellStart"/>
      <w:r>
        <w:rPr>
          <w:rFonts w:ascii="Times New Roman" w:hAnsi="Times New Roman" w:cs="Times New Roman"/>
          <w:sz w:val="24"/>
          <w:szCs w:val="24"/>
        </w:rPr>
        <w:t>hertage</w:t>
      </w:r>
      <w:proofErr w:type="spellEnd"/>
      <w:r>
        <w:rPr>
          <w:rFonts w:ascii="Times New Roman" w:hAnsi="Times New Roman" w:cs="Times New Roman"/>
          <w:sz w:val="24"/>
          <w:szCs w:val="24"/>
        </w:rPr>
        <w:t xml:space="preserve"> or sacred assets are in the way of </w:t>
      </w:r>
      <w:proofErr w:type="gramStart"/>
      <w:r>
        <w:rPr>
          <w:rFonts w:ascii="Times New Roman" w:hAnsi="Times New Roman" w:cs="Times New Roman"/>
          <w:sz w:val="24"/>
          <w:szCs w:val="24"/>
        </w:rPr>
        <w:t>the a</w:t>
      </w:r>
      <w:proofErr w:type="gramEnd"/>
      <w:r>
        <w:rPr>
          <w:rFonts w:ascii="Times New Roman" w:hAnsi="Times New Roman" w:cs="Times New Roman"/>
          <w:sz w:val="24"/>
          <w:szCs w:val="24"/>
        </w:rPr>
        <w:t xml:space="preserve"> sub-project.</w:t>
      </w:r>
    </w:p>
    <w:p w14:paraId="723E6295" w14:textId="77777777" w:rsidR="00B16BFB" w:rsidRDefault="00B16BFB" w:rsidP="00150BFE">
      <w:pPr>
        <w:pStyle w:val="ListParagraph"/>
        <w:ind w:left="360"/>
        <w:jc w:val="both"/>
        <w:rPr>
          <w:rFonts w:ascii="Times New Roman" w:hAnsi="Times New Roman" w:cs="Times New Roman"/>
          <w:sz w:val="24"/>
          <w:szCs w:val="24"/>
        </w:rPr>
      </w:pPr>
    </w:p>
    <w:p w14:paraId="179ED54D" w14:textId="7F8D2686" w:rsidR="00F878AA" w:rsidRPr="00150BFE" w:rsidRDefault="00F878AA" w:rsidP="00F878AA">
      <w:pPr>
        <w:pStyle w:val="ListParagraph"/>
        <w:numPr>
          <w:ilvl w:val="0"/>
          <w:numId w:val="12"/>
        </w:numPr>
        <w:jc w:val="both"/>
        <w:rPr>
          <w:rFonts w:ascii="Times New Roman" w:hAnsi="Times New Roman" w:cs="Times New Roman"/>
          <w:sz w:val="24"/>
          <w:szCs w:val="24"/>
        </w:rPr>
      </w:pPr>
      <w:r w:rsidRPr="00A619D0">
        <w:rPr>
          <w:rFonts w:ascii="Times New Roman" w:hAnsi="Times New Roman" w:cs="Times New Roman"/>
          <w:sz w:val="24"/>
          <w:szCs w:val="24"/>
        </w:rPr>
        <w:t xml:space="preserve">Step </w:t>
      </w:r>
      <w:r>
        <w:rPr>
          <w:rFonts w:ascii="Times New Roman" w:hAnsi="Times New Roman" w:cs="Times New Roman"/>
          <w:sz w:val="24"/>
          <w:szCs w:val="24"/>
        </w:rPr>
        <w:t>6</w:t>
      </w:r>
      <w:r w:rsidRPr="00A619D0">
        <w:rPr>
          <w:rFonts w:ascii="Times New Roman" w:hAnsi="Times New Roman" w:cs="Times New Roman"/>
          <w:sz w:val="24"/>
          <w:szCs w:val="24"/>
        </w:rPr>
        <w:t xml:space="preserve">: Documentation and verification of land and other </w:t>
      </w:r>
      <w:r>
        <w:rPr>
          <w:rFonts w:ascii="Times New Roman" w:hAnsi="Times New Roman" w:cs="Times New Roman"/>
          <w:sz w:val="24"/>
          <w:szCs w:val="24"/>
        </w:rPr>
        <w:t xml:space="preserve">impacted </w:t>
      </w:r>
      <w:r w:rsidRPr="00A619D0">
        <w:rPr>
          <w:rFonts w:ascii="Times New Roman" w:hAnsi="Times New Roman" w:cs="Times New Roman"/>
          <w:sz w:val="24"/>
          <w:szCs w:val="24"/>
        </w:rPr>
        <w:t xml:space="preserve">assets. The government authorities at both national and local levels; community elders and leaders; representatives from </w:t>
      </w:r>
      <w:r>
        <w:rPr>
          <w:rFonts w:ascii="Times New Roman" w:hAnsi="Times New Roman" w:cs="Times New Roman"/>
          <w:sz w:val="24"/>
          <w:szCs w:val="24"/>
        </w:rPr>
        <w:t xml:space="preserve">ICTA </w:t>
      </w:r>
      <w:r w:rsidRPr="00A619D0">
        <w:rPr>
          <w:rFonts w:ascii="Times New Roman" w:hAnsi="Times New Roman" w:cs="Times New Roman"/>
          <w:sz w:val="24"/>
          <w:szCs w:val="24"/>
        </w:rPr>
        <w:t xml:space="preserve">will arrange meetings with PAPs to discuss the compensation, valuation and disclosure process. For each individual or household affected by the sub-project, the RAP preparation team will complete a Compensation Report containing necessary personal information on the PAPs and their household members; their total land holdings; inventory of assets affected; and demographic and socio-economic baseline studies for monitoring of impacts. This information will be documented in a Report, and ideally should be “witnessed” by an independent or locally acceptable body. The Reports will be regularly updated and monitored. </w:t>
      </w:r>
    </w:p>
    <w:p w14:paraId="570869B6" w14:textId="77777777" w:rsidR="00385C93" w:rsidRPr="00035AE8" w:rsidRDefault="00385C93" w:rsidP="00035AE8">
      <w:pPr>
        <w:rPr>
          <w:rFonts w:ascii="Times New Roman" w:hAnsi="Times New Roman" w:cs="Times New Roman"/>
          <w:sz w:val="24"/>
          <w:szCs w:val="24"/>
        </w:rPr>
      </w:pPr>
    </w:p>
    <w:p w14:paraId="78CC5BA6" w14:textId="0A072503" w:rsidR="00385C93" w:rsidRDefault="00385C93" w:rsidP="00385C93">
      <w:pPr>
        <w:pStyle w:val="ListParagraph"/>
        <w:numPr>
          <w:ilvl w:val="0"/>
          <w:numId w:val="12"/>
        </w:numPr>
        <w:jc w:val="both"/>
        <w:rPr>
          <w:rFonts w:ascii="Times New Roman" w:hAnsi="Times New Roman" w:cs="Times New Roman"/>
          <w:sz w:val="24"/>
          <w:szCs w:val="24"/>
        </w:rPr>
      </w:pPr>
      <w:r w:rsidRPr="00A619D0">
        <w:rPr>
          <w:rFonts w:ascii="Times New Roman" w:hAnsi="Times New Roman" w:cs="Times New Roman"/>
          <w:sz w:val="24"/>
          <w:szCs w:val="24"/>
        </w:rPr>
        <w:t xml:space="preserve">Step </w:t>
      </w:r>
      <w:r w:rsidR="00F878AA">
        <w:rPr>
          <w:rFonts w:ascii="Times New Roman" w:hAnsi="Times New Roman" w:cs="Times New Roman"/>
          <w:sz w:val="24"/>
          <w:szCs w:val="24"/>
        </w:rPr>
        <w:t>7</w:t>
      </w:r>
      <w:r w:rsidRPr="00A619D0">
        <w:rPr>
          <w:rFonts w:ascii="Times New Roman" w:hAnsi="Times New Roman" w:cs="Times New Roman"/>
          <w:sz w:val="24"/>
          <w:szCs w:val="24"/>
        </w:rPr>
        <w:t xml:space="preserve">: Individual Compensation and valuation. All types of compensation will be clearly explained to the individuals and households involved. These refer especially to the basis for valuing the land and other assets. Once such valuation is established, </w:t>
      </w:r>
      <w:r>
        <w:rPr>
          <w:rFonts w:ascii="Times New Roman" w:hAnsi="Times New Roman" w:cs="Times New Roman"/>
          <w:sz w:val="24"/>
          <w:szCs w:val="24"/>
        </w:rPr>
        <w:t>ICTA</w:t>
      </w:r>
      <w:r w:rsidRPr="00A619D0">
        <w:rPr>
          <w:rFonts w:ascii="Times New Roman" w:hAnsi="Times New Roman" w:cs="Times New Roman"/>
          <w:sz w:val="24"/>
          <w:szCs w:val="24"/>
        </w:rPr>
        <w:t xml:space="preserve"> will produce a Contract or Agreement that lists all property and assets being acquired by the sub- project and the types of compensation selected. </w:t>
      </w:r>
    </w:p>
    <w:p w14:paraId="52E4D97A" w14:textId="77777777" w:rsidR="00385C93" w:rsidRPr="00C320C8" w:rsidRDefault="00385C93" w:rsidP="00385C93">
      <w:pPr>
        <w:pStyle w:val="ListParagraph"/>
        <w:rPr>
          <w:rFonts w:ascii="Times New Roman" w:hAnsi="Times New Roman" w:cs="Times New Roman"/>
          <w:sz w:val="24"/>
          <w:szCs w:val="24"/>
        </w:rPr>
      </w:pPr>
    </w:p>
    <w:p w14:paraId="307805FF" w14:textId="77777777" w:rsidR="00385C93" w:rsidRDefault="00385C93" w:rsidP="00385C93">
      <w:pPr>
        <w:pStyle w:val="ListParagraph"/>
        <w:ind w:left="360"/>
        <w:jc w:val="both"/>
        <w:rPr>
          <w:rFonts w:ascii="Times New Roman" w:hAnsi="Times New Roman" w:cs="Times New Roman"/>
          <w:sz w:val="24"/>
          <w:szCs w:val="24"/>
        </w:rPr>
      </w:pPr>
      <w:r>
        <w:rPr>
          <w:rFonts w:ascii="Times New Roman" w:hAnsi="Times New Roman" w:cs="Times New Roman"/>
          <w:sz w:val="24"/>
          <w:szCs w:val="24"/>
        </w:rPr>
        <w:t>The RPF presents the</w:t>
      </w:r>
      <w:r w:rsidRPr="00A619D0">
        <w:rPr>
          <w:rFonts w:ascii="Times New Roman" w:hAnsi="Times New Roman" w:cs="Times New Roman"/>
          <w:sz w:val="24"/>
          <w:szCs w:val="24"/>
        </w:rPr>
        <w:t xml:space="preserve"> entitlements that are eligible for compensation. These options include in-kind (</w:t>
      </w:r>
      <w:proofErr w:type="gramStart"/>
      <w:r w:rsidRPr="00A619D0">
        <w:rPr>
          <w:rFonts w:ascii="Times New Roman" w:hAnsi="Times New Roman" w:cs="Times New Roman"/>
          <w:sz w:val="24"/>
          <w:szCs w:val="24"/>
        </w:rPr>
        <w:t>e.g.</w:t>
      </w:r>
      <w:proofErr w:type="gramEnd"/>
      <w:r w:rsidRPr="00A619D0">
        <w:rPr>
          <w:rFonts w:ascii="Times New Roman" w:hAnsi="Times New Roman" w:cs="Times New Roman"/>
          <w:sz w:val="24"/>
          <w:szCs w:val="24"/>
        </w:rPr>
        <w:t xml:space="preserve"> replacement housing) and cash compensation enumerated through an agreed compensation matrix. All compensation should occur in the presence of the affected persons and the community local leaders. Compensation agreement forms must be signed by the affected persons, </w:t>
      </w:r>
      <w:r>
        <w:rPr>
          <w:rFonts w:ascii="Times New Roman" w:hAnsi="Times New Roman" w:cs="Times New Roman"/>
          <w:sz w:val="24"/>
          <w:szCs w:val="24"/>
        </w:rPr>
        <w:t>ICTA</w:t>
      </w:r>
      <w:r w:rsidRPr="00A619D0">
        <w:rPr>
          <w:rFonts w:ascii="Times New Roman" w:hAnsi="Times New Roman" w:cs="Times New Roman"/>
          <w:sz w:val="24"/>
          <w:szCs w:val="24"/>
        </w:rPr>
        <w:t xml:space="preserve"> and an appointed community local leader. </w:t>
      </w:r>
    </w:p>
    <w:p w14:paraId="078AD7F7" w14:textId="77777777" w:rsidR="00385C93" w:rsidRDefault="00385C93" w:rsidP="00385C93">
      <w:pPr>
        <w:pStyle w:val="ListParagraph"/>
        <w:ind w:left="360"/>
        <w:jc w:val="both"/>
        <w:rPr>
          <w:rFonts w:ascii="Times New Roman" w:hAnsi="Times New Roman" w:cs="Times New Roman"/>
          <w:sz w:val="24"/>
          <w:szCs w:val="24"/>
        </w:rPr>
      </w:pPr>
    </w:p>
    <w:p w14:paraId="748BC76A" w14:textId="22B41046" w:rsidR="00385C93" w:rsidRDefault="00385C93" w:rsidP="00385C93">
      <w:pPr>
        <w:pStyle w:val="ListParagraph"/>
        <w:numPr>
          <w:ilvl w:val="0"/>
          <w:numId w:val="12"/>
        </w:numPr>
        <w:jc w:val="both"/>
        <w:rPr>
          <w:rFonts w:ascii="Times New Roman" w:hAnsi="Times New Roman" w:cs="Times New Roman"/>
          <w:sz w:val="24"/>
          <w:szCs w:val="24"/>
        </w:rPr>
      </w:pPr>
      <w:r w:rsidRPr="00A619D0">
        <w:rPr>
          <w:rFonts w:ascii="Times New Roman" w:hAnsi="Times New Roman" w:cs="Times New Roman"/>
          <w:sz w:val="24"/>
          <w:szCs w:val="24"/>
        </w:rPr>
        <w:t xml:space="preserve">Step </w:t>
      </w:r>
      <w:r w:rsidR="00F878AA">
        <w:rPr>
          <w:rFonts w:ascii="Times New Roman" w:hAnsi="Times New Roman" w:cs="Times New Roman"/>
          <w:sz w:val="24"/>
          <w:szCs w:val="24"/>
        </w:rPr>
        <w:t>8</w:t>
      </w:r>
      <w:r w:rsidRPr="00A619D0">
        <w:rPr>
          <w:rFonts w:ascii="Times New Roman" w:hAnsi="Times New Roman" w:cs="Times New Roman"/>
          <w:sz w:val="24"/>
          <w:szCs w:val="24"/>
        </w:rPr>
        <w:t>: Community payments</w:t>
      </w:r>
      <w:r w:rsidR="00B16BFB">
        <w:rPr>
          <w:rFonts w:ascii="Times New Roman" w:hAnsi="Times New Roman" w:cs="Times New Roman"/>
          <w:sz w:val="24"/>
          <w:szCs w:val="24"/>
        </w:rPr>
        <w:t>, PAPs Compensation and Livelihood Restoration</w:t>
      </w:r>
      <w:r w:rsidRPr="00A619D0">
        <w:rPr>
          <w:rFonts w:ascii="Times New Roman" w:hAnsi="Times New Roman" w:cs="Times New Roman"/>
          <w:sz w:val="24"/>
          <w:szCs w:val="24"/>
        </w:rPr>
        <w:t xml:space="preserve">. </w:t>
      </w:r>
      <w:r w:rsidR="00B16BFB">
        <w:rPr>
          <w:rFonts w:ascii="Times New Roman" w:hAnsi="Times New Roman" w:cs="Times New Roman"/>
          <w:sz w:val="24"/>
          <w:szCs w:val="24"/>
        </w:rPr>
        <w:t>Community payments</w:t>
      </w:r>
      <w:r w:rsidR="00B16BFB" w:rsidRPr="00A619D0">
        <w:rPr>
          <w:rFonts w:ascii="Times New Roman" w:hAnsi="Times New Roman" w:cs="Times New Roman"/>
          <w:sz w:val="24"/>
          <w:szCs w:val="24"/>
        </w:rPr>
        <w:t xml:space="preserve"> </w:t>
      </w:r>
      <w:r w:rsidRPr="00A619D0">
        <w:rPr>
          <w:rFonts w:ascii="Times New Roman" w:hAnsi="Times New Roman" w:cs="Times New Roman"/>
          <w:sz w:val="24"/>
          <w:szCs w:val="24"/>
        </w:rPr>
        <w:t xml:space="preserve">will apply where the proposed project affected asset belongs to a community. Examples of community compensation expansion of grazing grounds or school land. </w:t>
      </w:r>
      <w:r w:rsidR="00B16BFB">
        <w:rPr>
          <w:rFonts w:ascii="Times New Roman" w:hAnsi="Times New Roman" w:cs="Times New Roman"/>
          <w:sz w:val="24"/>
          <w:szCs w:val="24"/>
        </w:rPr>
        <w:t>PAPs will be compensated in line with the asset registers developed in line with the entitlement matrix. Livelihood restoration brings the economic statuses of the affected persons and communities to pre-project or better conditions.</w:t>
      </w:r>
    </w:p>
    <w:p w14:paraId="316E1F8D" w14:textId="77777777" w:rsidR="00385C93" w:rsidRDefault="00385C93" w:rsidP="00385C93">
      <w:pPr>
        <w:pStyle w:val="ListParagraph"/>
        <w:ind w:left="360"/>
        <w:jc w:val="both"/>
        <w:rPr>
          <w:rFonts w:ascii="Times New Roman" w:hAnsi="Times New Roman" w:cs="Times New Roman"/>
          <w:sz w:val="24"/>
          <w:szCs w:val="24"/>
        </w:rPr>
      </w:pPr>
    </w:p>
    <w:p w14:paraId="68BD2961" w14:textId="70E11043" w:rsidR="00385C93" w:rsidRDefault="00385C93" w:rsidP="00385C93">
      <w:pPr>
        <w:pStyle w:val="ListParagraph"/>
        <w:numPr>
          <w:ilvl w:val="0"/>
          <w:numId w:val="12"/>
        </w:numPr>
        <w:jc w:val="both"/>
        <w:rPr>
          <w:rFonts w:ascii="Times New Roman" w:hAnsi="Times New Roman" w:cs="Times New Roman"/>
          <w:sz w:val="24"/>
          <w:szCs w:val="24"/>
        </w:rPr>
      </w:pPr>
      <w:r w:rsidRPr="00A619D0">
        <w:rPr>
          <w:rFonts w:ascii="Times New Roman" w:hAnsi="Times New Roman" w:cs="Times New Roman"/>
          <w:sz w:val="24"/>
          <w:szCs w:val="24"/>
        </w:rPr>
        <w:t xml:space="preserve">Step </w:t>
      </w:r>
      <w:r w:rsidR="00F878AA">
        <w:rPr>
          <w:rFonts w:ascii="Times New Roman" w:hAnsi="Times New Roman" w:cs="Times New Roman"/>
          <w:sz w:val="24"/>
          <w:szCs w:val="24"/>
        </w:rPr>
        <w:t>9</w:t>
      </w:r>
      <w:r w:rsidRPr="00A619D0">
        <w:rPr>
          <w:rFonts w:ascii="Times New Roman" w:hAnsi="Times New Roman" w:cs="Times New Roman"/>
          <w:sz w:val="24"/>
          <w:szCs w:val="24"/>
        </w:rPr>
        <w:t xml:space="preserve">: Grievance mechanism. The sub-project RAP team will establish community grievance mechanism. This may be set up through Local Authorities, including a Resettlement or Land Committee and through community leaders. All PAPs will be informed about how to register grievances or complaints, including specific concerns about compensation and relocation. The PAPs should also be informed about the dispute resolution process, specifically about how the disputes will be resolved in an impartial and timely manner. </w:t>
      </w:r>
    </w:p>
    <w:p w14:paraId="3BE9612E" w14:textId="77777777" w:rsidR="00385C93" w:rsidRPr="00527954" w:rsidRDefault="00385C93" w:rsidP="00385C93">
      <w:pPr>
        <w:pStyle w:val="ListParagraph"/>
        <w:rPr>
          <w:rFonts w:ascii="Times New Roman" w:hAnsi="Times New Roman" w:cs="Times New Roman"/>
          <w:sz w:val="24"/>
          <w:szCs w:val="24"/>
        </w:rPr>
      </w:pPr>
    </w:p>
    <w:p w14:paraId="0341ED9E" w14:textId="05C2C012" w:rsidR="00385C93" w:rsidRDefault="00385C93" w:rsidP="00385C93">
      <w:pPr>
        <w:pStyle w:val="ListParagraph"/>
        <w:ind w:left="360"/>
        <w:jc w:val="both"/>
        <w:rPr>
          <w:rFonts w:ascii="Times New Roman" w:hAnsi="Times New Roman" w:cs="Times New Roman"/>
          <w:sz w:val="24"/>
          <w:szCs w:val="24"/>
        </w:rPr>
      </w:pPr>
      <w:r w:rsidRPr="00A619D0">
        <w:rPr>
          <w:rFonts w:ascii="Times New Roman" w:hAnsi="Times New Roman" w:cs="Times New Roman"/>
          <w:sz w:val="24"/>
          <w:szCs w:val="24"/>
        </w:rPr>
        <w:t xml:space="preserve">The RAP Team will produce a Report containing a summary of all grievances. If needed, the dispute resolution process but traditional institutions can be an effective first step in both receiving and resolving grievances. </w:t>
      </w:r>
    </w:p>
    <w:p w14:paraId="1B4F1708" w14:textId="77777777" w:rsidR="00F878AA" w:rsidRDefault="00F878AA" w:rsidP="00385C93">
      <w:pPr>
        <w:pStyle w:val="ListParagraph"/>
        <w:ind w:left="360"/>
        <w:jc w:val="both"/>
        <w:rPr>
          <w:rFonts w:ascii="Times New Roman" w:hAnsi="Times New Roman" w:cs="Times New Roman"/>
          <w:sz w:val="24"/>
          <w:szCs w:val="24"/>
        </w:rPr>
      </w:pPr>
    </w:p>
    <w:p w14:paraId="01C28EA6" w14:textId="08A4C838" w:rsidR="00F878AA" w:rsidRDefault="00F878AA" w:rsidP="00F878AA">
      <w:pPr>
        <w:pStyle w:val="ListParagraph"/>
        <w:numPr>
          <w:ilvl w:val="0"/>
          <w:numId w:val="12"/>
        </w:numPr>
        <w:jc w:val="both"/>
        <w:rPr>
          <w:rFonts w:ascii="Times New Roman" w:hAnsi="Times New Roman" w:cs="Times New Roman"/>
          <w:sz w:val="24"/>
          <w:szCs w:val="24"/>
        </w:rPr>
      </w:pPr>
      <w:r w:rsidRPr="00A05DC8">
        <w:rPr>
          <w:rFonts w:ascii="Times New Roman" w:hAnsi="Times New Roman" w:cs="Times New Roman"/>
          <w:sz w:val="24"/>
          <w:szCs w:val="24"/>
        </w:rPr>
        <w:t xml:space="preserve">Step </w:t>
      </w:r>
      <w:r>
        <w:rPr>
          <w:rFonts w:ascii="Times New Roman" w:hAnsi="Times New Roman" w:cs="Times New Roman"/>
          <w:sz w:val="24"/>
          <w:szCs w:val="24"/>
        </w:rPr>
        <w:t>10</w:t>
      </w:r>
      <w:r w:rsidRPr="00A05DC8">
        <w:rPr>
          <w:rFonts w:ascii="Times New Roman" w:hAnsi="Times New Roman" w:cs="Times New Roman"/>
          <w:sz w:val="24"/>
          <w:szCs w:val="24"/>
        </w:rPr>
        <w:t>: Disclosure and notification.</w:t>
      </w:r>
      <w:r>
        <w:rPr>
          <w:rFonts w:ascii="Times New Roman" w:hAnsi="Times New Roman" w:cs="Times New Roman"/>
          <w:sz w:val="24"/>
          <w:szCs w:val="24"/>
        </w:rPr>
        <w:t xml:space="preserve"> This process is continuous throughout the project to foster confidence in the project. The subject of disclosure will include cut-off date, economic and displacement impacts, eligibility criteria, the RAP process and grievance redress mechanisms. </w:t>
      </w:r>
      <w:r w:rsidRPr="00A619D0">
        <w:rPr>
          <w:rFonts w:ascii="Times New Roman" w:hAnsi="Times New Roman" w:cs="Times New Roman"/>
          <w:sz w:val="24"/>
          <w:szCs w:val="24"/>
        </w:rPr>
        <w:t>In special cases where there are no clearly identifiable owners or users of the land or asset, the RAP team must notify the respective local authorities and leade</w:t>
      </w:r>
      <w:r>
        <w:rPr>
          <w:rFonts w:ascii="Times New Roman" w:hAnsi="Times New Roman" w:cs="Times New Roman"/>
          <w:sz w:val="24"/>
          <w:szCs w:val="24"/>
        </w:rPr>
        <w:t>rs.</w:t>
      </w:r>
    </w:p>
    <w:p w14:paraId="510DD06D" w14:textId="4695B015" w:rsidR="00840493" w:rsidRPr="00035AE8" w:rsidRDefault="00840493" w:rsidP="00035AE8">
      <w:pPr>
        <w:jc w:val="both"/>
        <w:rPr>
          <w:rFonts w:ascii="Times New Roman" w:hAnsi="Times New Roman" w:cs="Times New Roman"/>
          <w:sz w:val="24"/>
          <w:szCs w:val="24"/>
        </w:rPr>
      </w:pPr>
    </w:p>
    <w:p w14:paraId="360A7733" w14:textId="305E7F09" w:rsidR="00B16BFB" w:rsidRDefault="00B16BFB" w:rsidP="00385C9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Step 1</w:t>
      </w:r>
      <w:r w:rsidR="00F878AA">
        <w:rPr>
          <w:rFonts w:ascii="Times New Roman" w:hAnsi="Times New Roman" w:cs="Times New Roman"/>
          <w:sz w:val="24"/>
          <w:szCs w:val="24"/>
        </w:rPr>
        <w:t>1</w:t>
      </w:r>
      <w:r>
        <w:rPr>
          <w:rFonts w:ascii="Times New Roman" w:hAnsi="Times New Roman" w:cs="Times New Roman"/>
          <w:sz w:val="24"/>
          <w:szCs w:val="24"/>
        </w:rPr>
        <w:t xml:space="preserve">: Monitoring and Evaluation. This will be continuous through the RAP process. The indicators provided under the chapter on monitoring and evaluation in this RPF will form a </w:t>
      </w:r>
      <w:proofErr w:type="spellStart"/>
      <w:r>
        <w:rPr>
          <w:rFonts w:ascii="Times New Roman" w:hAnsi="Times New Roman" w:cs="Times New Roman"/>
          <w:sz w:val="24"/>
          <w:szCs w:val="24"/>
        </w:rPr>
        <w:t>gude</w:t>
      </w:r>
      <w:proofErr w:type="spellEnd"/>
      <w:r>
        <w:rPr>
          <w:rFonts w:ascii="Times New Roman" w:hAnsi="Times New Roman" w:cs="Times New Roman"/>
          <w:sz w:val="24"/>
          <w:szCs w:val="24"/>
        </w:rPr>
        <w:t xml:space="preserve"> for this process.</w:t>
      </w:r>
    </w:p>
    <w:p w14:paraId="7EC21EA4" w14:textId="77777777" w:rsidR="00385C93" w:rsidRDefault="00385C93" w:rsidP="00385C93">
      <w:pPr>
        <w:pStyle w:val="ListParagraph"/>
        <w:ind w:left="360"/>
        <w:jc w:val="both"/>
        <w:rPr>
          <w:rFonts w:ascii="Times New Roman" w:hAnsi="Times New Roman" w:cs="Times New Roman"/>
          <w:sz w:val="24"/>
          <w:szCs w:val="24"/>
        </w:rPr>
      </w:pPr>
    </w:p>
    <w:p w14:paraId="781E658C" w14:textId="7F4F0A32" w:rsidR="00385C93" w:rsidRPr="00F07684" w:rsidRDefault="00F07684" w:rsidP="00F07684">
      <w:pPr>
        <w:pStyle w:val="Heading3"/>
        <w:rPr>
          <w:rFonts w:ascii="Times New Roman" w:eastAsia="Times New Roman" w:hAnsi="Times New Roman" w:cs="Times New Roman"/>
          <w:b/>
          <w:bCs/>
        </w:rPr>
      </w:pPr>
      <w:bookmarkStart w:id="40" w:name="_Toc137470248"/>
      <w:r>
        <w:rPr>
          <w:rFonts w:ascii="Times New Roman" w:eastAsia="Times New Roman" w:hAnsi="Times New Roman" w:cs="Times New Roman"/>
          <w:b/>
          <w:bCs/>
        </w:rPr>
        <w:t>4.1.3</w:t>
      </w:r>
      <w:r>
        <w:rPr>
          <w:rFonts w:ascii="Times New Roman" w:eastAsia="Times New Roman" w:hAnsi="Times New Roman" w:cs="Times New Roman"/>
          <w:b/>
          <w:bCs/>
        </w:rPr>
        <w:tab/>
      </w:r>
      <w:r w:rsidR="00385C93" w:rsidRPr="00F07684">
        <w:rPr>
          <w:rFonts w:ascii="Times New Roman" w:eastAsia="Times New Roman" w:hAnsi="Times New Roman" w:cs="Times New Roman"/>
          <w:b/>
          <w:bCs/>
        </w:rPr>
        <w:t xml:space="preserve">Project </w:t>
      </w:r>
      <w:r w:rsidR="00385C93" w:rsidRPr="005167AD">
        <w:rPr>
          <w:rFonts w:ascii="Times New Roman" w:eastAsia="Times New Roman" w:hAnsi="Times New Roman" w:cs="Times New Roman"/>
          <w:b/>
          <w:bCs/>
        </w:rPr>
        <w:t>Affected Entities</w:t>
      </w:r>
      <w:bookmarkEnd w:id="40"/>
      <w:r w:rsidR="00385C93" w:rsidRPr="00F07684">
        <w:rPr>
          <w:rFonts w:ascii="Times New Roman" w:eastAsia="Times New Roman" w:hAnsi="Times New Roman" w:cs="Times New Roman"/>
          <w:b/>
          <w:bCs/>
        </w:rPr>
        <w:t xml:space="preserve"> </w:t>
      </w:r>
    </w:p>
    <w:p w14:paraId="412AA252" w14:textId="77777777" w:rsidR="00385C93" w:rsidRDefault="00385C93" w:rsidP="00385C93">
      <w:pPr>
        <w:pStyle w:val="ListParagraph"/>
        <w:ind w:left="360"/>
        <w:jc w:val="both"/>
        <w:rPr>
          <w:rFonts w:ascii="Times New Roman" w:hAnsi="Times New Roman" w:cs="Times New Roman"/>
          <w:sz w:val="24"/>
          <w:szCs w:val="24"/>
        </w:rPr>
      </w:pPr>
    </w:p>
    <w:p w14:paraId="1BA20460" w14:textId="77777777" w:rsidR="00385C93" w:rsidRDefault="00385C93" w:rsidP="00385C93">
      <w:pPr>
        <w:jc w:val="both"/>
        <w:rPr>
          <w:rFonts w:ascii="Times New Roman" w:hAnsi="Times New Roman" w:cs="Times New Roman"/>
          <w:sz w:val="24"/>
          <w:szCs w:val="24"/>
        </w:rPr>
      </w:pPr>
      <w:r w:rsidRPr="00D76A64">
        <w:rPr>
          <w:rFonts w:ascii="Times New Roman" w:hAnsi="Times New Roman" w:cs="Times New Roman"/>
          <w:sz w:val="24"/>
          <w:szCs w:val="24"/>
        </w:rPr>
        <w:t xml:space="preserve">These are entities whose assets may be lost, or access to natural and/or economic resources as a result of activities related to sub-project(s). Project affected persons (PAPs) irrespective of their status (whether they have formal title, legal rights, non-legal right) are eligible for some kind of assistance if they occupied a given land parcel before the cut-off date. According to World Bank ESS 5, owners of businesses or persons employed are also eligible for compensation. The likely displaced persons can be categorized into four groups, namely. </w:t>
      </w:r>
    </w:p>
    <w:p w14:paraId="318E8F86" w14:textId="77777777" w:rsidR="00385C93" w:rsidRDefault="00385C93" w:rsidP="00385C93">
      <w:pPr>
        <w:jc w:val="both"/>
        <w:rPr>
          <w:rFonts w:ascii="Times New Roman" w:hAnsi="Times New Roman" w:cs="Times New Roman"/>
          <w:sz w:val="24"/>
          <w:szCs w:val="24"/>
        </w:rPr>
      </w:pPr>
    </w:p>
    <w:p w14:paraId="4524C772" w14:textId="77777777" w:rsidR="00385C93" w:rsidRPr="00637CBF" w:rsidRDefault="00385C93" w:rsidP="00385C93">
      <w:pPr>
        <w:pStyle w:val="ListParagraph"/>
        <w:numPr>
          <w:ilvl w:val="0"/>
          <w:numId w:val="13"/>
        </w:numPr>
        <w:jc w:val="both"/>
        <w:rPr>
          <w:rFonts w:ascii="Times New Roman" w:hAnsi="Times New Roman" w:cs="Times New Roman"/>
          <w:sz w:val="24"/>
          <w:szCs w:val="24"/>
        </w:rPr>
      </w:pPr>
      <w:r w:rsidRPr="00637CBF">
        <w:rPr>
          <w:rFonts w:ascii="Times New Roman" w:hAnsi="Times New Roman" w:cs="Times New Roman"/>
          <w:sz w:val="24"/>
          <w:szCs w:val="24"/>
        </w:rPr>
        <w:t xml:space="preserve">Affected Individuals: An individual who suffers loss of assets or investments, land and property and/or access to natural and/or economic resources as a result of the sub-project activities and to whom compensation is due. For example, an affected individual is a person who farms a land, or who has built a structure on land that is now required by a sub project for purposes other than farming or residence by the initial individuals. </w:t>
      </w:r>
    </w:p>
    <w:p w14:paraId="2F0429FF" w14:textId="77777777" w:rsidR="00385C93" w:rsidRDefault="00385C93" w:rsidP="00385C93">
      <w:pPr>
        <w:ind w:left="360"/>
        <w:jc w:val="both"/>
        <w:rPr>
          <w:rFonts w:ascii="Times New Roman" w:hAnsi="Times New Roman" w:cs="Times New Roman"/>
          <w:sz w:val="24"/>
          <w:szCs w:val="24"/>
        </w:rPr>
      </w:pPr>
    </w:p>
    <w:p w14:paraId="4DCBDD59" w14:textId="0C3477CE" w:rsidR="00385C93" w:rsidRDefault="00385C93" w:rsidP="00385C93">
      <w:pPr>
        <w:pStyle w:val="ListParagraph"/>
        <w:numPr>
          <w:ilvl w:val="0"/>
          <w:numId w:val="13"/>
        </w:numPr>
        <w:jc w:val="both"/>
        <w:rPr>
          <w:rFonts w:ascii="Times New Roman" w:hAnsi="Times New Roman" w:cs="Times New Roman"/>
          <w:sz w:val="24"/>
          <w:szCs w:val="24"/>
        </w:rPr>
      </w:pPr>
      <w:r w:rsidRPr="00637CBF">
        <w:rPr>
          <w:rFonts w:ascii="Times New Roman" w:hAnsi="Times New Roman" w:cs="Times New Roman"/>
          <w:sz w:val="24"/>
          <w:szCs w:val="24"/>
        </w:rPr>
        <w:t>Affected Household</w:t>
      </w:r>
      <w:r w:rsidR="00E81BD0">
        <w:rPr>
          <w:rFonts w:ascii="Times New Roman" w:hAnsi="Times New Roman" w:cs="Times New Roman"/>
          <w:sz w:val="24"/>
          <w:szCs w:val="24"/>
        </w:rPr>
        <w:t>:</w:t>
      </w:r>
      <w:r w:rsidRPr="00637CBF">
        <w:rPr>
          <w:rFonts w:ascii="Times New Roman" w:hAnsi="Times New Roman" w:cs="Times New Roman"/>
          <w:sz w:val="24"/>
          <w:szCs w:val="24"/>
        </w:rPr>
        <w:t xml:space="preserve"> A household is affected if one or more of its members is affected by sub-project activities, either by loss of property, land, loss of access, </w:t>
      </w:r>
      <w:r w:rsidR="00485B8A">
        <w:rPr>
          <w:rFonts w:ascii="Times New Roman" w:hAnsi="Times New Roman" w:cs="Times New Roman"/>
          <w:sz w:val="24"/>
          <w:szCs w:val="24"/>
        </w:rPr>
        <w:t xml:space="preserve">livelihoods </w:t>
      </w:r>
      <w:r w:rsidRPr="00637CBF">
        <w:rPr>
          <w:rFonts w:ascii="Times New Roman" w:hAnsi="Times New Roman" w:cs="Times New Roman"/>
          <w:sz w:val="24"/>
          <w:szCs w:val="24"/>
        </w:rPr>
        <w:t>or otherwise affected in any way by project activities.</w:t>
      </w:r>
      <w:r>
        <w:rPr>
          <w:rFonts w:ascii="Times New Roman" w:hAnsi="Times New Roman" w:cs="Times New Roman"/>
          <w:sz w:val="24"/>
          <w:szCs w:val="24"/>
        </w:rPr>
        <w:t xml:space="preserve"> </w:t>
      </w:r>
      <w:r w:rsidRPr="001D5858">
        <w:rPr>
          <w:rFonts w:ascii="Times New Roman" w:hAnsi="Times New Roman" w:cs="Times New Roman"/>
          <w:sz w:val="24"/>
          <w:szCs w:val="24"/>
        </w:rPr>
        <w:t xml:space="preserve">This </w:t>
      </w:r>
      <w:r w:rsidR="0041682E">
        <w:rPr>
          <w:rFonts w:ascii="Times New Roman" w:hAnsi="Times New Roman" w:cs="Times New Roman"/>
          <w:sz w:val="24"/>
          <w:szCs w:val="24"/>
        </w:rPr>
        <w:t>includes</w:t>
      </w:r>
      <w:r w:rsidR="0041682E" w:rsidRPr="001D5858">
        <w:rPr>
          <w:rFonts w:ascii="Times New Roman" w:hAnsi="Times New Roman" w:cs="Times New Roman"/>
          <w:sz w:val="24"/>
          <w:szCs w:val="24"/>
        </w:rPr>
        <w:t xml:space="preserve"> </w:t>
      </w:r>
      <w:r w:rsidRPr="001D5858">
        <w:rPr>
          <w:rFonts w:ascii="Times New Roman" w:hAnsi="Times New Roman" w:cs="Times New Roman"/>
          <w:sz w:val="24"/>
          <w:szCs w:val="24"/>
        </w:rPr>
        <w:t xml:space="preserve">: </w:t>
      </w:r>
    </w:p>
    <w:p w14:paraId="20F784A3" w14:textId="77777777" w:rsidR="00385C93" w:rsidRPr="001D5858" w:rsidRDefault="00385C93" w:rsidP="00385C93">
      <w:pPr>
        <w:pStyle w:val="ListParagraph"/>
        <w:rPr>
          <w:rFonts w:ascii="Times New Roman" w:hAnsi="Times New Roman" w:cs="Times New Roman"/>
          <w:sz w:val="24"/>
          <w:szCs w:val="24"/>
        </w:rPr>
      </w:pPr>
    </w:p>
    <w:p w14:paraId="52A82ADE" w14:textId="77777777" w:rsidR="00385C93" w:rsidRDefault="00385C93" w:rsidP="00385C93">
      <w:pPr>
        <w:pStyle w:val="ListParagraph"/>
        <w:numPr>
          <w:ilvl w:val="2"/>
          <w:numId w:val="14"/>
        </w:numPr>
        <w:jc w:val="both"/>
        <w:rPr>
          <w:rFonts w:ascii="Times New Roman" w:hAnsi="Times New Roman" w:cs="Times New Roman"/>
          <w:sz w:val="24"/>
          <w:szCs w:val="24"/>
        </w:rPr>
      </w:pPr>
      <w:r w:rsidRPr="001D5858">
        <w:rPr>
          <w:rFonts w:ascii="Times New Roman" w:hAnsi="Times New Roman" w:cs="Times New Roman"/>
          <w:sz w:val="24"/>
          <w:szCs w:val="24"/>
        </w:rPr>
        <w:t>any members in the households, men, women, children, dependent relatives and friends, tenants.</w:t>
      </w:r>
    </w:p>
    <w:p w14:paraId="188175B2" w14:textId="77777777" w:rsidR="00385C93" w:rsidRDefault="00385C93" w:rsidP="00385C93">
      <w:pPr>
        <w:pStyle w:val="ListParagraph"/>
        <w:numPr>
          <w:ilvl w:val="2"/>
          <w:numId w:val="14"/>
        </w:numPr>
        <w:jc w:val="both"/>
        <w:rPr>
          <w:rFonts w:ascii="Times New Roman" w:hAnsi="Times New Roman" w:cs="Times New Roman"/>
          <w:sz w:val="24"/>
          <w:szCs w:val="24"/>
        </w:rPr>
      </w:pPr>
      <w:r w:rsidRPr="001D5858">
        <w:rPr>
          <w:rFonts w:ascii="Times New Roman" w:hAnsi="Times New Roman" w:cs="Times New Roman"/>
          <w:sz w:val="24"/>
          <w:szCs w:val="24"/>
        </w:rPr>
        <w:t>vulnerable individuals who may be too old or ill to farm along with the others.</w:t>
      </w:r>
    </w:p>
    <w:p w14:paraId="6DBFA713" w14:textId="3BF723D2" w:rsidR="00385C93" w:rsidRPr="00697ED5" w:rsidRDefault="00385C93" w:rsidP="00840493">
      <w:pPr>
        <w:pStyle w:val="ListParagraph"/>
        <w:numPr>
          <w:ilvl w:val="2"/>
          <w:numId w:val="14"/>
        </w:numPr>
        <w:jc w:val="both"/>
        <w:rPr>
          <w:rFonts w:ascii="Times New Roman" w:hAnsi="Times New Roman" w:cs="Times New Roman"/>
          <w:sz w:val="24"/>
          <w:szCs w:val="24"/>
        </w:rPr>
      </w:pPr>
      <w:r w:rsidRPr="001D5858">
        <w:rPr>
          <w:rFonts w:ascii="Times New Roman" w:hAnsi="Times New Roman" w:cs="Times New Roman"/>
          <w:sz w:val="24"/>
          <w:szCs w:val="24"/>
        </w:rPr>
        <w:t>relatives who depend on one another for their daily existence</w:t>
      </w:r>
      <w:r w:rsidRPr="00697ED5">
        <w:rPr>
          <w:rFonts w:ascii="Times New Roman" w:hAnsi="Times New Roman" w:cs="Times New Roman"/>
          <w:sz w:val="24"/>
          <w:szCs w:val="24"/>
        </w:rPr>
        <w:t xml:space="preserve">, and </w:t>
      </w:r>
    </w:p>
    <w:p w14:paraId="6C796F6C" w14:textId="132603D0" w:rsidR="00385C93" w:rsidRPr="001D5858" w:rsidRDefault="00385C93" w:rsidP="00385C93">
      <w:pPr>
        <w:pStyle w:val="ListParagraph"/>
        <w:numPr>
          <w:ilvl w:val="2"/>
          <w:numId w:val="14"/>
        </w:numPr>
        <w:jc w:val="both"/>
        <w:rPr>
          <w:rFonts w:ascii="Times New Roman" w:hAnsi="Times New Roman" w:cs="Times New Roman"/>
          <w:sz w:val="24"/>
          <w:szCs w:val="24"/>
        </w:rPr>
      </w:pPr>
      <w:r w:rsidRPr="001D5858">
        <w:rPr>
          <w:rFonts w:ascii="Times New Roman" w:hAnsi="Times New Roman" w:cs="Times New Roman"/>
          <w:sz w:val="24"/>
          <w:szCs w:val="24"/>
        </w:rPr>
        <w:t>other vulnerable people who cannot participate for physical or cultural reasons</w:t>
      </w:r>
      <w:r>
        <w:rPr>
          <w:rFonts w:ascii="Times New Roman" w:hAnsi="Times New Roman" w:cs="Times New Roman"/>
          <w:sz w:val="24"/>
          <w:szCs w:val="24"/>
        </w:rPr>
        <w:t xml:space="preserve"> </w:t>
      </w:r>
      <w:r w:rsidRPr="001D5858">
        <w:rPr>
          <w:rFonts w:ascii="Times New Roman" w:hAnsi="Times New Roman" w:cs="Times New Roman"/>
          <w:sz w:val="24"/>
          <w:szCs w:val="24"/>
        </w:rPr>
        <w:t>in production, consumption, or co-residence</w:t>
      </w:r>
      <w:r w:rsidR="00313EFA">
        <w:rPr>
          <w:rFonts w:ascii="Times New Roman" w:hAnsi="Times New Roman" w:cs="Times New Roman"/>
          <w:sz w:val="24"/>
          <w:szCs w:val="24"/>
        </w:rPr>
        <w:t xml:space="preserve"> but </w:t>
      </w:r>
      <w:r w:rsidR="00D81EC9">
        <w:rPr>
          <w:rFonts w:ascii="Times New Roman" w:hAnsi="Times New Roman" w:cs="Times New Roman"/>
          <w:sz w:val="24"/>
          <w:szCs w:val="24"/>
        </w:rPr>
        <w:t>are part of the impacted household</w:t>
      </w:r>
    </w:p>
    <w:p w14:paraId="09B47541" w14:textId="77777777" w:rsidR="00385C93" w:rsidRPr="00F54AEB" w:rsidRDefault="00385C93" w:rsidP="00385C93">
      <w:pPr>
        <w:pStyle w:val="ListParagraph"/>
        <w:rPr>
          <w:rFonts w:ascii="Times New Roman" w:hAnsi="Times New Roman" w:cs="Times New Roman"/>
          <w:sz w:val="24"/>
          <w:szCs w:val="24"/>
        </w:rPr>
      </w:pPr>
    </w:p>
    <w:p w14:paraId="6A05B9EC" w14:textId="59587180" w:rsidR="00385C93" w:rsidRPr="00697ED5" w:rsidRDefault="00385C93" w:rsidP="00150BFE">
      <w:pPr>
        <w:pStyle w:val="ListParagraph"/>
        <w:numPr>
          <w:ilvl w:val="0"/>
          <w:numId w:val="13"/>
        </w:numPr>
        <w:jc w:val="both"/>
        <w:rPr>
          <w:rFonts w:ascii="Times New Roman" w:hAnsi="Times New Roman" w:cs="Times New Roman"/>
          <w:sz w:val="24"/>
          <w:szCs w:val="24"/>
        </w:rPr>
      </w:pPr>
      <w:r w:rsidRPr="00697ED5">
        <w:rPr>
          <w:rFonts w:ascii="Times New Roman" w:hAnsi="Times New Roman" w:cs="Times New Roman"/>
          <w:sz w:val="24"/>
          <w:szCs w:val="24"/>
        </w:rPr>
        <w:t>Community</w:t>
      </w:r>
      <w:r w:rsidR="003E544E" w:rsidRPr="00697ED5">
        <w:rPr>
          <w:rFonts w:ascii="Times New Roman" w:hAnsi="Times New Roman" w:cs="Times New Roman"/>
          <w:sz w:val="24"/>
          <w:szCs w:val="24"/>
        </w:rPr>
        <w:t>:</w:t>
      </w:r>
      <w:r w:rsidRPr="00697ED5">
        <w:rPr>
          <w:rFonts w:ascii="Times New Roman" w:hAnsi="Times New Roman" w:cs="Times New Roman"/>
          <w:sz w:val="24"/>
          <w:szCs w:val="24"/>
        </w:rPr>
        <w:t xml:space="preserve"> A community is affected if project activities affect their socio-economic and/or social-cultural relationships or cohesion. </w:t>
      </w:r>
    </w:p>
    <w:p w14:paraId="78BA8E23" w14:textId="77777777" w:rsidR="00385C93" w:rsidRDefault="00385C93" w:rsidP="00385C93">
      <w:pPr>
        <w:pStyle w:val="ListParagraph"/>
        <w:numPr>
          <w:ilvl w:val="0"/>
          <w:numId w:val="13"/>
        </w:numPr>
        <w:jc w:val="both"/>
        <w:rPr>
          <w:rFonts w:ascii="Times New Roman" w:hAnsi="Times New Roman" w:cs="Times New Roman"/>
          <w:sz w:val="24"/>
          <w:szCs w:val="24"/>
        </w:rPr>
      </w:pPr>
      <w:r w:rsidRPr="00637CBF">
        <w:rPr>
          <w:rFonts w:ascii="Times New Roman" w:hAnsi="Times New Roman" w:cs="Times New Roman"/>
          <w:sz w:val="24"/>
          <w:szCs w:val="24"/>
        </w:rPr>
        <w:t xml:space="preserve">Vulnerable Households Vulnerable people are people who by virtue of gender, ethnicity, age, physical or mental disability, economic disadvantage, or social status, may be more adversely affected by resettlement than others and who may be limited in their ability to claim or take advantage of resettlement assistance and related development benefits. For this project, this category will include orphans, the infirm or ill, children, elderly people, women and people with disabilities. </w:t>
      </w:r>
    </w:p>
    <w:p w14:paraId="27EBDB23" w14:textId="77777777" w:rsidR="00385C93" w:rsidRPr="00F54AEB" w:rsidRDefault="00385C93" w:rsidP="00385C93">
      <w:pPr>
        <w:pStyle w:val="ListParagraph"/>
        <w:rPr>
          <w:rFonts w:ascii="Times New Roman" w:hAnsi="Times New Roman" w:cs="Times New Roman"/>
          <w:sz w:val="24"/>
          <w:szCs w:val="24"/>
        </w:rPr>
      </w:pPr>
    </w:p>
    <w:p w14:paraId="1E42A276" w14:textId="382B41A5" w:rsidR="00385C93" w:rsidRDefault="00385C93" w:rsidP="00385C93">
      <w:pPr>
        <w:pStyle w:val="ListParagraph"/>
        <w:numPr>
          <w:ilvl w:val="0"/>
          <w:numId w:val="13"/>
        </w:numPr>
        <w:jc w:val="both"/>
        <w:rPr>
          <w:rFonts w:ascii="Times New Roman" w:hAnsi="Times New Roman" w:cs="Times New Roman"/>
          <w:sz w:val="24"/>
          <w:szCs w:val="24"/>
        </w:rPr>
      </w:pPr>
      <w:r w:rsidRPr="00637CBF">
        <w:rPr>
          <w:rFonts w:ascii="Times New Roman" w:hAnsi="Times New Roman" w:cs="Times New Roman"/>
          <w:sz w:val="24"/>
          <w:szCs w:val="24"/>
        </w:rPr>
        <w:t xml:space="preserve">Institutions This category comprises as schools, health centers and community resource centers. Compensation in this case is given to institution as a single entity </w:t>
      </w:r>
      <w:proofErr w:type="spellStart"/>
      <w:r w:rsidRPr="00637CBF">
        <w:rPr>
          <w:rFonts w:ascii="Times New Roman" w:hAnsi="Times New Roman" w:cs="Times New Roman"/>
          <w:sz w:val="24"/>
          <w:szCs w:val="24"/>
        </w:rPr>
        <w:t>rater</w:t>
      </w:r>
      <w:proofErr w:type="spellEnd"/>
      <w:r w:rsidRPr="00637CBF">
        <w:rPr>
          <w:rFonts w:ascii="Times New Roman" w:hAnsi="Times New Roman" w:cs="Times New Roman"/>
          <w:sz w:val="24"/>
          <w:szCs w:val="24"/>
        </w:rPr>
        <w:t xml:space="preserve"> t</w:t>
      </w:r>
      <w:r w:rsidR="00CB2864">
        <w:rPr>
          <w:rFonts w:ascii="Times New Roman" w:hAnsi="Times New Roman" w:cs="Times New Roman"/>
          <w:sz w:val="24"/>
          <w:szCs w:val="24"/>
        </w:rPr>
        <w:t>h</w:t>
      </w:r>
      <w:r w:rsidRPr="00637CBF">
        <w:rPr>
          <w:rFonts w:ascii="Times New Roman" w:hAnsi="Times New Roman" w:cs="Times New Roman"/>
          <w:sz w:val="24"/>
          <w:szCs w:val="24"/>
        </w:rPr>
        <w:t xml:space="preserve">an individual. </w:t>
      </w:r>
    </w:p>
    <w:p w14:paraId="7D5F4D0C" w14:textId="77777777" w:rsidR="00385C93" w:rsidRPr="00F54AEB" w:rsidRDefault="00385C93" w:rsidP="00385C93">
      <w:pPr>
        <w:pStyle w:val="ListParagraph"/>
        <w:rPr>
          <w:rFonts w:ascii="Times New Roman" w:hAnsi="Times New Roman" w:cs="Times New Roman"/>
          <w:sz w:val="24"/>
          <w:szCs w:val="24"/>
        </w:rPr>
      </w:pPr>
    </w:p>
    <w:p w14:paraId="4C1BD0CD" w14:textId="77777777" w:rsidR="00385C93" w:rsidRDefault="00385C93" w:rsidP="00385C93">
      <w:pPr>
        <w:pStyle w:val="ListParagraph"/>
        <w:numPr>
          <w:ilvl w:val="0"/>
          <w:numId w:val="13"/>
        </w:numPr>
        <w:jc w:val="both"/>
        <w:rPr>
          <w:rFonts w:ascii="Times New Roman" w:hAnsi="Times New Roman" w:cs="Times New Roman"/>
          <w:sz w:val="24"/>
          <w:szCs w:val="24"/>
        </w:rPr>
      </w:pPr>
      <w:r w:rsidRPr="00637CBF">
        <w:rPr>
          <w:rFonts w:ascii="Times New Roman" w:hAnsi="Times New Roman" w:cs="Times New Roman"/>
          <w:sz w:val="24"/>
          <w:szCs w:val="24"/>
        </w:rPr>
        <w:t>Utility companies whose infrastructures may be damaged when laying optic cables</w:t>
      </w:r>
      <w:r>
        <w:rPr>
          <w:rFonts w:ascii="Times New Roman" w:hAnsi="Times New Roman" w:cs="Times New Roman"/>
          <w:sz w:val="24"/>
          <w:szCs w:val="24"/>
        </w:rPr>
        <w:t>:</w:t>
      </w:r>
    </w:p>
    <w:p w14:paraId="622623A9" w14:textId="77777777" w:rsidR="00385C93" w:rsidRPr="001D5858" w:rsidRDefault="00385C93" w:rsidP="00385C93">
      <w:pPr>
        <w:pStyle w:val="ListParagraph"/>
        <w:rPr>
          <w:rFonts w:ascii="Times New Roman" w:hAnsi="Times New Roman" w:cs="Times New Roman"/>
          <w:sz w:val="24"/>
          <w:szCs w:val="24"/>
        </w:rPr>
      </w:pPr>
    </w:p>
    <w:p w14:paraId="6C32E667" w14:textId="77777777" w:rsidR="00385C93" w:rsidRDefault="00385C93" w:rsidP="00385C93">
      <w:pPr>
        <w:pStyle w:val="ListParagraph"/>
        <w:numPr>
          <w:ilvl w:val="2"/>
          <w:numId w:val="14"/>
        </w:numPr>
        <w:jc w:val="both"/>
        <w:rPr>
          <w:rFonts w:ascii="Times New Roman" w:hAnsi="Times New Roman" w:cs="Times New Roman"/>
          <w:sz w:val="24"/>
          <w:szCs w:val="24"/>
        </w:rPr>
      </w:pPr>
      <w:r w:rsidRPr="00637CBF">
        <w:rPr>
          <w:rFonts w:ascii="Times New Roman" w:hAnsi="Times New Roman" w:cs="Times New Roman"/>
          <w:sz w:val="24"/>
          <w:szCs w:val="24"/>
        </w:rPr>
        <w:t xml:space="preserve">Telecommunication companies </w:t>
      </w:r>
    </w:p>
    <w:p w14:paraId="77BDFFB7" w14:textId="77777777" w:rsidR="00385C93" w:rsidRDefault="00385C93" w:rsidP="00385C93">
      <w:pPr>
        <w:pStyle w:val="ListParagraph"/>
        <w:numPr>
          <w:ilvl w:val="2"/>
          <w:numId w:val="14"/>
        </w:numPr>
        <w:jc w:val="both"/>
        <w:rPr>
          <w:rFonts w:ascii="Times New Roman" w:hAnsi="Times New Roman" w:cs="Times New Roman"/>
          <w:sz w:val="24"/>
          <w:szCs w:val="24"/>
        </w:rPr>
      </w:pPr>
      <w:r w:rsidRPr="00637CBF">
        <w:rPr>
          <w:rFonts w:ascii="Times New Roman" w:hAnsi="Times New Roman" w:cs="Times New Roman"/>
          <w:sz w:val="24"/>
          <w:szCs w:val="24"/>
        </w:rPr>
        <w:t xml:space="preserve">Water/sewerage companies </w:t>
      </w:r>
    </w:p>
    <w:p w14:paraId="4F080AE3" w14:textId="77777777" w:rsidR="00385C93" w:rsidRPr="00CA4FF9" w:rsidRDefault="00385C93" w:rsidP="00CA4FF9">
      <w:pPr>
        <w:pStyle w:val="ListParagraph"/>
        <w:numPr>
          <w:ilvl w:val="2"/>
          <w:numId w:val="14"/>
        </w:numPr>
        <w:jc w:val="both"/>
        <w:rPr>
          <w:rFonts w:ascii="Times New Roman" w:hAnsi="Times New Roman" w:cs="Times New Roman"/>
          <w:sz w:val="24"/>
          <w:szCs w:val="24"/>
        </w:rPr>
      </w:pPr>
      <w:r w:rsidRPr="00CA4FF9">
        <w:rPr>
          <w:rFonts w:ascii="Times New Roman" w:hAnsi="Times New Roman" w:cs="Times New Roman"/>
          <w:sz w:val="24"/>
          <w:szCs w:val="24"/>
        </w:rPr>
        <w:t xml:space="preserve">Power supply companies </w:t>
      </w:r>
    </w:p>
    <w:p w14:paraId="0296869A" w14:textId="4BAF032E" w:rsidR="00385C93" w:rsidRPr="00CA4FF9" w:rsidRDefault="00235659" w:rsidP="00CA4FF9">
      <w:pPr>
        <w:pStyle w:val="ListParagraph"/>
        <w:numPr>
          <w:ilvl w:val="2"/>
          <w:numId w:val="14"/>
        </w:numPr>
        <w:jc w:val="both"/>
        <w:rPr>
          <w:rFonts w:ascii="Times New Roman" w:hAnsi="Times New Roman" w:cs="Times New Roman"/>
          <w:sz w:val="24"/>
          <w:szCs w:val="24"/>
        </w:rPr>
      </w:pPr>
      <w:r w:rsidRPr="00CA4FF9">
        <w:rPr>
          <w:rFonts w:ascii="Times New Roman" w:hAnsi="Times New Roman" w:cs="Times New Roman"/>
          <w:sz w:val="24"/>
          <w:szCs w:val="24"/>
        </w:rPr>
        <w:t>Road’s</w:t>
      </w:r>
      <w:r w:rsidR="00385C93" w:rsidRPr="00CA4FF9">
        <w:rPr>
          <w:rFonts w:ascii="Times New Roman" w:hAnsi="Times New Roman" w:cs="Times New Roman"/>
          <w:sz w:val="24"/>
          <w:szCs w:val="24"/>
        </w:rPr>
        <w:t xml:space="preserve"> authorities- municipalities etc.</w:t>
      </w:r>
    </w:p>
    <w:p w14:paraId="2C02B2AD" w14:textId="77777777" w:rsidR="008373C1" w:rsidRPr="00CA4FF9" w:rsidRDefault="008373C1" w:rsidP="00CA4FF9">
      <w:pPr>
        <w:jc w:val="both"/>
        <w:rPr>
          <w:rFonts w:ascii="Times New Roman" w:hAnsi="Times New Roman" w:cs="Times New Roman"/>
          <w:sz w:val="24"/>
          <w:szCs w:val="24"/>
        </w:rPr>
      </w:pPr>
    </w:p>
    <w:p w14:paraId="535F883E" w14:textId="6C593468" w:rsidR="008373C1" w:rsidRPr="00CA4FF9" w:rsidRDefault="008373C1" w:rsidP="00CA4FF9">
      <w:pPr>
        <w:pStyle w:val="Heading3"/>
        <w:spacing w:before="0"/>
        <w:rPr>
          <w:rFonts w:ascii="Times New Roman" w:eastAsia="Times New Roman" w:hAnsi="Times New Roman" w:cs="Times New Roman"/>
          <w:b/>
          <w:bCs/>
        </w:rPr>
      </w:pPr>
      <w:bookmarkStart w:id="41" w:name="_Toc137470249"/>
      <w:r w:rsidRPr="00CA4FF9">
        <w:rPr>
          <w:rFonts w:ascii="Times New Roman" w:eastAsia="Times New Roman" w:hAnsi="Times New Roman" w:cs="Times New Roman"/>
          <w:b/>
          <w:bCs/>
        </w:rPr>
        <w:t>4.1.4</w:t>
      </w:r>
      <w:r w:rsidRPr="00CA4FF9">
        <w:rPr>
          <w:rFonts w:ascii="Times New Roman" w:eastAsia="Times New Roman" w:hAnsi="Times New Roman" w:cs="Times New Roman"/>
          <w:b/>
          <w:bCs/>
        </w:rPr>
        <w:tab/>
        <w:t>Contents of the Resettlement Action Plans</w:t>
      </w:r>
      <w:bookmarkEnd w:id="41"/>
    </w:p>
    <w:p w14:paraId="3C1BECFF" w14:textId="77777777" w:rsidR="008373C1" w:rsidRPr="005C2AF5" w:rsidRDefault="008373C1" w:rsidP="005C2AF5">
      <w:pPr>
        <w:jc w:val="both"/>
        <w:rPr>
          <w:rFonts w:ascii="Times New Roman" w:hAnsi="Times New Roman" w:cs="Times New Roman"/>
          <w:sz w:val="24"/>
          <w:szCs w:val="24"/>
        </w:rPr>
      </w:pPr>
    </w:p>
    <w:p w14:paraId="02EF1C47" w14:textId="4DB2339A" w:rsidR="007F4475" w:rsidRPr="005C2AF5" w:rsidRDefault="00FA6E3F" w:rsidP="005C2AF5">
      <w:pPr>
        <w:jc w:val="both"/>
        <w:rPr>
          <w:rFonts w:ascii="Times New Roman" w:hAnsi="Times New Roman" w:cs="Times New Roman"/>
          <w:sz w:val="24"/>
          <w:szCs w:val="24"/>
        </w:rPr>
      </w:pPr>
      <w:r w:rsidRPr="005C2AF5">
        <w:rPr>
          <w:rFonts w:ascii="Times New Roman" w:hAnsi="Times New Roman" w:cs="Times New Roman"/>
          <w:sz w:val="24"/>
          <w:szCs w:val="24"/>
        </w:rPr>
        <w:t xml:space="preserve">ESS 5 </w:t>
      </w:r>
      <w:r w:rsidR="007F4475" w:rsidRPr="005C2AF5">
        <w:rPr>
          <w:rFonts w:ascii="Times New Roman" w:hAnsi="Times New Roman" w:cs="Times New Roman"/>
          <w:sz w:val="24"/>
          <w:szCs w:val="24"/>
        </w:rPr>
        <w:t>Annex</w:t>
      </w:r>
      <w:r w:rsidRPr="005C2AF5">
        <w:rPr>
          <w:rFonts w:ascii="Times New Roman" w:hAnsi="Times New Roman" w:cs="Times New Roman"/>
          <w:sz w:val="24"/>
          <w:szCs w:val="24"/>
        </w:rPr>
        <w:t xml:space="preserve"> 1 provides the guidance of the </w:t>
      </w:r>
      <w:r w:rsidR="00EB76B3" w:rsidRPr="005C2AF5">
        <w:rPr>
          <w:rFonts w:ascii="Times New Roman" w:hAnsi="Times New Roman" w:cs="Times New Roman"/>
          <w:sz w:val="24"/>
          <w:szCs w:val="24"/>
        </w:rPr>
        <w:t>contents</w:t>
      </w:r>
      <w:r w:rsidRPr="005C2AF5">
        <w:rPr>
          <w:rFonts w:ascii="Times New Roman" w:hAnsi="Times New Roman" w:cs="Times New Roman"/>
          <w:sz w:val="24"/>
          <w:szCs w:val="24"/>
        </w:rPr>
        <w:t xml:space="preserve"> of a resettlement plan which will be adopted by the KDEAP. The </w:t>
      </w:r>
      <w:r w:rsidR="007F4475" w:rsidRPr="005C2AF5">
        <w:rPr>
          <w:rFonts w:ascii="Times New Roman" w:hAnsi="Times New Roman" w:cs="Times New Roman"/>
          <w:sz w:val="24"/>
          <w:szCs w:val="24"/>
        </w:rPr>
        <w:t xml:space="preserve">scope of requirements and level of detail of the resettlement plan vary with the magnitude and complexity of resettlement. The plan </w:t>
      </w:r>
      <w:r w:rsidR="00D832E6" w:rsidRPr="005C2AF5">
        <w:rPr>
          <w:rFonts w:ascii="Times New Roman" w:hAnsi="Times New Roman" w:cs="Times New Roman"/>
          <w:sz w:val="24"/>
          <w:szCs w:val="24"/>
        </w:rPr>
        <w:t>will be</w:t>
      </w:r>
      <w:r w:rsidR="007F4475" w:rsidRPr="005C2AF5">
        <w:rPr>
          <w:rFonts w:ascii="Times New Roman" w:hAnsi="Times New Roman" w:cs="Times New Roman"/>
          <w:sz w:val="24"/>
          <w:szCs w:val="24"/>
        </w:rPr>
        <w:t xml:space="preserve"> based on up-to-date and reliable information about (a) the proposed project and its potential impacts on the displaced persons and other adversely affected groups, (b) appropriate and feasible mitigation measures, and (c) the legal and institutional arrangements required for effective implementation of resettlement measures.</w:t>
      </w:r>
    </w:p>
    <w:p w14:paraId="3286765E" w14:textId="15503548" w:rsidR="001A4B34" w:rsidRPr="005C2AF5" w:rsidRDefault="001A4B34" w:rsidP="00150BFE">
      <w:pPr>
        <w:jc w:val="both"/>
        <w:rPr>
          <w:rFonts w:ascii="Times New Roman" w:hAnsi="Times New Roman" w:cs="Times New Roman"/>
          <w:sz w:val="24"/>
          <w:szCs w:val="24"/>
        </w:rPr>
      </w:pPr>
    </w:p>
    <w:p w14:paraId="102C2316" w14:textId="5AFA106A" w:rsidR="00E04313" w:rsidRPr="00E04313" w:rsidRDefault="00E04313" w:rsidP="00E04313">
      <w:pPr>
        <w:jc w:val="both"/>
        <w:rPr>
          <w:rFonts w:ascii="Times New Roman" w:hAnsi="Times New Roman" w:cs="Times New Roman"/>
          <w:sz w:val="24"/>
          <w:szCs w:val="24"/>
        </w:rPr>
        <w:sectPr w:rsidR="00E04313" w:rsidRPr="00E04313" w:rsidSect="00F85CE0">
          <w:pgSz w:w="12240" w:h="15840"/>
          <w:pgMar w:top="1440" w:right="1440" w:bottom="1440" w:left="1440" w:header="720" w:footer="720" w:gutter="0"/>
          <w:cols w:space="720"/>
          <w:docGrid w:linePitch="360"/>
        </w:sectPr>
      </w:pPr>
    </w:p>
    <w:p w14:paraId="71D555FE" w14:textId="305C403F" w:rsidR="00BC3675" w:rsidRPr="0068127B" w:rsidRDefault="00697B00" w:rsidP="00F07684">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42" w:name="_Toc137470250"/>
      <w:r>
        <w:rPr>
          <w:rFonts w:ascii="Times New Roman" w:eastAsia="Times New Roman" w:hAnsi="Times New Roman" w:cs="Times New Roman"/>
          <w:color w:val="2F5496" w:themeColor="accent1" w:themeShade="BF"/>
          <w:sz w:val="24"/>
          <w:szCs w:val="24"/>
        </w:rPr>
        <w:t>5</w:t>
      </w:r>
      <w:r>
        <w:rPr>
          <w:rFonts w:ascii="Times New Roman" w:eastAsia="Times New Roman" w:hAnsi="Times New Roman" w:cs="Times New Roman"/>
          <w:color w:val="2F5496" w:themeColor="accent1" w:themeShade="BF"/>
          <w:sz w:val="24"/>
          <w:szCs w:val="24"/>
        </w:rPr>
        <w:tab/>
      </w:r>
      <w:r w:rsidRPr="0068127B">
        <w:rPr>
          <w:rFonts w:ascii="Times New Roman" w:eastAsia="Times New Roman" w:hAnsi="Times New Roman" w:cs="Times New Roman"/>
          <w:color w:val="2F5496" w:themeColor="accent1" w:themeShade="BF"/>
          <w:sz w:val="24"/>
          <w:szCs w:val="24"/>
        </w:rPr>
        <w:t>LAND ACQUISITION</w:t>
      </w:r>
      <w:r>
        <w:rPr>
          <w:rFonts w:ascii="Times New Roman" w:eastAsia="Times New Roman" w:hAnsi="Times New Roman" w:cs="Times New Roman"/>
          <w:color w:val="2F5496" w:themeColor="accent1" w:themeShade="BF"/>
          <w:sz w:val="24"/>
          <w:szCs w:val="24"/>
        </w:rPr>
        <w:t xml:space="preserve">, RESTRICTIONS ON LAND USE AND </w:t>
      </w:r>
      <w:r w:rsidRPr="0068127B">
        <w:rPr>
          <w:rFonts w:ascii="Times New Roman" w:eastAsia="Times New Roman" w:hAnsi="Times New Roman" w:cs="Times New Roman"/>
          <w:color w:val="2F5496" w:themeColor="accent1" w:themeShade="BF"/>
          <w:sz w:val="24"/>
          <w:szCs w:val="24"/>
        </w:rPr>
        <w:t>RESETTLEMENT IMPACTS</w:t>
      </w:r>
      <w:bookmarkEnd w:id="42"/>
      <w:r w:rsidRPr="0068127B">
        <w:rPr>
          <w:rFonts w:ascii="Times New Roman" w:eastAsia="Times New Roman" w:hAnsi="Times New Roman" w:cs="Times New Roman"/>
          <w:color w:val="2F5496" w:themeColor="accent1" w:themeShade="BF"/>
          <w:sz w:val="24"/>
          <w:szCs w:val="24"/>
        </w:rPr>
        <w:t xml:space="preserve"> </w:t>
      </w:r>
    </w:p>
    <w:p w14:paraId="252FE592" w14:textId="77777777" w:rsidR="004124A2" w:rsidRPr="0068127B" w:rsidRDefault="004124A2" w:rsidP="0068127B">
      <w:pPr>
        <w:jc w:val="both"/>
        <w:rPr>
          <w:rFonts w:ascii="Times New Roman" w:hAnsi="Times New Roman" w:cs="Times New Roman"/>
          <w:sz w:val="24"/>
          <w:szCs w:val="24"/>
        </w:rPr>
      </w:pPr>
    </w:p>
    <w:p w14:paraId="4A23EB8E" w14:textId="0D2DA5D2" w:rsidR="00743BD6" w:rsidRPr="00840493" w:rsidRDefault="00743BD6" w:rsidP="00C35D6C">
      <w:pPr>
        <w:jc w:val="both"/>
        <w:rPr>
          <w:rFonts w:ascii="Times New Roman" w:hAnsi="Times New Roman" w:cs="Times New Roman"/>
          <w:sz w:val="24"/>
          <w:szCs w:val="24"/>
        </w:rPr>
      </w:pPr>
      <w:r w:rsidRPr="0068127B">
        <w:rPr>
          <w:rFonts w:ascii="Times New Roman" w:hAnsi="Times New Roman" w:cs="Times New Roman"/>
          <w:sz w:val="24"/>
          <w:szCs w:val="24"/>
        </w:rPr>
        <w:t xml:space="preserve">The acquisition of land for the </w:t>
      </w:r>
      <w:r w:rsidR="00DC48F2" w:rsidRPr="0068127B">
        <w:rPr>
          <w:rFonts w:ascii="Times New Roman" w:hAnsi="Times New Roman" w:cs="Times New Roman"/>
          <w:sz w:val="24"/>
          <w:szCs w:val="24"/>
        </w:rPr>
        <w:t>KDEAP</w:t>
      </w:r>
      <w:r w:rsidRPr="0068127B">
        <w:rPr>
          <w:rFonts w:ascii="Times New Roman" w:hAnsi="Times New Roman" w:cs="Times New Roman"/>
          <w:sz w:val="24"/>
          <w:szCs w:val="24"/>
        </w:rPr>
        <w:t xml:space="preserve"> project facilities will have different impacts (both positively and negatively) depending on the location, the existing developments, land tenure systems and the socioeconomic activities in the area. </w:t>
      </w:r>
      <w:r w:rsidR="00840493" w:rsidRPr="00840493">
        <w:rPr>
          <w:rFonts w:ascii="Times New Roman" w:hAnsi="Times New Roman" w:cs="Times New Roman"/>
          <w:sz w:val="24"/>
          <w:szCs w:val="24"/>
        </w:rPr>
        <w:t xml:space="preserve">Since the fiber optic cables will be buried in ground, no permanent impact is anticipated even when trenching is done on community assets (playgrounds, school or roadside markets) but only temporary disruptions. Road users and roadside vendors are another category of entities that would be affected under this category, particularly during trenching to lay fiber optic cables might result in minimal income loss. </w:t>
      </w:r>
      <w:r w:rsidRPr="00840493">
        <w:rPr>
          <w:rFonts w:ascii="Times New Roman" w:hAnsi="Times New Roman" w:cs="Times New Roman"/>
          <w:sz w:val="24"/>
          <w:szCs w:val="24"/>
        </w:rPr>
        <w:t xml:space="preserve">Potential resettlement impacts are discussed in table below. </w:t>
      </w:r>
    </w:p>
    <w:p w14:paraId="19D347FA" w14:textId="77777777" w:rsidR="00743BD6" w:rsidRPr="0068127B" w:rsidRDefault="00743BD6" w:rsidP="0068127B">
      <w:pPr>
        <w:pStyle w:val="ListParagraph"/>
        <w:ind w:left="360"/>
        <w:jc w:val="both"/>
        <w:rPr>
          <w:rFonts w:ascii="Times New Roman" w:hAnsi="Times New Roman" w:cs="Times New Roman"/>
          <w:sz w:val="24"/>
          <w:szCs w:val="24"/>
        </w:rPr>
      </w:pPr>
    </w:p>
    <w:p w14:paraId="66A40CF2" w14:textId="4BCF24E3" w:rsidR="00743BD6" w:rsidRPr="00697B00" w:rsidRDefault="00232063" w:rsidP="00697B00">
      <w:pPr>
        <w:pStyle w:val="Caption"/>
        <w:spacing w:before="0" w:after="0"/>
        <w:jc w:val="left"/>
        <w:rPr>
          <w:rFonts w:ascii="Times New Roman" w:hAnsi="Times New Roman" w:cs="Times New Roman"/>
          <w:sz w:val="24"/>
          <w:szCs w:val="24"/>
        </w:rPr>
      </w:pPr>
      <w:bookmarkStart w:id="43" w:name="_Toc134181401"/>
      <w:bookmarkStart w:id="44" w:name="_Toc137470843"/>
      <w:r w:rsidRPr="0068127B">
        <w:rPr>
          <w:rFonts w:ascii="Times New Roman" w:hAnsi="Times New Roman" w:cs="Times New Roman"/>
          <w:sz w:val="24"/>
          <w:szCs w:val="24"/>
        </w:rPr>
        <w:t xml:space="preserve">Table </w:t>
      </w:r>
      <w:r w:rsidRPr="0068127B">
        <w:rPr>
          <w:rFonts w:ascii="Times New Roman" w:hAnsi="Times New Roman" w:cs="Times New Roman"/>
          <w:sz w:val="24"/>
          <w:szCs w:val="24"/>
        </w:rPr>
        <w:fldChar w:fldCharType="begin"/>
      </w:r>
      <w:r w:rsidRPr="0068127B">
        <w:rPr>
          <w:rFonts w:ascii="Times New Roman" w:hAnsi="Times New Roman" w:cs="Times New Roman"/>
          <w:sz w:val="24"/>
          <w:szCs w:val="24"/>
        </w:rPr>
        <w:instrText xml:space="preserve"> SEQ Table \* ARABIC </w:instrText>
      </w:r>
      <w:r w:rsidRPr="0068127B">
        <w:rPr>
          <w:rFonts w:ascii="Times New Roman" w:hAnsi="Times New Roman" w:cs="Times New Roman"/>
          <w:sz w:val="24"/>
          <w:szCs w:val="24"/>
        </w:rPr>
        <w:fldChar w:fldCharType="separate"/>
      </w:r>
      <w:r w:rsidR="000368E0">
        <w:rPr>
          <w:rFonts w:ascii="Times New Roman" w:hAnsi="Times New Roman" w:cs="Times New Roman"/>
          <w:noProof/>
          <w:sz w:val="24"/>
          <w:szCs w:val="24"/>
        </w:rPr>
        <w:t>4</w:t>
      </w:r>
      <w:r w:rsidRPr="0068127B">
        <w:rPr>
          <w:rFonts w:ascii="Times New Roman" w:hAnsi="Times New Roman" w:cs="Times New Roman"/>
          <w:sz w:val="24"/>
          <w:szCs w:val="24"/>
        </w:rPr>
        <w:fldChar w:fldCharType="end"/>
      </w:r>
      <w:r w:rsidRPr="0068127B">
        <w:rPr>
          <w:rFonts w:ascii="Times New Roman" w:hAnsi="Times New Roman" w:cs="Times New Roman"/>
          <w:sz w:val="24"/>
          <w:szCs w:val="24"/>
        </w:rPr>
        <w:t xml:space="preserve"> : </w:t>
      </w:r>
      <w:r w:rsidR="00743BD6" w:rsidRPr="0068127B">
        <w:rPr>
          <w:rFonts w:ascii="Times New Roman" w:hAnsi="Times New Roman" w:cs="Times New Roman"/>
          <w:sz w:val="24"/>
          <w:szCs w:val="24"/>
        </w:rPr>
        <w:t xml:space="preserve">Likely </w:t>
      </w:r>
      <w:r w:rsidR="00D33841" w:rsidRPr="0068127B">
        <w:rPr>
          <w:rFonts w:ascii="Times New Roman" w:hAnsi="Times New Roman" w:cs="Times New Roman"/>
          <w:sz w:val="24"/>
          <w:szCs w:val="24"/>
        </w:rPr>
        <w:t xml:space="preserve">Adverse Resettlement Impacts </w:t>
      </w:r>
      <w:r w:rsidR="00743BD6" w:rsidRPr="0068127B">
        <w:rPr>
          <w:rFonts w:ascii="Times New Roman" w:hAnsi="Times New Roman" w:cs="Times New Roman"/>
          <w:sz w:val="24"/>
          <w:szCs w:val="24"/>
        </w:rPr>
        <w:t xml:space="preserve">and </w:t>
      </w:r>
      <w:r w:rsidR="00D33841" w:rsidRPr="0068127B">
        <w:rPr>
          <w:rFonts w:ascii="Times New Roman" w:hAnsi="Times New Roman" w:cs="Times New Roman"/>
          <w:sz w:val="24"/>
          <w:szCs w:val="24"/>
        </w:rPr>
        <w:t>Management Measures</w:t>
      </w:r>
      <w:bookmarkEnd w:id="43"/>
      <w:bookmarkEnd w:id="44"/>
    </w:p>
    <w:tbl>
      <w:tblPr>
        <w:tblStyle w:val="TableGrid"/>
        <w:tblW w:w="10348" w:type="dxa"/>
        <w:tblLook w:val="04A0" w:firstRow="1" w:lastRow="0" w:firstColumn="1" w:lastColumn="0" w:noHBand="0" w:noVBand="1"/>
      </w:tblPr>
      <w:tblGrid>
        <w:gridCol w:w="890"/>
        <w:gridCol w:w="3306"/>
        <w:gridCol w:w="2398"/>
        <w:gridCol w:w="3754"/>
      </w:tblGrid>
      <w:tr w:rsidR="006F2A84" w:rsidRPr="00A32FA8" w14:paraId="7EAC236F" w14:textId="77777777" w:rsidTr="00150BFE">
        <w:tc>
          <w:tcPr>
            <w:tcW w:w="890" w:type="dxa"/>
          </w:tcPr>
          <w:p w14:paraId="0236DEF1" w14:textId="77777777" w:rsidR="006F2A84" w:rsidRPr="00A32FA8" w:rsidRDefault="006F2A84" w:rsidP="006F0381">
            <w:pPr>
              <w:jc w:val="both"/>
              <w:rPr>
                <w:rFonts w:ascii="Times New Roman" w:hAnsi="Times New Roman" w:cs="Times New Roman"/>
                <w:b/>
                <w:bCs/>
              </w:rPr>
            </w:pPr>
            <w:r w:rsidRPr="00A32FA8">
              <w:rPr>
                <w:rFonts w:ascii="Times New Roman" w:hAnsi="Times New Roman" w:cs="Times New Roman"/>
                <w:b/>
                <w:bCs/>
              </w:rPr>
              <w:t>No.</w:t>
            </w:r>
          </w:p>
        </w:tc>
        <w:tc>
          <w:tcPr>
            <w:tcW w:w="3306" w:type="dxa"/>
          </w:tcPr>
          <w:p w14:paraId="0E1366EC" w14:textId="77777777" w:rsidR="006F2A84" w:rsidRPr="00A32FA8" w:rsidRDefault="006F2A84" w:rsidP="006F0381">
            <w:pPr>
              <w:jc w:val="both"/>
              <w:rPr>
                <w:rFonts w:ascii="Times New Roman" w:hAnsi="Times New Roman" w:cs="Times New Roman"/>
                <w:b/>
                <w:bCs/>
              </w:rPr>
            </w:pPr>
            <w:r w:rsidRPr="00A32FA8">
              <w:rPr>
                <w:rFonts w:ascii="Times New Roman" w:hAnsi="Times New Roman" w:cs="Times New Roman"/>
                <w:b/>
                <w:bCs/>
              </w:rPr>
              <w:t>Project Activity</w:t>
            </w:r>
          </w:p>
        </w:tc>
        <w:tc>
          <w:tcPr>
            <w:tcW w:w="2398" w:type="dxa"/>
          </w:tcPr>
          <w:p w14:paraId="19601506" w14:textId="77777777" w:rsidR="006F2A84" w:rsidRPr="00A32FA8" w:rsidRDefault="006F2A84" w:rsidP="006F0381">
            <w:pPr>
              <w:jc w:val="both"/>
              <w:rPr>
                <w:rFonts w:ascii="Times New Roman" w:hAnsi="Times New Roman" w:cs="Times New Roman"/>
                <w:b/>
                <w:bCs/>
              </w:rPr>
            </w:pPr>
            <w:r w:rsidRPr="00A32FA8">
              <w:rPr>
                <w:rFonts w:ascii="Times New Roman" w:hAnsi="Times New Roman" w:cs="Times New Roman"/>
                <w:b/>
                <w:bCs/>
              </w:rPr>
              <w:t>Nature of Impact</w:t>
            </w:r>
          </w:p>
        </w:tc>
        <w:tc>
          <w:tcPr>
            <w:tcW w:w="3754" w:type="dxa"/>
          </w:tcPr>
          <w:p w14:paraId="161354E2" w14:textId="77777777" w:rsidR="006F2A84" w:rsidRPr="00A32FA8" w:rsidRDefault="006F2A84" w:rsidP="006F0381">
            <w:pPr>
              <w:jc w:val="both"/>
              <w:rPr>
                <w:rFonts w:ascii="Times New Roman" w:hAnsi="Times New Roman" w:cs="Times New Roman"/>
                <w:b/>
                <w:bCs/>
              </w:rPr>
            </w:pPr>
            <w:r w:rsidRPr="00A32FA8">
              <w:rPr>
                <w:rFonts w:ascii="Times New Roman" w:hAnsi="Times New Roman" w:cs="Times New Roman"/>
                <w:b/>
                <w:bCs/>
              </w:rPr>
              <w:t>Management Measure</w:t>
            </w:r>
          </w:p>
        </w:tc>
      </w:tr>
      <w:tr w:rsidR="006F2A84" w:rsidRPr="00A32FA8" w14:paraId="0E98AC42" w14:textId="77777777" w:rsidTr="00150BFE">
        <w:tc>
          <w:tcPr>
            <w:tcW w:w="890" w:type="dxa"/>
          </w:tcPr>
          <w:p w14:paraId="2CD86884"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1</w:t>
            </w:r>
          </w:p>
        </w:tc>
        <w:tc>
          <w:tcPr>
            <w:tcW w:w="3306" w:type="dxa"/>
          </w:tcPr>
          <w:p w14:paraId="052E47EE"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 xml:space="preserve">Installation of </w:t>
            </w:r>
            <w:proofErr w:type="spellStart"/>
            <w:r w:rsidRPr="00A32FA8">
              <w:rPr>
                <w:rFonts w:ascii="Times New Roman" w:hAnsi="Times New Roman" w:cs="Times New Roman"/>
              </w:rPr>
              <w:t>fibre</w:t>
            </w:r>
            <w:proofErr w:type="spellEnd"/>
            <w:r w:rsidRPr="00A32FA8">
              <w:rPr>
                <w:rFonts w:ascii="Times New Roman" w:hAnsi="Times New Roman" w:cs="Times New Roman"/>
              </w:rPr>
              <w:t xml:space="preserve"> optic cables</w:t>
            </w:r>
          </w:p>
        </w:tc>
        <w:tc>
          <w:tcPr>
            <w:tcW w:w="2398" w:type="dxa"/>
          </w:tcPr>
          <w:p w14:paraId="5B8A1CDF"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 xml:space="preserve">trenching 1.5m below the ground and construction of a duct where the fiber optic cable is placed.  </w:t>
            </w:r>
          </w:p>
          <w:p w14:paraId="5C8285AE" w14:textId="77777777" w:rsidR="006F2A84" w:rsidRPr="00A32FA8" w:rsidRDefault="006F2A84" w:rsidP="006F0381">
            <w:pPr>
              <w:jc w:val="both"/>
              <w:rPr>
                <w:rFonts w:ascii="Times New Roman" w:hAnsi="Times New Roman" w:cs="Times New Roman"/>
              </w:rPr>
            </w:pPr>
          </w:p>
          <w:p w14:paraId="164F48EB"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limited linear impact, along existing roads right of way and public land.</w:t>
            </w:r>
          </w:p>
          <w:p w14:paraId="223788C3" w14:textId="77777777" w:rsidR="00492E8B" w:rsidRPr="00A32FA8" w:rsidRDefault="00492E8B" w:rsidP="006F0381">
            <w:pPr>
              <w:jc w:val="both"/>
              <w:rPr>
                <w:rFonts w:ascii="Times New Roman" w:hAnsi="Times New Roman" w:cs="Times New Roman"/>
              </w:rPr>
            </w:pPr>
          </w:p>
          <w:p w14:paraId="0BE1051D" w14:textId="631AB63F" w:rsidR="00492E8B" w:rsidRDefault="00492E8B" w:rsidP="006F0381">
            <w:pPr>
              <w:jc w:val="both"/>
              <w:rPr>
                <w:rFonts w:ascii="Times New Roman" w:hAnsi="Times New Roman" w:cs="Times New Roman"/>
              </w:rPr>
            </w:pPr>
            <w:r w:rsidRPr="00A32FA8">
              <w:rPr>
                <w:rFonts w:ascii="Times New Roman" w:hAnsi="Times New Roman" w:cs="Times New Roman"/>
              </w:rPr>
              <w:t xml:space="preserve">restrictions on land use on </w:t>
            </w:r>
            <w:r w:rsidR="00A907B1" w:rsidRPr="00A32FA8">
              <w:rPr>
                <w:rFonts w:ascii="Times New Roman" w:hAnsi="Times New Roman" w:cs="Times New Roman"/>
              </w:rPr>
              <w:t>the areas where fiber option cables has bee</w:t>
            </w:r>
            <w:r w:rsidR="00FA7000" w:rsidRPr="00A32FA8">
              <w:rPr>
                <w:rFonts w:ascii="Times New Roman" w:hAnsi="Times New Roman" w:cs="Times New Roman"/>
              </w:rPr>
              <w:t xml:space="preserve">n laid. </w:t>
            </w:r>
          </w:p>
          <w:p w14:paraId="12CE84E7" w14:textId="47CDE5B1" w:rsidR="002656BA" w:rsidRDefault="002656BA" w:rsidP="006F0381">
            <w:pPr>
              <w:jc w:val="both"/>
              <w:rPr>
                <w:rFonts w:ascii="Times New Roman" w:hAnsi="Times New Roman" w:cs="Times New Roman"/>
              </w:rPr>
            </w:pPr>
          </w:p>
          <w:p w14:paraId="40F19C74" w14:textId="2FF2799D" w:rsidR="002656BA" w:rsidRPr="00A32FA8" w:rsidRDefault="002656BA" w:rsidP="006F0381">
            <w:pPr>
              <w:jc w:val="both"/>
              <w:rPr>
                <w:rFonts w:ascii="Times New Roman" w:hAnsi="Times New Roman" w:cs="Times New Roman"/>
              </w:rPr>
            </w:pPr>
            <w:r>
              <w:rPr>
                <w:rFonts w:ascii="Times New Roman" w:hAnsi="Times New Roman" w:cs="Times New Roman"/>
              </w:rPr>
              <w:t xml:space="preserve">Disruption of agricultural livelihoods on the road </w:t>
            </w:r>
            <w:proofErr w:type="spellStart"/>
            <w:r>
              <w:rPr>
                <w:rFonts w:ascii="Times New Roman" w:hAnsi="Times New Roman" w:cs="Times New Roman"/>
              </w:rPr>
              <w:t>researves</w:t>
            </w:r>
            <w:proofErr w:type="spellEnd"/>
            <w:r>
              <w:rPr>
                <w:rFonts w:ascii="Times New Roman" w:hAnsi="Times New Roman" w:cs="Times New Roman"/>
              </w:rPr>
              <w:t xml:space="preserve"> and other affected public land</w:t>
            </w:r>
          </w:p>
          <w:p w14:paraId="7AAD17A4" w14:textId="77777777" w:rsidR="006F2A84" w:rsidRPr="00A32FA8" w:rsidRDefault="006F2A84" w:rsidP="006F0381">
            <w:pPr>
              <w:jc w:val="both"/>
              <w:rPr>
                <w:rFonts w:ascii="Times New Roman" w:hAnsi="Times New Roman" w:cs="Times New Roman"/>
              </w:rPr>
            </w:pPr>
          </w:p>
        </w:tc>
        <w:tc>
          <w:tcPr>
            <w:tcW w:w="3754" w:type="dxa"/>
          </w:tcPr>
          <w:p w14:paraId="5D70D83A" w14:textId="77777777" w:rsidR="006F2A84" w:rsidRPr="00A32FA8" w:rsidRDefault="006F2A84" w:rsidP="006F0381">
            <w:pPr>
              <w:jc w:val="both"/>
              <w:rPr>
                <w:rFonts w:ascii="Times New Roman" w:hAnsi="Times New Roman" w:cs="Times New Roman"/>
              </w:rPr>
            </w:pPr>
          </w:p>
          <w:p w14:paraId="4D240768"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Utilize road reserve and obtain Right of Way from appropriate Authorities like Kenya National Highways Authority, Kenya Urban Roads Authority, Kenya Rural Roads Authority,</w:t>
            </w:r>
            <w:r w:rsidRPr="00A32FA8">
              <w:rPr>
                <w:rFonts w:ascii="Times New Roman" w:hAnsi="Times New Roman" w:cs="Times New Roman"/>
                <w:highlight w:val="white"/>
              </w:rPr>
              <w:t xml:space="preserve"> Telkom Kenya, Kenya Electricity Transmission Company (KETRACO), Kenya Power and Lighting Company (KPLC)</w:t>
            </w:r>
          </w:p>
          <w:p w14:paraId="5BA953B0" w14:textId="77777777" w:rsidR="006F2A84" w:rsidRDefault="006F2A84" w:rsidP="006F0381">
            <w:pPr>
              <w:jc w:val="both"/>
              <w:rPr>
                <w:rFonts w:ascii="Times New Roman" w:hAnsi="Times New Roman" w:cs="Times New Roman"/>
              </w:rPr>
            </w:pPr>
          </w:p>
          <w:p w14:paraId="347A4F6B" w14:textId="77777777" w:rsidR="002656BA" w:rsidRDefault="002656BA" w:rsidP="006F0381">
            <w:pPr>
              <w:jc w:val="both"/>
              <w:rPr>
                <w:rFonts w:ascii="Times New Roman" w:hAnsi="Times New Roman" w:cs="Times New Roman"/>
              </w:rPr>
            </w:pPr>
          </w:p>
          <w:p w14:paraId="2D8D8FCF" w14:textId="77777777" w:rsidR="002656BA" w:rsidRDefault="002656BA" w:rsidP="006F0381">
            <w:pPr>
              <w:jc w:val="both"/>
              <w:rPr>
                <w:rFonts w:ascii="Times New Roman" w:hAnsi="Times New Roman" w:cs="Times New Roman"/>
              </w:rPr>
            </w:pPr>
          </w:p>
          <w:p w14:paraId="5AE6AC12" w14:textId="77777777" w:rsidR="002656BA" w:rsidRDefault="002656BA" w:rsidP="006F0381">
            <w:pPr>
              <w:jc w:val="both"/>
              <w:rPr>
                <w:rFonts w:ascii="Times New Roman" w:hAnsi="Times New Roman" w:cs="Times New Roman"/>
              </w:rPr>
            </w:pPr>
          </w:p>
          <w:p w14:paraId="3EBC21BF" w14:textId="77777777" w:rsidR="002656BA" w:rsidRDefault="002656BA" w:rsidP="006F0381">
            <w:pPr>
              <w:jc w:val="both"/>
              <w:rPr>
                <w:rFonts w:ascii="Times New Roman" w:hAnsi="Times New Roman" w:cs="Times New Roman"/>
              </w:rPr>
            </w:pPr>
          </w:p>
          <w:p w14:paraId="4232A815" w14:textId="77777777" w:rsidR="002656BA" w:rsidRDefault="002656BA" w:rsidP="006F0381">
            <w:pPr>
              <w:jc w:val="both"/>
              <w:rPr>
                <w:rFonts w:ascii="Times New Roman" w:hAnsi="Times New Roman" w:cs="Times New Roman"/>
              </w:rPr>
            </w:pPr>
          </w:p>
          <w:p w14:paraId="62794A21" w14:textId="77777777" w:rsidR="002656BA" w:rsidRDefault="002656BA" w:rsidP="006F0381">
            <w:pPr>
              <w:jc w:val="both"/>
              <w:rPr>
                <w:rFonts w:ascii="Times New Roman" w:hAnsi="Times New Roman" w:cs="Times New Roman"/>
              </w:rPr>
            </w:pPr>
          </w:p>
          <w:p w14:paraId="7A3CEE8E" w14:textId="4FA2467D" w:rsidR="002656BA" w:rsidRPr="00A32FA8" w:rsidRDefault="002656BA" w:rsidP="006F0381">
            <w:pPr>
              <w:jc w:val="both"/>
              <w:rPr>
                <w:rFonts w:ascii="Times New Roman" w:hAnsi="Times New Roman" w:cs="Times New Roman"/>
              </w:rPr>
            </w:pPr>
            <w:r w:rsidRPr="00A32FA8">
              <w:rPr>
                <w:rFonts w:ascii="Times New Roman" w:hAnsi="Times New Roman" w:cs="Times New Roman"/>
              </w:rPr>
              <w:t>Assessment of impact through the preparation of a Resettlement Action Plan</w:t>
            </w:r>
          </w:p>
        </w:tc>
      </w:tr>
      <w:tr w:rsidR="006F2A84" w:rsidRPr="00A32FA8" w14:paraId="0C524FBE" w14:textId="77777777" w:rsidTr="00150BFE">
        <w:tc>
          <w:tcPr>
            <w:tcW w:w="890" w:type="dxa"/>
          </w:tcPr>
          <w:p w14:paraId="12151E65"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2</w:t>
            </w:r>
          </w:p>
        </w:tc>
        <w:tc>
          <w:tcPr>
            <w:tcW w:w="3306" w:type="dxa"/>
          </w:tcPr>
          <w:p w14:paraId="4F3BC7EE" w14:textId="323CC754" w:rsidR="006F2A84" w:rsidRPr="00A32FA8" w:rsidRDefault="006F2A84" w:rsidP="006F0381">
            <w:pPr>
              <w:jc w:val="both"/>
              <w:rPr>
                <w:rFonts w:ascii="Times New Roman" w:hAnsi="Times New Roman" w:cs="Times New Roman"/>
              </w:rPr>
            </w:pPr>
            <w:r w:rsidRPr="00A32FA8">
              <w:rPr>
                <w:rFonts w:ascii="Times New Roman" w:hAnsi="Times New Roman" w:cs="Times New Roman"/>
              </w:rPr>
              <w:t xml:space="preserve">Installation of </w:t>
            </w:r>
            <w:proofErr w:type="spellStart"/>
            <w:r w:rsidRPr="00A32FA8">
              <w:rPr>
                <w:rFonts w:ascii="Times New Roman" w:hAnsi="Times New Roman" w:cs="Times New Roman"/>
              </w:rPr>
              <w:t>fibre</w:t>
            </w:r>
            <w:proofErr w:type="spellEnd"/>
            <w:r w:rsidRPr="00A32FA8">
              <w:rPr>
                <w:rFonts w:ascii="Times New Roman" w:hAnsi="Times New Roman" w:cs="Times New Roman"/>
              </w:rPr>
              <w:t xml:space="preserve"> optic cable along already existing </w:t>
            </w:r>
            <w:r w:rsidR="002656BA">
              <w:rPr>
                <w:rFonts w:ascii="Times New Roman" w:hAnsi="Times New Roman" w:cs="Times New Roman"/>
              </w:rPr>
              <w:t xml:space="preserve">Kenya Power Electricity </w:t>
            </w:r>
            <w:r w:rsidRPr="00A32FA8">
              <w:rPr>
                <w:rFonts w:ascii="Times New Roman" w:hAnsi="Times New Roman" w:cs="Times New Roman"/>
              </w:rPr>
              <w:t>transmission lines.</w:t>
            </w:r>
          </w:p>
          <w:p w14:paraId="4371DAFD" w14:textId="77777777" w:rsidR="006F2A84" w:rsidRPr="00A32FA8" w:rsidRDefault="006F2A84" w:rsidP="006F0381">
            <w:pPr>
              <w:jc w:val="both"/>
              <w:rPr>
                <w:rFonts w:ascii="Times New Roman" w:hAnsi="Times New Roman" w:cs="Times New Roman"/>
              </w:rPr>
            </w:pPr>
          </w:p>
        </w:tc>
        <w:tc>
          <w:tcPr>
            <w:tcW w:w="2398" w:type="dxa"/>
          </w:tcPr>
          <w:p w14:paraId="01EAFA79"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 xml:space="preserve">No resettlement impacts </w:t>
            </w:r>
          </w:p>
        </w:tc>
        <w:tc>
          <w:tcPr>
            <w:tcW w:w="3754" w:type="dxa"/>
          </w:tcPr>
          <w:p w14:paraId="2E97B047"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 xml:space="preserve">Stakeholders’ engagement process focused on interested parties. </w:t>
            </w:r>
          </w:p>
        </w:tc>
      </w:tr>
      <w:tr w:rsidR="006F2A84" w:rsidRPr="00A32FA8" w14:paraId="63681BB7" w14:textId="77777777" w:rsidTr="00150BFE">
        <w:tc>
          <w:tcPr>
            <w:tcW w:w="890" w:type="dxa"/>
          </w:tcPr>
          <w:p w14:paraId="4CC9DC20" w14:textId="2B4116F3" w:rsidR="006F2A84" w:rsidRPr="00A32FA8" w:rsidRDefault="009635F5" w:rsidP="006F0381">
            <w:pPr>
              <w:jc w:val="both"/>
              <w:rPr>
                <w:rFonts w:ascii="Times New Roman" w:hAnsi="Times New Roman" w:cs="Times New Roman"/>
              </w:rPr>
            </w:pPr>
            <w:r w:rsidRPr="00A32FA8">
              <w:rPr>
                <w:rFonts w:ascii="Times New Roman" w:hAnsi="Times New Roman" w:cs="Times New Roman"/>
              </w:rPr>
              <w:t>3</w:t>
            </w:r>
          </w:p>
        </w:tc>
        <w:tc>
          <w:tcPr>
            <w:tcW w:w="3306" w:type="dxa"/>
          </w:tcPr>
          <w:p w14:paraId="770EA8FD"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Installation of fiber transmission sites</w:t>
            </w:r>
          </w:p>
        </w:tc>
        <w:tc>
          <w:tcPr>
            <w:tcW w:w="2398" w:type="dxa"/>
          </w:tcPr>
          <w:p w14:paraId="0875EB4C"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Plot for infrastructure</w:t>
            </w:r>
          </w:p>
        </w:tc>
        <w:tc>
          <w:tcPr>
            <w:tcW w:w="3754" w:type="dxa"/>
          </w:tcPr>
          <w:p w14:paraId="2ED07FFA"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Utilize existing Government infrastructure/ facilities</w:t>
            </w:r>
          </w:p>
          <w:p w14:paraId="0FCA6A99" w14:textId="77777777" w:rsidR="006F2A84" w:rsidRPr="00A32FA8" w:rsidRDefault="006F2A84" w:rsidP="006F0381">
            <w:pPr>
              <w:jc w:val="both"/>
              <w:rPr>
                <w:rFonts w:ascii="Times New Roman" w:hAnsi="Times New Roman" w:cs="Times New Roman"/>
              </w:rPr>
            </w:pPr>
          </w:p>
        </w:tc>
      </w:tr>
      <w:tr w:rsidR="006F2A84" w:rsidRPr="00A32FA8" w14:paraId="6B3F79FD" w14:textId="77777777" w:rsidTr="00150BFE">
        <w:tc>
          <w:tcPr>
            <w:tcW w:w="890" w:type="dxa"/>
          </w:tcPr>
          <w:p w14:paraId="2BFC14CC" w14:textId="39D76587" w:rsidR="006F2A84" w:rsidRPr="00A32FA8" w:rsidRDefault="009635F5" w:rsidP="006F0381">
            <w:pPr>
              <w:jc w:val="both"/>
              <w:rPr>
                <w:rFonts w:ascii="Times New Roman" w:hAnsi="Times New Roman" w:cs="Times New Roman"/>
              </w:rPr>
            </w:pPr>
            <w:r w:rsidRPr="00A32FA8">
              <w:rPr>
                <w:rFonts w:ascii="Times New Roman" w:hAnsi="Times New Roman" w:cs="Times New Roman"/>
              </w:rPr>
              <w:t>4</w:t>
            </w:r>
          </w:p>
        </w:tc>
        <w:tc>
          <w:tcPr>
            <w:tcW w:w="3306" w:type="dxa"/>
          </w:tcPr>
          <w:p w14:paraId="065C5CDB" w14:textId="40B882F7" w:rsidR="002656BA" w:rsidRDefault="002656BA" w:rsidP="002656BA">
            <w:pPr>
              <w:jc w:val="both"/>
              <w:rPr>
                <w:rFonts w:ascii="Times New Roman" w:hAnsi="Times New Roman" w:cs="Times New Roman"/>
              </w:rPr>
            </w:pPr>
            <w:r w:rsidRPr="00A32FA8">
              <w:rPr>
                <w:rFonts w:ascii="Times New Roman" w:hAnsi="Times New Roman" w:cs="Times New Roman"/>
              </w:rPr>
              <w:t>Undertake trenching through roadside markets</w:t>
            </w:r>
            <w:r>
              <w:rPr>
                <w:rFonts w:ascii="Times New Roman" w:hAnsi="Times New Roman" w:cs="Times New Roman"/>
              </w:rPr>
              <w:t xml:space="preserve"> and other </w:t>
            </w:r>
            <w:r w:rsidRPr="002656BA">
              <w:rPr>
                <w:rFonts w:ascii="Times New Roman" w:hAnsi="Times New Roman" w:cs="Times New Roman"/>
              </w:rPr>
              <w:t>businesses are located on the road reserves/right of way</w:t>
            </w:r>
            <w:r w:rsidRPr="00A32FA8">
              <w:rPr>
                <w:rFonts w:ascii="Times New Roman" w:hAnsi="Times New Roman" w:cs="Times New Roman"/>
              </w:rPr>
              <w:t>.</w:t>
            </w:r>
          </w:p>
          <w:p w14:paraId="00B69D5F" w14:textId="701EFE73" w:rsidR="006F2A84" w:rsidRPr="00A32FA8" w:rsidRDefault="006F2A84" w:rsidP="006F0381">
            <w:pPr>
              <w:jc w:val="both"/>
              <w:rPr>
                <w:rFonts w:ascii="Times New Roman" w:hAnsi="Times New Roman" w:cs="Times New Roman"/>
              </w:rPr>
            </w:pPr>
          </w:p>
        </w:tc>
        <w:tc>
          <w:tcPr>
            <w:tcW w:w="2398" w:type="dxa"/>
          </w:tcPr>
          <w:p w14:paraId="0AD53EE9" w14:textId="701468F3" w:rsidR="002656BA" w:rsidRDefault="002656BA" w:rsidP="006F0381">
            <w:pPr>
              <w:jc w:val="both"/>
              <w:rPr>
                <w:rFonts w:ascii="Times New Roman" w:hAnsi="Times New Roman" w:cs="Times New Roman"/>
              </w:rPr>
            </w:pPr>
          </w:p>
          <w:p w14:paraId="683EF4FF" w14:textId="463587BE" w:rsidR="002656BA" w:rsidRPr="00A32FA8" w:rsidRDefault="002656BA" w:rsidP="006F0381">
            <w:pPr>
              <w:jc w:val="both"/>
              <w:rPr>
                <w:rFonts w:ascii="Times New Roman" w:hAnsi="Times New Roman" w:cs="Times New Roman"/>
              </w:rPr>
            </w:pPr>
            <w:r w:rsidRPr="002656BA">
              <w:rPr>
                <w:rFonts w:ascii="Times New Roman" w:hAnsi="Times New Roman" w:cs="Times New Roman"/>
              </w:rPr>
              <w:t>Displacement of roadside traders/market vendors</w:t>
            </w:r>
          </w:p>
          <w:p w14:paraId="764184C8" w14:textId="77777777" w:rsidR="006F2A84" w:rsidRPr="00A32FA8" w:rsidRDefault="006F2A84" w:rsidP="006F0381">
            <w:pPr>
              <w:jc w:val="both"/>
              <w:rPr>
                <w:rFonts w:ascii="Times New Roman" w:hAnsi="Times New Roman" w:cs="Times New Roman"/>
              </w:rPr>
            </w:pPr>
          </w:p>
          <w:p w14:paraId="4A8FDCAC"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Temporary financial loss from disruption of trade activities.</w:t>
            </w:r>
          </w:p>
        </w:tc>
        <w:tc>
          <w:tcPr>
            <w:tcW w:w="3754" w:type="dxa"/>
          </w:tcPr>
          <w:p w14:paraId="0C11A19B" w14:textId="77777777" w:rsidR="006F2A84" w:rsidRPr="00A32FA8" w:rsidRDefault="006F2A84" w:rsidP="006F0381">
            <w:pPr>
              <w:jc w:val="both"/>
              <w:rPr>
                <w:rFonts w:ascii="Times New Roman" w:hAnsi="Times New Roman" w:cs="Times New Roman"/>
              </w:rPr>
            </w:pPr>
          </w:p>
          <w:p w14:paraId="1B717919" w14:textId="77777777" w:rsidR="006F2A84" w:rsidRPr="00A32FA8" w:rsidRDefault="006F2A84" w:rsidP="006F0381">
            <w:pPr>
              <w:jc w:val="both"/>
              <w:rPr>
                <w:rFonts w:ascii="Times New Roman" w:hAnsi="Times New Roman" w:cs="Times New Roman"/>
              </w:rPr>
            </w:pPr>
            <w:r w:rsidRPr="00A32FA8">
              <w:rPr>
                <w:rFonts w:ascii="Times New Roman" w:hAnsi="Times New Roman" w:cs="Times New Roman"/>
              </w:rPr>
              <w:t>Assessment of impact through the preparation of a Resettlement Action Plan</w:t>
            </w:r>
          </w:p>
        </w:tc>
      </w:tr>
    </w:tbl>
    <w:p w14:paraId="7B79C37E" w14:textId="77777777" w:rsidR="00096EB6" w:rsidRDefault="00096EB6" w:rsidP="009A5E51">
      <w:pPr>
        <w:pStyle w:val="ListParagraph"/>
        <w:ind w:left="360"/>
        <w:jc w:val="both"/>
        <w:rPr>
          <w:rFonts w:ascii="Times New Roman" w:hAnsi="Times New Roman" w:cs="Times New Roman"/>
          <w:sz w:val="24"/>
          <w:szCs w:val="24"/>
        </w:rPr>
        <w:sectPr w:rsidR="00096EB6" w:rsidSect="00F85CE0">
          <w:pgSz w:w="12240" w:h="15840"/>
          <w:pgMar w:top="1440" w:right="1440" w:bottom="1440" w:left="1440" w:header="720" w:footer="720" w:gutter="0"/>
          <w:cols w:space="720"/>
          <w:docGrid w:linePitch="360"/>
        </w:sectPr>
      </w:pPr>
    </w:p>
    <w:p w14:paraId="739D9359" w14:textId="77777777" w:rsidR="00564AEC" w:rsidRDefault="00564AEC" w:rsidP="00564AEC">
      <w:pPr>
        <w:pStyle w:val="ListParagraph"/>
        <w:jc w:val="both"/>
        <w:rPr>
          <w:rFonts w:ascii="Times New Roman" w:hAnsi="Times New Roman" w:cs="Times New Roman"/>
          <w:sz w:val="24"/>
          <w:szCs w:val="24"/>
        </w:rPr>
      </w:pPr>
    </w:p>
    <w:p w14:paraId="7F2AA973" w14:textId="3B6A91EE" w:rsidR="00564AEC" w:rsidRPr="001D5858" w:rsidRDefault="00564AEC" w:rsidP="00564AEC">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45" w:name="_Toc137470251"/>
      <w:r>
        <w:rPr>
          <w:rFonts w:ascii="Times New Roman" w:eastAsia="Times New Roman" w:hAnsi="Times New Roman" w:cs="Times New Roman"/>
          <w:color w:val="2F5496" w:themeColor="accent1" w:themeShade="BF"/>
          <w:sz w:val="24"/>
          <w:szCs w:val="24"/>
        </w:rPr>
        <w:t>6</w:t>
      </w:r>
      <w:r>
        <w:rPr>
          <w:rFonts w:ascii="Times New Roman" w:eastAsia="Times New Roman" w:hAnsi="Times New Roman" w:cs="Times New Roman"/>
          <w:color w:val="2F5496" w:themeColor="accent1" w:themeShade="BF"/>
          <w:sz w:val="24"/>
          <w:szCs w:val="24"/>
        </w:rPr>
        <w:tab/>
      </w:r>
      <w:r w:rsidRPr="001D5858">
        <w:rPr>
          <w:rFonts w:ascii="Times New Roman" w:eastAsia="Times New Roman" w:hAnsi="Times New Roman" w:cs="Times New Roman"/>
          <w:color w:val="2F5496" w:themeColor="accent1" w:themeShade="BF"/>
          <w:sz w:val="24"/>
          <w:szCs w:val="24"/>
        </w:rPr>
        <w:t>ELIGIBILITY CRITERIA AND CUT-OFF DATES</w:t>
      </w:r>
      <w:bookmarkEnd w:id="45"/>
      <w:r w:rsidRPr="001D5858">
        <w:rPr>
          <w:rFonts w:ascii="Times New Roman" w:eastAsia="Times New Roman" w:hAnsi="Times New Roman" w:cs="Times New Roman"/>
          <w:color w:val="2F5496" w:themeColor="accent1" w:themeShade="BF"/>
          <w:sz w:val="24"/>
          <w:szCs w:val="24"/>
        </w:rPr>
        <w:t xml:space="preserve"> </w:t>
      </w:r>
    </w:p>
    <w:p w14:paraId="22B3A52E" w14:textId="77777777" w:rsidR="00564AEC" w:rsidRDefault="00564AEC" w:rsidP="00564AEC">
      <w:pPr>
        <w:jc w:val="both"/>
        <w:rPr>
          <w:rFonts w:ascii="Times New Roman" w:hAnsi="Times New Roman" w:cs="Times New Roman"/>
          <w:sz w:val="24"/>
          <w:szCs w:val="24"/>
        </w:rPr>
      </w:pPr>
    </w:p>
    <w:p w14:paraId="60D487B0" w14:textId="2B96A4AA" w:rsidR="00564AEC" w:rsidRPr="00564AEC" w:rsidRDefault="00564AEC" w:rsidP="00564AEC">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46" w:name="_Toc137470252"/>
      <w:r w:rsidRPr="00564AEC">
        <w:rPr>
          <w:rFonts w:ascii="Times New Roman" w:eastAsia="Times New Roman" w:hAnsi="Times New Roman" w:cs="Times New Roman"/>
          <w:color w:val="2F5496" w:themeColor="accent1" w:themeShade="BF"/>
          <w:sz w:val="24"/>
          <w:szCs w:val="24"/>
        </w:rPr>
        <w:t>6.</w:t>
      </w:r>
      <w:r>
        <w:rPr>
          <w:rFonts w:ascii="Times New Roman" w:eastAsia="Times New Roman" w:hAnsi="Times New Roman" w:cs="Times New Roman"/>
          <w:color w:val="2F5496" w:themeColor="accent1" w:themeShade="BF"/>
          <w:sz w:val="24"/>
          <w:szCs w:val="24"/>
        </w:rPr>
        <w:t>1</w:t>
      </w:r>
      <w:r>
        <w:rPr>
          <w:rFonts w:ascii="Times New Roman" w:eastAsia="Times New Roman" w:hAnsi="Times New Roman" w:cs="Times New Roman"/>
          <w:color w:val="2F5496" w:themeColor="accent1" w:themeShade="BF"/>
          <w:sz w:val="24"/>
          <w:szCs w:val="24"/>
        </w:rPr>
        <w:tab/>
      </w:r>
      <w:r>
        <w:rPr>
          <w:rFonts w:ascii="Times New Roman" w:eastAsia="Times New Roman" w:hAnsi="Times New Roman" w:cs="Times New Roman"/>
          <w:color w:val="2F5496" w:themeColor="accent1" w:themeShade="BF"/>
          <w:sz w:val="24"/>
          <w:szCs w:val="24"/>
        </w:rPr>
        <w:tab/>
      </w:r>
      <w:r w:rsidRPr="00564AEC">
        <w:rPr>
          <w:rFonts w:ascii="Times New Roman" w:eastAsia="Times New Roman" w:hAnsi="Times New Roman" w:cs="Times New Roman"/>
          <w:color w:val="2F5496" w:themeColor="accent1" w:themeShade="BF"/>
          <w:sz w:val="24"/>
          <w:szCs w:val="24"/>
        </w:rPr>
        <w:t>Criteria for Determining Eligibility for Compensation</w:t>
      </w:r>
      <w:bookmarkEnd w:id="46"/>
      <w:r w:rsidRPr="00564AEC">
        <w:rPr>
          <w:rFonts w:ascii="Times New Roman" w:eastAsia="Times New Roman" w:hAnsi="Times New Roman" w:cs="Times New Roman"/>
          <w:color w:val="2F5496" w:themeColor="accent1" w:themeShade="BF"/>
          <w:sz w:val="24"/>
          <w:szCs w:val="24"/>
        </w:rPr>
        <w:t xml:space="preserve"> </w:t>
      </w:r>
    </w:p>
    <w:p w14:paraId="54664AB2" w14:textId="77777777" w:rsidR="00564AEC" w:rsidRDefault="00564AEC" w:rsidP="00564AEC">
      <w:pPr>
        <w:jc w:val="both"/>
        <w:rPr>
          <w:rFonts w:ascii="Times New Roman" w:hAnsi="Times New Roman" w:cs="Times New Roman"/>
          <w:sz w:val="24"/>
          <w:szCs w:val="24"/>
        </w:rPr>
      </w:pPr>
    </w:p>
    <w:p w14:paraId="734C6DBF" w14:textId="77777777" w:rsidR="00564AEC" w:rsidRDefault="00564AEC" w:rsidP="00564AEC">
      <w:pPr>
        <w:jc w:val="both"/>
        <w:rPr>
          <w:rFonts w:ascii="Times New Roman" w:hAnsi="Times New Roman" w:cs="Times New Roman"/>
          <w:sz w:val="24"/>
          <w:szCs w:val="24"/>
        </w:rPr>
      </w:pPr>
      <w:r w:rsidRPr="00D76A64">
        <w:rPr>
          <w:rFonts w:ascii="Times New Roman" w:hAnsi="Times New Roman" w:cs="Times New Roman"/>
          <w:sz w:val="24"/>
          <w:szCs w:val="24"/>
        </w:rPr>
        <w:t xml:space="preserve">In compliance with ESS 5 of the World Bank, the criteria for determining eligibility for compensation, resettlement and rehabilitation assistance measures for persons to be displaced, will be based on the following: </w:t>
      </w:r>
    </w:p>
    <w:p w14:paraId="561B257B" w14:textId="77777777" w:rsidR="00564AEC" w:rsidRDefault="00564AEC" w:rsidP="00564AEC">
      <w:pPr>
        <w:jc w:val="both"/>
        <w:rPr>
          <w:rFonts w:ascii="Times New Roman" w:hAnsi="Times New Roman" w:cs="Times New Roman"/>
          <w:sz w:val="24"/>
          <w:szCs w:val="24"/>
        </w:rPr>
      </w:pPr>
    </w:p>
    <w:p w14:paraId="6A79CB81" w14:textId="77777777" w:rsidR="00564AEC" w:rsidRPr="0042379F" w:rsidRDefault="00564AEC" w:rsidP="001051BA">
      <w:pPr>
        <w:pStyle w:val="ListParagraph"/>
        <w:numPr>
          <w:ilvl w:val="0"/>
          <w:numId w:val="34"/>
        </w:numPr>
        <w:jc w:val="both"/>
        <w:rPr>
          <w:rFonts w:ascii="Times New Roman" w:hAnsi="Times New Roman" w:cs="Times New Roman"/>
          <w:sz w:val="24"/>
          <w:szCs w:val="24"/>
        </w:rPr>
      </w:pPr>
      <w:r w:rsidRPr="0042379F">
        <w:rPr>
          <w:rFonts w:ascii="Times New Roman" w:hAnsi="Times New Roman" w:cs="Times New Roman"/>
          <w:sz w:val="24"/>
          <w:szCs w:val="24"/>
        </w:rPr>
        <w:t>Persons that have formal legal rights to land, including customary and traditional; and religious rights recognized under the laws of Kenya. This class of people includes those holding leasehold land, freehold land and land held within the family or passed on through generations.</w:t>
      </w:r>
    </w:p>
    <w:p w14:paraId="5D80FC50" w14:textId="00412CB8" w:rsidR="00564AEC" w:rsidRPr="0042379F" w:rsidRDefault="00564AEC" w:rsidP="001051BA">
      <w:pPr>
        <w:pStyle w:val="ListParagraph"/>
        <w:numPr>
          <w:ilvl w:val="0"/>
          <w:numId w:val="34"/>
        </w:numPr>
        <w:jc w:val="both"/>
        <w:rPr>
          <w:rFonts w:ascii="Times New Roman" w:hAnsi="Times New Roman" w:cs="Times New Roman"/>
          <w:sz w:val="24"/>
          <w:szCs w:val="24"/>
        </w:rPr>
      </w:pPr>
      <w:r w:rsidRPr="0042379F">
        <w:rPr>
          <w:rFonts w:ascii="Times New Roman" w:hAnsi="Times New Roman" w:cs="Times New Roman"/>
          <w:sz w:val="24"/>
          <w:szCs w:val="24"/>
        </w:rPr>
        <w:t xml:space="preserve">Persons who do not have formal legal rights to land or </w:t>
      </w:r>
      <w:r w:rsidR="00A32FA8" w:rsidRPr="0042379F">
        <w:rPr>
          <w:rFonts w:ascii="Times New Roman" w:hAnsi="Times New Roman" w:cs="Times New Roman"/>
          <w:sz w:val="24"/>
          <w:szCs w:val="24"/>
        </w:rPr>
        <w:t>assets but</w:t>
      </w:r>
      <w:r w:rsidRPr="0042379F">
        <w:rPr>
          <w:rFonts w:ascii="Times New Roman" w:hAnsi="Times New Roman" w:cs="Times New Roman"/>
          <w:sz w:val="24"/>
          <w:szCs w:val="24"/>
        </w:rPr>
        <w:t xml:space="preserve"> have a claim to land or assets that is recognized under national law. </w:t>
      </w:r>
    </w:p>
    <w:p w14:paraId="385C6AD8" w14:textId="77777777" w:rsidR="00564AEC" w:rsidRPr="0042379F" w:rsidRDefault="00564AEC" w:rsidP="001051BA">
      <w:pPr>
        <w:pStyle w:val="ListParagraph"/>
        <w:numPr>
          <w:ilvl w:val="0"/>
          <w:numId w:val="34"/>
        </w:numPr>
        <w:jc w:val="both"/>
        <w:rPr>
          <w:rFonts w:ascii="Times New Roman" w:hAnsi="Times New Roman" w:cs="Times New Roman"/>
          <w:sz w:val="24"/>
          <w:szCs w:val="24"/>
        </w:rPr>
      </w:pPr>
      <w:r w:rsidRPr="0042379F">
        <w:rPr>
          <w:rFonts w:ascii="Times New Roman" w:hAnsi="Times New Roman" w:cs="Times New Roman"/>
          <w:sz w:val="24"/>
          <w:szCs w:val="24"/>
        </w:rPr>
        <w:t xml:space="preserve">Persons who have no recognizable legal right or claim to the land they are occupying, using or getting their livelihood from. This class of people includes encroachers, illegal occupants/squatters and/ (ownerships under dispute etc.). </w:t>
      </w:r>
    </w:p>
    <w:p w14:paraId="4C7BBBE1" w14:textId="77777777" w:rsidR="00564AEC" w:rsidRDefault="00564AEC" w:rsidP="00564AEC">
      <w:pPr>
        <w:jc w:val="both"/>
        <w:rPr>
          <w:rFonts w:ascii="Times New Roman" w:hAnsi="Times New Roman" w:cs="Times New Roman"/>
          <w:sz w:val="24"/>
          <w:szCs w:val="24"/>
        </w:rPr>
      </w:pPr>
    </w:p>
    <w:p w14:paraId="41E397A8" w14:textId="5A0B3720" w:rsidR="00564AEC" w:rsidRDefault="00564AEC" w:rsidP="00564AEC">
      <w:pPr>
        <w:jc w:val="both"/>
        <w:rPr>
          <w:rFonts w:ascii="Times New Roman" w:hAnsi="Times New Roman" w:cs="Times New Roman"/>
          <w:sz w:val="24"/>
          <w:szCs w:val="24"/>
        </w:rPr>
      </w:pPr>
      <w:r w:rsidRPr="00D76A64">
        <w:rPr>
          <w:rFonts w:ascii="Times New Roman" w:hAnsi="Times New Roman" w:cs="Times New Roman"/>
          <w:sz w:val="24"/>
          <w:szCs w:val="24"/>
        </w:rPr>
        <w:t xml:space="preserve">Affected persons classified under paragraph (a) and (b) will be provided compensation, </w:t>
      </w:r>
      <w:r w:rsidR="00401996" w:rsidRPr="00D76A64">
        <w:rPr>
          <w:rFonts w:ascii="Times New Roman" w:hAnsi="Times New Roman" w:cs="Times New Roman"/>
          <w:sz w:val="24"/>
          <w:szCs w:val="24"/>
        </w:rPr>
        <w:t>resettlement,</w:t>
      </w:r>
      <w:r w:rsidRPr="00D76A64">
        <w:rPr>
          <w:rFonts w:ascii="Times New Roman" w:hAnsi="Times New Roman" w:cs="Times New Roman"/>
          <w:sz w:val="24"/>
          <w:szCs w:val="24"/>
        </w:rPr>
        <w:t xml:space="preserve"> and rehabilitation assistance for the land, building or fixed assets on the land and buildings taken by the project. The compensation will be in accordance with the provisions of this framework and if affected persons occupied the project area prior to the date of commencement of the Census. Persons covered under sub-section (c) above are to be provided with resettlement assistance in lieu of compensation. In addition, they </w:t>
      </w:r>
      <w:r w:rsidR="007C3924" w:rsidRPr="00D76A64">
        <w:rPr>
          <w:rFonts w:ascii="Times New Roman" w:hAnsi="Times New Roman" w:cs="Times New Roman"/>
          <w:sz w:val="24"/>
          <w:szCs w:val="24"/>
        </w:rPr>
        <w:t>must</w:t>
      </w:r>
      <w:r w:rsidRPr="00D76A64">
        <w:rPr>
          <w:rFonts w:ascii="Times New Roman" w:hAnsi="Times New Roman" w:cs="Times New Roman"/>
          <w:sz w:val="24"/>
          <w:szCs w:val="24"/>
        </w:rPr>
        <w:t xml:space="preserve"> be given the necessary relocation assistance in conformity with the provisions of this policy framework provided the land was occupied prior to the established cut-off date. All persons in the three sub-sections above are to be provided with compensation for loss of assets other than land. Consequently, this policy advocates for assistance to all affected persons, including illegal occupants/squatters and encroachers, that is, irrespective of whether they have formal titles, legal rights or not. </w:t>
      </w:r>
    </w:p>
    <w:p w14:paraId="533DD79B" w14:textId="77777777" w:rsidR="00564AEC" w:rsidRDefault="00564AEC" w:rsidP="00564AEC">
      <w:pPr>
        <w:jc w:val="both"/>
        <w:rPr>
          <w:rFonts w:ascii="Times New Roman" w:hAnsi="Times New Roman" w:cs="Times New Roman"/>
          <w:sz w:val="24"/>
          <w:szCs w:val="24"/>
        </w:rPr>
      </w:pPr>
    </w:p>
    <w:p w14:paraId="06852B68" w14:textId="608860DC" w:rsidR="00564AEC" w:rsidRDefault="00564AEC" w:rsidP="00564AEC">
      <w:pPr>
        <w:jc w:val="both"/>
        <w:rPr>
          <w:rFonts w:ascii="Times New Roman" w:hAnsi="Times New Roman" w:cs="Times New Roman"/>
          <w:sz w:val="24"/>
          <w:szCs w:val="24"/>
        </w:rPr>
      </w:pPr>
      <w:r w:rsidRPr="00D76A64">
        <w:rPr>
          <w:rFonts w:ascii="Times New Roman" w:hAnsi="Times New Roman" w:cs="Times New Roman"/>
          <w:sz w:val="24"/>
          <w:szCs w:val="24"/>
        </w:rPr>
        <w:t xml:space="preserve">Therefore, it is clear that all affected persons irrespective of their status or whether they have formal titles, legal rights or not, are eligible for assistance if they occupied the land before the entitlement cut-off date. </w:t>
      </w:r>
      <w:r w:rsidRPr="00150BFE">
        <w:rPr>
          <w:rFonts w:ascii="Times New Roman" w:hAnsi="Times New Roman" w:cs="Times New Roman"/>
          <w:sz w:val="24"/>
          <w:szCs w:val="24"/>
        </w:rPr>
        <w:t xml:space="preserve">The entitlement cut-off date refers to the time when the census of persons and their property in the </w:t>
      </w:r>
      <w:r w:rsidR="0074734B" w:rsidRPr="00150BFE">
        <w:rPr>
          <w:rFonts w:ascii="Times New Roman" w:hAnsi="Times New Roman" w:cs="Times New Roman"/>
          <w:sz w:val="24"/>
          <w:szCs w:val="24"/>
        </w:rPr>
        <w:t xml:space="preserve">project </w:t>
      </w:r>
      <w:r w:rsidRPr="00150BFE">
        <w:rPr>
          <w:rFonts w:ascii="Times New Roman" w:hAnsi="Times New Roman" w:cs="Times New Roman"/>
          <w:sz w:val="24"/>
          <w:szCs w:val="24"/>
        </w:rPr>
        <w:t xml:space="preserve">area </w:t>
      </w:r>
      <w:r w:rsidR="0074734B" w:rsidRPr="00150BFE">
        <w:rPr>
          <w:rFonts w:ascii="Times New Roman" w:hAnsi="Times New Roman" w:cs="Times New Roman"/>
          <w:sz w:val="24"/>
          <w:szCs w:val="24"/>
        </w:rPr>
        <w:t>begins,</w:t>
      </w:r>
      <w:r w:rsidRPr="00150BFE">
        <w:rPr>
          <w:rFonts w:ascii="Times New Roman" w:hAnsi="Times New Roman" w:cs="Times New Roman"/>
          <w:sz w:val="24"/>
          <w:szCs w:val="24"/>
        </w:rPr>
        <w:t xml:space="preserve"> </w:t>
      </w:r>
      <w:proofErr w:type="gramStart"/>
      <w:r w:rsidRPr="00150BFE">
        <w:rPr>
          <w:rFonts w:ascii="Times New Roman" w:hAnsi="Times New Roman" w:cs="Times New Roman"/>
          <w:sz w:val="24"/>
          <w:szCs w:val="24"/>
        </w:rPr>
        <w:t>i.e.</w:t>
      </w:r>
      <w:proofErr w:type="gramEnd"/>
      <w:r w:rsidRPr="00150BFE">
        <w:rPr>
          <w:rFonts w:ascii="Times New Roman" w:hAnsi="Times New Roman" w:cs="Times New Roman"/>
          <w:sz w:val="24"/>
          <w:szCs w:val="24"/>
        </w:rPr>
        <w:t xml:space="preserve"> the </w:t>
      </w:r>
      <w:r w:rsidR="0074734B" w:rsidRPr="00150BFE">
        <w:rPr>
          <w:rFonts w:ascii="Times New Roman" w:hAnsi="Times New Roman" w:cs="Times New Roman"/>
          <w:sz w:val="24"/>
          <w:szCs w:val="24"/>
        </w:rPr>
        <w:t xml:space="preserve">first day of the census. </w:t>
      </w:r>
      <w:r w:rsidRPr="00D76A64">
        <w:rPr>
          <w:rFonts w:ascii="Times New Roman" w:hAnsi="Times New Roman" w:cs="Times New Roman"/>
          <w:sz w:val="24"/>
          <w:szCs w:val="24"/>
        </w:rPr>
        <w:t>Thereafter, n</w:t>
      </w:r>
      <w:r w:rsidR="0074734B">
        <w:rPr>
          <w:rFonts w:ascii="Times New Roman" w:hAnsi="Times New Roman" w:cs="Times New Roman"/>
          <w:sz w:val="24"/>
          <w:szCs w:val="24"/>
        </w:rPr>
        <w:t>amely after the cut-off date n</w:t>
      </w:r>
      <w:r w:rsidRPr="00D76A64">
        <w:rPr>
          <w:rFonts w:ascii="Times New Roman" w:hAnsi="Times New Roman" w:cs="Times New Roman"/>
          <w:sz w:val="24"/>
          <w:szCs w:val="24"/>
        </w:rPr>
        <w:t xml:space="preserve">o new cases of affected people will be considered. Persons who encroach the area after the </w:t>
      </w:r>
      <w:r w:rsidR="0074734B">
        <w:rPr>
          <w:rFonts w:ascii="Times New Roman" w:hAnsi="Times New Roman" w:cs="Times New Roman"/>
          <w:sz w:val="24"/>
          <w:szCs w:val="24"/>
        </w:rPr>
        <w:t xml:space="preserve">cut-off date </w:t>
      </w:r>
      <w:r w:rsidRPr="00D76A64">
        <w:rPr>
          <w:rFonts w:ascii="Times New Roman" w:hAnsi="Times New Roman" w:cs="Times New Roman"/>
          <w:sz w:val="24"/>
          <w:szCs w:val="24"/>
        </w:rPr>
        <w:t>are not eligible for compensation or any form of resettlement assistance.</w:t>
      </w:r>
      <w:r w:rsidR="005F7C2A">
        <w:rPr>
          <w:rFonts w:ascii="Times New Roman" w:hAnsi="Times New Roman" w:cs="Times New Roman"/>
          <w:sz w:val="24"/>
          <w:szCs w:val="24"/>
        </w:rPr>
        <w:t xml:space="preserve"> A general template of entitlement matrix is provided in Annex 3 for guidance in the development of RAPs.</w:t>
      </w:r>
    </w:p>
    <w:p w14:paraId="3DDEDCF1" w14:textId="77777777" w:rsidR="00564AEC" w:rsidRDefault="00564AEC" w:rsidP="00564AEC">
      <w:pPr>
        <w:jc w:val="both"/>
        <w:rPr>
          <w:rFonts w:ascii="Times New Roman" w:hAnsi="Times New Roman" w:cs="Times New Roman"/>
          <w:sz w:val="24"/>
          <w:szCs w:val="24"/>
        </w:rPr>
      </w:pPr>
    </w:p>
    <w:p w14:paraId="29CEF12E" w14:textId="445B024C" w:rsidR="00564AEC" w:rsidRPr="00564AEC" w:rsidRDefault="00564AEC" w:rsidP="00564AEC">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47" w:name="_Toc137470253"/>
      <w:r w:rsidRPr="00564AEC">
        <w:rPr>
          <w:rFonts w:ascii="Times New Roman" w:eastAsia="Times New Roman" w:hAnsi="Times New Roman" w:cs="Times New Roman"/>
          <w:color w:val="2F5496" w:themeColor="accent1" w:themeShade="BF"/>
          <w:sz w:val="24"/>
          <w:szCs w:val="24"/>
        </w:rPr>
        <w:t>6.</w:t>
      </w:r>
      <w:r>
        <w:rPr>
          <w:rFonts w:ascii="Times New Roman" w:eastAsia="Times New Roman" w:hAnsi="Times New Roman" w:cs="Times New Roman"/>
          <w:color w:val="2F5496" w:themeColor="accent1" w:themeShade="BF"/>
          <w:sz w:val="24"/>
          <w:szCs w:val="24"/>
        </w:rPr>
        <w:t>2</w:t>
      </w:r>
      <w:r>
        <w:rPr>
          <w:rFonts w:ascii="Times New Roman" w:eastAsia="Times New Roman" w:hAnsi="Times New Roman" w:cs="Times New Roman"/>
          <w:color w:val="2F5496" w:themeColor="accent1" w:themeShade="BF"/>
          <w:sz w:val="24"/>
          <w:szCs w:val="24"/>
        </w:rPr>
        <w:tab/>
      </w:r>
      <w:r w:rsidRPr="00564AEC">
        <w:rPr>
          <w:rFonts w:ascii="Times New Roman" w:eastAsia="Times New Roman" w:hAnsi="Times New Roman" w:cs="Times New Roman"/>
          <w:color w:val="2F5496" w:themeColor="accent1" w:themeShade="BF"/>
          <w:sz w:val="24"/>
          <w:szCs w:val="24"/>
        </w:rPr>
        <w:t>Method to Determine Cut-</w:t>
      </w:r>
      <w:r w:rsidR="000F430D" w:rsidRPr="00564AEC">
        <w:rPr>
          <w:rFonts w:ascii="Times New Roman" w:eastAsia="Times New Roman" w:hAnsi="Times New Roman" w:cs="Times New Roman"/>
          <w:color w:val="2F5496" w:themeColor="accent1" w:themeShade="BF"/>
          <w:sz w:val="24"/>
          <w:szCs w:val="24"/>
        </w:rPr>
        <w:t xml:space="preserve">Off </w:t>
      </w:r>
      <w:r w:rsidR="0014575E" w:rsidRPr="00564AEC">
        <w:rPr>
          <w:rFonts w:ascii="Times New Roman" w:eastAsia="Times New Roman" w:hAnsi="Times New Roman" w:cs="Times New Roman"/>
          <w:color w:val="2F5496" w:themeColor="accent1" w:themeShade="BF"/>
          <w:sz w:val="24"/>
          <w:szCs w:val="24"/>
        </w:rPr>
        <w:t>Dates</w:t>
      </w:r>
      <w:bookmarkEnd w:id="47"/>
      <w:r w:rsidR="0014575E" w:rsidRPr="00564AEC">
        <w:rPr>
          <w:rFonts w:ascii="Times New Roman" w:eastAsia="Times New Roman" w:hAnsi="Times New Roman" w:cs="Times New Roman"/>
          <w:color w:val="2F5496" w:themeColor="accent1" w:themeShade="BF"/>
          <w:sz w:val="24"/>
          <w:szCs w:val="24"/>
        </w:rPr>
        <w:t xml:space="preserve"> </w:t>
      </w:r>
    </w:p>
    <w:p w14:paraId="03072D35" w14:textId="77777777" w:rsidR="00564AEC" w:rsidRDefault="00564AEC" w:rsidP="00564AEC">
      <w:pPr>
        <w:jc w:val="both"/>
        <w:rPr>
          <w:rFonts w:ascii="Times New Roman" w:hAnsi="Times New Roman" w:cs="Times New Roman"/>
          <w:sz w:val="24"/>
          <w:szCs w:val="24"/>
        </w:rPr>
      </w:pPr>
    </w:p>
    <w:p w14:paraId="455E0645" w14:textId="0AF21CC0" w:rsidR="00564AEC" w:rsidRDefault="00564AEC" w:rsidP="00564AEC">
      <w:pPr>
        <w:jc w:val="both"/>
        <w:rPr>
          <w:rFonts w:ascii="Times New Roman" w:hAnsi="Times New Roman" w:cs="Times New Roman"/>
          <w:sz w:val="24"/>
          <w:szCs w:val="24"/>
        </w:rPr>
      </w:pPr>
      <w:r w:rsidRPr="00D76A64">
        <w:rPr>
          <w:rFonts w:ascii="Times New Roman" w:hAnsi="Times New Roman" w:cs="Times New Roman"/>
          <w:sz w:val="24"/>
          <w:szCs w:val="24"/>
        </w:rPr>
        <w:t xml:space="preserve">Cut-off dates are essential in the process of drawing up lists to ensure that ineligible persons do not take the opportunity to claim eligibility. The establishment of a cut-off date is required to prevent opportunistic invasions/rush migration into the earmarked land, thereby posing costly risks arising out of speculative tendencies to the subproject. The cut-off date will be the first date of the census. It is a date, after which people who are not included in the list of PAPs as defined by the census will not be considered eligible for compensation. The census will be carried out to collect socio-economic data on the affected households. The specific cutoff date will be included in the RAP and clearly communicated to the affected communities through the available media platforms including </w:t>
      </w:r>
      <w:r w:rsidR="0074734B">
        <w:rPr>
          <w:rFonts w:ascii="Times New Roman" w:hAnsi="Times New Roman" w:cs="Times New Roman"/>
          <w:sz w:val="24"/>
          <w:szCs w:val="24"/>
        </w:rPr>
        <w:t xml:space="preserve">social, </w:t>
      </w:r>
      <w:r w:rsidRPr="00D76A64">
        <w:rPr>
          <w:rFonts w:ascii="Times New Roman" w:hAnsi="Times New Roman" w:cs="Times New Roman"/>
          <w:sz w:val="24"/>
          <w:szCs w:val="24"/>
        </w:rPr>
        <w:t xml:space="preserve">print and electronic. </w:t>
      </w:r>
      <w:r w:rsidR="007E538E">
        <w:rPr>
          <w:rFonts w:ascii="Times New Roman" w:hAnsi="Times New Roman" w:cs="Times New Roman"/>
          <w:sz w:val="24"/>
          <w:szCs w:val="24"/>
        </w:rPr>
        <w:t>After the cut-off date</w:t>
      </w:r>
      <w:r w:rsidRPr="00D76A64">
        <w:rPr>
          <w:rFonts w:ascii="Times New Roman" w:hAnsi="Times New Roman" w:cs="Times New Roman"/>
          <w:sz w:val="24"/>
          <w:szCs w:val="24"/>
        </w:rPr>
        <w:t xml:space="preserve">, no new </w:t>
      </w:r>
      <w:r w:rsidR="0074734B">
        <w:rPr>
          <w:rFonts w:ascii="Times New Roman" w:hAnsi="Times New Roman" w:cs="Times New Roman"/>
          <w:sz w:val="24"/>
          <w:szCs w:val="24"/>
        </w:rPr>
        <w:t xml:space="preserve">developments in or entrants to the project area claiming to be </w:t>
      </w:r>
      <w:r w:rsidRPr="00D76A64">
        <w:rPr>
          <w:rFonts w:ascii="Times New Roman" w:hAnsi="Times New Roman" w:cs="Times New Roman"/>
          <w:sz w:val="24"/>
          <w:szCs w:val="24"/>
        </w:rPr>
        <w:t xml:space="preserve">cases of affected people will be considered for compensation. </w:t>
      </w:r>
    </w:p>
    <w:p w14:paraId="432371DD" w14:textId="77777777" w:rsidR="00564AEC" w:rsidRDefault="00564AEC" w:rsidP="00564AEC">
      <w:pPr>
        <w:jc w:val="both"/>
        <w:rPr>
          <w:rFonts w:ascii="Times New Roman" w:hAnsi="Times New Roman" w:cs="Times New Roman"/>
          <w:sz w:val="24"/>
          <w:szCs w:val="24"/>
        </w:rPr>
      </w:pPr>
    </w:p>
    <w:p w14:paraId="41D4123D" w14:textId="5B3C9B1D" w:rsidR="00564AEC" w:rsidRDefault="00564AEC" w:rsidP="00564AEC">
      <w:pPr>
        <w:jc w:val="both"/>
        <w:rPr>
          <w:rFonts w:ascii="Times New Roman" w:hAnsi="Times New Roman" w:cs="Times New Roman"/>
          <w:sz w:val="24"/>
          <w:szCs w:val="24"/>
        </w:rPr>
      </w:pPr>
      <w:r w:rsidRPr="00D76A64">
        <w:rPr>
          <w:rFonts w:ascii="Times New Roman" w:hAnsi="Times New Roman" w:cs="Times New Roman"/>
          <w:sz w:val="24"/>
          <w:szCs w:val="24"/>
        </w:rPr>
        <w:t xml:space="preserve">This process is explained during the census and valuation exercise to all stakeholders in the area, </w:t>
      </w:r>
      <w:r w:rsidR="00F90662" w:rsidRPr="00D76A64">
        <w:rPr>
          <w:rFonts w:ascii="Times New Roman" w:hAnsi="Times New Roman" w:cs="Times New Roman"/>
          <w:sz w:val="24"/>
          <w:szCs w:val="24"/>
        </w:rPr>
        <w:t>including</w:t>
      </w:r>
      <w:r w:rsidRPr="00D76A64">
        <w:rPr>
          <w:rFonts w:ascii="Times New Roman" w:hAnsi="Times New Roman" w:cs="Times New Roman"/>
          <w:sz w:val="24"/>
          <w:szCs w:val="24"/>
        </w:rPr>
        <w:t xml:space="preserve"> </w:t>
      </w:r>
      <w:r w:rsidR="00F90662">
        <w:rPr>
          <w:rFonts w:ascii="Times New Roman" w:hAnsi="Times New Roman" w:cs="Times New Roman"/>
          <w:sz w:val="24"/>
          <w:szCs w:val="24"/>
        </w:rPr>
        <w:t>p</w:t>
      </w:r>
      <w:r w:rsidRPr="00D76A64">
        <w:rPr>
          <w:rFonts w:ascii="Times New Roman" w:hAnsi="Times New Roman" w:cs="Times New Roman"/>
          <w:sz w:val="24"/>
          <w:szCs w:val="24"/>
        </w:rPr>
        <w:t xml:space="preserve">roject-affected people, </w:t>
      </w:r>
      <w:r>
        <w:rPr>
          <w:rFonts w:ascii="Times New Roman" w:hAnsi="Times New Roman" w:cs="Times New Roman"/>
          <w:sz w:val="24"/>
          <w:szCs w:val="24"/>
        </w:rPr>
        <w:t>relevant stakeholders</w:t>
      </w:r>
      <w:r w:rsidRPr="00D76A64">
        <w:rPr>
          <w:rFonts w:ascii="Times New Roman" w:hAnsi="Times New Roman" w:cs="Times New Roman"/>
          <w:sz w:val="24"/>
          <w:szCs w:val="24"/>
        </w:rPr>
        <w:t xml:space="preserve"> in which consultations are undertaken. Failure </w:t>
      </w:r>
      <w:r w:rsidR="009E77A9">
        <w:rPr>
          <w:rFonts w:ascii="Times New Roman" w:hAnsi="Times New Roman" w:cs="Times New Roman"/>
          <w:sz w:val="24"/>
          <w:szCs w:val="24"/>
        </w:rPr>
        <w:t>in</w:t>
      </w:r>
      <w:r w:rsidR="009E77A9" w:rsidRPr="00D76A64">
        <w:rPr>
          <w:rFonts w:ascii="Times New Roman" w:hAnsi="Times New Roman" w:cs="Times New Roman"/>
          <w:sz w:val="24"/>
          <w:szCs w:val="24"/>
        </w:rPr>
        <w:t xml:space="preserve"> </w:t>
      </w:r>
      <w:r w:rsidRPr="00D76A64">
        <w:rPr>
          <w:rFonts w:ascii="Times New Roman" w:hAnsi="Times New Roman" w:cs="Times New Roman"/>
          <w:sz w:val="24"/>
          <w:szCs w:val="24"/>
        </w:rPr>
        <w:t xml:space="preserve">setting and clearly communicating this date often leads to speculative development along the project route in </w:t>
      </w:r>
      <w:r w:rsidR="009E77A9">
        <w:rPr>
          <w:rFonts w:ascii="Times New Roman" w:hAnsi="Times New Roman" w:cs="Times New Roman"/>
          <w:sz w:val="24"/>
          <w:szCs w:val="24"/>
        </w:rPr>
        <w:t xml:space="preserve">an </w:t>
      </w:r>
      <w:r w:rsidRPr="00D76A64">
        <w:rPr>
          <w:rFonts w:ascii="Times New Roman" w:hAnsi="Times New Roman" w:cs="Times New Roman"/>
          <w:sz w:val="24"/>
          <w:szCs w:val="24"/>
        </w:rPr>
        <w:t xml:space="preserve">effort to target compensation. This affects project schedule and unduly increases resettlement cost. Communicating and enforcing the cut-off date will be the role </w:t>
      </w:r>
      <w:r w:rsidR="009E77A9">
        <w:rPr>
          <w:rFonts w:ascii="Times New Roman" w:hAnsi="Times New Roman" w:cs="Times New Roman"/>
          <w:sz w:val="24"/>
          <w:szCs w:val="24"/>
        </w:rPr>
        <w:t>of</w:t>
      </w:r>
      <w:r w:rsidR="009E77A9" w:rsidRPr="00D76A64">
        <w:rPr>
          <w:rFonts w:ascii="Times New Roman" w:hAnsi="Times New Roman" w:cs="Times New Roman"/>
          <w:sz w:val="24"/>
          <w:szCs w:val="24"/>
        </w:rPr>
        <w:t xml:space="preserve"> </w:t>
      </w:r>
      <w:r>
        <w:rPr>
          <w:rFonts w:ascii="Times New Roman" w:hAnsi="Times New Roman" w:cs="Times New Roman"/>
          <w:sz w:val="24"/>
          <w:szCs w:val="24"/>
        </w:rPr>
        <w:t>ICTA.</w:t>
      </w:r>
      <w:r w:rsidRPr="00D76A64">
        <w:rPr>
          <w:rFonts w:ascii="Times New Roman" w:hAnsi="Times New Roman" w:cs="Times New Roman"/>
          <w:sz w:val="24"/>
          <w:szCs w:val="24"/>
        </w:rPr>
        <w:t xml:space="preserve"> </w:t>
      </w:r>
    </w:p>
    <w:p w14:paraId="7FCC77A9" w14:textId="77777777" w:rsidR="00564AEC" w:rsidRDefault="00564AEC" w:rsidP="00564AEC">
      <w:pPr>
        <w:jc w:val="both"/>
        <w:rPr>
          <w:rFonts w:ascii="Times New Roman" w:hAnsi="Times New Roman" w:cs="Times New Roman"/>
          <w:sz w:val="24"/>
          <w:szCs w:val="24"/>
        </w:rPr>
      </w:pPr>
    </w:p>
    <w:p w14:paraId="621795DD" w14:textId="53BF834A" w:rsidR="00564AEC" w:rsidRDefault="00564AEC" w:rsidP="00564AEC">
      <w:pPr>
        <w:jc w:val="both"/>
        <w:rPr>
          <w:rFonts w:ascii="Times New Roman" w:hAnsi="Times New Roman" w:cs="Times New Roman"/>
          <w:sz w:val="24"/>
          <w:szCs w:val="24"/>
        </w:rPr>
      </w:pPr>
      <w:r w:rsidRPr="00D76A64">
        <w:rPr>
          <w:rFonts w:ascii="Times New Roman" w:hAnsi="Times New Roman" w:cs="Times New Roman"/>
          <w:sz w:val="24"/>
          <w:szCs w:val="24"/>
        </w:rPr>
        <w:t>Continued information on the cutoff-date will be communicated as part of the community engagement on the eligibility to avoid speculative encroachment on project areas. Measures for alerting absent affected people/households on eligibility for</w:t>
      </w:r>
      <w:r>
        <w:rPr>
          <w:rFonts w:ascii="Times New Roman" w:hAnsi="Times New Roman" w:cs="Times New Roman"/>
          <w:sz w:val="24"/>
          <w:szCs w:val="24"/>
        </w:rPr>
        <w:t xml:space="preserve"> </w:t>
      </w:r>
      <w:r w:rsidRPr="00D76A64">
        <w:rPr>
          <w:rFonts w:ascii="Times New Roman" w:hAnsi="Times New Roman" w:cs="Times New Roman"/>
          <w:sz w:val="24"/>
          <w:szCs w:val="24"/>
        </w:rPr>
        <w:t xml:space="preserve">compensation will include the following: reaching project-affected people by telephone; putting up official notices on project </w:t>
      </w:r>
      <w:r w:rsidR="00A91BB5">
        <w:rPr>
          <w:rFonts w:ascii="Times New Roman" w:hAnsi="Times New Roman" w:cs="Times New Roman"/>
          <w:sz w:val="24"/>
          <w:szCs w:val="24"/>
        </w:rPr>
        <w:t>counties,</w:t>
      </w:r>
      <w:r w:rsidRPr="00D76A64">
        <w:rPr>
          <w:rFonts w:ascii="Times New Roman" w:hAnsi="Times New Roman" w:cs="Times New Roman"/>
          <w:sz w:val="24"/>
          <w:szCs w:val="24"/>
        </w:rPr>
        <w:t xml:space="preserve"> sub counties, community notice boards and affected houses; and informing other affected households at community meetings so that they may pass on the information to the absent affected persons</w:t>
      </w:r>
      <w:r w:rsidR="00A32FA8">
        <w:rPr>
          <w:rFonts w:ascii="Times New Roman" w:hAnsi="Times New Roman" w:cs="Times New Roman"/>
          <w:sz w:val="24"/>
          <w:szCs w:val="24"/>
        </w:rPr>
        <w:t>.</w:t>
      </w:r>
      <w:r w:rsidRPr="00D76A64">
        <w:rPr>
          <w:rFonts w:ascii="Times New Roman" w:hAnsi="Times New Roman" w:cs="Times New Roman"/>
          <w:sz w:val="24"/>
          <w:szCs w:val="24"/>
        </w:rPr>
        <w:t xml:space="preserve"> </w:t>
      </w:r>
    </w:p>
    <w:p w14:paraId="61A086D6" w14:textId="77777777" w:rsidR="00096EB6" w:rsidRDefault="00096EB6" w:rsidP="009A5E51">
      <w:pPr>
        <w:pStyle w:val="ListParagraph"/>
        <w:ind w:left="360"/>
        <w:jc w:val="both"/>
        <w:rPr>
          <w:rFonts w:ascii="Times New Roman" w:hAnsi="Times New Roman" w:cs="Times New Roman"/>
          <w:sz w:val="24"/>
          <w:szCs w:val="24"/>
        </w:rPr>
      </w:pPr>
    </w:p>
    <w:p w14:paraId="49593A48" w14:textId="77777777" w:rsidR="00096EB6" w:rsidRDefault="00096EB6" w:rsidP="009A5E51">
      <w:pPr>
        <w:pStyle w:val="ListParagraph"/>
        <w:ind w:left="360"/>
        <w:jc w:val="both"/>
        <w:rPr>
          <w:rFonts w:ascii="Times New Roman" w:hAnsi="Times New Roman" w:cs="Times New Roman"/>
          <w:sz w:val="24"/>
          <w:szCs w:val="24"/>
        </w:rPr>
      </w:pPr>
    </w:p>
    <w:p w14:paraId="3511E453" w14:textId="77777777" w:rsidR="00096EB6" w:rsidRDefault="00096EB6" w:rsidP="009A5E51">
      <w:pPr>
        <w:pStyle w:val="ListParagraph"/>
        <w:ind w:left="360"/>
        <w:jc w:val="both"/>
        <w:rPr>
          <w:rFonts w:ascii="Times New Roman" w:hAnsi="Times New Roman" w:cs="Times New Roman"/>
          <w:sz w:val="24"/>
          <w:szCs w:val="24"/>
        </w:rPr>
      </w:pPr>
    </w:p>
    <w:p w14:paraId="2B297EA3" w14:textId="7F1DCB6C" w:rsidR="00096EB6" w:rsidRPr="009A5E51" w:rsidRDefault="00096EB6" w:rsidP="00096EB6">
      <w:pPr>
        <w:pStyle w:val="ListParagraph"/>
        <w:ind w:left="180"/>
        <w:jc w:val="both"/>
        <w:rPr>
          <w:rFonts w:ascii="Times New Roman" w:hAnsi="Times New Roman" w:cs="Times New Roman"/>
          <w:sz w:val="24"/>
          <w:szCs w:val="24"/>
        </w:rPr>
        <w:sectPr w:rsidR="00096EB6" w:rsidRPr="009A5E51" w:rsidSect="00F85CE0">
          <w:pgSz w:w="12240" w:h="15840"/>
          <w:pgMar w:top="1440" w:right="1440" w:bottom="1440" w:left="1440" w:header="720" w:footer="720" w:gutter="0"/>
          <w:cols w:space="720"/>
          <w:docGrid w:linePitch="360"/>
        </w:sectPr>
      </w:pPr>
    </w:p>
    <w:p w14:paraId="6D7E2D41" w14:textId="550E253D" w:rsidR="00313CE3" w:rsidRPr="006D2D5E" w:rsidRDefault="0014502D" w:rsidP="006D2D5E">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48" w:name="_Toc137470254"/>
      <w:r>
        <w:rPr>
          <w:rFonts w:ascii="Times New Roman" w:eastAsia="Times New Roman" w:hAnsi="Times New Roman" w:cs="Times New Roman"/>
          <w:color w:val="2F5496" w:themeColor="accent1" w:themeShade="BF"/>
          <w:sz w:val="24"/>
          <w:szCs w:val="24"/>
        </w:rPr>
        <w:t>7</w:t>
      </w:r>
      <w:r w:rsidR="0046353D" w:rsidRPr="006D2D5E">
        <w:rPr>
          <w:rFonts w:ascii="Times New Roman" w:eastAsia="Times New Roman" w:hAnsi="Times New Roman" w:cs="Times New Roman"/>
          <w:color w:val="2F5496" w:themeColor="accent1" w:themeShade="BF"/>
          <w:sz w:val="24"/>
          <w:szCs w:val="24"/>
        </w:rPr>
        <w:tab/>
      </w:r>
      <w:r w:rsidR="00A7417A" w:rsidRPr="006D2D5E">
        <w:rPr>
          <w:rFonts w:ascii="Times New Roman" w:eastAsia="Times New Roman" w:hAnsi="Times New Roman" w:cs="Times New Roman"/>
          <w:color w:val="2F5496" w:themeColor="accent1" w:themeShade="BF"/>
          <w:sz w:val="24"/>
          <w:szCs w:val="24"/>
        </w:rPr>
        <w:t xml:space="preserve">LEGAL AND INSTITUTIONAL </w:t>
      </w:r>
      <w:r w:rsidR="00334C21" w:rsidRPr="006D2D5E">
        <w:rPr>
          <w:rFonts w:ascii="Times New Roman" w:eastAsia="Times New Roman" w:hAnsi="Times New Roman" w:cs="Times New Roman"/>
          <w:color w:val="2F5496" w:themeColor="accent1" w:themeShade="BF"/>
          <w:sz w:val="24"/>
          <w:szCs w:val="24"/>
        </w:rPr>
        <w:t>FRAMEWORKS</w:t>
      </w:r>
      <w:bookmarkEnd w:id="48"/>
      <w:r w:rsidR="00A7417A" w:rsidRPr="006D2D5E">
        <w:rPr>
          <w:rFonts w:ascii="Times New Roman" w:eastAsia="Times New Roman" w:hAnsi="Times New Roman" w:cs="Times New Roman"/>
          <w:color w:val="2F5496" w:themeColor="accent1" w:themeShade="BF"/>
          <w:sz w:val="24"/>
          <w:szCs w:val="24"/>
        </w:rPr>
        <w:t xml:space="preserve"> </w:t>
      </w:r>
    </w:p>
    <w:p w14:paraId="045CC689" w14:textId="77777777" w:rsidR="00313CE3" w:rsidRPr="006D2D5E" w:rsidRDefault="00313CE3" w:rsidP="006D2D5E">
      <w:pPr>
        <w:jc w:val="both"/>
        <w:rPr>
          <w:rFonts w:ascii="Times New Roman" w:hAnsi="Times New Roman" w:cs="Times New Roman"/>
          <w:sz w:val="24"/>
          <w:szCs w:val="24"/>
        </w:rPr>
      </w:pPr>
    </w:p>
    <w:p w14:paraId="56DA8899" w14:textId="0AFEDB1B" w:rsidR="00743BD6" w:rsidRPr="006D2D5E" w:rsidRDefault="0014502D" w:rsidP="006D2D5E">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49" w:name="_Toc137470255"/>
      <w:r>
        <w:rPr>
          <w:rFonts w:ascii="Times New Roman" w:eastAsia="Times New Roman" w:hAnsi="Times New Roman" w:cs="Times New Roman"/>
          <w:color w:val="2F5496" w:themeColor="accent1" w:themeShade="BF"/>
          <w:sz w:val="24"/>
          <w:szCs w:val="24"/>
        </w:rPr>
        <w:t>7</w:t>
      </w:r>
      <w:r w:rsidR="0046353D" w:rsidRPr="006D2D5E">
        <w:rPr>
          <w:rFonts w:ascii="Times New Roman" w:eastAsia="Times New Roman" w:hAnsi="Times New Roman" w:cs="Times New Roman"/>
          <w:color w:val="2F5496" w:themeColor="accent1" w:themeShade="BF"/>
          <w:sz w:val="24"/>
          <w:szCs w:val="24"/>
        </w:rPr>
        <w:t>.1</w:t>
      </w:r>
      <w:r w:rsidR="0046353D" w:rsidRPr="006D2D5E">
        <w:rPr>
          <w:rFonts w:ascii="Times New Roman" w:eastAsia="Times New Roman" w:hAnsi="Times New Roman" w:cs="Times New Roman"/>
          <w:color w:val="2F5496" w:themeColor="accent1" w:themeShade="BF"/>
          <w:sz w:val="24"/>
          <w:szCs w:val="24"/>
        </w:rPr>
        <w:tab/>
        <w:t xml:space="preserve">Legal Framework </w:t>
      </w:r>
      <w:r w:rsidR="00272C6D" w:rsidRPr="006D2D5E">
        <w:rPr>
          <w:rFonts w:ascii="Times New Roman" w:eastAsia="Times New Roman" w:hAnsi="Times New Roman" w:cs="Times New Roman"/>
          <w:color w:val="2F5496" w:themeColor="accent1" w:themeShade="BF"/>
          <w:sz w:val="24"/>
          <w:szCs w:val="24"/>
        </w:rPr>
        <w:t>for</w:t>
      </w:r>
      <w:r w:rsidR="0046353D" w:rsidRPr="006D2D5E">
        <w:rPr>
          <w:rFonts w:ascii="Times New Roman" w:eastAsia="Times New Roman" w:hAnsi="Times New Roman" w:cs="Times New Roman"/>
          <w:color w:val="2F5496" w:themeColor="accent1" w:themeShade="BF"/>
          <w:sz w:val="24"/>
          <w:szCs w:val="24"/>
        </w:rPr>
        <w:t xml:space="preserve"> Expropriation </w:t>
      </w:r>
      <w:r w:rsidR="008910E4" w:rsidRPr="006D2D5E">
        <w:rPr>
          <w:rFonts w:ascii="Times New Roman" w:eastAsia="Times New Roman" w:hAnsi="Times New Roman" w:cs="Times New Roman"/>
          <w:color w:val="2F5496" w:themeColor="accent1" w:themeShade="BF"/>
          <w:sz w:val="24"/>
          <w:szCs w:val="24"/>
        </w:rPr>
        <w:t>and</w:t>
      </w:r>
      <w:r w:rsidR="0046353D" w:rsidRPr="006D2D5E">
        <w:rPr>
          <w:rFonts w:ascii="Times New Roman" w:eastAsia="Times New Roman" w:hAnsi="Times New Roman" w:cs="Times New Roman"/>
          <w:color w:val="2F5496" w:themeColor="accent1" w:themeShade="BF"/>
          <w:sz w:val="24"/>
          <w:szCs w:val="24"/>
        </w:rPr>
        <w:t xml:space="preserve"> Compensation</w:t>
      </w:r>
      <w:bookmarkEnd w:id="49"/>
    </w:p>
    <w:p w14:paraId="0BD031F7" w14:textId="77777777" w:rsidR="00313CE3" w:rsidRPr="006D2D5E" w:rsidRDefault="00313CE3" w:rsidP="006D2D5E">
      <w:pPr>
        <w:jc w:val="both"/>
        <w:rPr>
          <w:rFonts w:ascii="Times New Roman" w:hAnsi="Times New Roman" w:cs="Times New Roman"/>
          <w:sz w:val="24"/>
          <w:szCs w:val="24"/>
        </w:rPr>
      </w:pPr>
    </w:p>
    <w:p w14:paraId="4ECA7B4E" w14:textId="54651DCA" w:rsidR="00AE2544" w:rsidRPr="006D2D5E" w:rsidRDefault="00AE2544"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 xml:space="preserve">This chapter briefly reviews the legal and regulatory framework for resettlement in Kenya and compares that with </w:t>
      </w:r>
      <w:r w:rsidR="00EA27C1">
        <w:rPr>
          <w:rFonts w:ascii="Times New Roman" w:hAnsi="Times New Roman" w:cs="Times New Roman"/>
          <w:sz w:val="24"/>
          <w:szCs w:val="24"/>
        </w:rPr>
        <w:t>World Bank Environmenta</w:t>
      </w:r>
      <w:r w:rsidR="00D16C96">
        <w:rPr>
          <w:rFonts w:ascii="Times New Roman" w:hAnsi="Times New Roman" w:cs="Times New Roman"/>
          <w:sz w:val="24"/>
          <w:szCs w:val="24"/>
        </w:rPr>
        <w:t>l and Social Framework (ESS 5)</w:t>
      </w:r>
      <w:r w:rsidR="003E4231">
        <w:rPr>
          <w:rFonts w:ascii="Times New Roman" w:hAnsi="Times New Roman" w:cs="Times New Roman"/>
          <w:sz w:val="24"/>
          <w:szCs w:val="24"/>
        </w:rPr>
        <w:t xml:space="preserve"> on Land Acquisition, Restriction on Land Use and Involuntary Resettlement</w:t>
      </w:r>
      <w:r w:rsidR="0082023F">
        <w:rPr>
          <w:rFonts w:ascii="Times New Roman" w:hAnsi="Times New Roman" w:cs="Times New Roman"/>
          <w:sz w:val="24"/>
          <w:szCs w:val="24"/>
        </w:rPr>
        <w:t xml:space="preserve"> and other related environment and social standards</w:t>
      </w:r>
      <w:r w:rsidRPr="006D2D5E">
        <w:rPr>
          <w:rFonts w:ascii="Times New Roman" w:hAnsi="Times New Roman" w:cs="Times New Roman"/>
          <w:sz w:val="24"/>
          <w:szCs w:val="24"/>
        </w:rPr>
        <w:t>. The emerging gaps between the two regimes is identified and some efforts at bridging the gaps discussed.</w:t>
      </w:r>
    </w:p>
    <w:p w14:paraId="374BB91F" w14:textId="77777777" w:rsidR="00AE2544" w:rsidRPr="006D2D5E" w:rsidRDefault="00AE2544" w:rsidP="006D2D5E">
      <w:pPr>
        <w:jc w:val="both"/>
        <w:rPr>
          <w:rFonts w:ascii="Times New Roman" w:hAnsi="Times New Roman" w:cs="Times New Roman"/>
          <w:sz w:val="24"/>
          <w:szCs w:val="24"/>
        </w:rPr>
      </w:pPr>
    </w:p>
    <w:p w14:paraId="2BB9218F" w14:textId="5710F78E" w:rsidR="00530151" w:rsidRPr="006D2D5E" w:rsidRDefault="00151F75" w:rsidP="006D2D5E">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50" w:name="_Toc137470256"/>
      <w:r>
        <w:rPr>
          <w:rFonts w:ascii="Times New Roman" w:eastAsia="Times New Roman" w:hAnsi="Times New Roman" w:cs="Times New Roman"/>
          <w:color w:val="2F5496" w:themeColor="accent1" w:themeShade="BF"/>
          <w:sz w:val="24"/>
          <w:szCs w:val="24"/>
        </w:rPr>
        <w:t>7</w:t>
      </w:r>
      <w:r w:rsidR="006D2D5E">
        <w:rPr>
          <w:rFonts w:ascii="Times New Roman" w:eastAsia="Times New Roman" w:hAnsi="Times New Roman" w:cs="Times New Roman"/>
          <w:color w:val="2F5496" w:themeColor="accent1" w:themeShade="BF"/>
          <w:sz w:val="24"/>
          <w:szCs w:val="24"/>
        </w:rPr>
        <w:t>.2</w:t>
      </w:r>
      <w:r w:rsidR="006D2D5E">
        <w:rPr>
          <w:rFonts w:ascii="Times New Roman" w:eastAsia="Times New Roman" w:hAnsi="Times New Roman" w:cs="Times New Roman"/>
          <w:color w:val="2F5496" w:themeColor="accent1" w:themeShade="BF"/>
          <w:sz w:val="24"/>
          <w:szCs w:val="24"/>
        </w:rPr>
        <w:tab/>
      </w:r>
      <w:r w:rsidR="00530151" w:rsidRPr="006D2D5E">
        <w:rPr>
          <w:rFonts w:ascii="Times New Roman" w:eastAsia="Times New Roman" w:hAnsi="Times New Roman" w:cs="Times New Roman"/>
          <w:color w:val="2F5496" w:themeColor="accent1" w:themeShade="BF"/>
          <w:sz w:val="24"/>
          <w:szCs w:val="24"/>
        </w:rPr>
        <w:t>The Constitution of Kenya 2010</w:t>
      </w:r>
      <w:bookmarkEnd w:id="50"/>
    </w:p>
    <w:p w14:paraId="69FEFF22" w14:textId="77777777" w:rsidR="006D2D5E" w:rsidRDefault="006D2D5E" w:rsidP="006D2D5E">
      <w:pPr>
        <w:autoSpaceDE w:val="0"/>
        <w:autoSpaceDN w:val="0"/>
        <w:adjustRightInd w:val="0"/>
        <w:jc w:val="both"/>
        <w:rPr>
          <w:rFonts w:ascii="Times New Roman" w:hAnsi="Times New Roman" w:cs="Times New Roman"/>
          <w:sz w:val="24"/>
          <w:szCs w:val="24"/>
        </w:rPr>
      </w:pPr>
    </w:p>
    <w:p w14:paraId="08DE6B63" w14:textId="41795CDA" w:rsidR="00530151"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The Constitution of Kenya 2010 has a comprehensive Bill of Rights at Chapter Four</w:t>
      </w:r>
      <w:r w:rsidR="006D2D5E">
        <w:rPr>
          <w:rFonts w:ascii="Times New Roman" w:hAnsi="Times New Roman" w:cs="Times New Roman"/>
          <w:sz w:val="24"/>
          <w:szCs w:val="24"/>
        </w:rPr>
        <w:t xml:space="preserve"> </w:t>
      </w:r>
      <w:r w:rsidRPr="006D2D5E">
        <w:rPr>
          <w:rFonts w:ascii="Times New Roman" w:hAnsi="Times New Roman" w:cs="Times New Roman"/>
          <w:sz w:val="24"/>
          <w:szCs w:val="24"/>
        </w:rPr>
        <w:t>which among others guarantees the right to private property in land. The constitution</w:t>
      </w:r>
      <w:r w:rsidR="006D2D5E">
        <w:rPr>
          <w:rFonts w:ascii="Times New Roman" w:hAnsi="Times New Roman" w:cs="Times New Roman"/>
          <w:sz w:val="24"/>
          <w:szCs w:val="24"/>
        </w:rPr>
        <w:t xml:space="preserve"> </w:t>
      </w:r>
      <w:r w:rsidRPr="006D2D5E">
        <w:rPr>
          <w:rFonts w:ascii="Times New Roman" w:hAnsi="Times New Roman" w:cs="Times New Roman"/>
          <w:sz w:val="24"/>
          <w:szCs w:val="24"/>
        </w:rPr>
        <w:t>also has a well elaborated Chapter Five on Land and Environment. These two</w:t>
      </w:r>
      <w:r w:rsidR="006D2D5E">
        <w:rPr>
          <w:rFonts w:ascii="Times New Roman" w:hAnsi="Times New Roman" w:cs="Times New Roman"/>
          <w:sz w:val="24"/>
          <w:szCs w:val="24"/>
        </w:rPr>
        <w:t xml:space="preserve"> </w:t>
      </w:r>
      <w:r w:rsidRPr="006D2D5E">
        <w:rPr>
          <w:rFonts w:ascii="Times New Roman" w:hAnsi="Times New Roman" w:cs="Times New Roman"/>
          <w:sz w:val="24"/>
          <w:szCs w:val="24"/>
        </w:rPr>
        <w:t>chapters provide constitutional basis for land ownership, expropriation and protection</w:t>
      </w:r>
      <w:r w:rsidR="006D2D5E">
        <w:rPr>
          <w:rFonts w:ascii="Times New Roman" w:hAnsi="Times New Roman" w:cs="Times New Roman"/>
          <w:sz w:val="24"/>
          <w:szCs w:val="24"/>
        </w:rPr>
        <w:t xml:space="preserve"> </w:t>
      </w:r>
      <w:r w:rsidRPr="006D2D5E">
        <w:rPr>
          <w:rFonts w:ascii="Times New Roman" w:hAnsi="Times New Roman" w:cs="Times New Roman"/>
          <w:sz w:val="24"/>
          <w:szCs w:val="24"/>
        </w:rPr>
        <w:t>of rights to land.</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According to Institute for Human Rights and Business</w:t>
      </w:r>
      <w:r w:rsidRPr="006D2D5E">
        <w:rPr>
          <w:rFonts w:ascii="Times New Roman" w:hAnsi="Times New Roman" w:cs="Times New Roman"/>
          <w:sz w:val="16"/>
          <w:szCs w:val="16"/>
        </w:rPr>
        <w:t>1</w:t>
      </w:r>
      <w:r w:rsidRPr="006D2D5E">
        <w:rPr>
          <w:rFonts w:ascii="Times New Roman" w:hAnsi="Times New Roman" w:cs="Times New Roman"/>
          <w:sz w:val="24"/>
          <w:szCs w:val="24"/>
        </w:rPr>
        <w:t>, Chapter V. of the</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Constitution provides the principles on land ownership and management. All land in</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Kenya belongs to the people of Kenya collectively as a nation, as communities or as</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individuals. Land is further classified as public, private or community. The</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classification or tenure system is important as it determines the terms and conditions</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under which land rights are acquired, retained, used or transferred.</w:t>
      </w:r>
    </w:p>
    <w:p w14:paraId="5F20CABF" w14:textId="77777777" w:rsidR="00C20910" w:rsidRPr="006D2D5E" w:rsidRDefault="00C20910" w:rsidP="006D2D5E">
      <w:pPr>
        <w:autoSpaceDE w:val="0"/>
        <w:autoSpaceDN w:val="0"/>
        <w:adjustRightInd w:val="0"/>
        <w:jc w:val="both"/>
        <w:rPr>
          <w:rFonts w:ascii="Times New Roman" w:hAnsi="Times New Roman" w:cs="Times New Roman"/>
          <w:sz w:val="24"/>
          <w:szCs w:val="24"/>
        </w:rPr>
      </w:pPr>
    </w:p>
    <w:p w14:paraId="78DB1FAA" w14:textId="33C28014" w:rsidR="00530151"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The Constitution of Kenya provides the framework for all legislation on Land and</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land acquisition in Kenya, including the Land Act 2012 and the Community Land</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 xml:space="preserve">Act, 2016. </w:t>
      </w:r>
      <w:r w:rsidR="00C20910">
        <w:rPr>
          <w:rFonts w:ascii="Times New Roman" w:hAnsi="Times New Roman" w:cs="Times New Roman"/>
          <w:sz w:val="24"/>
          <w:szCs w:val="24"/>
        </w:rPr>
        <w:t xml:space="preserve">Sixty seven percent (67%) </w:t>
      </w:r>
      <w:r w:rsidRPr="006D2D5E">
        <w:rPr>
          <w:rFonts w:ascii="Times New Roman" w:hAnsi="Times New Roman" w:cs="Times New Roman"/>
          <w:sz w:val="24"/>
          <w:szCs w:val="24"/>
        </w:rPr>
        <w:t>of the land in Northern Kenya falls</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 xml:space="preserve">under community land </w:t>
      </w:r>
      <w:r w:rsidR="00801DED">
        <w:rPr>
          <w:rFonts w:ascii="Times New Roman" w:hAnsi="Times New Roman" w:cs="Times New Roman"/>
          <w:sz w:val="24"/>
          <w:szCs w:val="24"/>
        </w:rPr>
        <w:t xml:space="preserve">that </w:t>
      </w:r>
      <w:r w:rsidRPr="006D2D5E">
        <w:rPr>
          <w:rFonts w:ascii="Times New Roman" w:hAnsi="Times New Roman" w:cs="Times New Roman"/>
          <w:sz w:val="24"/>
          <w:szCs w:val="24"/>
        </w:rPr>
        <w:t>is governed by the Community Land Act, 2016, but in</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 xml:space="preserve">between </w:t>
      </w:r>
      <w:r w:rsidR="00801DED">
        <w:rPr>
          <w:rFonts w:ascii="Times New Roman" w:hAnsi="Times New Roman" w:cs="Times New Roman"/>
          <w:sz w:val="24"/>
          <w:szCs w:val="24"/>
        </w:rPr>
        <w:t xml:space="preserve">there </w:t>
      </w:r>
      <w:r w:rsidRPr="006D2D5E">
        <w:rPr>
          <w:rFonts w:ascii="Times New Roman" w:hAnsi="Times New Roman" w:cs="Times New Roman"/>
          <w:sz w:val="24"/>
          <w:szCs w:val="24"/>
        </w:rPr>
        <w:t>are enclaves of private land especially in urban areas which are governed</w:t>
      </w:r>
      <w:r w:rsidR="00C20910">
        <w:rPr>
          <w:rFonts w:ascii="Times New Roman" w:hAnsi="Times New Roman" w:cs="Times New Roman"/>
          <w:sz w:val="24"/>
          <w:szCs w:val="24"/>
        </w:rPr>
        <w:t xml:space="preserve"> </w:t>
      </w:r>
      <w:r w:rsidRPr="006D2D5E">
        <w:rPr>
          <w:rFonts w:ascii="Times New Roman" w:hAnsi="Times New Roman" w:cs="Times New Roman"/>
          <w:sz w:val="24"/>
          <w:szCs w:val="24"/>
        </w:rPr>
        <w:t>through the Land Act 2012.</w:t>
      </w:r>
    </w:p>
    <w:p w14:paraId="6C8133A8" w14:textId="77777777" w:rsidR="00C20910" w:rsidRPr="006D2D5E" w:rsidRDefault="00C20910" w:rsidP="006D2D5E">
      <w:pPr>
        <w:autoSpaceDE w:val="0"/>
        <w:autoSpaceDN w:val="0"/>
        <w:adjustRightInd w:val="0"/>
        <w:jc w:val="both"/>
        <w:rPr>
          <w:rFonts w:ascii="Times New Roman" w:hAnsi="Times New Roman" w:cs="Times New Roman"/>
          <w:sz w:val="24"/>
          <w:szCs w:val="24"/>
        </w:rPr>
      </w:pPr>
    </w:p>
    <w:p w14:paraId="4B353A56" w14:textId="33EC77E5" w:rsidR="00530151" w:rsidRPr="006D2D5E" w:rsidRDefault="00530151" w:rsidP="006D2D5E">
      <w:pPr>
        <w:autoSpaceDE w:val="0"/>
        <w:autoSpaceDN w:val="0"/>
        <w:adjustRightInd w:val="0"/>
        <w:jc w:val="both"/>
        <w:rPr>
          <w:rFonts w:ascii="Times New Roman" w:eastAsia="TimesNewRomanPSMT" w:hAnsi="Times New Roman" w:cs="Times New Roman"/>
          <w:sz w:val="24"/>
          <w:szCs w:val="24"/>
        </w:rPr>
      </w:pPr>
      <w:r w:rsidRPr="006D2D5E">
        <w:rPr>
          <w:rFonts w:ascii="Times New Roman" w:hAnsi="Times New Roman" w:cs="Times New Roman"/>
          <w:sz w:val="24"/>
          <w:szCs w:val="24"/>
        </w:rPr>
        <w:t>The Constitution of Kenya provides for public participation in Article 35 on Access</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 xml:space="preserve">to Information held by the </w:t>
      </w:r>
      <w:r w:rsidR="005F4EEC">
        <w:rPr>
          <w:rFonts w:ascii="Times New Roman" w:hAnsi="Times New Roman" w:cs="Times New Roman"/>
          <w:sz w:val="24"/>
          <w:szCs w:val="24"/>
        </w:rPr>
        <w:t>s</w:t>
      </w:r>
      <w:r w:rsidRPr="006D2D5E">
        <w:rPr>
          <w:rFonts w:ascii="Times New Roman" w:hAnsi="Times New Roman" w:cs="Times New Roman"/>
          <w:sz w:val="24"/>
          <w:szCs w:val="24"/>
        </w:rPr>
        <w:t>tate or by another person. Article 10 (2a) speaks to the</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issue of public participation in particular in the context of accountability and</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 xml:space="preserve">democracy in governance. </w:t>
      </w:r>
      <w:proofErr w:type="gramStart"/>
      <w:r w:rsidRPr="006D2D5E">
        <w:rPr>
          <w:rFonts w:ascii="Times New Roman" w:hAnsi="Times New Roman" w:cs="Times New Roman"/>
          <w:sz w:val="24"/>
          <w:szCs w:val="24"/>
        </w:rPr>
        <w:t>Also</w:t>
      </w:r>
      <w:proofErr w:type="gramEnd"/>
      <w:r w:rsidRPr="006D2D5E">
        <w:rPr>
          <w:rFonts w:ascii="Times New Roman" w:hAnsi="Times New Roman" w:cs="Times New Roman"/>
          <w:sz w:val="24"/>
          <w:szCs w:val="24"/>
        </w:rPr>
        <w:t xml:space="preserve"> Article 174(c) describes devolution structures as</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 xml:space="preserve">meant to - </w:t>
      </w:r>
      <w:r w:rsidRPr="006D2D5E">
        <w:rPr>
          <w:rFonts w:ascii="Times New Roman" w:eastAsia="TimesNewRomanPSMT" w:hAnsi="Times New Roman" w:cs="Times New Roman"/>
          <w:sz w:val="24"/>
          <w:szCs w:val="24"/>
        </w:rPr>
        <w:t>“enhance the participation of people in the exercise of the powers of the</w:t>
      </w:r>
      <w:r w:rsidR="005F4EEC">
        <w:rPr>
          <w:rFonts w:ascii="Times New Roman" w:eastAsia="TimesNewRomanPSMT" w:hAnsi="Times New Roman" w:cs="Times New Roman"/>
          <w:sz w:val="24"/>
          <w:szCs w:val="24"/>
        </w:rPr>
        <w:t xml:space="preserve"> </w:t>
      </w:r>
      <w:r w:rsidRPr="006D2D5E">
        <w:rPr>
          <w:rFonts w:ascii="Times New Roman" w:eastAsia="TimesNewRomanPSMT" w:hAnsi="Times New Roman" w:cs="Times New Roman"/>
          <w:sz w:val="24"/>
          <w:szCs w:val="24"/>
        </w:rPr>
        <w:t>State and in making decisions affecting them.” Therefore, the preparation and</w:t>
      </w:r>
    </w:p>
    <w:p w14:paraId="66BCB3B3" w14:textId="028E12D9" w:rsidR="00530151"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implementation of any project is required to entail engagement and participation of</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affected and interested people or stakeholders.</w:t>
      </w:r>
    </w:p>
    <w:p w14:paraId="03B7A1DC" w14:textId="77777777" w:rsidR="005F4EEC" w:rsidRPr="006D2D5E" w:rsidRDefault="005F4EEC" w:rsidP="006D2D5E">
      <w:pPr>
        <w:autoSpaceDE w:val="0"/>
        <w:autoSpaceDN w:val="0"/>
        <w:adjustRightInd w:val="0"/>
        <w:jc w:val="both"/>
        <w:rPr>
          <w:rFonts w:ascii="Times New Roman" w:hAnsi="Times New Roman" w:cs="Times New Roman"/>
          <w:sz w:val="24"/>
          <w:szCs w:val="24"/>
        </w:rPr>
      </w:pPr>
    </w:p>
    <w:p w14:paraId="5AF0E858" w14:textId="5E80A191" w:rsidR="00530151"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The Commission on Administrative Justice (CAJ) Act No. 23 of 2011 establishes the</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 xml:space="preserve">CAJ to facilitate investigation of complaints about administrative bodies and generally inquire into the </w:t>
      </w:r>
      <w:proofErr w:type="spellStart"/>
      <w:r w:rsidRPr="006D2D5E">
        <w:rPr>
          <w:rFonts w:ascii="Times New Roman" w:hAnsi="Times New Roman" w:cs="Times New Roman"/>
          <w:sz w:val="24"/>
          <w:szCs w:val="24"/>
        </w:rPr>
        <w:t>behaviour</w:t>
      </w:r>
      <w:proofErr w:type="spellEnd"/>
      <w:r w:rsidRPr="006D2D5E">
        <w:rPr>
          <w:rFonts w:ascii="Times New Roman" w:hAnsi="Times New Roman" w:cs="Times New Roman"/>
          <w:sz w:val="24"/>
          <w:szCs w:val="24"/>
        </w:rPr>
        <w:t xml:space="preserve"> of those bodies. The CAJ fits into project GRM</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in the sense that in the event that grievances are not resolved by the project GRM,</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then the stakeholders have one more non-judicial body to complain to before getting</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into the judicial system. Moreover, the CAJ has offices in the counties and is thus</w:t>
      </w:r>
      <w:r w:rsidR="005F4EEC">
        <w:rPr>
          <w:rFonts w:ascii="Times New Roman" w:hAnsi="Times New Roman" w:cs="Times New Roman"/>
          <w:sz w:val="24"/>
          <w:szCs w:val="24"/>
        </w:rPr>
        <w:t xml:space="preserve"> </w:t>
      </w:r>
      <w:r w:rsidRPr="006D2D5E">
        <w:rPr>
          <w:rFonts w:ascii="Times New Roman" w:hAnsi="Times New Roman" w:cs="Times New Roman"/>
          <w:sz w:val="24"/>
          <w:szCs w:val="24"/>
        </w:rPr>
        <w:t xml:space="preserve">accessible to the stakeholders in the </w:t>
      </w:r>
      <w:r w:rsidR="00C85706">
        <w:rPr>
          <w:rFonts w:ascii="Times New Roman" w:hAnsi="Times New Roman" w:cs="Times New Roman"/>
          <w:sz w:val="24"/>
          <w:szCs w:val="24"/>
        </w:rPr>
        <w:t>KDEAP</w:t>
      </w:r>
      <w:r w:rsidRPr="006D2D5E">
        <w:rPr>
          <w:rFonts w:ascii="Times New Roman" w:hAnsi="Times New Roman" w:cs="Times New Roman"/>
          <w:sz w:val="24"/>
          <w:szCs w:val="24"/>
        </w:rPr>
        <w:t>. The RAP reports will provide the place</w:t>
      </w:r>
      <w:r w:rsidR="00C85706">
        <w:rPr>
          <w:rFonts w:ascii="Times New Roman" w:hAnsi="Times New Roman" w:cs="Times New Roman"/>
          <w:sz w:val="24"/>
          <w:szCs w:val="24"/>
        </w:rPr>
        <w:t xml:space="preserve"> </w:t>
      </w:r>
      <w:r w:rsidRPr="006D2D5E">
        <w:rPr>
          <w:rFonts w:ascii="Times New Roman" w:hAnsi="Times New Roman" w:cs="Times New Roman"/>
          <w:sz w:val="24"/>
          <w:szCs w:val="24"/>
        </w:rPr>
        <w:t>of CAJ in the GRM and related processes.</w:t>
      </w:r>
    </w:p>
    <w:p w14:paraId="6543DB6E" w14:textId="77777777" w:rsidR="00C85706" w:rsidRPr="006D2D5E" w:rsidRDefault="00C85706" w:rsidP="006D2D5E">
      <w:pPr>
        <w:autoSpaceDE w:val="0"/>
        <w:autoSpaceDN w:val="0"/>
        <w:adjustRightInd w:val="0"/>
        <w:jc w:val="both"/>
        <w:rPr>
          <w:rFonts w:ascii="Times New Roman" w:hAnsi="Times New Roman" w:cs="Times New Roman"/>
          <w:sz w:val="24"/>
          <w:szCs w:val="24"/>
        </w:rPr>
      </w:pPr>
    </w:p>
    <w:p w14:paraId="08837F79" w14:textId="413174D3" w:rsidR="00530151"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 xml:space="preserve">The Constitution of Kenya at Article 260 </w:t>
      </w:r>
      <w:r w:rsidRPr="006D2D5E">
        <w:rPr>
          <w:rFonts w:ascii="Times New Roman" w:eastAsia="TimesNewRomanPSMT" w:hAnsi="Times New Roman" w:cs="Times New Roman"/>
          <w:sz w:val="24"/>
          <w:szCs w:val="24"/>
        </w:rPr>
        <w:t xml:space="preserve">defines a </w:t>
      </w:r>
      <w:r w:rsidR="00C85706" w:rsidRPr="006D2D5E">
        <w:rPr>
          <w:rFonts w:ascii="Times New Roman" w:eastAsia="TimesNewRomanPSMT" w:hAnsi="Times New Roman" w:cs="Times New Roman"/>
          <w:sz w:val="24"/>
          <w:szCs w:val="24"/>
        </w:rPr>
        <w:t>marginalized</w:t>
      </w:r>
      <w:r w:rsidRPr="006D2D5E">
        <w:rPr>
          <w:rFonts w:ascii="Times New Roman" w:eastAsia="TimesNewRomanPSMT" w:hAnsi="Times New Roman" w:cs="Times New Roman"/>
          <w:sz w:val="24"/>
          <w:szCs w:val="24"/>
        </w:rPr>
        <w:t xml:space="preserve"> groups thus: “a</w:t>
      </w:r>
      <w:r w:rsidR="00C85706">
        <w:rPr>
          <w:rFonts w:ascii="Times New Roman" w:eastAsia="TimesNewRomanPSMT" w:hAnsi="Times New Roman" w:cs="Times New Roman"/>
          <w:sz w:val="24"/>
          <w:szCs w:val="24"/>
        </w:rPr>
        <w:t xml:space="preserve"> </w:t>
      </w:r>
      <w:r w:rsidRPr="006D2D5E">
        <w:rPr>
          <w:rFonts w:ascii="Times New Roman" w:hAnsi="Times New Roman" w:cs="Times New Roman"/>
          <w:sz w:val="24"/>
          <w:szCs w:val="24"/>
        </w:rPr>
        <w:t>group of people who, because of laws or practices before, on, or after the effective</w:t>
      </w:r>
      <w:r w:rsidR="00C85706">
        <w:rPr>
          <w:rFonts w:ascii="Times New Roman" w:hAnsi="Times New Roman" w:cs="Times New Roman"/>
          <w:sz w:val="24"/>
          <w:szCs w:val="24"/>
        </w:rPr>
        <w:t xml:space="preserve"> </w:t>
      </w:r>
      <w:r w:rsidRPr="006D2D5E">
        <w:rPr>
          <w:rFonts w:ascii="Times New Roman" w:hAnsi="Times New Roman" w:cs="Times New Roman"/>
          <w:sz w:val="24"/>
          <w:szCs w:val="24"/>
        </w:rPr>
        <w:t>date, were or are disadvantaged by discrimination on one or more of the grounds in</w:t>
      </w:r>
      <w:r w:rsidR="00C85706">
        <w:rPr>
          <w:rFonts w:ascii="Times New Roman" w:hAnsi="Times New Roman" w:cs="Times New Roman"/>
          <w:sz w:val="24"/>
          <w:szCs w:val="24"/>
        </w:rPr>
        <w:t xml:space="preserve"> </w:t>
      </w:r>
      <w:r w:rsidRPr="006D2D5E">
        <w:rPr>
          <w:rFonts w:ascii="Times New Roman" w:eastAsia="TimesNewRomanPSMT" w:hAnsi="Times New Roman" w:cs="Times New Roman"/>
          <w:sz w:val="24"/>
          <w:szCs w:val="24"/>
        </w:rPr>
        <w:t xml:space="preserve">Article 27(4)”. </w:t>
      </w:r>
      <w:r w:rsidRPr="006D2D5E">
        <w:rPr>
          <w:rFonts w:ascii="Times New Roman" w:hAnsi="Times New Roman" w:cs="Times New Roman"/>
          <w:sz w:val="24"/>
          <w:szCs w:val="24"/>
        </w:rPr>
        <w:t xml:space="preserve">These grounds </w:t>
      </w:r>
      <w:proofErr w:type="spellStart"/>
      <w:r w:rsidRPr="006D2D5E">
        <w:rPr>
          <w:rFonts w:ascii="Times New Roman" w:hAnsi="Times New Roman" w:cs="Times New Roman"/>
          <w:sz w:val="24"/>
          <w:szCs w:val="24"/>
        </w:rPr>
        <w:t>interlia</w:t>
      </w:r>
      <w:proofErr w:type="spellEnd"/>
      <w:r w:rsidRPr="006D2D5E">
        <w:rPr>
          <w:rFonts w:ascii="Times New Roman" w:hAnsi="Times New Roman" w:cs="Times New Roman"/>
          <w:sz w:val="24"/>
          <w:szCs w:val="24"/>
        </w:rPr>
        <w:t xml:space="preserve"> include race, sex, pregnancy, marital status,</w:t>
      </w:r>
      <w:r w:rsidR="00C85706">
        <w:rPr>
          <w:rFonts w:ascii="Times New Roman" w:hAnsi="Times New Roman" w:cs="Times New Roman"/>
          <w:sz w:val="24"/>
          <w:szCs w:val="24"/>
        </w:rPr>
        <w:t xml:space="preserve"> </w:t>
      </w:r>
      <w:r w:rsidRPr="006D2D5E">
        <w:rPr>
          <w:rFonts w:ascii="Times New Roman" w:hAnsi="Times New Roman" w:cs="Times New Roman"/>
          <w:sz w:val="24"/>
          <w:szCs w:val="24"/>
        </w:rPr>
        <w:t>health status, ethnic or social origin, color, age, disability, religion, dress, culture or</w:t>
      </w:r>
      <w:r w:rsidR="00C85706">
        <w:rPr>
          <w:rFonts w:ascii="Times New Roman" w:hAnsi="Times New Roman" w:cs="Times New Roman"/>
          <w:sz w:val="24"/>
          <w:szCs w:val="24"/>
        </w:rPr>
        <w:t xml:space="preserve"> </w:t>
      </w:r>
      <w:r w:rsidRPr="006D2D5E">
        <w:rPr>
          <w:rFonts w:ascii="Times New Roman" w:hAnsi="Times New Roman" w:cs="Times New Roman"/>
          <w:sz w:val="24"/>
          <w:szCs w:val="24"/>
        </w:rPr>
        <w:t>language. Therefore article 56 of the constitution requires affirmative action programs</w:t>
      </w:r>
      <w:r w:rsidR="00C85706">
        <w:rPr>
          <w:rFonts w:ascii="Times New Roman" w:hAnsi="Times New Roman" w:cs="Times New Roman"/>
          <w:sz w:val="24"/>
          <w:szCs w:val="24"/>
        </w:rPr>
        <w:t xml:space="preserve"> </w:t>
      </w:r>
      <w:r w:rsidRPr="006D2D5E">
        <w:rPr>
          <w:rFonts w:ascii="Times New Roman" w:hAnsi="Times New Roman" w:cs="Times New Roman"/>
          <w:sz w:val="24"/>
          <w:szCs w:val="24"/>
        </w:rPr>
        <w:t>to ensure that minorities and marginalized groups have reasonable access to services</w:t>
      </w:r>
      <w:r w:rsidR="00C85706">
        <w:rPr>
          <w:rFonts w:ascii="Times New Roman" w:hAnsi="Times New Roman" w:cs="Times New Roman"/>
          <w:sz w:val="24"/>
          <w:szCs w:val="24"/>
        </w:rPr>
        <w:t xml:space="preserve"> </w:t>
      </w:r>
      <w:r w:rsidRPr="006D2D5E">
        <w:rPr>
          <w:rFonts w:ascii="Times New Roman" w:hAnsi="Times New Roman" w:cs="Times New Roman"/>
          <w:sz w:val="24"/>
          <w:szCs w:val="24"/>
        </w:rPr>
        <w:t>and infrastructure and that they develop and participate in affairs that affect them.</w:t>
      </w:r>
    </w:p>
    <w:p w14:paraId="3C1C5883" w14:textId="77777777" w:rsidR="008E72C6" w:rsidRPr="006D2D5E" w:rsidRDefault="008E72C6" w:rsidP="006D2D5E">
      <w:pPr>
        <w:autoSpaceDE w:val="0"/>
        <w:autoSpaceDN w:val="0"/>
        <w:adjustRightInd w:val="0"/>
        <w:jc w:val="both"/>
        <w:rPr>
          <w:rFonts w:ascii="Times New Roman" w:hAnsi="Times New Roman" w:cs="Times New Roman"/>
          <w:sz w:val="24"/>
          <w:szCs w:val="24"/>
        </w:rPr>
      </w:pPr>
    </w:p>
    <w:p w14:paraId="56679C72" w14:textId="2D52279B" w:rsidR="00530151"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Preparation of specific RAP reports will thus take these provisions into consideration</w:t>
      </w:r>
      <w:r w:rsidR="008E72C6">
        <w:rPr>
          <w:rFonts w:ascii="Times New Roman" w:hAnsi="Times New Roman" w:cs="Times New Roman"/>
          <w:sz w:val="24"/>
          <w:szCs w:val="24"/>
        </w:rPr>
        <w:t xml:space="preserve"> </w:t>
      </w:r>
      <w:r w:rsidRPr="006D2D5E">
        <w:rPr>
          <w:rFonts w:ascii="Times New Roman" w:hAnsi="Times New Roman" w:cs="Times New Roman"/>
          <w:sz w:val="24"/>
          <w:szCs w:val="24"/>
        </w:rPr>
        <w:t>and provide avenues for the said groups to access services and infrastructure as</w:t>
      </w:r>
      <w:r w:rsidR="008E72C6">
        <w:rPr>
          <w:rFonts w:ascii="Times New Roman" w:hAnsi="Times New Roman" w:cs="Times New Roman"/>
          <w:sz w:val="24"/>
          <w:szCs w:val="24"/>
        </w:rPr>
        <w:t xml:space="preserve"> </w:t>
      </w:r>
      <w:r w:rsidRPr="006D2D5E">
        <w:rPr>
          <w:rFonts w:ascii="Times New Roman" w:hAnsi="Times New Roman" w:cs="Times New Roman"/>
          <w:sz w:val="24"/>
          <w:szCs w:val="24"/>
        </w:rPr>
        <w:t>appropriate.</w:t>
      </w:r>
      <w:r w:rsidR="008E72C6">
        <w:rPr>
          <w:rFonts w:ascii="Times New Roman" w:hAnsi="Times New Roman" w:cs="Times New Roman"/>
          <w:sz w:val="24"/>
          <w:szCs w:val="24"/>
        </w:rPr>
        <w:t xml:space="preserve"> </w:t>
      </w:r>
      <w:r w:rsidRPr="006D2D5E">
        <w:rPr>
          <w:rFonts w:ascii="Times New Roman" w:hAnsi="Times New Roman" w:cs="Times New Roman"/>
          <w:sz w:val="24"/>
          <w:szCs w:val="24"/>
        </w:rPr>
        <w:t>Article 204(2) states that the national government shall use the equalization fund only</w:t>
      </w:r>
      <w:r w:rsidR="008E72C6">
        <w:rPr>
          <w:rFonts w:ascii="Times New Roman" w:hAnsi="Times New Roman" w:cs="Times New Roman"/>
          <w:sz w:val="24"/>
          <w:szCs w:val="24"/>
        </w:rPr>
        <w:t xml:space="preserve"> </w:t>
      </w:r>
      <w:r w:rsidRPr="006D2D5E">
        <w:rPr>
          <w:rFonts w:ascii="Times New Roman" w:hAnsi="Times New Roman" w:cs="Times New Roman"/>
          <w:sz w:val="24"/>
          <w:szCs w:val="24"/>
        </w:rPr>
        <w:t>to provide basic services including roads, water, health facilities and electricity to</w:t>
      </w:r>
      <w:r w:rsidR="008E72C6">
        <w:rPr>
          <w:rFonts w:ascii="Times New Roman" w:hAnsi="Times New Roman" w:cs="Times New Roman"/>
          <w:sz w:val="24"/>
          <w:szCs w:val="24"/>
        </w:rPr>
        <w:t xml:space="preserve"> </w:t>
      </w:r>
      <w:r w:rsidRPr="006D2D5E">
        <w:rPr>
          <w:rFonts w:ascii="Times New Roman" w:hAnsi="Times New Roman" w:cs="Times New Roman"/>
          <w:sz w:val="24"/>
          <w:szCs w:val="24"/>
        </w:rPr>
        <w:t>marginalized areas to the extent necessary to bring the quality of those services in</w:t>
      </w:r>
      <w:r w:rsidR="008E72C6">
        <w:rPr>
          <w:rFonts w:ascii="Times New Roman" w:hAnsi="Times New Roman" w:cs="Times New Roman"/>
          <w:sz w:val="24"/>
          <w:szCs w:val="24"/>
        </w:rPr>
        <w:t xml:space="preserve"> </w:t>
      </w:r>
      <w:r w:rsidRPr="006D2D5E">
        <w:rPr>
          <w:rFonts w:ascii="Times New Roman" w:hAnsi="Times New Roman" w:cs="Times New Roman"/>
          <w:sz w:val="24"/>
          <w:szCs w:val="24"/>
        </w:rPr>
        <w:t>those areas to the level generally enjoyed by the rest of the nation, so far as possible.</w:t>
      </w:r>
    </w:p>
    <w:p w14:paraId="239A52B5" w14:textId="77777777" w:rsidR="008E72C6" w:rsidRPr="006D2D5E" w:rsidRDefault="008E72C6" w:rsidP="006D2D5E">
      <w:pPr>
        <w:autoSpaceDE w:val="0"/>
        <w:autoSpaceDN w:val="0"/>
        <w:adjustRightInd w:val="0"/>
        <w:jc w:val="both"/>
        <w:rPr>
          <w:rFonts w:ascii="Times New Roman" w:hAnsi="Times New Roman" w:cs="Times New Roman"/>
          <w:sz w:val="24"/>
          <w:szCs w:val="24"/>
        </w:rPr>
      </w:pPr>
    </w:p>
    <w:p w14:paraId="29DC1191" w14:textId="7401B81D" w:rsidR="00530151"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 xml:space="preserve">Article 204(4) adds that the Commission on Revenue Allocation shall be </w:t>
      </w:r>
      <w:r w:rsidR="00F90662" w:rsidRPr="006D2D5E">
        <w:rPr>
          <w:rFonts w:ascii="Times New Roman" w:hAnsi="Times New Roman" w:cs="Times New Roman"/>
          <w:sz w:val="24"/>
          <w:szCs w:val="24"/>
        </w:rPr>
        <w:t>consulted,</w:t>
      </w:r>
      <w:r w:rsidR="008E72C6">
        <w:rPr>
          <w:rFonts w:ascii="Times New Roman" w:hAnsi="Times New Roman" w:cs="Times New Roman"/>
          <w:sz w:val="24"/>
          <w:szCs w:val="24"/>
        </w:rPr>
        <w:t xml:space="preserve"> </w:t>
      </w:r>
      <w:r w:rsidRPr="006D2D5E">
        <w:rPr>
          <w:rFonts w:ascii="Times New Roman" w:hAnsi="Times New Roman" w:cs="Times New Roman"/>
          <w:sz w:val="24"/>
          <w:szCs w:val="24"/>
        </w:rPr>
        <w:t>and its recommendations considered before parliament passes any bill appropriating</w:t>
      </w:r>
      <w:r w:rsidR="008E72C6">
        <w:rPr>
          <w:rFonts w:ascii="Times New Roman" w:hAnsi="Times New Roman" w:cs="Times New Roman"/>
          <w:sz w:val="24"/>
          <w:szCs w:val="24"/>
        </w:rPr>
        <w:t xml:space="preserve"> </w:t>
      </w:r>
      <w:r w:rsidRPr="006D2D5E">
        <w:rPr>
          <w:rFonts w:ascii="Times New Roman" w:hAnsi="Times New Roman" w:cs="Times New Roman"/>
          <w:sz w:val="24"/>
          <w:szCs w:val="24"/>
        </w:rPr>
        <w:t>money out of the Equalization Fund.</w:t>
      </w:r>
    </w:p>
    <w:p w14:paraId="2B7F5D57" w14:textId="77777777" w:rsidR="008E72C6" w:rsidRPr="006D2D5E" w:rsidRDefault="008E72C6" w:rsidP="006D2D5E">
      <w:pPr>
        <w:autoSpaceDE w:val="0"/>
        <w:autoSpaceDN w:val="0"/>
        <w:adjustRightInd w:val="0"/>
        <w:jc w:val="both"/>
        <w:rPr>
          <w:rFonts w:ascii="Times New Roman" w:hAnsi="Times New Roman" w:cs="Times New Roman"/>
          <w:sz w:val="24"/>
          <w:szCs w:val="24"/>
        </w:rPr>
      </w:pPr>
    </w:p>
    <w:p w14:paraId="19F9A4ED" w14:textId="3582F756" w:rsidR="00530151" w:rsidRPr="00550494" w:rsidRDefault="00151F75" w:rsidP="00550494">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51" w:name="_Toc137470257"/>
      <w:r>
        <w:rPr>
          <w:rFonts w:ascii="Times New Roman" w:eastAsia="Times New Roman" w:hAnsi="Times New Roman" w:cs="Times New Roman"/>
          <w:color w:val="2F5496" w:themeColor="accent1" w:themeShade="BF"/>
          <w:sz w:val="24"/>
          <w:szCs w:val="24"/>
        </w:rPr>
        <w:t>7</w:t>
      </w:r>
      <w:r w:rsidR="00550494">
        <w:rPr>
          <w:rFonts w:ascii="Times New Roman" w:eastAsia="Times New Roman" w:hAnsi="Times New Roman" w:cs="Times New Roman"/>
          <w:color w:val="2F5496" w:themeColor="accent1" w:themeShade="BF"/>
          <w:sz w:val="24"/>
          <w:szCs w:val="24"/>
        </w:rPr>
        <w:t>.3</w:t>
      </w:r>
      <w:r w:rsidR="00550494">
        <w:rPr>
          <w:rFonts w:ascii="Times New Roman" w:eastAsia="Times New Roman" w:hAnsi="Times New Roman" w:cs="Times New Roman"/>
          <w:color w:val="2F5496" w:themeColor="accent1" w:themeShade="BF"/>
          <w:sz w:val="24"/>
          <w:szCs w:val="24"/>
        </w:rPr>
        <w:tab/>
      </w:r>
      <w:r w:rsidR="00530151" w:rsidRPr="00550494">
        <w:rPr>
          <w:rFonts w:ascii="Times New Roman" w:eastAsia="Times New Roman" w:hAnsi="Times New Roman" w:cs="Times New Roman"/>
          <w:color w:val="2F5496" w:themeColor="accent1" w:themeShade="BF"/>
          <w:sz w:val="24"/>
          <w:szCs w:val="24"/>
        </w:rPr>
        <w:t>Overview of National Legislative and Constitutional Provisions on Acquisition</w:t>
      </w:r>
      <w:r w:rsidR="008E72C6" w:rsidRPr="00550494">
        <w:rPr>
          <w:rFonts w:ascii="Times New Roman" w:eastAsia="Times New Roman" w:hAnsi="Times New Roman" w:cs="Times New Roman"/>
          <w:color w:val="2F5496" w:themeColor="accent1" w:themeShade="BF"/>
          <w:sz w:val="24"/>
          <w:szCs w:val="24"/>
        </w:rPr>
        <w:t xml:space="preserve">, Restrictions on Land Use </w:t>
      </w:r>
      <w:r w:rsidR="00530151" w:rsidRPr="00550494">
        <w:rPr>
          <w:rFonts w:ascii="Times New Roman" w:eastAsia="Times New Roman" w:hAnsi="Times New Roman" w:cs="Times New Roman"/>
          <w:color w:val="2F5496" w:themeColor="accent1" w:themeShade="BF"/>
          <w:sz w:val="24"/>
          <w:szCs w:val="24"/>
        </w:rPr>
        <w:t>and Resettlement</w:t>
      </w:r>
      <w:bookmarkEnd w:id="51"/>
    </w:p>
    <w:p w14:paraId="59C9E6A6" w14:textId="77777777" w:rsidR="008E72C6" w:rsidRPr="006D2D5E" w:rsidRDefault="008E72C6" w:rsidP="006D2D5E">
      <w:pPr>
        <w:autoSpaceDE w:val="0"/>
        <w:autoSpaceDN w:val="0"/>
        <w:adjustRightInd w:val="0"/>
        <w:jc w:val="both"/>
        <w:rPr>
          <w:rFonts w:ascii="Times New Roman" w:hAnsi="Times New Roman" w:cs="Times New Roman"/>
          <w:b/>
          <w:bCs/>
          <w:sz w:val="24"/>
          <w:szCs w:val="24"/>
        </w:rPr>
      </w:pPr>
    </w:p>
    <w:p w14:paraId="56A4C040" w14:textId="3F2D2F83" w:rsidR="00530151"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Absolute or complete ownership of land is vested in the state. Under the Land Act</w:t>
      </w:r>
      <w:r w:rsidR="003401D0">
        <w:rPr>
          <w:rFonts w:ascii="Times New Roman" w:hAnsi="Times New Roman" w:cs="Times New Roman"/>
          <w:sz w:val="24"/>
          <w:szCs w:val="24"/>
        </w:rPr>
        <w:t xml:space="preserve"> </w:t>
      </w:r>
      <w:r w:rsidRPr="006D2D5E">
        <w:rPr>
          <w:rFonts w:ascii="Times New Roman" w:hAnsi="Times New Roman" w:cs="Times New Roman"/>
          <w:sz w:val="24"/>
          <w:szCs w:val="24"/>
        </w:rPr>
        <w:t>No. 6 of 2012, the Commissioner of Lands, on behalf of the Republic of Kenya grants</w:t>
      </w:r>
      <w:r w:rsidR="003401D0">
        <w:rPr>
          <w:rFonts w:ascii="Times New Roman" w:hAnsi="Times New Roman" w:cs="Times New Roman"/>
          <w:sz w:val="24"/>
          <w:szCs w:val="24"/>
        </w:rPr>
        <w:t xml:space="preserve"> </w:t>
      </w:r>
      <w:r w:rsidRPr="006D2D5E">
        <w:rPr>
          <w:rFonts w:ascii="Times New Roman" w:hAnsi="Times New Roman" w:cs="Times New Roman"/>
          <w:sz w:val="24"/>
          <w:szCs w:val="24"/>
        </w:rPr>
        <w:t xml:space="preserve">leases of town plots for any term not exceeding </w:t>
      </w:r>
      <w:r w:rsidR="00FA7FFC" w:rsidRPr="006D2D5E">
        <w:rPr>
          <w:rFonts w:ascii="Times New Roman" w:hAnsi="Times New Roman" w:cs="Times New Roman"/>
          <w:sz w:val="24"/>
          <w:szCs w:val="24"/>
        </w:rPr>
        <w:t>ninety-nine</w:t>
      </w:r>
      <w:r w:rsidRPr="006D2D5E">
        <w:rPr>
          <w:rFonts w:ascii="Times New Roman" w:hAnsi="Times New Roman" w:cs="Times New Roman"/>
          <w:sz w:val="24"/>
          <w:szCs w:val="24"/>
        </w:rPr>
        <w:t xml:space="preserve"> (99) years and of</w:t>
      </w:r>
      <w:r w:rsidR="003401D0">
        <w:rPr>
          <w:rFonts w:ascii="Times New Roman" w:hAnsi="Times New Roman" w:cs="Times New Roman"/>
          <w:sz w:val="24"/>
          <w:szCs w:val="24"/>
        </w:rPr>
        <w:t xml:space="preserve"> </w:t>
      </w:r>
      <w:r w:rsidRPr="006D2D5E">
        <w:rPr>
          <w:rFonts w:ascii="Times New Roman" w:hAnsi="Times New Roman" w:cs="Times New Roman"/>
          <w:sz w:val="24"/>
          <w:szCs w:val="24"/>
        </w:rPr>
        <w:t>agricultural land for 999 years. The grantee becomes owner and subject to the terms</w:t>
      </w:r>
      <w:r w:rsidR="003401D0">
        <w:rPr>
          <w:rFonts w:ascii="Times New Roman" w:hAnsi="Times New Roman" w:cs="Times New Roman"/>
          <w:sz w:val="24"/>
          <w:szCs w:val="24"/>
        </w:rPr>
        <w:t xml:space="preserve"> </w:t>
      </w:r>
      <w:r w:rsidRPr="006D2D5E">
        <w:rPr>
          <w:rFonts w:ascii="Times New Roman" w:hAnsi="Times New Roman" w:cs="Times New Roman"/>
          <w:sz w:val="24"/>
          <w:szCs w:val="24"/>
        </w:rPr>
        <w:t>and conditions of the lease he possesses the bundle of rights of ownership. The 999-year leases can be converted into freehold and the 99 years to 999. On conversion or</w:t>
      </w:r>
      <w:r w:rsidR="003401D0">
        <w:rPr>
          <w:rFonts w:ascii="Times New Roman" w:hAnsi="Times New Roman" w:cs="Times New Roman"/>
          <w:sz w:val="24"/>
          <w:szCs w:val="24"/>
        </w:rPr>
        <w:t xml:space="preserve"> </w:t>
      </w:r>
      <w:r w:rsidRPr="006D2D5E">
        <w:rPr>
          <w:rFonts w:ascii="Times New Roman" w:hAnsi="Times New Roman" w:cs="Times New Roman"/>
          <w:sz w:val="24"/>
          <w:szCs w:val="24"/>
        </w:rPr>
        <w:t>expiry of lease the new grant may be issued under The Land Registration Act No. 3</w:t>
      </w:r>
      <w:r w:rsidR="004308A3">
        <w:rPr>
          <w:rFonts w:ascii="Times New Roman" w:hAnsi="Times New Roman" w:cs="Times New Roman"/>
          <w:sz w:val="24"/>
          <w:szCs w:val="24"/>
        </w:rPr>
        <w:t xml:space="preserve"> </w:t>
      </w:r>
      <w:r w:rsidRPr="006D2D5E">
        <w:rPr>
          <w:rFonts w:ascii="Times New Roman" w:hAnsi="Times New Roman" w:cs="Times New Roman"/>
          <w:sz w:val="24"/>
          <w:szCs w:val="24"/>
        </w:rPr>
        <w:t>of 2012. All un-alienated land other than community land and all reversion of</w:t>
      </w:r>
      <w:r w:rsidR="004308A3">
        <w:rPr>
          <w:rFonts w:ascii="Times New Roman" w:hAnsi="Times New Roman" w:cs="Times New Roman"/>
          <w:sz w:val="24"/>
          <w:szCs w:val="24"/>
        </w:rPr>
        <w:t xml:space="preserve"> </w:t>
      </w:r>
      <w:r w:rsidRPr="006D2D5E">
        <w:rPr>
          <w:rFonts w:ascii="Times New Roman" w:hAnsi="Times New Roman" w:cs="Times New Roman"/>
          <w:sz w:val="24"/>
          <w:szCs w:val="24"/>
        </w:rPr>
        <w:t>government leases are vested in the government. Other land, whether held on freehold</w:t>
      </w:r>
      <w:r w:rsidR="004308A3">
        <w:rPr>
          <w:rFonts w:ascii="Times New Roman" w:hAnsi="Times New Roman" w:cs="Times New Roman"/>
          <w:sz w:val="24"/>
          <w:szCs w:val="24"/>
        </w:rPr>
        <w:t xml:space="preserve"> </w:t>
      </w:r>
      <w:r w:rsidRPr="006D2D5E">
        <w:rPr>
          <w:rFonts w:ascii="Times New Roman" w:hAnsi="Times New Roman" w:cs="Times New Roman"/>
          <w:sz w:val="24"/>
          <w:szCs w:val="24"/>
        </w:rPr>
        <w:t>or leasehold, is vested in grantees as owners have the rights over them.</w:t>
      </w:r>
    </w:p>
    <w:p w14:paraId="708D6B8E" w14:textId="77777777" w:rsidR="004308A3" w:rsidRPr="006D2D5E" w:rsidRDefault="004308A3" w:rsidP="006D2D5E">
      <w:pPr>
        <w:autoSpaceDE w:val="0"/>
        <w:autoSpaceDN w:val="0"/>
        <w:adjustRightInd w:val="0"/>
        <w:jc w:val="both"/>
        <w:rPr>
          <w:rFonts w:ascii="Times New Roman" w:hAnsi="Times New Roman" w:cs="Times New Roman"/>
          <w:sz w:val="24"/>
          <w:szCs w:val="24"/>
        </w:rPr>
      </w:pPr>
    </w:p>
    <w:p w14:paraId="26CE83BB" w14:textId="77777777" w:rsidR="004308A3" w:rsidRDefault="00530151"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The power of the state to qualify (extinguish) property rights in the public interest is</w:t>
      </w:r>
      <w:r w:rsidR="004308A3">
        <w:rPr>
          <w:rFonts w:ascii="Times New Roman" w:hAnsi="Times New Roman" w:cs="Times New Roman"/>
          <w:sz w:val="24"/>
          <w:szCs w:val="24"/>
        </w:rPr>
        <w:t xml:space="preserve"> </w:t>
      </w:r>
      <w:r w:rsidRPr="006D2D5E">
        <w:rPr>
          <w:rFonts w:ascii="Times New Roman" w:hAnsi="Times New Roman" w:cs="Times New Roman"/>
          <w:sz w:val="24"/>
          <w:szCs w:val="24"/>
        </w:rPr>
        <w:t>embodied in Section 75 of the Kenyan Constitution. The section however makes the</w:t>
      </w:r>
      <w:r w:rsidR="004308A3">
        <w:rPr>
          <w:rFonts w:ascii="Times New Roman" w:hAnsi="Times New Roman" w:cs="Times New Roman"/>
          <w:sz w:val="24"/>
          <w:szCs w:val="24"/>
        </w:rPr>
        <w:t xml:space="preserve"> </w:t>
      </w:r>
      <w:r w:rsidRPr="006D2D5E">
        <w:rPr>
          <w:rFonts w:ascii="Times New Roman" w:hAnsi="Times New Roman" w:cs="Times New Roman"/>
          <w:sz w:val="24"/>
          <w:szCs w:val="24"/>
        </w:rPr>
        <w:t>exercise of that power subject to due process of law. Section 117 of the Constitution</w:t>
      </w:r>
      <w:r w:rsidR="004308A3">
        <w:rPr>
          <w:rFonts w:ascii="Times New Roman" w:hAnsi="Times New Roman" w:cs="Times New Roman"/>
          <w:sz w:val="24"/>
          <w:szCs w:val="24"/>
        </w:rPr>
        <w:t xml:space="preserve"> </w:t>
      </w:r>
      <w:r w:rsidRPr="006D2D5E">
        <w:rPr>
          <w:rFonts w:ascii="Times New Roman" w:hAnsi="Times New Roman" w:cs="Times New Roman"/>
          <w:sz w:val="24"/>
          <w:szCs w:val="24"/>
        </w:rPr>
        <w:t>further provides that an Act of Parliament may empower a county government to set</w:t>
      </w:r>
      <w:r w:rsidR="004308A3">
        <w:rPr>
          <w:rFonts w:ascii="Times New Roman" w:hAnsi="Times New Roman" w:cs="Times New Roman"/>
          <w:sz w:val="24"/>
          <w:szCs w:val="24"/>
        </w:rPr>
        <w:t xml:space="preserve"> </w:t>
      </w:r>
      <w:r w:rsidRPr="006D2D5E">
        <w:rPr>
          <w:rFonts w:ascii="Times New Roman" w:hAnsi="Times New Roman" w:cs="Times New Roman"/>
          <w:sz w:val="24"/>
          <w:szCs w:val="24"/>
        </w:rPr>
        <w:t>apart trust land for:</w:t>
      </w:r>
      <w:r w:rsidR="00CA70D0" w:rsidRPr="006D2D5E">
        <w:rPr>
          <w:rFonts w:ascii="Times New Roman" w:hAnsi="Times New Roman" w:cs="Times New Roman"/>
          <w:sz w:val="24"/>
          <w:szCs w:val="24"/>
        </w:rPr>
        <w:t xml:space="preserve"> </w:t>
      </w:r>
    </w:p>
    <w:p w14:paraId="34A90ABC" w14:textId="77777777" w:rsidR="004308A3" w:rsidRDefault="004308A3" w:rsidP="006D2D5E">
      <w:pPr>
        <w:autoSpaceDE w:val="0"/>
        <w:autoSpaceDN w:val="0"/>
        <w:adjustRightInd w:val="0"/>
        <w:jc w:val="both"/>
        <w:rPr>
          <w:rFonts w:ascii="Times New Roman" w:hAnsi="Times New Roman" w:cs="Times New Roman"/>
          <w:sz w:val="24"/>
          <w:szCs w:val="24"/>
        </w:rPr>
      </w:pPr>
    </w:p>
    <w:p w14:paraId="3C2F37F5" w14:textId="545F9948" w:rsidR="00CA70D0" w:rsidRPr="004308A3" w:rsidRDefault="00CA70D0" w:rsidP="001051BA">
      <w:pPr>
        <w:pStyle w:val="ListParagraph"/>
        <w:numPr>
          <w:ilvl w:val="0"/>
          <w:numId w:val="46"/>
        </w:numPr>
        <w:autoSpaceDE w:val="0"/>
        <w:autoSpaceDN w:val="0"/>
        <w:adjustRightInd w:val="0"/>
        <w:jc w:val="both"/>
        <w:rPr>
          <w:rFonts w:ascii="Times New Roman" w:hAnsi="Times New Roman" w:cs="Times New Roman"/>
          <w:sz w:val="24"/>
          <w:szCs w:val="24"/>
        </w:rPr>
      </w:pPr>
      <w:r w:rsidRPr="004308A3">
        <w:rPr>
          <w:rFonts w:ascii="Times New Roman" w:hAnsi="Times New Roman" w:cs="Times New Roman"/>
          <w:sz w:val="24"/>
          <w:szCs w:val="24"/>
        </w:rPr>
        <w:t>The use and occupation of any public body or authority for public</w:t>
      </w:r>
      <w:r w:rsidR="004308A3" w:rsidRPr="004308A3">
        <w:rPr>
          <w:rFonts w:ascii="Times New Roman" w:hAnsi="Times New Roman" w:cs="Times New Roman"/>
          <w:sz w:val="24"/>
          <w:szCs w:val="24"/>
        </w:rPr>
        <w:t xml:space="preserve"> </w:t>
      </w:r>
      <w:r w:rsidRPr="004308A3">
        <w:rPr>
          <w:rFonts w:ascii="Times New Roman" w:hAnsi="Times New Roman" w:cs="Times New Roman"/>
          <w:sz w:val="24"/>
          <w:szCs w:val="24"/>
        </w:rPr>
        <w:t>purposes; or</w:t>
      </w:r>
    </w:p>
    <w:p w14:paraId="7A828C11" w14:textId="0405EE75" w:rsidR="00CA70D0" w:rsidRPr="004308A3" w:rsidRDefault="00CA70D0" w:rsidP="001051BA">
      <w:pPr>
        <w:pStyle w:val="ListParagraph"/>
        <w:numPr>
          <w:ilvl w:val="0"/>
          <w:numId w:val="46"/>
        </w:numPr>
        <w:autoSpaceDE w:val="0"/>
        <w:autoSpaceDN w:val="0"/>
        <w:adjustRightInd w:val="0"/>
        <w:jc w:val="both"/>
        <w:rPr>
          <w:rFonts w:ascii="Times New Roman" w:hAnsi="Times New Roman" w:cs="Times New Roman"/>
          <w:sz w:val="24"/>
          <w:szCs w:val="24"/>
        </w:rPr>
      </w:pPr>
      <w:r w:rsidRPr="004308A3">
        <w:rPr>
          <w:rFonts w:ascii="Times New Roman" w:hAnsi="Times New Roman" w:cs="Times New Roman"/>
          <w:sz w:val="24"/>
          <w:szCs w:val="24"/>
        </w:rPr>
        <w:t>Prospecting or mining purposes; or</w:t>
      </w:r>
    </w:p>
    <w:p w14:paraId="408E0F37" w14:textId="0A105BBC" w:rsidR="00CA70D0" w:rsidRPr="004308A3" w:rsidRDefault="00CA70D0" w:rsidP="001051BA">
      <w:pPr>
        <w:pStyle w:val="ListParagraph"/>
        <w:numPr>
          <w:ilvl w:val="0"/>
          <w:numId w:val="46"/>
        </w:numPr>
        <w:autoSpaceDE w:val="0"/>
        <w:autoSpaceDN w:val="0"/>
        <w:adjustRightInd w:val="0"/>
        <w:jc w:val="both"/>
        <w:rPr>
          <w:rFonts w:ascii="Times New Roman" w:hAnsi="Times New Roman" w:cs="Times New Roman"/>
          <w:sz w:val="24"/>
          <w:szCs w:val="24"/>
        </w:rPr>
      </w:pPr>
      <w:r w:rsidRPr="004308A3">
        <w:rPr>
          <w:rFonts w:ascii="Times New Roman" w:hAnsi="Times New Roman" w:cs="Times New Roman"/>
          <w:sz w:val="24"/>
          <w:szCs w:val="24"/>
        </w:rPr>
        <w:t>The use and occupation of any person or persons for a purpose that is</w:t>
      </w:r>
      <w:r w:rsidR="004308A3" w:rsidRPr="004308A3">
        <w:rPr>
          <w:rFonts w:ascii="Times New Roman" w:hAnsi="Times New Roman" w:cs="Times New Roman"/>
          <w:sz w:val="24"/>
          <w:szCs w:val="24"/>
        </w:rPr>
        <w:t xml:space="preserve"> </w:t>
      </w:r>
      <w:r w:rsidRPr="004308A3">
        <w:rPr>
          <w:rFonts w:ascii="Times New Roman" w:hAnsi="Times New Roman" w:cs="Times New Roman"/>
          <w:sz w:val="24"/>
          <w:szCs w:val="24"/>
        </w:rPr>
        <w:t>likely to benefit the residents of the area.</w:t>
      </w:r>
    </w:p>
    <w:p w14:paraId="2D96FDA5" w14:textId="77777777" w:rsidR="004308A3" w:rsidRPr="006D2D5E" w:rsidRDefault="004308A3" w:rsidP="006D2D5E">
      <w:pPr>
        <w:autoSpaceDE w:val="0"/>
        <w:autoSpaceDN w:val="0"/>
        <w:adjustRightInd w:val="0"/>
        <w:jc w:val="both"/>
        <w:rPr>
          <w:rFonts w:ascii="Times New Roman" w:hAnsi="Times New Roman" w:cs="Times New Roman"/>
          <w:sz w:val="24"/>
          <w:szCs w:val="24"/>
        </w:rPr>
      </w:pPr>
    </w:p>
    <w:p w14:paraId="545831E9" w14:textId="504AAE64" w:rsidR="00CA70D0" w:rsidRDefault="00CA70D0"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Section 117 part 4 stipulates that the setting apart is void unless the law under</w:t>
      </w:r>
      <w:r w:rsidR="004308A3">
        <w:rPr>
          <w:rFonts w:ascii="Times New Roman" w:hAnsi="Times New Roman" w:cs="Times New Roman"/>
          <w:sz w:val="24"/>
          <w:szCs w:val="24"/>
        </w:rPr>
        <w:t xml:space="preserve"> </w:t>
      </w:r>
      <w:r w:rsidRPr="006D2D5E">
        <w:rPr>
          <w:rFonts w:ascii="Times New Roman" w:hAnsi="Times New Roman" w:cs="Times New Roman"/>
          <w:sz w:val="24"/>
          <w:szCs w:val="24"/>
        </w:rPr>
        <w:t>which it is made makes provision for the prompt payment of full compensation.</w:t>
      </w:r>
    </w:p>
    <w:p w14:paraId="5C9EEA9C" w14:textId="77777777" w:rsidR="00FA7FFC" w:rsidRPr="006D2D5E" w:rsidRDefault="00FA7FFC" w:rsidP="006D2D5E">
      <w:pPr>
        <w:autoSpaceDE w:val="0"/>
        <w:autoSpaceDN w:val="0"/>
        <w:adjustRightInd w:val="0"/>
        <w:jc w:val="both"/>
        <w:rPr>
          <w:rFonts w:ascii="Times New Roman" w:hAnsi="Times New Roman" w:cs="Times New Roman"/>
          <w:sz w:val="24"/>
          <w:szCs w:val="24"/>
        </w:rPr>
      </w:pPr>
    </w:p>
    <w:p w14:paraId="567F8EC9" w14:textId="77777777" w:rsidR="00CA70D0" w:rsidRPr="006D2D5E" w:rsidRDefault="00CA70D0" w:rsidP="006D2D5E">
      <w:pPr>
        <w:autoSpaceDE w:val="0"/>
        <w:autoSpaceDN w:val="0"/>
        <w:adjustRightInd w:val="0"/>
        <w:jc w:val="both"/>
        <w:rPr>
          <w:rFonts w:ascii="Times New Roman" w:hAnsi="Times New Roman" w:cs="Times New Roman"/>
          <w:b/>
          <w:bCs/>
          <w:i/>
          <w:iCs/>
          <w:sz w:val="24"/>
          <w:szCs w:val="24"/>
        </w:rPr>
      </w:pPr>
      <w:r w:rsidRPr="006D2D5E">
        <w:rPr>
          <w:rFonts w:ascii="Times New Roman" w:hAnsi="Times New Roman" w:cs="Times New Roman"/>
          <w:b/>
          <w:bCs/>
          <w:i/>
          <w:iCs/>
          <w:sz w:val="24"/>
          <w:szCs w:val="24"/>
        </w:rPr>
        <w:t>Expropriation of Land for Development in Kenya</w:t>
      </w:r>
    </w:p>
    <w:p w14:paraId="2DF3462F" w14:textId="77777777" w:rsidR="00FA7FFC" w:rsidRDefault="00FA7FFC" w:rsidP="006D2D5E">
      <w:pPr>
        <w:autoSpaceDE w:val="0"/>
        <w:autoSpaceDN w:val="0"/>
        <w:adjustRightInd w:val="0"/>
        <w:jc w:val="both"/>
        <w:rPr>
          <w:rFonts w:ascii="Times New Roman" w:hAnsi="Times New Roman" w:cs="Times New Roman"/>
          <w:sz w:val="24"/>
          <w:szCs w:val="24"/>
        </w:rPr>
      </w:pPr>
    </w:p>
    <w:p w14:paraId="6A77D597" w14:textId="0D8C6B6E" w:rsidR="00CA70D0" w:rsidRDefault="00CA70D0"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Expropriation in this context refers to the taking away of private land and landed</w:t>
      </w:r>
      <w:r w:rsidR="00BD4318">
        <w:rPr>
          <w:rFonts w:ascii="Times New Roman" w:hAnsi="Times New Roman" w:cs="Times New Roman"/>
          <w:sz w:val="24"/>
          <w:szCs w:val="24"/>
        </w:rPr>
        <w:t xml:space="preserve"> </w:t>
      </w:r>
      <w:r w:rsidRPr="006D2D5E">
        <w:rPr>
          <w:rFonts w:ascii="Times New Roman" w:hAnsi="Times New Roman" w:cs="Times New Roman"/>
          <w:sz w:val="24"/>
          <w:szCs w:val="24"/>
        </w:rPr>
        <w:t>property for public purpose by the government with or without the owners</w:t>
      </w:r>
      <w:r w:rsidRPr="006D2D5E">
        <w:rPr>
          <w:rFonts w:ascii="Times New Roman" w:eastAsia="TimesNewRomanPSMT" w:hAnsi="Times New Roman" w:cs="Times New Roman"/>
          <w:sz w:val="24"/>
          <w:szCs w:val="24"/>
        </w:rPr>
        <w:t xml:space="preserve">’ </w:t>
      </w:r>
      <w:r w:rsidRPr="006D2D5E">
        <w:rPr>
          <w:rFonts w:ascii="Times New Roman" w:hAnsi="Times New Roman" w:cs="Times New Roman"/>
          <w:sz w:val="24"/>
          <w:szCs w:val="24"/>
        </w:rPr>
        <w:t>consent</w:t>
      </w:r>
      <w:r w:rsidR="00BD4318">
        <w:rPr>
          <w:rFonts w:ascii="Times New Roman" w:hAnsi="Times New Roman" w:cs="Times New Roman"/>
          <w:sz w:val="24"/>
          <w:szCs w:val="24"/>
        </w:rPr>
        <w:t xml:space="preserve"> </w:t>
      </w:r>
      <w:r w:rsidRPr="006D2D5E">
        <w:rPr>
          <w:rFonts w:ascii="Times New Roman" w:hAnsi="Times New Roman" w:cs="Times New Roman"/>
          <w:sz w:val="24"/>
          <w:szCs w:val="24"/>
        </w:rPr>
        <w:t>subject to laws of eminent domain, which stipulates prompt and adequate</w:t>
      </w:r>
      <w:r w:rsidR="00BD4318">
        <w:rPr>
          <w:rFonts w:ascii="Times New Roman" w:hAnsi="Times New Roman" w:cs="Times New Roman"/>
          <w:sz w:val="24"/>
          <w:szCs w:val="24"/>
        </w:rPr>
        <w:t xml:space="preserve"> </w:t>
      </w:r>
      <w:r w:rsidRPr="006D2D5E">
        <w:rPr>
          <w:rFonts w:ascii="Times New Roman" w:eastAsia="TimesNewRomanPSMT" w:hAnsi="Times New Roman" w:cs="Times New Roman"/>
          <w:sz w:val="24"/>
          <w:szCs w:val="24"/>
        </w:rPr>
        <w:t>compensation among other things. In Kenya “Compulsory acquisition” for all</w:t>
      </w:r>
      <w:r w:rsidR="00BD4318">
        <w:rPr>
          <w:rFonts w:ascii="Times New Roman" w:eastAsia="TimesNewRomanPSMT" w:hAnsi="Times New Roman" w:cs="Times New Roman"/>
          <w:sz w:val="24"/>
          <w:szCs w:val="24"/>
        </w:rPr>
        <w:t xml:space="preserve"> </w:t>
      </w:r>
      <w:r w:rsidRPr="006D2D5E">
        <w:rPr>
          <w:rFonts w:ascii="Times New Roman" w:hAnsi="Times New Roman" w:cs="Times New Roman"/>
          <w:sz w:val="24"/>
          <w:szCs w:val="24"/>
        </w:rPr>
        <w:t>registered private lands are the terms commonly used. The detailed procedures for</w:t>
      </w:r>
      <w:r w:rsidR="00BD4318">
        <w:rPr>
          <w:rFonts w:ascii="Times New Roman" w:hAnsi="Times New Roman" w:cs="Times New Roman"/>
          <w:sz w:val="24"/>
          <w:szCs w:val="24"/>
        </w:rPr>
        <w:t xml:space="preserve"> </w:t>
      </w:r>
      <w:r w:rsidRPr="006D2D5E">
        <w:rPr>
          <w:rFonts w:ascii="Times New Roman" w:hAnsi="Times New Roman" w:cs="Times New Roman"/>
          <w:sz w:val="24"/>
          <w:szCs w:val="24"/>
        </w:rPr>
        <w:t>land acquisition are elaborated under the Land Act No. 3 of 2012. The Land</w:t>
      </w:r>
      <w:r w:rsidR="00BD4318">
        <w:rPr>
          <w:rFonts w:ascii="Times New Roman" w:hAnsi="Times New Roman" w:cs="Times New Roman"/>
          <w:sz w:val="24"/>
          <w:szCs w:val="24"/>
        </w:rPr>
        <w:t xml:space="preserve"> </w:t>
      </w:r>
      <w:r w:rsidRPr="006D2D5E">
        <w:rPr>
          <w:rFonts w:ascii="Times New Roman" w:hAnsi="Times New Roman" w:cs="Times New Roman"/>
          <w:sz w:val="24"/>
          <w:szCs w:val="24"/>
        </w:rPr>
        <w:t>Registration Act No.3 of 2012 and the National Land Commission Act No. 5 of 2012</w:t>
      </w:r>
      <w:r w:rsidR="00BD4318">
        <w:rPr>
          <w:rFonts w:ascii="Times New Roman" w:hAnsi="Times New Roman" w:cs="Times New Roman"/>
          <w:sz w:val="24"/>
          <w:szCs w:val="24"/>
        </w:rPr>
        <w:t xml:space="preserve"> </w:t>
      </w:r>
      <w:r w:rsidRPr="006D2D5E">
        <w:rPr>
          <w:rFonts w:ascii="Times New Roman" w:hAnsi="Times New Roman" w:cs="Times New Roman"/>
          <w:sz w:val="24"/>
          <w:szCs w:val="24"/>
        </w:rPr>
        <w:t>and the Community Land Act, 2016.</w:t>
      </w:r>
    </w:p>
    <w:p w14:paraId="7CE5774C" w14:textId="77777777" w:rsidR="00FA7FFC" w:rsidRPr="006D2D5E" w:rsidRDefault="00FA7FFC" w:rsidP="006D2D5E">
      <w:pPr>
        <w:autoSpaceDE w:val="0"/>
        <w:autoSpaceDN w:val="0"/>
        <w:adjustRightInd w:val="0"/>
        <w:jc w:val="both"/>
        <w:rPr>
          <w:rFonts w:ascii="Times New Roman" w:hAnsi="Times New Roman" w:cs="Times New Roman"/>
          <w:sz w:val="24"/>
          <w:szCs w:val="24"/>
        </w:rPr>
      </w:pPr>
    </w:p>
    <w:p w14:paraId="1249FD44" w14:textId="77777777" w:rsidR="00CA70D0" w:rsidRPr="006D2D5E" w:rsidRDefault="00CA70D0" w:rsidP="006D2D5E">
      <w:pPr>
        <w:autoSpaceDE w:val="0"/>
        <w:autoSpaceDN w:val="0"/>
        <w:adjustRightInd w:val="0"/>
        <w:jc w:val="both"/>
        <w:rPr>
          <w:rFonts w:ascii="Times New Roman" w:hAnsi="Times New Roman" w:cs="Times New Roman"/>
          <w:b/>
          <w:bCs/>
          <w:i/>
          <w:iCs/>
          <w:sz w:val="24"/>
          <w:szCs w:val="24"/>
        </w:rPr>
      </w:pPr>
      <w:r w:rsidRPr="006D2D5E">
        <w:rPr>
          <w:rFonts w:ascii="Times New Roman" w:hAnsi="Times New Roman" w:cs="Times New Roman"/>
          <w:b/>
          <w:bCs/>
          <w:i/>
          <w:iCs/>
          <w:sz w:val="24"/>
          <w:szCs w:val="24"/>
        </w:rPr>
        <w:t>The Land Registration Act No. 3 of 2012</w:t>
      </w:r>
    </w:p>
    <w:p w14:paraId="45D9F12C" w14:textId="77777777" w:rsidR="00FA7FFC" w:rsidRDefault="00FA7FFC" w:rsidP="006D2D5E">
      <w:pPr>
        <w:autoSpaceDE w:val="0"/>
        <w:autoSpaceDN w:val="0"/>
        <w:adjustRightInd w:val="0"/>
        <w:jc w:val="both"/>
        <w:rPr>
          <w:rFonts w:ascii="Times New Roman" w:hAnsi="Times New Roman" w:cs="Times New Roman"/>
          <w:sz w:val="24"/>
          <w:szCs w:val="24"/>
        </w:rPr>
      </w:pPr>
    </w:p>
    <w:p w14:paraId="3F33A8DD" w14:textId="381CD1CC" w:rsidR="00CA70D0" w:rsidRPr="006D2D5E" w:rsidRDefault="00CA70D0"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Section 16. (1) The office or authority responsible for the survey of land may rectify</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the line or position of any boundary shown on the cadastral map based on an</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 xml:space="preserve">approved subdivision plan, and such correction shall not be </w:t>
      </w:r>
      <w:r w:rsidR="00F90662" w:rsidRPr="006D2D5E">
        <w:rPr>
          <w:rFonts w:ascii="Times New Roman" w:hAnsi="Times New Roman" w:cs="Times New Roman"/>
          <w:sz w:val="24"/>
          <w:szCs w:val="24"/>
        </w:rPr>
        <w:t>affected</w:t>
      </w:r>
      <w:r w:rsidRPr="006D2D5E">
        <w:rPr>
          <w:rFonts w:ascii="Times New Roman" w:hAnsi="Times New Roman" w:cs="Times New Roman"/>
          <w:sz w:val="24"/>
          <w:szCs w:val="24"/>
        </w:rPr>
        <w:t xml:space="preserve"> except on the</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instructions of the Registrar, in writing, in the prescribed form, and in accordance</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with any law relating to subdivision of land that is for the time being in force. Section</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21. (1) Any person who defaces, removes, injures or otherwise impairs a boundary</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feature or any part of it unless authorized to do so by the Registrar commits an</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offence and is liable on conviction to imprisonment for a term not exceeding two</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years or to a fine not exceeding two hundred thousand shillings or to both. Section 26.</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(1) The certificate of title issued by the Registrar upon registration, or to a purchaser</w:t>
      </w:r>
      <w:r w:rsidR="00D1072E">
        <w:rPr>
          <w:rFonts w:ascii="Times New Roman" w:hAnsi="Times New Roman" w:cs="Times New Roman"/>
          <w:sz w:val="24"/>
          <w:szCs w:val="24"/>
        </w:rPr>
        <w:t xml:space="preserve"> </w:t>
      </w:r>
      <w:r w:rsidRPr="006D2D5E">
        <w:rPr>
          <w:rFonts w:ascii="Times New Roman" w:hAnsi="Times New Roman" w:cs="Times New Roman"/>
          <w:sz w:val="24"/>
          <w:szCs w:val="24"/>
        </w:rPr>
        <w:t>of land upon a transfer or transmission by the proprietor shall be taken by all courts as</w:t>
      </w:r>
      <w:r w:rsidR="00295C67">
        <w:rPr>
          <w:rFonts w:ascii="Times New Roman" w:hAnsi="Times New Roman" w:cs="Times New Roman"/>
          <w:sz w:val="24"/>
          <w:szCs w:val="24"/>
        </w:rPr>
        <w:t xml:space="preserve"> </w:t>
      </w:r>
      <w:r w:rsidRPr="006D2D5E">
        <w:rPr>
          <w:rFonts w:ascii="Times New Roman" w:hAnsi="Times New Roman" w:cs="Times New Roman"/>
          <w:sz w:val="24"/>
          <w:szCs w:val="24"/>
        </w:rPr>
        <w:t>prima facie evidence that the person named as proprietor of the land is the absolute</w:t>
      </w:r>
      <w:r w:rsidR="00295C67">
        <w:rPr>
          <w:rFonts w:ascii="Times New Roman" w:hAnsi="Times New Roman" w:cs="Times New Roman"/>
          <w:sz w:val="24"/>
          <w:szCs w:val="24"/>
        </w:rPr>
        <w:t xml:space="preserve"> </w:t>
      </w:r>
      <w:r w:rsidRPr="006D2D5E">
        <w:rPr>
          <w:rFonts w:ascii="Times New Roman" w:hAnsi="Times New Roman" w:cs="Times New Roman"/>
          <w:sz w:val="24"/>
          <w:szCs w:val="24"/>
        </w:rPr>
        <w:t>and indefeasible owner, subject to the encumbrances, easements, restrictions and</w:t>
      </w:r>
      <w:r w:rsidR="00295C67">
        <w:rPr>
          <w:rFonts w:ascii="Times New Roman" w:hAnsi="Times New Roman" w:cs="Times New Roman"/>
          <w:sz w:val="24"/>
          <w:szCs w:val="24"/>
        </w:rPr>
        <w:t xml:space="preserve"> </w:t>
      </w:r>
      <w:r w:rsidRPr="006D2D5E">
        <w:rPr>
          <w:rFonts w:ascii="Times New Roman" w:hAnsi="Times New Roman" w:cs="Times New Roman"/>
          <w:sz w:val="24"/>
          <w:szCs w:val="24"/>
        </w:rPr>
        <w:t>conditions contained or endorsed in the certificate, and the title of that proprietor shall</w:t>
      </w:r>
      <w:r w:rsidR="00E87534">
        <w:rPr>
          <w:rFonts w:ascii="Times New Roman" w:hAnsi="Times New Roman" w:cs="Times New Roman"/>
          <w:sz w:val="24"/>
          <w:szCs w:val="24"/>
        </w:rPr>
        <w:t xml:space="preserve"> </w:t>
      </w:r>
      <w:r w:rsidRPr="006D2D5E">
        <w:rPr>
          <w:rFonts w:ascii="Times New Roman" w:hAnsi="Times New Roman" w:cs="Times New Roman"/>
          <w:sz w:val="24"/>
          <w:szCs w:val="24"/>
        </w:rPr>
        <w:t>not be subject to challenge, except (a) on the ground of fraud or misrepresentation</w:t>
      </w:r>
      <w:r w:rsidR="00E87534">
        <w:rPr>
          <w:rFonts w:ascii="Times New Roman" w:hAnsi="Times New Roman" w:cs="Times New Roman"/>
          <w:sz w:val="24"/>
          <w:szCs w:val="24"/>
        </w:rPr>
        <w:t xml:space="preserve"> </w:t>
      </w:r>
      <w:r w:rsidRPr="006D2D5E">
        <w:rPr>
          <w:rFonts w:ascii="Times New Roman" w:hAnsi="Times New Roman" w:cs="Times New Roman"/>
          <w:sz w:val="24"/>
          <w:szCs w:val="24"/>
        </w:rPr>
        <w:t>to which the person is proved to be a party; (b) where the certificate of title has been</w:t>
      </w:r>
      <w:r w:rsidR="00E87534">
        <w:rPr>
          <w:rFonts w:ascii="Times New Roman" w:hAnsi="Times New Roman" w:cs="Times New Roman"/>
          <w:sz w:val="24"/>
          <w:szCs w:val="24"/>
        </w:rPr>
        <w:t xml:space="preserve"> </w:t>
      </w:r>
      <w:r w:rsidRPr="006D2D5E">
        <w:rPr>
          <w:rFonts w:ascii="Times New Roman" w:hAnsi="Times New Roman" w:cs="Times New Roman"/>
          <w:sz w:val="24"/>
          <w:szCs w:val="24"/>
        </w:rPr>
        <w:t>acquired illegally, un-procedurally or through a corrupt scheme. (2) A certified copy</w:t>
      </w:r>
      <w:r w:rsidR="00757847">
        <w:rPr>
          <w:rFonts w:ascii="Times New Roman" w:hAnsi="Times New Roman" w:cs="Times New Roman"/>
          <w:sz w:val="24"/>
          <w:szCs w:val="24"/>
        </w:rPr>
        <w:t xml:space="preserve"> </w:t>
      </w:r>
      <w:r w:rsidRPr="006D2D5E">
        <w:rPr>
          <w:rFonts w:ascii="Times New Roman" w:hAnsi="Times New Roman" w:cs="Times New Roman"/>
          <w:sz w:val="24"/>
          <w:szCs w:val="24"/>
        </w:rPr>
        <w:t>of any registered instrument, signed by the Registrar and sealed with the Seal of the</w:t>
      </w:r>
      <w:r w:rsidR="00757847">
        <w:rPr>
          <w:rFonts w:ascii="Times New Roman" w:hAnsi="Times New Roman" w:cs="Times New Roman"/>
          <w:sz w:val="24"/>
          <w:szCs w:val="24"/>
        </w:rPr>
        <w:t xml:space="preserve"> </w:t>
      </w:r>
      <w:r w:rsidRPr="006D2D5E">
        <w:rPr>
          <w:rFonts w:ascii="Times New Roman" w:hAnsi="Times New Roman" w:cs="Times New Roman"/>
          <w:sz w:val="24"/>
          <w:szCs w:val="24"/>
        </w:rPr>
        <w:t>Registrar, shall be received in evidence in the same manner as the original. Section</w:t>
      </w:r>
      <w:r w:rsidR="00757847">
        <w:rPr>
          <w:rFonts w:ascii="Times New Roman" w:hAnsi="Times New Roman" w:cs="Times New Roman"/>
          <w:sz w:val="24"/>
          <w:szCs w:val="24"/>
        </w:rPr>
        <w:t xml:space="preserve"> </w:t>
      </w:r>
      <w:r w:rsidRPr="006D2D5E">
        <w:rPr>
          <w:rFonts w:ascii="Times New Roman" w:hAnsi="Times New Roman" w:cs="Times New Roman"/>
          <w:sz w:val="24"/>
          <w:szCs w:val="24"/>
        </w:rPr>
        <w:t>31. (1) If a certificate of title or a certificate of lease has been issued, then, unless it is</w:t>
      </w:r>
      <w:r w:rsidR="00757847">
        <w:rPr>
          <w:rFonts w:ascii="Times New Roman" w:hAnsi="Times New Roman" w:cs="Times New Roman"/>
          <w:sz w:val="24"/>
          <w:szCs w:val="24"/>
        </w:rPr>
        <w:t xml:space="preserve"> </w:t>
      </w:r>
      <w:r w:rsidRPr="006D2D5E">
        <w:rPr>
          <w:rFonts w:ascii="Times New Roman" w:hAnsi="Times New Roman" w:cs="Times New Roman"/>
          <w:sz w:val="24"/>
          <w:szCs w:val="24"/>
        </w:rPr>
        <w:t>filed in the registry or the Registrar dispenses with its production, it shall be produced</w:t>
      </w:r>
      <w:r w:rsidR="00757847">
        <w:rPr>
          <w:rFonts w:ascii="Times New Roman" w:hAnsi="Times New Roman" w:cs="Times New Roman"/>
          <w:sz w:val="24"/>
          <w:szCs w:val="24"/>
        </w:rPr>
        <w:t xml:space="preserve"> </w:t>
      </w:r>
      <w:r w:rsidRPr="006D2D5E">
        <w:rPr>
          <w:rFonts w:ascii="Times New Roman" w:hAnsi="Times New Roman" w:cs="Times New Roman"/>
          <w:sz w:val="24"/>
          <w:szCs w:val="24"/>
        </w:rPr>
        <w:t>on the registration of any dealing with the land or lease to which it relates, and, if the</w:t>
      </w:r>
    </w:p>
    <w:p w14:paraId="6C5085E7" w14:textId="50AFBD9A" w:rsidR="00672AE0" w:rsidRPr="006D2D5E" w:rsidRDefault="00CA70D0" w:rsidP="00757847">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certificate of title or the certificate of lease shows all subsisting entries in the register,</w:t>
      </w:r>
      <w:r w:rsidR="00757847">
        <w:rPr>
          <w:rFonts w:ascii="Times New Roman" w:hAnsi="Times New Roman" w:cs="Times New Roman"/>
          <w:sz w:val="24"/>
          <w:szCs w:val="24"/>
        </w:rPr>
        <w:t xml:space="preserve"> </w:t>
      </w:r>
      <w:r w:rsidRPr="006D2D5E">
        <w:rPr>
          <w:rFonts w:ascii="Times New Roman" w:hAnsi="Times New Roman" w:cs="Times New Roman"/>
          <w:sz w:val="24"/>
          <w:szCs w:val="24"/>
        </w:rPr>
        <w:t>a note of the registration shall be made on the certificate of title or the certificate of</w:t>
      </w:r>
      <w:r w:rsidR="00757847">
        <w:rPr>
          <w:rFonts w:ascii="Times New Roman" w:hAnsi="Times New Roman" w:cs="Times New Roman"/>
          <w:sz w:val="24"/>
          <w:szCs w:val="24"/>
        </w:rPr>
        <w:t xml:space="preserve"> </w:t>
      </w:r>
      <w:r w:rsidRPr="006D2D5E">
        <w:rPr>
          <w:rFonts w:ascii="Times New Roman" w:hAnsi="Times New Roman" w:cs="Times New Roman"/>
          <w:sz w:val="24"/>
          <w:szCs w:val="24"/>
        </w:rPr>
        <w:t>lease.</w:t>
      </w:r>
    </w:p>
    <w:p w14:paraId="168484CD" w14:textId="77777777" w:rsidR="00CA70D0" w:rsidRPr="006D2D5E" w:rsidRDefault="00CA70D0" w:rsidP="006D2D5E">
      <w:pPr>
        <w:pStyle w:val="ListParagraph"/>
        <w:ind w:left="0"/>
        <w:jc w:val="both"/>
        <w:rPr>
          <w:rFonts w:ascii="Times New Roman" w:hAnsi="Times New Roman" w:cs="Times New Roman"/>
          <w:sz w:val="24"/>
          <w:szCs w:val="24"/>
        </w:rPr>
      </w:pPr>
    </w:p>
    <w:p w14:paraId="3D186628" w14:textId="77777777" w:rsidR="00CA70D0" w:rsidRPr="006D2D5E" w:rsidRDefault="00CA70D0" w:rsidP="006D2D5E">
      <w:pPr>
        <w:autoSpaceDE w:val="0"/>
        <w:autoSpaceDN w:val="0"/>
        <w:adjustRightInd w:val="0"/>
        <w:jc w:val="both"/>
        <w:rPr>
          <w:rFonts w:ascii="Times New Roman" w:hAnsi="Times New Roman" w:cs="Times New Roman"/>
          <w:b/>
          <w:bCs/>
          <w:i/>
          <w:iCs/>
          <w:sz w:val="24"/>
          <w:szCs w:val="24"/>
        </w:rPr>
      </w:pPr>
      <w:r w:rsidRPr="006D2D5E">
        <w:rPr>
          <w:rFonts w:ascii="Times New Roman" w:hAnsi="Times New Roman" w:cs="Times New Roman"/>
          <w:b/>
          <w:bCs/>
          <w:i/>
          <w:iCs/>
          <w:sz w:val="24"/>
          <w:szCs w:val="24"/>
        </w:rPr>
        <w:t>The Land Act No.6 of 2012</w:t>
      </w:r>
    </w:p>
    <w:p w14:paraId="57A0BABD" w14:textId="77777777" w:rsidR="00D31CB2" w:rsidRDefault="00D31CB2" w:rsidP="006D2D5E">
      <w:pPr>
        <w:autoSpaceDE w:val="0"/>
        <w:autoSpaceDN w:val="0"/>
        <w:adjustRightInd w:val="0"/>
        <w:jc w:val="both"/>
        <w:rPr>
          <w:rFonts w:ascii="Times New Roman" w:hAnsi="Times New Roman" w:cs="Times New Roman"/>
          <w:sz w:val="24"/>
          <w:szCs w:val="24"/>
        </w:rPr>
      </w:pPr>
    </w:p>
    <w:p w14:paraId="68964D8C" w14:textId="4EDE2F8A" w:rsidR="00CA70D0" w:rsidRPr="006D2D5E" w:rsidRDefault="00D31CB2" w:rsidP="006D2D5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w:t>
      </w:r>
      <w:r w:rsidR="00CA70D0" w:rsidRPr="006D2D5E">
        <w:rPr>
          <w:rFonts w:ascii="Times New Roman" w:hAnsi="Times New Roman" w:cs="Times New Roman"/>
          <w:sz w:val="24"/>
          <w:szCs w:val="24"/>
        </w:rPr>
        <w:t>he act provides for compulsory acquisition of interests in Land. Section 110 (1)</w:t>
      </w:r>
      <w:r>
        <w:rPr>
          <w:rFonts w:ascii="Times New Roman" w:hAnsi="Times New Roman" w:cs="Times New Roman"/>
          <w:sz w:val="24"/>
          <w:szCs w:val="24"/>
        </w:rPr>
        <w:t xml:space="preserve"> </w:t>
      </w:r>
      <w:r w:rsidR="00CA70D0" w:rsidRPr="006D2D5E">
        <w:rPr>
          <w:rFonts w:ascii="Times New Roman" w:hAnsi="Times New Roman" w:cs="Times New Roman"/>
          <w:sz w:val="24"/>
          <w:szCs w:val="24"/>
        </w:rPr>
        <w:t>states that Land may be acquired compulsorily if the Commission certifies, in writing,</w:t>
      </w:r>
      <w:r w:rsidR="001D7C25">
        <w:rPr>
          <w:rFonts w:ascii="Times New Roman" w:hAnsi="Times New Roman" w:cs="Times New Roman"/>
          <w:sz w:val="24"/>
          <w:szCs w:val="24"/>
        </w:rPr>
        <w:t xml:space="preserve"> </w:t>
      </w:r>
      <w:r w:rsidR="00CA70D0" w:rsidRPr="006D2D5E">
        <w:rPr>
          <w:rFonts w:ascii="Times New Roman" w:hAnsi="Times New Roman" w:cs="Times New Roman"/>
          <w:sz w:val="24"/>
          <w:szCs w:val="24"/>
        </w:rPr>
        <w:t>that the land is required for public purposes or in the public interest as related to and</w:t>
      </w:r>
      <w:r w:rsidR="001D7C25">
        <w:rPr>
          <w:rFonts w:ascii="Times New Roman" w:hAnsi="Times New Roman" w:cs="Times New Roman"/>
          <w:sz w:val="24"/>
          <w:szCs w:val="24"/>
        </w:rPr>
        <w:t xml:space="preserve"> </w:t>
      </w:r>
      <w:r w:rsidR="00CA70D0" w:rsidRPr="006D2D5E">
        <w:rPr>
          <w:rFonts w:ascii="Times New Roman" w:hAnsi="Times New Roman" w:cs="Times New Roman"/>
          <w:sz w:val="24"/>
          <w:szCs w:val="24"/>
        </w:rPr>
        <w:t>necessary for fulfilment of the stated public purpose. (2) If, after land has been</w:t>
      </w:r>
      <w:r w:rsidR="001D7C25">
        <w:rPr>
          <w:rFonts w:ascii="Times New Roman" w:hAnsi="Times New Roman" w:cs="Times New Roman"/>
          <w:sz w:val="24"/>
          <w:szCs w:val="24"/>
        </w:rPr>
        <w:t xml:space="preserve"> </w:t>
      </w:r>
      <w:r w:rsidR="00CA70D0" w:rsidRPr="006D2D5E">
        <w:rPr>
          <w:rFonts w:ascii="Times New Roman" w:hAnsi="Times New Roman" w:cs="Times New Roman"/>
          <w:sz w:val="24"/>
          <w:szCs w:val="24"/>
        </w:rPr>
        <w:t>compulsorily acquired the public purpose or interest justifying the compulsory</w:t>
      </w:r>
      <w:r w:rsidR="001D7C25">
        <w:rPr>
          <w:rFonts w:ascii="Times New Roman" w:hAnsi="Times New Roman" w:cs="Times New Roman"/>
          <w:sz w:val="24"/>
          <w:szCs w:val="24"/>
        </w:rPr>
        <w:t xml:space="preserve"> </w:t>
      </w:r>
      <w:r w:rsidR="00CA70D0" w:rsidRPr="006D2D5E">
        <w:rPr>
          <w:rFonts w:ascii="Times New Roman" w:hAnsi="Times New Roman" w:cs="Times New Roman"/>
          <w:sz w:val="24"/>
          <w:szCs w:val="24"/>
        </w:rPr>
        <w:t>acquisition fails or ceases, the Commission may offer the original owners or their</w:t>
      </w:r>
      <w:r w:rsidR="001D7C25">
        <w:rPr>
          <w:rFonts w:ascii="Times New Roman" w:hAnsi="Times New Roman" w:cs="Times New Roman"/>
          <w:sz w:val="24"/>
          <w:szCs w:val="24"/>
        </w:rPr>
        <w:t xml:space="preserve"> </w:t>
      </w:r>
      <w:r w:rsidR="00CA70D0" w:rsidRPr="006D2D5E">
        <w:rPr>
          <w:rFonts w:ascii="Times New Roman" w:hAnsi="Times New Roman" w:cs="Times New Roman"/>
          <w:sz w:val="24"/>
          <w:szCs w:val="24"/>
        </w:rPr>
        <w:t>successors in title pre-emptive rights to re-acquire the land, upon restitution to the</w:t>
      </w:r>
    </w:p>
    <w:p w14:paraId="7CA6C423" w14:textId="23149406" w:rsidR="00CA70D0" w:rsidRDefault="00CA70D0"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 xml:space="preserve">acquiring </w:t>
      </w:r>
      <w:r w:rsidR="00F90662" w:rsidRPr="006D2D5E">
        <w:rPr>
          <w:rFonts w:ascii="Times New Roman" w:hAnsi="Times New Roman" w:cs="Times New Roman"/>
          <w:sz w:val="24"/>
          <w:szCs w:val="24"/>
        </w:rPr>
        <w:t>authority,</w:t>
      </w:r>
      <w:r w:rsidRPr="006D2D5E">
        <w:rPr>
          <w:rFonts w:ascii="Times New Roman" w:hAnsi="Times New Roman" w:cs="Times New Roman"/>
          <w:sz w:val="24"/>
          <w:szCs w:val="24"/>
        </w:rPr>
        <w:t xml:space="preserve"> the full amount paid as compensation.</w:t>
      </w:r>
      <w:r w:rsidR="001D7C25">
        <w:rPr>
          <w:rFonts w:ascii="Times New Roman" w:hAnsi="Times New Roman" w:cs="Times New Roman"/>
          <w:sz w:val="24"/>
          <w:szCs w:val="24"/>
        </w:rPr>
        <w:t xml:space="preserve"> </w:t>
      </w:r>
      <w:r w:rsidRPr="006D2D5E">
        <w:rPr>
          <w:rFonts w:ascii="Times New Roman" w:hAnsi="Times New Roman" w:cs="Times New Roman"/>
          <w:sz w:val="24"/>
          <w:szCs w:val="24"/>
        </w:rPr>
        <w:t>(3) If any plant or</w:t>
      </w:r>
      <w:r w:rsidR="001D7C25">
        <w:rPr>
          <w:rFonts w:ascii="Times New Roman" w:hAnsi="Times New Roman" w:cs="Times New Roman"/>
          <w:sz w:val="24"/>
          <w:szCs w:val="24"/>
        </w:rPr>
        <w:t xml:space="preserve"> </w:t>
      </w:r>
      <w:r w:rsidRPr="006D2D5E">
        <w:rPr>
          <w:rFonts w:ascii="Times New Roman" w:hAnsi="Times New Roman" w:cs="Times New Roman"/>
          <w:sz w:val="24"/>
          <w:szCs w:val="24"/>
        </w:rPr>
        <w:t>machinery is attached or permanently fastened to the land, the person interested in</w:t>
      </w:r>
      <w:r w:rsidR="001D7C25">
        <w:rPr>
          <w:rFonts w:ascii="Times New Roman" w:hAnsi="Times New Roman" w:cs="Times New Roman"/>
          <w:sz w:val="24"/>
          <w:szCs w:val="24"/>
        </w:rPr>
        <w:t xml:space="preserve"> </w:t>
      </w:r>
      <w:r w:rsidRPr="006D2D5E">
        <w:rPr>
          <w:rFonts w:ascii="Times New Roman" w:hAnsi="Times New Roman" w:cs="Times New Roman"/>
          <w:sz w:val="24"/>
          <w:szCs w:val="24"/>
        </w:rPr>
        <w:t>that plant or machinery may serve on the Commission a notice in writing that such</w:t>
      </w:r>
      <w:r w:rsidR="003E5776">
        <w:rPr>
          <w:rFonts w:ascii="Times New Roman" w:hAnsi="Times New Roman" w:cs="Times New Roman"/>
          <w:sz w:val="24"/>
          <w:szCs w:val="24"/>
        </w:rPr>
        <w:t xml:space="preserve"> </w:t>
      </w:r>
      <w:r w:rsidRPr="006D2D5E">
        <w:rPr>
          <w:rFonts w:ascii="Times New Roman" w:hAnsi="Times New Roman" w:cs="Times New Roman"/>
          <w:sz w:val="24"/>
          <w:szCs w:val="24"/>
        </w:rPr>
        <w:t>person desires to sever and remove the plant or machinery, after receiving the notice</w:t>
      </w:r>
      <w:r w:rsidR="003E5776">
        <w:rPr>
          <w:rFonts w:ascii="Times New Roman" w:hAnsi="Times New Roman" w:cs="Times New Roman"/>
          <w:sz w:val="24"/>
          <w:szCs w:val="24"/>
        </w:rPr>
        <w:t xml:space="preserve"> </w:t>
      </w:r>
      <w:r w:rsidRPr="006D2D5E">
        <w:rPr>
          <w:rFonts w:ascii="Times New Roman" w:hAnsi="Times New Roman" w:cs="Times New Roman"/>
          <w:sz w:val="24"/>
          <w:szCs w:val="24"/>
        </w:rPr>
        <w:t>of intention to acquire the land under section 107(5), and not later than fifteen days</w:t>
      </w:r>
      <w:r w:rsidR="00525B06">
        <w:rPr>
          <w:rFonts w:ascii="Times New Roman" w:hAnsi="Times New Roman" w:cs="Times New Roman"/>
          <w:sz w:val="24"/>
          <w:szCs w:val="24"/>
        </w:rPr>
        <w:t xml:space="preserve"> </w:t>
      </w:r>
      <w:r w:rsidRPr="006D2D5E">
        <w:rPr>
          <w:rFonts w:ascii="Times New Roman" w:hAnsi="Times New Roman" w:cs="Times New Roman"/>
          <w:sz w:val="24"/>
          <w:szCs w:val="24"/>
        </w:rPr>
        <w:t>before the inquiry appointed under section 112 (1). Section 111 states that just</w:t>
      </w:r>
      <w:r w:rsidR="00525B06">
        <w:rPr>
          <w:rFonts w:ascii="Times New Roman" w:hAnsi="Times New Roman" w:cs="Times New Roman"/>
          <w:sz w:val="24"/>
          <w:szCs w:val="24"/>
        </w:rPr>
        <w:t xml:space="preserve"> </w:t>
      </w:r>
      <w:r w:rsidRPr="006D2D5E">
        <w:rPr>
          <w:rFonts w:ascii="Times New Roman" w:hAnsi="Times New Roman" w:cs="Times New Roman"/>
          <w:sz w:val="24"/>
          <w:szCs w:val="24"/>
        </w:rPr>
        <w:t>compensation should be paid promptly and in full to all persons whose interest in the</w:t>
      </w:r>
      <w:r w:rsidR="00525B06">
        <w:rPr>
          <w:rFonts w:ascii="Times New Roman" w:hAnsi="Times New Roman" w:cs="Times New Roman"/>
          <w:sz w:val="24"/>
          <w:szCs w:val="24"/>
        </w:rPr>
        <w:t xml:space="preserve"> </w:t>
      </w:r>
      <w:r w:rsidRPr="006D2D5E">
        <w:rPr>
          <w:rFonts w:ascii="Times New Roman" w:hAnsi="Times New Roman" w:cs="Times New Roman"/>
          <w:sz w:val="24"/>
          <w:szCs w:val="24"/>
        </w:rPr>
        <w:t>Land, that are to be compulsorily acquired, have been determined and the commission</w:t>
      </w:r>
      <w:r w:rsidR="00525B06">
        <w:rPr>
          <w:rFonts w:ascii="Times New Roman" w:hAnsi="Times New Roman" w:cs="Times New Roman"/>
          <w:sz w:val="24"/>
          <w:szCs w:val="24"/>
        </w:rPr>
        <w:t xml:space="preserve"> </w:t>
      </w:r>
      <w:r w:rsidRPr="006D2D5E">
        <w:rPr>
          <w:rFonts w:ascii="Times New Roman" w:hAnsi="Times New Roman" w:cs="Times New Roman"/>
          <w:sz w:val="24"/>
          <w:szCs w:val="24"/>
        </w:rPr>
        <w:t>shall make rules to regulate assessment of just competition.</w:t>
      </w:r>
    </w:p>
    <w:p w14:paraId="2292169B" w14:textId="77777777" w:rsidR="00525B06" w:rsidRPr="006D2D5E" w:rsidRDefault="00525B06" w:rsidP="006D2D5E">
      <w:pPr>
        <w:autoSpaceDE w:val="0"/>
        <w:autoSpaceDN w:val="0"/>
        <w:adjustRightInd w:val="0"/>
        <w:jc w:val="both"/>
        <w:rPr>
          <w:rFonts w:ascii="Times New Roman" w:hAnsi="Times New Roman" w:cs="Times New Roman"/>
          <w:sz w:val="24"/>
          <w:szCs w:val="24"/>
        </w:rPr>
      </w:pPr>
    </w:p>
    <w:p w14:paraId="24BF7BB0" w14:textId="77777777" w:rsidR="00CA70D0" w:rsidRPr="006D2D5E" w:rsidRDefault="00CA70D0" w:rsidP="006D2D5E">
      <w:pPr>
        <w:autoSpaceDE w:val="0"/>
        <w:autoSpaceDN w:val="0"/>
        <w:adjustRightInd w:val="0"/>
        <w:jc w:val="both"/>
        <w:rPr>
          <w:rFonts w:ascii="Times New Roman" w:hAnsi="Times New Roman" w:cs="Times New Roman"/>
          <w:b/>
          <w:bCs/>
          <w:i/>
          <w:iCs/>
          <w:sz w:val="24"/>
          <w:szCs w:val="24"/>
        </w:rPr>
      </w:pPr>
      <w:r w:rsidRPr="006D2D5E">
        <w:rPr>
          <w:rFonts w:ascii="Times New Roman" w:hAnsi="Times New Roman" w:cs="Times New Roman"/>
          <w:b/>
          <w:bCs/>
          <w:i/>
          <w:iCs/>
          <w:sz w:val="24"/>
          <w:szCs w:val="24"/>
        </w:rPr>
        <w:t>The National Land Commission Act No. 5 of 2012</w:t>
      </w:r>
    </w:p>
    <w:p w14:paraId="09B09D17" w14:textId="77777777" w:rsidR="00525B06" w:rsidRDefault="00525B06" w:rsidP="006D2D5E">
      <w:pPr>
        <w:autoSpaceDE w:val="0"/>
        <w:autoSpaceDN w:val="0"/>
        <w:adjustRightInd w:val="0"/>
        <w:jc w:val="both"/>
        <w:rPr>
          <w:rFonts w:ascii="Times New Roman" w:hAnsi="Times New Roman" w:cs="Times New Roman"/>
          <w:sz w:val="24"/>
          <w:szCs w:val="24"/>
        </w:rPr>
      </w:pPr>
    </w:p>
    <w:p w14:paraId="7217A397" w14:textId="6ADEABDB" w:rsidR="00414ABF" w:rsidRDefault="00CA70D0"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The Act provided for the establishment of National Land Commission whose</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functions include: (a) to manage public land on behalf of the national and county</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governments; (b) to recommend a national land policy to the national government; (c)</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 xml:space="preserve">to advise the national government on a comprehensive </w:t>
      </w:r>
      <w:proofErr w:type="spellStart"/>
      <w:r w:rsidRPr="006D2D5E">
        <w:rPr>
          <w:rFonts w:ascii="Times New Roman" w:hAnsi="Times New Roman" w:cs="Times New Roman"/>
          <w:sz w:val="24"/>
          <w:szCs w:val="24"/>
        </w:rPr>
        <w:t>programme</w:t>
      </w:r>
      <w:proofErr w:type="spellEnd"/>
      <w:r w:rsidRPr="006D2D5E">
        <w:rPr>
          <w:rFonts w:ascii="Times New Roman" w:hAnsi="Times New Roman" w:cs="Times New Roman"/>
          <w:sz w:val="24"/>
          <w:szCs w:val="24"/>
        </w:rPr>
        <w:t xml:space="preserve"> for the registration</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of title in land throughout Kenya; (d) to conduct research related to land and the use</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of natural resources, and make recommendations to appropriate authorities; (e) to</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initiate investigations, on its own initiative .or on a complaint, into present or</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historical land injustices, and recommend appropriate redress; (f) to encourage the</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application of traditional dispute resolution mechanisms in land conflicts; (g) to</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assess tax on land and premiums on immovable property in any area designated by</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law; and (h) to monitor and have oversight responsibilities over land use planning</w:t>
      </w:r>
      <w:r w:rsidR="002D04B0">
        <w:rPr>
          <w:rFonts w:ascii="Times New Roman" w:hAnsi="Times New Roman" w:cs="Times New Roman"/>
          <w:sz w:val="24"/>
          <w:szCs w:val="24"/>
        </w:rPr>
        <w:t xml:space="preserve"> </w:t>
      </w:r>
      <w:r w:rsidRPr="006D2D5E">
        <w:rPr>
          <w:rFonts w:ascii="Times New Roman" w:hAnsi="Times New Roman" w:cs="Times New Roman"/>
          <w:sz w:val="24"/>
          <w:szCs w:val="24"/>
        </w:rPr>
        <w:t>throughout the country. (2) In addition to the functions set out in subsection (1), the</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Commission shall, in accordance with Article 67(3) of the Constitution</w:t>
      </w:r>
      <w:r w:rsidRPr="006D2D5E">
        <w:rPr>
          <w:rFonts w:ascii="Times New Roman" w:eastAsia="TimesNewRomanPSMT" w:hAnsi="Times New Roman" w:cs="Times New Roman"/>
          <w:sz w:val="24"/>
          <w:szCs w:val="24"/>
        </w:rPr>
        <w:t xml:space="preserve">— </w:t>
      </w:r>
      <w:r w:rsidRPr="006D2D5E">
        <w:rPr>
          <w:rFonts w:ascii="Times New Roman" w:hAnsi="Times New Roman" w:cs="Times New Roman"/>
          <w:sz w:val="24"/>
          <w:szCs w:val="24"/>
        </w:rPr>
        <w:t>(a) on</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behalf of, and with the consent of the national and county governments, alienate</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public land; (b) monitor the registration of all rights and interests in land; (c) ensure</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that public land and land under the management of designated state agencies are</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sustainably managed for their intended purpose and for future generations; (d)</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develop and maintain an effective land information management system at national</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and county levels; (e) manage and administer all unregistered trust land and</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unregistered community land on behalf of the county government; and (f) develop</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and encourage alternative dispute resolution mechanisms in land dispute handling and</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management. (3) Despite the provisions of this section, the Commission shall ensure</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that all unregistered land is registered within ten years from the commencement of</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 xml:space="preserve">this Act. (4) </w:t>
      </w:r>
      <w:r w:rsidR="00D8652C">
        <w:rPr>
          <w:rFonts w:ascii="Times New Roman" w:hAnsi="Times New Roman" w:cs="Times New Roman"/>
          <w:sz w:val="24"/>
          <w:szCs w:val="24"/>
        </w:rPr>
        <w:t>p</w:t>
      </w:r>
      <w:r w:rsidRPr="006D2D5E">
        <w:rPr>
          <w:rFonts w:ascii="Times New Roman" w:hAnsi="Times New Roman" w:cs="Times New Roman"/>
          <w:sz w:val="24"/>
          <w:szCs w:val="24"/>
        </w:rPr>
        <w:t>arliament may, after taking into consideration the progress of</w:t>
      </w:r>
      <w:r w:rsidR="00D8652C">
        <w:rPr>
          <w:rFonts w:ascii="Times New Roman" w:hAnsi="Times New Roman" w:cs="Times New Roman"/>
          <w:sz w:val="24"/>
          <w:szCs w:val="24"/>
        </w:rPr>
        <w:t xml:space="preserve"> </w:t>
      </w:r>
      <w:r w:rsidRPr="006D2D5E">
        <w:rPr>
          <w:rFonts w:ascii="Times New Roman" w:hAnsi="Times New Roman" w:cs="Times New Roman"/>
          <w:sz w:val="24"/>
          <w:szCs w:val="24"/>
        </w:rPr>
        <w:t>registration, extend the period set by the Commission under subsection (3). The</w:t>
      </w:r>
      <w:r w:rsidR="00414ABF" w:rsidRPr="006D2D5E">
        <w:rPr>
          <w:rFonts w:ascii="Times New Roman" w:hAnsi="Times New Roman" w:cs="Times New Roman"/>
          <w:sz w:val="24"/>
          <w:szCs w:val="24"/>
        </w:rPr>
        <w:t xml:space="preserve"> National Land Commission guidelines requires that the acquiring agencies prepare resettlement action plans in accordance </w:t>
      </w:r>
      <w:proofErr w:type="gramStart"/>
      <w:r w:rsidR="00414ABF" w:rsidRPr="006D2D5E">
        <w:rPr>
          <w:rFonts w:ascii="Times New Roman" w:hAnsi="Times New Roman" w:cs="Times New Roman"/>
          <w:sz w:val="24"/>
          <w:szCs w:val="24"/>
        </w:rPr>
        <w:t>to</w:t>
      </w:r>
      <w:proofErr w:type="gramEnd"/>
      <w:r w:rsidR="00414ABF" w:rsidRPr="006D2D5E">
        <w:rPr>
          <w:rFonts w:ascii="Times New Roman" w:hAnsi="Times New Roman" w:cs="Times New Roman"/>
          <w:sz w:val="24"/>
          <w:szCs w:val="24"/>
        </w:rPr>
        <w:t xml:space="preserve"> Kenyan Law and international good</w:t>
      </w:r>
      <w:r w:rsidR="00D8652C">
        <w:rPr>
          <w:rFonts w:ascii="Times New Roman" w:hAnsi="Times New Roman" w:cs="Times New Roman"/>
          <w:sz w:val="24"/>
          <w:szCs w:val="24"/>
        </w:rPr>
        <w:t xml:space="preserve"> </w:t>
      </w:r>
      <w:r w:rsidR="00414ABF" w:rsidRPr="006D2D5E">
        <w:rPr>
          <w:rFonts w:ascii="Times New Roman" w:hAnsi="Times New Roman" w:cs="Times New Roman"/>
          <w:sz w:val="24"/>
          <w:szCs w:val="24"/>
        </w:rPr>
        <w:t>practice.</w:t>
      </w:r>
    </w:p>
    <w:p w14:paraId="27DA322E" w14:textId="77777777" w:rsidR="00D8652C" w:rsidRPr="006D2D5E" w:rsidRDefault="00D8652C" w:rsidP="006D2D5E">
      <w:pPr>
        <w:autoSpaceDE w:val="0"/>
        <w:autoSpaceDN w:val="0"/>
        <w:adjustRightInd w:val="0"/>
        <w:jc w:val="both"/>
        <w:rPr>
          <w:rFonts w:ascii="Times New Roman" w:hAnsi="Times New Roman" w:cs="Times New Roman"/>
          <w:sz w:val="24"/>
          <w:szCs w:val="24"/>
        </w:rPr>
      </w:pPr>
    </w:p>
    <w:p w14:paraId="0FEBDEA8" w14:textId="77777777" w:rsidR="00414ABF" w:rsidRPr="006D2D5E" w:rsidRDefault="00414ABF" w:rsidP="006D2D5E">
      <w:pPr>
        <w:autoSpaceDE w:val="0"/>
        <w:autoSpaceDN w:val="0"/>
        <w:adjustRightInd w:val="0"/>
        <w:jc w:val="both"/>
        <w:rPr>
          <w:rFonts w:ascii="Times New Roman" w:hAnsi="Times New Roman" w:cs="Times New Roman"/>
          <w:b/>
          <w:bCs/>
          <w:i/>
          <w:iCs/>
          <w:sz w:val="24"/>
          <w:szCs w:val="24"/>
        </w:rPr>
      </w:pPr>
      <w:r w:rsidRPr="006D2D5E">
        <w:rPr>
          <w:rFonts w:ascii="Times New Roman" w:hAnsi="Times New Roman" w:cs="Times New Roman"/>
          <w:b/>
          <w:bCs/>
          <w:i/>
          <w:iCs/>
          <w:sz w:val="24"/>
          <w:szCs w:val="24"/>
        </w:rPr>
        <w:t>The Community Land Act, 2016</w:t>
      </w:r>
    </w:p>
    <w:p w14:paraId="4E6B4A2D" w14:textId="77777777" w:rsidR="00D8652C" w:rsidRDefault="00D8652C" w:rsidP="006D2D5E">
      <w:pPr>
        <w:autoSpaceDE w:val="0"/>
        <w:autoSpaceDN w:val="0"/>
        <w:adjustRightInd w:val="0"/>
        <w:jc w:val="both"/>
        <w:rPr>
          <w:rFonts w:ascii="Times New Roman" w:hAnsi="Times New Roman" w:cs="Times New Roman"/>
          <w:sz w:val="24"/>
          <w:szCs w:val="24"/>
        </w:rPr>
      </w:pPr>
    </w:p>
    <w:p w14:paraId="3FC4149E" w14:textId="5AA21A44" w:rsidR="00414ABF"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 xml:space="preserve">This Act is most relevant to the </w:t>
      </w:r>
      <w:r w:rsidR="001051BA">
        <w:rPr>
          <w:rFonts w:ascii="Times New Roman" w:hAnsi="Times New Roman" w:cs="Times New Roman"/>
          <w:sz w:val="24"/>
          <w:szCs w:val="24"/>
        </w:rPr>
        <w:t xml:space="preserve">KDEAP </w:t>
      </w:r>
      <w:r w:rsidRPr="006D2D5E">
        <w:rPr>
          <w:rFonts w:ascii="Times New Roman" w:hAnsi="Times New Roman" w:cs="Times New Roman"/>
          <w:sz w:val="24"/>
          <w:szCs w:val="24"/>
        </w:rPr>
        <w:t>because most of the land in Northern Kenya</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where the project is located is community land. However, there are a minority of</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residents with private land especially in urban areas and established settlements. The</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Community Land Act applies as follows:</w:t>
      </w:r>
    </w:p>
    <w:p w14:paraId="5DF48A6A" w14:textId="77777777" w:rsidR="007A00C9" w:rsidRPr="006D2D5E" w:rsidRDefault="007A00C9" w:rsidP="006D2D5E">
      <w:pPr>
        <w:autoSpaceDE w:val="0"/>
        <w:autoSpaceDN w:val="0"/>
        <w:adjustRightInd w:val="0"/>
        <w:jc w:val="both"/>
        <w:rPr>
          <w:rFonts w:ascii="Times New Roman" w:hAnsi="Times New Roman" w:cs="Times New Roman"/>
          <w:sz w:val="24"/>
          <w:szCs w:val="24"/>
        </w:rPr>
      </w:pPr>
    </w:p>
    <w:p w14:paraId="24BAA236" w14:textId="3C7CBD7B" w:rsidR="00414ABF"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PART II-RECOGNITION, PROTECTION AND REGISTRATION OF</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COMMUNITY LAND RIGHTS</w:t>
      </w:r>
    </w:p>
    <w:p w14:paraId="2F297B93" w14:textId="77777777" w:rsidR="007A00C9" w:rsidRPr="006D2D5E" w:rsidRDefault="007A00C9" w:rsidP="006D2D5E">
      <w:pPr>
        <w:autoSpaceDE w:val="0"/>
        <w:autoSpaceDN w:val="0"/>
        <w:adjustRightInd w:val="0"/>
        <w:jc w:val="both"/>
        <w:rPr>
          <w:rFonts w:ascii="Times New Roman" w:hAnsi="Times New Roman" w:cs="Times New Roman"/>
          <w:sz w:val="24"/>
          <w:szCs w:val="24"/>
        </w:rPr>
      </w:pPr>
    </w:p>
    <w:p w14:paraId="26EDB907" w14:textId="77777777" w:rsidR="00414ABF" w:rsidRPr="006D2D5E"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4. (1) Community land in Kenya shall vest in the Community.</w:t>
      </w:r>
    </w:p>
    <w:p w14:paraId="61DF8B01" w14:textId="20798A69" w:rsidR="00414ABF" w:rsidRPr="006D2D5E"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(3) Customary land rights, including those held in common shall have equal force</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and effect in law with freehold or leasehold rights acquired through allocation,</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registration or transfer.</w:t>
      </w:r>
    </w:p>
    <w:p w14:paraId="43AACDFF" w14:textId="24842BDD" w:rsidR="00414ABF" w:rsidRPr="006D2D5E"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(4) Subject to Article 40 (3) of the Constitution and the Land Act, no interest in,</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or right over community land may be compulsorily acquired by the State except</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in accordance with the law, for a public purpose, and upon prompt payment of</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just compensation to the person or persons, in full or by negotiated settlement.</w:t>
      </w:r>
    </w:p>
    <w:p w14:paraId="3CDF11BF" w14:textId="2B336B67" w:rsidR="00414ABF" w:rsidRPr="006D2D5E"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6. (1) County governments shall hold in trust all unregistered community land on</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behalf of the communities for which it is held.</w:t>
      </w:r>
    </w:p>
    <w:p w14:paraId="4577A4CC" w14:textId="3342A3A2" w:rsidR="00414ABF" w:rsidRPr="006D2D5E"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(2) The respective county government shall hold in trust for a community any</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monies payable as compensation for compulsory acquisition of any unregistered</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community land.</w:t>
      </w:r>
    </w:p>
    <w:p w14:paraId="0AB82891" w14:textId="16BE8798" w:rsidR="00414ABF" w:rsidRPr="006D2D5E"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(3) Upon registration of community land, the respective county government shall</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promptly release to the community all such monies payable for compulsory</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acquisition.</w:t>
      </w:r>
    </w:p>
    <w:p w14:paraId="4CBA1450" w14:textId="5033152C" w:rsidR="00414ABF" w:rsidRPr="006D2D5E"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(4) Any such monies shall be deposited in a special interest earning account by</w:t>
      </w:r>
      <w:r w:rsidR="007A00C9">
        <w:rPr>
          <w:rFonts w:ascii="Times New Roman" w:hAnsi="Times New Roman" w:cs="Times New Roman"/>
          <w:sz w:val="24"/>
          <w:szCs w:val="24"/>
        </w:rPr>
        <w:t xml:space="preserve"> </w:t>
      </w:r>
      <w:r w:rsidRPr="006D2D5E">
        <w:rPr>
          <w:rFonts w:ascii="Times New Roman" w:hAnsi="Times New Roman" w:cs="Times New Roman"/>
          <w:sz w:val="24"/>
          <w:szCs w:val="24"/>
        </w:rPr>
        <w:t>the county government.</w:t>
      </w:r>
    </w:p>
    <w:p w14:paraId="7373398E" w14:textId="77777777" w:rsidR="001F2CB4" w:rsidRDefault="001F2CB4" w:rsidP="006D2D5E">
      <w:pPr>
        <w:autoSpaceDE w:val="0"/>
        <w:autoSpaceDN w:val="0"/>
        <w:adjustRightInd w:val="0"/>
        <w:jc w:val="both"/>
        <w:rPr>
          <w:rFonts w:ascii="Times New Roman" w:hAnsi="Times New Roman" w:cs="Times New Roman"/>
          <w:sz w:val="24"/>
          <w:szCs w:val="24"/>
        </w:rPr>
      </w:pPr>
    </w:p>
    <w:p w14:paraId="541166FE" w14:textId="418E6DAD" w:rsidR="00414ABF" w:rsidRDefault="00414ABF" w:rsidP="006D2D5E">
      <w:pPr>
        <w:autoSpaceDE w:val="0"/>
        <w:autoSpaceDN w:val="0"/>
        <w:adjustRightInd w:val="0"/>
        <w:jc w:val="both"/>
        <w:rPr>
          <w:rFonts w:ascii="Times New Roman" w:hAnsi="Times New Roman" w:cs="Times New Roman"/>
          <w:sz w:val="24"/>
          <w:szCs w:val="24"/>
        </w:rPr>
      </w:pPr>
      <w:r w:rsidRPr="006D2D5E">
        <w:rPr>
          <w:rFonts w:ascii="Times New Roman" w:hAnsi="Times New Roman" w:cs="Times New Roman"/>
          <w:sz w:val="24"/>
          <w:szCs w:val="24"/>
        </w:rPr>
        <w:t xml:space="preserve">The Sub-project RAP preparation processes </w:t>
      </w:r>
      <w:r w:rsidR="007A00C9">
        <w:rPr>
          <w:rFonts w:ascii="Times New Roman" w:hAnsi="Times New Roman" w:cs="Times New Roman"/>
          <w:sz w:val="24"/>
          <w:szCs w:val="24"/>
        </w:rPr>
        <w:t>KDEAP</w:t>
      </w:r>
      <w:r w:rsidRPr="006D2D5E">
        <w:rPr>
          <w:rFonts w:ascii="Times New Roman" w:hAnsi="Times New Roman" w:cs="Times New Roman"/>
          <w:sz w:val="24"/>
          <w:szCs w:val="24"/>
        </w:rPr>
        <w:t xml:space="preserve"> should take cognizance of the</w:t>
      </w:r>
      <w:r w:rsidR="001F2CB4">
        <w:rPr>
          <w:rFonts w:ascii="Times New Roman" w:hAnsi="Times New Roman" w:cs="Times New Roman"/>
          <w:sz w:val="24"/>
          <w:szCs w:val="24"/>
        </w:rPr>
        <w:t xml:space="preserve"> </w:t>
      </w:r>
      <w:r w:rsidRPr="006D2D5E">
        <w:rPr>
          <w:rFonts w:ascii="Times New Roman" w:hAnsi="Times New Roman" w:cs="Times New Roman"/>
          <w:sz w:val="24"/>
          <w:szCs w:val="24"/>
        </w:rPr>
        <w:t>foregoing legislative requirements and work closely with respective counties to</w:t>
      </w:r>
      <w:r w:rsidR="001F2CB4">
        <w:rPr>
          <w:rFonts w:ascii="Times New Roman" w:hAnsi="Times New Roman" w:cs="Times New Roman"/>
          <w:sz w:val="24"/>
          <w:szCs w:val="24"/>
        </w:rPr>
        <w:t xml:space="preserve"> </w:t>
      </w:r>
      <w:r w:rsidRPr="006D2D5E">
        <w:rPr>
          <w:rFonts w:ascii="Times New Roman" w:hAnsi="Times New Roman" w:cs="Times New Roman"/>
          <w:sz w:val="24"/>
          <w:szCs w:val="24"/>
        </w:rPr>
        <w:t>determine compensation procedures and document them. Nonetheless, to the extent</w:t>
      </w:r>
      <w:r w:rsidR="001F2CB4">
        <w:rPr>
          <w:rFonts w:ascii="Times New Roman" w:hAnsi="Times New Roman" w:cs="Times New Roman"/>
          <w:sz w:val="24"/>
          <w:szCs w:val="24"/>
        </w:rPr>
        <w:t xml:space="preserve"> </w:t>
      </w:r>
      <w:r w:rsidRPr="006D2D5E">
        <w:rPr>
          <w:rFonts w:ascii="Times New Roman" w:hAnsi="Times New Roman" w:cs="Times New Roman"/>
          <w:sz w:val="24"/>
          <w:szCs w:val="24"/>
        </w:rPr>
        <w:t>possible compensation should go to communities that have specific interest in</w:t>
      </w:r>
      <w:r w:rsidR="001F2CB4">
        <w:rPr>
          <w:rFonts w:ascii="Times New Roman" w:hAnsi="Times New Roman" w:cs="Times New Roman"/>
          <w:sz w:val="24"/>
          <w:szCs w:val="24"/>
        </w:rPr>
        <w:t xml:space="preserve"> </w:t>
      </w:r>
      <w:r w:rsidRPr="006D2D5E">
        <w:rPr>
          <w:rFonts w:ascii="Times New Roman" w:hAnsi="Times New Roman" w:cs="Times New Roman"/>
          <w:sz w:val="24"/>
          <w:szCs w:val="24"/>
        </w:rPr>
        <w:t>acquired land unless they negotiate for in-kind compensation to their community</w:t>
      </w:r>
      <w:r w:rsidR="001F2CB4">
        <w:rPr>
          <w:rFonts w:ascii="Times New Roman" w:hAnsi="Times New Roman" w:cs="Times New Roman"/>
          <w:sz w:val="24"/>
          <w:szCs w:val="24"/>
        </w:rPr>
        <w:t xml:space="preserve"> </w:t>
      </w:r>
      <w:r w:rsidRPr="006D2D5E">
        <w:rPr>
          <w:rFonts w:ascii="Times New Roman" w:hAnsi="Times New Roman" w:cs="Times New Roman"/>
          <w:sz w:val="24"/>
          <w:szCs w:val="24"/>
        </w:rPr>
        <w:t>without duress from any quarters.</w:t>
      </w:r>
    </w:p>
    <w:p w14:paraId="5C6A0CB8" w14:textId="77777777" w:rsidR="001F2CB4" w:rsidRPr="006D2D5E" w:rsidRDefault="001F2CB4" w:rsidP="006D2D5E">
      <w:pPr>
        <w:autoSpaceDE w:val="0"/>
        <w:autoSpaceDN w:val="0"/>
        <w:adjustRightInd w:val="0"/>
        <w:jc w:val="both"/>
        <w:rPr>
          <w:rFonts w:ascii="Times New Roman" w:hAnsi="Times New Roman" w:cs="Times New Roman"/>
          <w:sz w:val="24"/>
          <w:szCs w:val="24"/>
        </w:rPr>
      </w:pPr>
    </w:p>
    <w:p w14:paraId="3AA9066D" w14:textId="378473DA" w:rsidR="00414ABF" w:rsidRPr="006D2D5E" w:rsidRDefault="001F2CB4" w:rsidP="006D2D5E">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Requirement of ESS 5 on Land Acquisition, Restrictions on Land Use and Involuntary Resettlement</w:t>
      </w:r>
    </w:p>
    <w:p w14:paraId="6EAE8144" w14:textId="77777777" w:rsidR="001F2CB4" w:rsidRDefault="001F2CB4" w:rsidP="001F2CB4">
      <w:pPr>
        <w:autoSpaceDE w:val="0"/>
        <w:autoSpaceDN w:val="0"/>
        <w:adjustRightInd w:val="0"/>
        <w:jc w:val="both"/>
        <w:rPr>
          <w:rFonts w:ascii="Times New Roman" w:hAnsi="Times New Roman" w:cs="Times New Roman"/>
          <w:sz w:val="24"/>
          <w:szCs w:val="24"/>
        </w:rPr>
      </w:pPr>
    </w:p>
    <w:p w14:paraId="6DCE42A0" w14:textId="2A14CDB5" w:rsidR="00CA70D0" w:rsidRPr="006D2D5E" w:rsidRDefault="000167EF" w:rsidP="001F2CB4">
      <w:pPr>
        <w:autoSpaceDE w:val="0"/>
        <w:autoSpaceDN w:val="0"/>
        <w:adjustRightInd w:val="0"/>
        <w:jc w:val="both"/>
        <w:rPr>
          <w:rFonts w:ascii="Times New Roman" w:hAnsi="Times New Roman" w:cs="Times New Roman"/>
          <w:iCs/>
          <w:color w:val="000000" w:themeColor="text1"/>
          <w:sz w:val="24"/>
          <w:szCs w:val="24"/>
        </w:rPr>
      </w:pPr>
      <w:r>
        <w:rPr>
          <w:rFonts w:ascii="Times New Roman" w:eastAsia="TimesNewRomanPSMT" w:hAnsi="Times New Roman" w:cs="Times New Roman"/>
          <w:sz w:val="24"/>
          <w:szCs w:val="24"/>
        </w:rPr>
        <w:t>ESS 5</w:t>
      </w:r>
      <w:r w:rsidR="00414ABF" w:rsidRPr="006D2D5E">
        <w:rPr>
          <w:rFonts w:ascii="Times New Roman" w:eastAsia="TimesNewRomanPSMT" w:hAnsi="Times New Roman" w:cs="Times New Roman"/>
          <w:sz w:val="24"/>
          <w:szCs w:val="24"/>
        </w:rPr>
        <w:t xml:space="preserve"> </w:t>
      </w:r>
      <w:r w:rsidR="00414ABF" w:rsidRPr="006D2D5E">
        <w:rPr>
          <w:rFonts w:ascii="Times New Roman" w:hAnsi="Times New Roman" w:cs="Times New Roman"/>
          <w:sz w:val="24"/>
          <w:szCs w:val="24"/>
        </w:rPr>
        <w:t>requires adequate compensation be paid</w:t>
      </w:r>
      <w:r w:rsidR="001F2CB4">
        <w:rPr>
          <w:rFonts w:ascii="Times New Roman" w:hAnsi="Times New Roman" w:cs="Times New Roman"/>
          <w:sz w:val="24"/>
          <w:szCs w:val="24"/>
        </w:rPr>
        <w:t xml:space="preserve"> </w:t>
      </w:r>
      <w:r w:rsidR="00414ABF" w:rsidRPr="006D2D5E">
        <w:rPr>
          <w:rFonts w:ascii="Times New Roman" w:hAnsi="Times New Roman" w:cs="Times New Roman"/>
          <w:sz w:val="24"/>
          <w:szCs w:val="24"/>
        </w:rPr>
        <w:t>to all project affected persons, whether physically or economically, regardless of the</w:t>
      </w:r>
      <w:r w:rsidR="001F2CB4">
        <w:rPr>
          <w:rFonts w:ascii="Times New Roman" w:hAnsi="Times New Roman" w:cs="Times New Roman"/>
          <w:sz w:val="24"/>
          <w:szCs w:val="24"/>
        </w:rPr>
        <w:t xml:space="preserve"> </w:t>
      </w:r>
      <w:r w:rsidR="00414ABF" w:rsidRPr="006D2D5E">
        <w:rPr>
          <w:rFonts w:ascii="Times New Roman" w:hAnsi="Times New Roman" w:cs="Times New Roman"/>
          <w:sz w:val="24"/>
          <w:szCs w:val="24"/>
        </w:rPr>
        <w:t>number of people affected, the severity of impact and the legality of land holding. It</w:t>
      </w:r>
      <w:r w:rsidR="001F2CB4">
        <w:rPr>
          <w:rFonts w:ascii="Times New Roman" w:hAnsi="Times New Roman" w:cs="Times New Roman"/>
          <w:sz w:val="24"/>
          <w:szCs w:val="24"/>
        </w:rPr>
        <w:t xml:space="preserve"> </w:t>
      </w:r>
      <w:r w:rsidR="00414ABF" w:rsidRPr="006D2D5E">
        <w:rPr>
          <w:rFonts w:ascii="Times New Roman" w:hAnsi="Times New Roman" w:cs="Times New Roman"/>
          <w:sz w:val="24"/>
          <w:szCs w:val="24"/>
        </w:rPr>
        <w:t>further requires particular attention to be given to the needs of vulnerable groups</w:t>
      </w:r>
      <w:r w:rsidR="001F2CB4">
        <w:rPr>
          <w:rFonts w:ascii="Times New Roman" w:hAnsi="Times New Roman" w:cs="Times New Roman"/>
          <w:sz w:val="24"/>
          <w:szCs w:val="24"/>
        </w:rPr>
        <w:t xml:space="preserve"> </w:t>
      </w:r>
      <w:r w:rsidR="00414ABF" w:rsidRPr="006D2D5E">
        <w:rPr>
          <w:rFonts w:ascii="Times New Roman" w:hAnsi="Times New Roman" w:cs="Times New Roman"/>
          <w:sz w:val="24"/>
          <w:szCs w:val="24"/>
        </w:rPr>
        <w:t>especially those below the poverty line, the landless, the elderly, women and children,</w:t>
      </w:r>
      <w:r w:rsidR="001F2CB4">
        <w:rPr>
          <w:rFonts w:ascii="Times New Roman" w:hAnsi="Times New Roman" w:cs="Times New Roman"/>
          <w:sz w:val="24"/>
          <w:szCs w:val="24"/>
        </w:rPr>
        <w:t xml:space="preserve"> </w:t>
      </w:r>
      <w:r w:rsidR="00414ABF" w:rsidRPr="006D2D5E">
        <w:rPr>
          <w:rFonts w:ascii="Times New Roman" w:hAnsi="Times New Roman" w:cs="Times New Roman"/>
          <w:sz w:val="24"/>
          <w:szCs w:val="24"/>
        </w:rPr>
        <w:t>indigenous groups, ethnic minorities, orphans, and other disadvantaged persons.</w:t>
      </w:r>
    </w:p>
    <w:p w14:paraId="431362D7" w14:textId="77777777" w:rsidR="00672AE0" w:rsidRPr="006D2D5E" w:rsidRDefault="00672AE0" w:rsidP="006D2D5E">
      <w:pPr>
        <w:pStyle w:val="ListParagraph"/>
        <w:ind w:left="0"/>
        <w:jc w:val="both"/>
        <w:rPr>
          <w:rFonts w:ascii="Times New Roman" w:hAnsi="Times New Roman" w:cs="Times New Roman"/>
          <w:iCs/>
          <w:color w:val="000000" w:themeColor="text1"/>
          <w:sz w:val="24"/>
          <w:szCs w:val="24"/>
        </w:rPr>
      </w:pPr>
    </w:p>
    <w:p w14:paraId="2243C7BA" w14:textId="5EB0258D" w:rsidR="000A7B06" w:rsidRPr="006D2D5E" w:rsidRDefault="001F2CB4" w:rsidP="001F2CB4">
      <w:pPr>
        <w:autoSpaceDE w:val="0"/>
        <w:autoSpaceDN w:val="0"/>
        <w:adjustRightInd w:val="0"/>
        <w:jc w:val="both"/>
        <w:rPr>
          <w:rFonts w:ascii="Times New Roman" w:hAnsi="Times New Roman" w:cs="Times New Roman"/>
          <w:iCs/>
          <w:color w:val="000000" w:themeColor="text1"/>
          <w:sz w:val="24"/>
          <w:szCs w:val="24"/>
        </w:rPr>
      </w:pPr>
      <w:r>
        <w:rPr>
          <w:rFonts w:ascii="Times New Roman" w:hAnsi="Times New Roman" w:cs="Times New Roman"/>
          <w:sz w:val="24"/>
          <w:szCs w:val="24"/>
        </w:rPr>
        <w:t>ESS 5</w:t>
      </w:r>
      <w:r w:rsidR="000A7B06" w:rsidRPr="006D2D5E">
        <w:rPr>
          <w:rFonts w:ascii="Times New Roman" w:hAnsi="Times New Roman" w:cs="Times New Roman"/>
          <w:sz w:val="24"/>
          <w:szCs w:val="24"/>
        </w:rPr>
        <w:t xml:space="preserve"> requires that a resettlement action plan shall be prepared and cleared by the</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Bank prior to implementing resettlement activities. It is also required that provision of</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compensation and other assistance to Project Affected Persons, and the restoration of</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livelihoods when these are affected appreciably, shall be done prior to the</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displacement of people. In particular, the policy requires that possession of land for</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project activities may take place only after compensation has been paid. Resettlement</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sites, new homes and related infrastructure, public services and moving allowances</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must be provided to the affected persons in accordance with the provisions of the</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 xml:space="preserve">RAP. Where there are gaps between </w:t>
      </w:r>
      <w:r>
        <w:rPr>
          <w:rFonts w:ascii="Times New Roman" w:hAnsi="Times New Roman" w:cs="Times New Roman"/>
          <w:sz w:val="24"/>
          <w:szCs w:val="24"/>
        </w:rPr>
        <w:t>ESS 5</w:t>
      </w:r>
      <w:r w:rsidR="000A7B06" w:rsidRPr="006D2D5E">
        <w:rPr>
          <w:rFonts w:ascii="Times New Roman" w:hAnsi="Times New Roman" w:cs="Times New Roman"/>
          <w:sz w:val="24"/>
          <w:szCs w:val="24"/>
        </w:rPr>
        <w:t>, and</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Kenyan Laws, those of the Bank shall take precedence. Refer to Table 1 for a more</w:t>
      </w:r>
      <w:r>
        <w:rPr>
          <w:rFonts w:ascii="Times New Roman" w:hAnsi="Times New Roman" w:cs="Times New Roman"/>
          <w:sz w:val="24"/>
          <w:szCs w:val="24"/>
        </w:rPr>
        <w:t xml:space="preserve"> </w:t>
      </w:r>
      <w:r w:rsidR="000A7B06" w:rsidRPr="006D2D5E">
        <w:rPr>
          <w:rFonts w:ascii="Times New Roman" w:hAnsi="Times New Roman" w:cs="Times New Roman"/>
          <w:sz w:val="24"/>
          <w:szCs w:val="24"/>
        </w:rPr>
        <w:t>detailed description of the relevant legislation.</w:t>
      </w:r>
    </w:p>
    <w:p w14:paraId="417A622A" w14:textId="77777777" w:rsidR="00672AE0" w:rsidRPr="006D2D5E" w:rsidRDefault="00672AE0" w:rsidP="006D2D5E">
      <w:pPr>
        <w:pStyle w:val="ListParagraph"/>
        <w:ind w:left="0"/>
        <w:jc w:val="both"/>
        <w:rPr>
          <w:rFonts w:ascii="Times New Roman" w:hAnsi="Times New Roman" w:cs="Times New Roman"/>
          <w:iCs/>
          <w:color w:val="000000" w:themeColor="text1"/>
          <w:sz w:val="24"/>
          <w:szCs w:val="24"/>
        </w:rPr>
      </w:pPr>
    </w:p>
    <w:p w14:paraId="2B7DC20A" w14:textId="77777777" w:rsidR="00672AE0" w:rsidRPr="006D2D5E" w:rsidRDefault="00672AE0" w:rsidP="006D2D5E">
      <w:pPr>
        <w:pStyle w:val="ListParagraph"/>
        <w:ind w:left="0"/>
        <w:jc w:val="both"/>
        <w:rPr>
          <w:rFonts w:ascii="Times New Roman" w:hAnsi="Times New Roman" w:cs="Times New Roman"/>
          <w:sz w:val="24"/>
          <w:szCs w:val="24"/>
        </w:rPr>
      </w:pPr>
    </w:p>
    <w:p w14:paraId="5DCA6940" w14:textId="77777777" w:rsidR="00272C6D" w:rsidRDefault="00272C6D" w:rsidP="00272C6D">
      <w:pPr>
        <w:pStyle w:val="ListParagraph"/>
        <w:ind w:left="0"/>
        <w:jc w:val="both"/>
        <w:rPr>
          <w:rFonts w:ascii="Times New Roman" w:hAnsi="Times New Roman" w:cs="Times New Roman"/>
          <w:bCs/>
          <w:iCs/>
          <w:sz w:val="24"/>
          <w:szCs w:val="24"/>
        </w:rPr>
      </w:pPr>
    </w:p>
    <w:p w14:paraId="33600F05" w14:textId="77777777" w:rsidR="00C84E2C" w:rsidRDefault="00C84E2C" w:rsidP="009A5E51">
      <w:pPr>
        <w:pStyle w:val="ListParagraph"/>
        <w:ind w:left="360"/>
        <w:jc w:val="both"/>
        <w:rPr>
          <w:rFonts w:ascii="Times New Roman" w:hAnsi="Times New Roman" w:cs="Times New Roman"/>
          <w:sz w:val="24"/>
          <w:szCs w:val="24"/>
        </w:rPr>
        <w:sectPr w:rsidR="00C84E2C" w:rsidSect="00C84E2C">
          <w:footerReference w:type="default" r:id="rId22"/>
          <w:pgSz w:w="12240" w:h="15840"/>
          <w:pgMar w:top="1440" w:right="1440" w:bottom="1440" w:left="1440" w:header="720" w:footer="720" w:gutter="0"/>
          <w:cols w:space="720"/>
          <w:docGrid w:linePitch="360"/>
        </w:sectPr>
      </w:pPr>
    </w:p>
    <w:p w14:paraId="673C7390" w14:textId="29590791" w:rsidR="00313CE3" w:rsidRPr="00F90662" w:rsidRDefault="00A9786C" w:rsidP="00461163">
      <w:pPr>
        <w:pStyle w:val="Caption"/>
        <w:spacing w:before="0" w:after="0"/>
        <w:jc w:val="left"/>
        <w:rPr>
          <w:rFonts w:ascii="Times New Roman" w:hAnsi="Times New Roman" w:cs="Times New Roman"/>
          <w:sz w:val="24"/>
          <w:szCs w:val="24"/>
        </w:rPr>
      </w:pPr>
      <w:bookmarkStart w:id="52" w:name="_Toc134181402"/>
      <w:bookmarkStart w:id="53" w:name="_Toc137470844"/>
      <w:r w:rsidRPr="00F90662">
        <w:rPr>
          <w:rFonts w:ascii="Times New Roman" w:hAnsi="Times New Roman" w:cs="Times New Roman"/>
          <w:sz w:val="24"/>
          <w:szCs w:val="24"/>
        </w:rPr>
        <w:t xml:space="preserve">Table </w:t>
      </w:r>
      <w:r w:rsidRPr="00F90662">
        <w:rPr>
          <w:rFonts w:ascii="Times New Roman" w:hAnsi="Times New Roman" w:cs="Times New Roman"/>
          <w:sz w:val="24"/>
          <w:szCs w:val="24"/>
        </w:rPr>
        <w:fldChar w:fldCharType="begin"/>
      </w:r>
      <w:r w:rsidRPr="00F90662">
        <w:rPr>
          <w:rFonts w:ascii="Times New Roman" w:hAnsi="Times New Roman" w:cs="Times New Roman"/>
          <w:sz w:val="24"/>
          <w:szCs w:val="24"/>
        </w:rPr>
        <w:instrText xml:space="preserve"> SEQ Table \* ARABIC </w:instrText>
      </w:r>
      <w:r w:rsidRPr="00F90662">
        <w:rPr>
          <w:rFonts w:ascii="Times New Roman" w:hAnsi="Times New Roman" w:cs="Times New Roman"/>
          <w:sz w:val="24"/>
          <w:szCs w:val="24"/>
        </w:rPr>
        <w:fldChar w:fldCharType="separate"/>
      </w:r>
      <w:r w:rsidR="000368E0">
        <w:rPr>
          <w:rFonts w:ascii="Times New Roman" w:hAnsi="Times New Roman" w:cs="Times New Roman"/>
          <w:noProof/>
          <w:sz w:val="24"/>
          <w:szCs w:val="24"/>
        </w:rPr>
        <w:t>5</w:t>
      </w:r>
      <w:r w:rsidRPr="00F90662">
        <w:rPr>
          <w:rFonts w:ascii="Times New Roman" w:hAnsi="Times New Roman" w:cs="Times New Roman"/>
          <w:noProof/>
          <w:sz w:val="24"/>
          <w:szCs w:val="24"/>
        </w:rPr>
        <w:fldChar w:fldCharType="end"/>
      </w:r>
      <w:r w:rsidRPr="00F90662">
        <w:rPr>
          <w:rFonts w:ascii="Times New Roman" w:hAnsi="Times New Roman" w:cs="Times New Roman"/>
          <w:sz w:val="24"/>
          <w:szCs w:val="24"/>
        </w:rPr>
        <w:t xml:space="preserve"> : Comparison of the Kenya Legal </w:t>
      </w:r>
      <w:r w:rsidR="00461163" w:rsidRPr="00F90662">
        <w:rPr>
          <w:rFonts w:ascii="Times New Roman" w:hAnsi="Times New Roman" w:cs="Times New Roman"/>
          <w:sz w:val="24"/>
          <w:szCs w:val="24"/>
        </w:rPr>
        <w:t>Framework</w:t>
      </w:r>
      <w:r w:rsidRPr="00F90662">
        <w:rPr>
          <w:rFonts w:ascii="Times New Roman" w:hAnsi="Times New Roman" w:cs="Times New Roman"/>
          <w:sz w:val="24"/>
          <w:szCs w:val="24"/>
        </w:rPr>
        <w:t xml:space="preserve"> with the ESS 5</w:t>
      </w:r>
      <w:bookmarkEnd w:id="52"/>
      <w:bookmarkEnd w:id="53"/>
    </w:p>
    <w:tbl>
      <w:tblPr>
        <w:tblW w:w="53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389"/>
        <w:gridCol w:w="4493"/>
        <w:gridCol w:w="3010"/>
        <w:gridCol w:w="4774"/>
      </w:tblGrid>
      <w:tr w:rsidR="00EB7F83" w:rsidRPr="00035AE8" w14:paraId="3A963C95" w14:textId="77777777" w:rsidTr="00461163">
        <w:trPr>
          <w:tblHeader/>
        </w:trPr>
        <w:tc>
          <w:tcPr>
            <w:tcW w:w="85" w:type="pct"/>
            <w:tcBorders>
              <w:bottom w:val="single" w:sz="4" w:space="0" w:color="auto"/>
            </w:tcBorders>
            <w:shd w:val="clear" w:color="auto" w:fill="C9C9C9" w:themeFill="accent3" w:themeFillTint="99"/>
          </w:tcPr>
          <w:p w14:paraId="19770272" w14:textId="77777777" w:rsidR="0000230E" w:rsidRPr="00035AE8" w:rsidRDefault="0000230E" w:rsidP="0078287F">
            <w:pPr>
              <w:jc w:val="center"/>
              <w:rPr>
                <w:rFonts w:ascii="Times New Roman" w:hAnsi="Times New Roman" w:cs="Times New Roman"/>
                <w:lang w:val="en-GB"/>
              </w:rPr>
            </w:pPr>
          </w:p>
        </w:tc>
        <w:tc>
          <w:tcPr>
            <w:tcW w:w="462" w:type="pct"/>
            <w:tcBorders>
              <w:bottom w:val="single" w:sz="4" w:space="0" w:color="auto"/>
            </w:tcBorders>
            <w:shd w:val="clear" w:color="auto" w:fill="C9C9C9" w:themeFill="accent3" w:themeFillTint="99"/>
          </w:tcPr>
          <w:p w14:paraId="05A58AC3" w14:textId="77777777" w:rsidR="0000230E" w:rsidRPr="00035AE8" w:rsidRDefault="0000230E" w:rsidP="0078287F">
            <w:pPr>
              <w:jc w:val="center"/>
              <w:rPr>
                <w:rFonts w:ascii="Times New Roman" w:hAnsi="Times New Roman" w:cs="Times New Roman"/>
                <w:b/>
                <w:bCs/>
                <w:lang w:val="en-GB"/>
              </w:rPr>
            </w:pPr>
            <w:r w:rsidRPr="00035AE8">
              <w:rPr>
                <w:rFonts w:ascii="Times New Roman" w:hAnsi="Times New Roman" w:cs="Times New Roman"/>
                <w:b/>
                <w:bCs/>
                <w:lang w:val="en-GB"/>
              </w:rPr>
              <w:t>Policy/ Legislations /Guidelines</w:t>
            </w:r>
          </w:p>
        </w:tc>
        <w:tc>
          <w:tcPr>
            <w:tcW w:w="1632" w:type="pct"/>
            <w:tcBorders>
              <w:bottom w:val="single" w:sz="4" w:space="0" w:color="auto"/>
            </w:tcBorders>
            <w:shd w:val="clear" w:color="auto" w:fill="C9C9C9" w:themeFill="accent3" w:themeFillTint="99"/>
          </w:tcPr>
          <w:p w14:paraId="3AC908EC" w14:textId="77777777" w:rsidR="0000230E" w:rsidRPr="00035AE8" w:rsidRDefault="0000230E" w:rsidP="00DB3F7D">
            <w:pPr>
              <w:jc w:val="both"/>
              <w:rPr>
                <w:rFonts w:ascii="Times New Roman" w:hAnsi="Times New Roman" w:cs="Times New Roman"/>
                <w:b/>
                <w:bCs/>
                <w:lang w:val="en-GB"/>
              </w:rPr>
            </w:pPr>
            <w:r w:rsidRPr="00035AE8">
              <w:rPr>
                <w:rFonts w:ascii="Times New Roman" w:hAnsi="Times New Roman" w:cs="Times New Roman"/>
                <w:b/>
                <w:bCs/>
                <w:lang w:val="en-GB"/>
              </w:rPr>
              <w:t>Provisions as Written</w:t>
            </w:r>
          </w:p>
        </w:tc>
        <w:tc>
          <w:tcPr>
            <w:tcW w:w="1093" w:type="pct"/>
            <w:tcBorders>
              <w:bottom w:val="single" w:sz="4" w:space="0" w:color="auto"/>
            </w:tcBorders>
            <w:shd w:val="clear" w:color="auto" w:fill="C9C9C9" w:themeFill="accent3" w:themeFillTint="99"/>
          </w:tcPr>
          <w:p w14:paraId="645F7AF6" w14:textId="77777777" w:rsidR="00C84E2C" w:rsidRPr="00035AE8" w:rsidRDefault="0000230E" w:rsidP="00DB3F7D">
            <w:pPr>
              <w:jc w:val="both"/>
              <w:rPr>
                <w:rFonts w:ascii="Times New Roman" w:hAnsi="Times New Roman" w:cs="Times New Roman"/>
                <w:b/>
                <w:bCs/>
                <w:lang w:val="en-GB"/>
              </w:rPr>
            </w:pPr>
            <w:r w:rsidRPr="00035AE8">
              <w:rPr>
                <w:rFonts w:ascii="Times New Roman" w:hAnsi="Times New Roman" w:cs="Times New Roman"/>
                <w:b/>
                <w:bCs/>
                <w:lang w:val="en-GB"/>
              </w:rPr>
              <w:t xml:space="preserve">Relevance to the </w:t>
            </w:r>
          </w:p>
          <w:p w14:paraId="4D681469" w14:textId="45815D2C" w:rsidR="0000230E" w:rsidRPr="00035AE8" w:rsidRDefault="00461163" w:rsidP="00DB3F7D">
            <w:pPr>
              <w:jc w:val="both"/>
              <w:rPr>
                <w:rFonts w:ascii="Times New Roman" w:hAnsi="Times New Roman" w:cs="Times New Roman"/>
                <w:b/>
                <w:bCs/>
                <w:lang w:val="en-GB"/>
              </w:rPr>
            </w:pPr>
            <w:r w:rsidRPr="00035AE8">
              <w:rPr>
                <w:rFonts w:ascii="Times New Roman" w:hAnsi="Times New Roman" w:cs="Times New Roman"/>
                <w:b/>
                <w:bCs/>
                <w:lang w:val="en-GB"/>
              </w:rPr>
              <w:t>KEAP</w:t>
            </w:r>
          </w:p>
        </w:tc>
        <w:tc>
          <w:tcPr>
            <w:tcW w:w="1729" w:type="pct"/>
            <w:tcBorders>
              <w:bottom w:val="single" w:sz="4" w:space="0" w:color="auto"/>
            </w:tcBorders>
            <w:shd w:val="clear" w:color="auto" w:fill="C9C9C9" w:themeFill="accent3" w:themeFillTint="99"/>
          </w:tcPr>
          <w:p w14:paraId="2CE3CF58" w14:textId="77777777" w:rsidR="0000230E" w:rsidRPr="00035AE8" w:rsidRDefault="0000230E" w:rsidP="00DB3F7D">
            <w:pPr>
              <w:jc w:val="both"/>
              <w:rPr>
                <w:rFonts w:ascii="Times New Roman" w:hAnsi="Times New Roman" w:cs="Times New Roman"/>
                <w:b/>
                <w:bCs/>
                <w:lang w:val="en-GB"/>
              </w:rPr>
            </w:pPr>
            <w:r w:rsidRPr="00035AE8">
              <w:rPr>
                <w:rFonts w:ascii="Times New Roman" w:hAnsi="Times New Roman" w:cs="Times New Roman"/>
                <w:b/>
                <w:bCs/>
                <w:lang w:val="en-GB"/>
              </w:rPr>
              <w:t>Identified Gaps</w:t>
            </w:r>
          </w:p>
        </w:tc>
      </w:tr>
      <w:tr w:rsidR="00EB7F83" w:rsidRPr="00035AE8" w14:paraId="188820B6" w14:textId="77777777" w:rsidTr="00461163">
        <w:trPr>
          <w:trHeight w:val="998"/>
        </w:trPr>
        <w:tc>
          <w:tcPr>
            <w:tcW w:w="85" w:type="pct"/>
          </w:tcPr>
          <w:p w14:paraId="34765225" w14:textId="77777777" w:rsidR="006D5E50" w:rsidRPr="00035AE8" w:rsidRDefault="006D5E50" w:rsidP="004308A3">
            <w:pPr>
              <w:numPr>
                <w:ilvl w:val="0"/>
                <w:numId w:val="1"/>
              </w:numPr>
              <w:jc w:val="both"/>
              <w:rPr>
                <w:rFonts w:ascii="Times New Roman" w:hAnsi="Times New Roman" w:cs="Times New Roman"/>
                <w:lang w:val="en-GB"/>
              </w:rPr>
            </w:pPr>
          </w:p>
        </w:tc>
        <w:tc>
          <w:tcPr>
            <w:tcW w:w="462" w:type="pct"/>
          </w:tcPr>
          <w:p w14:paraId="3A3A28D6" w14:textId="77777777" w:rsidR="006D5E50" w:rsidRPr="00035AE8" w:rsidRDefault="006D5E50" w:rsidP="0078287F">
            <w:pPr>
              <w:jc w:val="both"/>
              <w:rPr>
                <w:rFonts w:ascii="Times New Roman" w:hAnsi="Times New Roman" w:cs="Times New Roman"/>
                <w:lang w:val="en-GB"/>
              </w:rPr>
            </w:pPr>
            <w:r w:rsidRPr="00035AE8">
              <w:rPr>
                <w:rFonts w:ascii="Times New Roman" w:hAnsi="Times New Roman" w:cs="Times New Roman"/>
                <w:lang w:val="en-GB"/>
              </w:rPr>
              <w:t>National Land Use Policy, 2017</w:t>
            </w:r>
          </w:p>
        </w:tc>
        <w:tc>
          <w:tcPr>
            <w:tcW w:w="1632" w:type="pct"/>
          </w:tcPr>
          <w:p w14:paraId="08CFE98F" w14:textId="77777777" w:rsidR="00DB3F7D" w:rsidRPr="00035AE8" w:rsidRDefault="006D5E50" w:rsidP="00DB3F7D">
            <w:pPr>
              <w:autoSpaceDE w:val="0"/>
              <w:autoSpaceDN w:val="0"/>
              <w:adjustRightInd w:val="0"/>
              <w:jc w:val="both"/>
              <w:rPr>
                <w:rFonts w:ascii="Times New Roman" w:hAnsi="Times New Roman" w:cs="Times New Roman"/>
                <w:lang w:val="en-GB"/>
              </w:rPr>
            </w:pPr>
            <w:r w:rsidRPr="00035AE8">
              <w:rPr>
                <w:rFonts w:ascii="Times New Roman" w:hAnsi="Times New Roman" w:cs="Times New Roman"/>
                <w:lang w:val="en-GB"/>
              </w:rPr>
              <w:t xml:space="preserve">The National Land Use Policy is important in addressing issues of optimal utilization of land and land related resources by providing principles and guidelines for proper management of land resources to promote public good and general welfare; land use planning to enhance sustainable development; anchoring land development initiatives; mitigating problems associated with poor land use; and promoting environmental conservation and preservation; among others. </w:t>
            </w:r>
          </w:p>
          <w:p w14:paraId="70036B39" w14:textId="77777777" w:rsidR="00DB3F7D" w:rsidRPr="00035AE8" w:rsidRDefault="00DB3F7D" w:rsidP="00DB3F7D">
            <w:pPr>
              <w:autoSpaceDE w:val="0"/>
              <w:autoSpaceDN w:val="0"/>
              <w:adjustRightInd w:val="0"/>
              <w:jc w:val="both"/>
              <w:rPr>
                <w:rFonts w:ascii="Times New Roman" w:hAnsi="Times New Roman" w:cs="Times New Roman"/>
                <w:lang w:val="en-GB"/>
              </w:rPr>
            </w:pPr>
          </w:p>
          <w:p w14:paraId="643D79F3" w14:textId="5DF79ED2" w:rsidR="006D5E50" w:rsidRPr="00035AE8" w:rsidRDefault="006D5E50" w:rsidP="00DB3F7D">
            <w:pPr>
              <w:autoSpaceDE w:val="0"/>
              <w:autoSpaceDN w:val="0"/>
              <w:adjustRightInd w:val="0"/>
              <w:jc w:val="both"/>
              <w:rPr>
                <w:rFonts w:ascii="Times New Roman" w:hAnsi="Times New Roman" w:cs="Times New Roman"/>
                <w:lang w:val="en-GB"/>
              </w:rPr>
            </w:pPr>
            <w:r w:rsidRPr="00035AE8">
              <w:rPr>
                <w:rFonts w:ascii="Times New Roman" w:hAnsi="Times New Roman" w:cs="Times New Roman"/>
                <w:lang w:val="en-GB"/>
              </w:rPr>
              <w:t xml:space="preserve">The Policy outlines the Government’s thematic commitments </w:t>
            </w:r>
            <w:r w:rsidR="00101759" w:rsidRPr="00035AE8">
              <w:rPr>
                <w:rFonts w:ascii="Times New Roman" w:hAnsi="Times New Roman" w:cs="Times New Roman"/>
                <w:lang w:val="en-GB"/>
              </w:rPr>
              <w:t>including</w:t>
            </w:r>
            <w:r w:rsidRPr="00035AE8">
              <w:rPr>
                <w:rFonts w:ascii="Times New Roman" w:hAnsi="Times New Roman" w:cs="Times New Roman"/>
                <w:lang w:val="en-GB"/>
              </w:rPr>
              <w:t xml:space="preserve"> provision of a clear legal framework within the physical planning law for effective coordination and enforcement of development control; Incorporate multi stakeholder participation in afforestation </w:t>
            </w:r>
            <w:proofErr w:type="gramStart"/>
            <w:r w:rsidRPr="00035AE8">
              <w:rPr>
                <w:rFonts w:ascii="Times New Roman" w:hAnsi="Times New Roman" w:cs="Times New Roman"/>
                <w:lang w:val="en-GB"/>
              </w:rPr>
              <w:t>programmes;</w:t>
            </w:r>
            <w:proofErr w:type="gramEnd"/>
            <w:r w:rsidRPr="00035AE8">
              <w:rPr>
                <w:rFonts w:ascii="Times New Roman" w:hAnsi="Times New Roman" w:cs="Times New Roman"/>
                <w:lang w:val="en-GB"/>
              </w:rPr>
              <w:t xml:space="preserve"> </w:t>
            </w:r>
          </w:p>
          <w:p w14:paraId="5D9F2F2C" w14:textId="77777777" w:rsidR="00DB3F7D" w:rsidRPr="00035AE8" w:rsidRDefault="00DB3F7D" w:rsidP="00DB3F7D">
            <w:pPr>
              <w:autoSpaceDE w:val="0"/>
              <w:autoSpaceDN w:val="0"/>
              <w:adjustRightInd w:val="0"/>
              <w:jc w:val="both"/>
              <w:rPr>
                <w:rFonts w:ascii="Times New Roman" w:hAnsi="Times New Roman" w:cs="Times New Roman"/>
                <w:lang w:val="en-GB"/>
              </w:rPr>
            </w:pPr>
          </w:p>
          <w:p w14:paraId="7D6DEAD7" w14:textId="77777777" w:rsidR="006D5E50" w:rsidRPr="00035AE8" w:rsidRDefault="00602B8F" w:rsidP="00DB3F7D">
            <w:pPr>
              <w:autoSpaceDE w:val="0"/>
              <w:autoSpaceDN w:val="0"/>
              <w:adjustRightInd w:val="0"/>
              <w:jc w:val="both"/>
              <w:rPr>
                <w:rFonts w:ascii="Times New Roman" w:hAnsi="Times New Roman" w:cs="Times New Roman"/>
                <w:lang w:val="en-GB"/>
              </w:rPr>
            </w:pPr>
            <w:r w:rsidRPr="00035AE8">
              <w:rPr>
                <w:rFonts w:ascii="Times New Roman" w:hAnsi="Times New Roman" w:cs="Times New Roman"/>
                <w:lang w:val="en-GB"/>
              </w:rPr>
              <w:t>T</w:t>
            </w:r>
            <w:r w:rsidR="006D5E50" w:rsidRPr="00035AE8">
              <w:rPr>
                <w:rFonts w:ascii="Times New Roman" w:hAnsi="Times New Roman" w:cs="Times New Roman"/>
                <w:lang w:val="en-GB"/>
              </w:rPr>
              <w:t>he policy recognizes the need to address challenges related to climate and obligates the government to, among others: (i) identify and map climate disaster prone areas; (ii) promote the use of NEMA Guidelines on Hazardous and Disaster Management; (iii) Strengthen capacity of institutions involved in climate change trends analysis and mitigation; (iv) promote land use practices that increase climate resiliency and reduce effects on climate change; and, (ix) develop disaster awareness programs that sensitize the communities on best land use practices that incorporate disaster mitigation and incorporate climate change, adaptation and preparedness</w:t>
            </w:r>
            <w:r w:rsidR="00025B32" w:rsidRPr="00035AE8">
              <w:rPr>
                <w:rFonts w:ascii="Times New Roman" w:hAnsi="Times New Roman" w:cs="Times New Roman"/>
                <w:lang w:val="en-GB"/>
              </w:rPr>
              <w:t>.</w:t>
            </w:r>
          </w:p>
          <w:p w14:paraId="257C41CF" w14:textId="04EC6F13" w:rsidR="00025B32" w:rsidRPr="00035AE8" w:rsidRDefault="00025B32" w:rsidP="00DB3F7D">
            <w:pPr>
              <w:autoSpaceDE w:val="0"/>
              <w:autoSpaceDN w:val="0"/>
              <w:adjustRightInd w:val="0"/>
              <w:jc w:val="both"/>
              <w:rPr>
                <w:rFonts w:ascii="Times New Roman" w:hAnsi="Times New Roman" w:cs="Times New Roman"/>
              </w:rPr>
            </w:pPr>
          </w:p>
        </w:tc>
        <w:tc>
          <w:tcPr>
            <w:tcW w:w="1093" w:type="pct"/>
          </w:tcPr>
          <w:p w14:paraId="5CE66036" w14:textId="77777777" w:rsidR="006D5E50" w:rsidRPr="00035AE8" w:rsidRDefault="006D5E50" w:rsidP="00DB3F7D">
            <w:pPr>
              <w:jc w:val="both"/>
              <w:rPr>
                <w:rFonts w:ascii="Times New Roman" w:hAnsi="Times New Roman" w:cs="Times New Roman"/>
                <w:lang w:val="en-GB"/>
              </w:rPr>
            </w:pPr>
            <w:r w:rsidRPr="00035AE8">
              <w:rPr>
                <w:rFonts w:ascii="Times New Roman" w:hAnsi="Times New Roman" w:cs="Times New Roman"/>
                <w:lang w:val="en-GB"/>
              </w:rPr>
              <w:t xml:space="preserve">The Policy aligns well with the ESF requirements for environmental and social sustainability and climate change adaptation. </w:t>
            </w:r>
          </w:p>
          <w:p w14:paraId="330D8981" w14:textId="77777777" w:rsidR="00A9786C" w:rsidRPr="00035AE8" w:rsidRDefault="00A9786C" w:rsidP="00DB3F7D">
            <w:pPr>
              <w:jc w:val="both"/>
              <w:rPr>
                <w:rFonts w:ascii="Times New Roman" w:hAnsi="Times New Roman" w:cs="Times New Roman"/>
                <w:lang w:val="en-GB"/>
              </w:rPr>
            </w:pPr>
          </w:p>
          <w:p w14:paraId="4CF1E645" w14:textId="336C393D" w:rsidR="00A9786C" w:rsidRPr="00035AE8" w:rsidRDefault="00A9786C" w:rsidP="00DB3F7D">
            <w:pPr>
              <w:jc w:val="both"/>
              <w:rPr>
                <w:rFonts w:ascii="Times New Roman" w:hAnsi="Times New Roman" w:cs="Times New Roman"/>
                <w:lang w:val="en-GB"/>
              </w:rPr>
            </w:pPr>
            <w:r w:rsidRPr="00035AE8">
              <w:rPr>
                <w:rFonts w:ascii="Times New Roman" w:hAnsi="Times New Roman" w:cs="Times New Roman"/>
                <w:lang w:val="en-GB"/>
              </w:rPr>
              <w:t xml:space="preserve">The KDEAP </w:t>
            </w:r>
            <w:r w:rsidR="00F35C26" w:rsidRPr="00035AE8">
              <w:rPr>
                <w:rFonts w:ascii="Times New Roman" w:hAnsi="Times New Roman" w:cs="Times New Roman"/>
                <w:lang w:val="en-GB"/>
              </w:rPr>
              <w:t xml:space="preserve">will </w:t>
            </w:r>
            <w:r w:rsidRPr="00035AE8">
              <w:rPr>
                <w:rFonts w:ascii="Times New Roman" w:hAnsi="Times New Roman" w:cs="Times New Roman"/>
                <w:lang w:val="en-GB"/>
              </w:rPr>
              <w:t xml:space="preserve">enhance social inclusion through inclusive service provision for all. </w:t>
            </w:r>
          </w:p>
          <w:p w14:paraId="003AE7A7" w14:textId="77777777" w:rsidR="00A9786C" w:rsidRPr="00035AE8" w:rsidRDefault="00A9786C" w:rsidP="00DB3F7D">
            <w:pPr>
              <w:jc w:val="both"/>
              <w:rPr>
                <w:rFonts w:ascii="Times New Roman" w:hAnsi="Times New Roman" w:cs="Times New Roman"/>
                <w:lang w:val="en-GB"/>
              </w:rPr>
            </w:pPr>
          </w:p>
          <w:p w14:paraId="2AF57692" w14:textId="1DAD66CF" w:rsidR="00A9786C" w:rsidRPr="00035AE8" w:rsidRDefault="00A9786C" w:rsidP="00DB3F7D">
            <w:pPr>
              <w:jc w:val="both"/>
              <w:rPr>
                <w:rFonts w:ascii="Times New Roman" w:hAnsi="Times New Roman" w:cs="Times New Roman"/>
                <w:lang w:val="en-GB"/>
              </w:rPr>
            </w:pPr>
            <w:r w:rsidRPr="00035AE8">
              <w:rPr>
                <w:rFonts w:ascii="Times New Roman" w:hAnsi="Times New Roman" w:cs="Times New Roman"/>
                <w:lang w:val="en-GB"/>
              </w:rPr>
              <w:t>The project will ensure that government services are accessible to all including the population living in marginalized areas of Kenya.</w:t>
            </w:r>
          </w:p>
        </w:tc>
        <w:tc>
          <w:tcPr>
            <w:tcW w:w="1729" w:type="pct"/>
          </w:tcPr>
          <w:p w14:paraId="380A4EF7" w14:textId="77777777" w:rsidR="006D5E50" w:rsidRPr="00035AE8" w:rsidRDefault="006D5E50" w:rsidP="00DB3F7D">
            <w:pPr>
              <w:jc w:val="both"/>
              <w:rPr>
                <w:rFonts w:ascii="Times New Roman" w:hAnsi="Times New Roman" w:cs="Times New Roman"/>
                <w:lang w:val="en-GB"/>
              </w:rPr>
            </w:pPr>
          </w:p>
          <w:p w14:paraId="25D286BF" w14:textId="1DCE940B" w:rsidR="00DA1699" w:rsidRPr="00035AE8" w:rsidRDefault="004E4756" w:rsidP="00DB3F7D">
            <w:pPr>
              <w:jc w:val="both"/>
              <w:rPr>
                <w:rFonts w:ascii="Times New Roman" w:hAnsi="Times New Roman" w:cs="Times New Roman"/>
                <w:lang w:val="en-GB"/>
              </w:rPr>
            </w:pPr>
            <w:r w:rsidRPr="00035AE8">
              <w:rPr>
                <w:rFonts w:ascii="Times New Roman" w:hAnsi="Times New Roman" w:cs="Times New Roman"/>
                <w:lang w:val="en-GB"/>
              </w:rPr>
              <w:t xml:space="preserve">The World Bank ESF requires </w:t>
            </w:r>
            <w:r w:rsidR="00862381" w:rsidRPr="00035AE8">
              <w:rPr>
                <w:rFonts w:ascii="Times New Roman" w:hAnsi="Times New Roman" w:cs="Times New Roman"/>
                <w:lang w:val="en-GB"/>
              </w:rPr>
              <w:t xml:space="preserve">inclusive development. The project will be guided by the Environment and Social Standards and ESF. </w:t>
            </w:r>
          </w:p>
        </w:tc>
      </w:tr>
      <w:tr w:rsidR="00EB7F83" w:rsidRPr="00035AE8" w14:paraId="5266623A" w14:textId="77777777" w:rsidTr="00461163">
        <w:tc>
          <w:tcPr>
            <w:tcW w:w="85" w:type="pct"/>
          </w:tcPr>
          <w:p w14:paraId="503C9554" w14:textId="77777777" w:rsidR="00A94C9A" w:rsidRPr="00035AE8" w:rsidRDefault="00A94C9A" w:rsidP="004308A3">
            <w:pPr>
              <w:numPr>
                <w:ilvl w:val="0"/>
                <w:numId w:val="2"/>
              </w:numPr>
              <w:jc w:val="both"/>
              <w:rPr>
                <w:rFonts w:ascii="Times New Roman" w:hAnsi="Times New Roman" w:cs="Times New Roman"/>
                <w:lang w:val="en-GB"/>
              </w:rPr>
            </w:pPr>
          </w:p>
        </w:tc>
        <w:tc>
          <w:tcPr>
            <w:tcW w:w="462" w:type="pct"/>
          </w:tcPr>
          <w:p w14:paraId="3F39A702" w14:textId="77777777" w:rsidR="00A94C9A" w:rsidRPr="00035AE8" w:rsidRDefault="00A94C9A" w:rsidP="0078287F">
            <w:pPr>
              <w:jc w:val="both"/>
              <w:rPr>
                <w:rFonts w:ascii="Times New Roman" w:hAnsi="Times New Roman" w:cs="Times New Roman"/>
                <w:lang w:val="en-GB"/>
              </w:rPr>
            </w:pPr>
            <w:r w:rsidRPr="00035AE8">
              <w:rPr>
                <w:rFonts w:ascii="Times New Roman" w:hAnsi="Times New Roman" w:cs="Times New Roman"/>
              </w:rPr>
              <w:t>Land Act, 2012</w:t>
            </w:r>
          </w:p>
        </w:tc>
        <w:tc>
          <w:tcPr>
            <w:tcW w:w="1632" w:type="pct"/>
          </w:tcPr>
          <w:p w14:paraId="02CB3FE1" w14:textId="77777777" w:rsidR="00A94C9A" w:rsidRPr="00035AE8" w:rsidRDefault="00A94C9A" w:rsidP="00DB3F7D">
            <w:pPr>
              <w:autoSpaceDE w:val="0"/>
              <w:autoSpaceDN w:val="0"/>
              <w:adjustRightInd w:val="0"/>
              <w:jc w:val="both"/>
              <w:rPr>
                <w:rFonts w:ascii="Times New Roman" w:hAnsi="Times New Roman" w:cs="Times New Roman"/>
                <w:i/>
                <w:iCs/>
              </w:rPr>
            </w:pPr>
            <w:r w:rsidRPr="00035AE8">
              <w:rPr>
                <w:rFonts w:ascii="Times New Roman" w:hAnsi="Times New Roman" w:cs="Times New Roman"/>
              </w:rPr>
              <w:t xml:space="preserve">The Act gives effect to Article 68 of the Constitution, to revise, consolidate and rationalize land laws; to provide for the sustainable administration and management of land and land-based resources, and for connected purposes. The Act applies to all land declared as (a) public land under Article 62 of the Constitution; (b) private land under Article 64 of the Constitution; and (c) community land under Article 63 of the Constitution and any other written law relating to community land. Section 148 of the act provides for Compensation in respect of public right of way, including the wayleave land and anything on the land including trees and crops, and obligates the applicant to promptly comply with the payment for the wayleave acquisition. It also mandates a person dissatisfied with compensation amounts, process, or timeframe to seek the intervention of a court of law. In the following subsections, the act states that: 148(1) Subject to the provisions of this section, compensation shall be payable to any person for the use of land, of which the person is in lawful or actual occupation, as a communal right of way and, with respect to a wayleave, in addition to any compensation for the use of land for any damage suffered in respect of trees crops and buildings as shall, in cases of private land, be based on the value of the land as determined by a qualified valuer; 148(3) damage caused as a result of the creation of a wayleave shall include any preliminary work undertaken in connection with surveying or determining the route of that wayleave, and whether the trees, crops or buildings so damaged were included in the route of the wayleave as delineated in the order of the Cabinet Secretary; 148(4) the duty to pay compensation payable under this section shall lie with the State Department, county government, public authority or corporate body that applied for the public right of way and that duty shall be complied with promptly; 148(5) If the person entitled to compensation under this section and the body under a duty to pay that compensation are unable to agree on the amount or method of payment of that compensation or if the person entitled to compensation is dissatisfied with the time taken to pay compensation, to make, negotiate or process an offer of compensation, that person may apply to the Court to determine the amount and method of payment of compensation and the Court in making any award may, make any additional costs and inconvenience incurred by the person entitled to compensation; 148(6) mandates the Commission to make Regulations prescribing the criteria to be applied in the payment of compensation under this section and to give effect to this section.  In </w:t>
            </w:r>
            <w:r w:rsidRPr="00035AE8">
              <w:rPr>
                <w:rFonts w:ascii="Times New Roman" w:hAnsi="Times New Roman" w:cs="Times New Roman"/>
                <w:lang w:val="en-GB"/>
              </w:rPr>
              <w:t xml:space="preserve">2017, the National land Commission made the regulations as demanded by the Act. </w:t>
            </w:r>
            <w:r w:rsidRPr="00035AE8">
              <w:rPr>
                <w:rFonts w:ascii="Times New Roman" w:hAnsi="Times New Roman" w:cs="Times New Roman"/>
              </w:rPr>
              <w:t>Section 152(4) on rights of entry provides that “</w:t>
            </w:r>
            <w:r w:rsidRPr="00035AE8">
              <w:rPr>
                <w:rFonts w:ascii="Times New Roman" w:hAnsi="Times New Roman" w:cs="Times New Roman"/>
                <w:i/>
                <w:iCs/>
              </w:rPr>
              <w:t xml:space="preserve">If any person authorized under this section causes any damage to land or anything on the land during an entry and inspection, the Commission, shall forthwith appoint a person to assess the damage and pay promptly compensation based on that assessment to the person whose land or thing on the land have been damage” </w:t>
            </w:r>
          </w:p>
          <w:p w14:paraId="21C8DC5C" w14:textId="60930247" w:rsidR="00025B32" w:rsidRPr="00035AE8" w:rsidRDefault="00025B32" w:rsidP="00DB3F7D">
            <w:pPr>
              <w:autoSpaceDE w:val="0"/>
              <w:autoSpaceDN w:val="0"/>
              <w:adjustRightInd w:val="0"/>
              <w:jc w:val="both"/>
              <w:rPr>
                <w:rFonts w:ascii="Times New Roman" w:hAnsi="Times New Roman" w:cs="Times New Roman"/>
              </w:rPr>
            </w:pPr>
          </w:p>
        </w:tc>
        <w:tc>
          <w:tcPr>
            <w:tcW w:w="1093" w:type="pct"/>
          </w:tcPr>
          <w:p w14:paraId="31BA66BA" w14:textId="62E0FEF0" w:rsidR="00A94C9A" w:rsidRPr="00035AE8" w:rsidRDefault="00A94C9A" w:rsidP="00DB3F7D">
            <w:pPr>
              <w:jc w:val="both"/>
              <w:rPr>
                <w:rFonts w:ascii="Times New Roman" w:hAnsi="Times New Roman" w:cs="Times New Roman"/>
                <w:lang w:val="en-GB"/>
              </w:rPr>
            </w:pPr>
            <w:r w:rsidRPr="00035AE8">
              <w:rPr>
                <w:rFonts w:ascii="Times New Roman" w:hAnsi="Times New Roman" w:cs="Times New Roman"/>
                <w:lang w:val="en-GB"/>
              </w:rPr>
              <w:t xml:space="preserve">The Land Act is aligned to the ESS5 requirements for compensation for land, </w:t>
            </w:r>
            <w:proofErr w:type="gramStart"/>
            <w:r w:rsidRPr="00035AE8">
              <w:rPr>
                <w:rFonts w:ascii="Times New Roman" w:hAnsi="Times New Roman" w:cs="Times New Roman"/>
                <w:lang w:val="en-GB"/>
              </w:rPr>
              <w:t>trees</w:t>
            </w:r>
            <w:proofErr w:type="gramEnd"/>
            <w:r w:rsidRPr="00035AE8">
              <w:rPr>
                <w:rFonts w:ascii="Times New Roman" w:hAnsi="Times New Roman" w:cs="Times New Roman"/>
                <w:lang w:val="en-GB"/>
              </w:rPr>
              <w:t xml:space="preserve"> and crops, but no compensation for encroachers of public land is envisaged. It is anticipated that </w:t>
            </w:r>
            <w:r w:rsidR="00602B8F" w:rsidRPr="00035AE8">
              <w:rPr>
                <w:rFonts w:ascii="Times New Roman" w:hAnsi="Times New Roman" w:cs="Times New Roman"/>
                <w:lang w:val="en-GB"/>
              </w:rPr>
              <w:t xml:space="preserve">the KDEAP project will result to physical and economic </w:t>
            </w:r>
            <w:r w:rsidR="00461163" w:rsidRPr="00035AE8">
              <w:rPr>
                <w:rFonts w:ascii="Times New Roman" w:hAnsi="Times New Roman" w:cs="Times New Roman"/>
                <w:lang w:val="en-GB"/>
              </w:rPr>
              <w:t>displacement</w:t>
            </w:r>
            <w:r w:rsidR="00602B8F" w:rsidRPr="00035AE8">
              <w:rPr>
                <w:rFonts w:ascii="Times New Roman" w:hAnsi="Times New Roman" w:cs="Times New Roman"/>
                <w:lang w:val="en-GB"/>
              </w:rPr>
              <w:t xml:space="preserve"> for businesses or persons settlement on the road reserve/ROW.</w:t>
            </w:r>
            <w:r w:rsidRPr="00035AE8">
              <w:rPr>
                <w:rFonts w:ascii="Times New Roman" w:hAnsi="Times New Roman" w:cs="Times New Roman"/>
                <w:lang w:val="en-GB"/>
              </w:rPr>
              <w:t xml:space="preserve"> </w:t>
            </w:r>
          </w:p>
        </w:tc>
        <w:tc>
          <w:tcPr>
            <w:tcW w:w="1729" w:type="pct"/>
          </w:tcPr>
          <w:p w14:paraId="5703B4FA" w14:textId="3F1785A5" w:rsidR="00A94C9A" w:rsidRPr="00035AE8" w:rsidRDefault="00A94C9A" w:rsidP="00DB3F7D">
            <w:pPr>
              <w:jc w:val="both"/>
              <w:rPr>
                <w:rFonts w:ascii="Times New Roman" w:hAnsi="Times New Roman" w:cs="Times New Roman"/>
                <w:lang w:val="en-GB"/>
              </w:rPr>
            </w:pPr>
            <w:r w:rsidRPr="00035AE8">
              <w:rPr>
                <w:rFonts w:ascii="Times New Roman" w:hAnsi="Times New Roman" w:cs="Times New Roman"/>
                <w:lang w:val="en-GB"/>
              </w:rPr>
              <w:t>The Land Act</w:t>
            </w:r>
            <w:r w:rsidR="009F0861" w:rsidRPr="00035AE8">
              <w:rPr>
                <w:rFonts w:ascii="Times New Roman" w:hAnsi="Times New Roman" w:cs="Times New Roman"/>
                <w:lang w:val="en-GB"/>
              </w:rPr>
              <w:t xml:space="preserve"> </w:t>
            </w:r>
            <w:r w:rsidRPr="00035AE8">
              <w:rPr>
                <w:rFonts w:ascii="Times New Roman" w:hAnsi="Times New Roman" w:cs="Times New Roman"/>
                <w:lang w:val="en-GB"/>
              </w:rPr>
              <w:t xml:space="preserve">and other legal frameworks related to land does not envisage compensation of encroachers on public land or right of way, including wayleave trace encroachers. Instead, the law requires encroachers to only be given notice to vacate, contrary </w:t>
            </w:r>
            <w:r w:rsidR="009F0861" w:rsidRPr="00035AE8">
              <w:rPr>
                <w:rFonts w:ascii="Times New Roman" w:hAnsi="Times New Roman" w:cs="Times New Roman"/>
                <w:lang w:val="en-GB"/>
              </w:rPr>
              <w:t>to ESS 5</w:t>
            </w:r>
            <w:r w:rsidRPr="00035AE8">
              <w:rPr>
                <w:rFonts w:ascii="Times New Roman" w:hAnsi="Times New Roman" w:cs="Times New Roman"/>
                <w:lang w:val="en-GB"/>
              </w:rPr>
              <w:t xml:space="preserve"> which requires that economic and social impacts caused by land acquisition or loss of access to natural resources, including those affecting </w:t>
            </w:r>
            <w:r w:rsidR="0074734B" w:rsidRPr="00035AE8">
              <w:rPr>
                <w:rFonts w:ascii="Times New Roman" w:hAnsi="Times New Roman" w:cs="Times New Roman"/>
                <w:lang w:val="en-GB"/>
              </w:rPr>
              <w:t xml:space="preserve">encroachers and </w:t>
            </w:r>
            <w:r w:rsidRPr="00035AE8">
              <w:rPr>
                <w:rFonts w:ascii="Times New Roman" w:hAnsi="Times New Roman" w:cs="Times New Roman"/>
                <w:lang w:val="en-GB"/>
              </w:rPr>
              <w:t xml:space="preserve">people </w:t>
            </w:r>
            <w:r w:rsidR="0074734B" w:rsidRPr="00035AE8">
              <w:rPr>
                <w:rFonts w:ascii="Times New Roman" w:hAnsi="Times New Roman" w:cs="Times New Roman"/>
                <w:lang w:val="en-GB"/>
              </w:rPr>
              <w:t xml:space="preserve">without </w:t>
            </w:r>
            <w:r w:rsidRPr="00035AE8">
              <w:rPr>
                <w:rFonts w:ascii="Times New Roman" w:hAnsi="Times New Roman" w:cs="Times New Roman"/>
                <w:lang w:val="en-GB"/>
              </w:rPr>
              <w:t>full legal rights to resources they use or occupy are identified and addressed</w:t>
            </w:r>
            <w:r w:rsidR="004E7CDE" w:rsidRPr="00035AE8">
              <w:rPr>
                <w:rFonts w:ascii="Times New Roman" w:hAnsi="Times New Roman" w:cs="Times New Roman"/>
                <w:lang w:val="en-GB"/>
              </w:rPr>
              <w:t>.</w:t>
            </w:r>
          </w:p>
          <w:p w14:paraId="4442B8A1" w14:textId="77777777" w:rsidR="00A94C9A" w:rsidRPr="00035AE8" w:rsidRDefault="00A94C9A" w:rsidP="00DB3F7D">
            <w:pPr>
              <w:jc w:val="both"/>
              <w:rPr>
                <w:rFonts w:ascii="Times New Roman" w:hAnsi="Times New Roman" w:cs="Times New Roman"/>
                <w:lang w:val="en-GB"/>
              </w:rPr>
            </w:pPr>
          </w:p>
          <w:p w14:paraId="4EB1E236" w14:textId="199B1F48" w:rsidR="00A94C9A" w:rsidRPr="00035AE8" w:rsidRDefault="00A94C9A" w:rsidP="00DB3F7D">
            <w:pPr>
              <w:jc w:val="both"/>
              <w:rPr>
                <w:rFonts w:ascii="Times New Roman" w:hAnsi="Times New Roman" w:cs="Times New Roman"/>
                <w:lang w:val="en-GB"/>
              </w:rPr>
            </w:pPr>
            <w:r w:rsidRPr="00035AE8">
              <w:rPr>
                <w:rFonts w:ascii="Times New Roman" w:hAnsi="Times New Roman" w:cs="Times New Roman"/>
                <w:lang w:val="en-GB"/>
              </w:rPr>
              <w:t xml:space="preserve">Also, the Land Act and other legal frameworks on land matters do not explicitly outline provisions for livelihoods restoration. </w:t>
            </w:r>
            <w:r w:rsidR="00A9786C" w:rsidRPr="00035AE8">
              <w:rPr>
                <w:rFonts w:ascii="Times New Roman" w:hAnsi="Times New Roman" w:cs="Times New Roman"/>
                <w:lang w:val="en-GB"/>
              </w:rPr>
              <w:t>Instead, compensation</w:t>
            </w:r>
            <w:r w:rsidRPr="00035AE8">
              <w:rPr>
                <w:rFonts w:ascii="Times New Roman" w:hAnsi="Times New Roman" w:cs="Times New Roman"/>
                <w:lang w:val="en-GB"/>
              </w:rPr>
              <w:t xml:space="preserve"> is focused on land/assets replacement and relocation</w:t>
            </w:r>
            <w:r w:rsidR="004E7CDE" w:rsidRPr="00035AE8">
              <w:rPr>
                <w:rFonts w:ascii="Times New Roman" w:hAnsi="Times New Roman" w:cs="Times New Roman"/>
                <w:lang w:val="en-GB"/>
              </w:rPr>
              <w:t>.</w:t>
            </w:r>
          </w:p>
          <w:p w14:paraId="64E488F9" w14:textId="77777777" w:rsidR="004E7CDE" w:rsidRPr="00035AE8" w:rsidRDefault="004E7CDE" w:rsidP="00DB3F7D">
            <w:pPr>
              <w:jc w:val="both"/>
              <w:rPr>
                <w:rFonts w:ascii="Times New Roman" w:hAnsi="Times New Roman" w:cs="Times New Roman"/>
                <w:lang w:val="en-GB"/>
              </w:rPr>
            </w:pPr>
          </w:p>
          <w:p w14:paraId="5AF62AA5" w14:textId="54324E28" w:rsidR="004E7CDE" w:rsidRPr="00035AE8" w:rsidRDefault="004E7CDE" w:rsidP="00DB3F7D">
            <w:pPr>
              <w:jc w:val="both"/>
              <w:rPr>
                <w:rFonts w:ascii="Times New Roman" w:hAnsi="Times New Roman" w:cs="Times New Roman"/>
                <w:lang w:val="en-GB"/>
              </w:rPr>
            </w:pPr>
            <w:r w:rsidRPr="00035AE8">
              <w:rPr>
                <w:rFonts w:ascii="Times New Roman" w:hAnsi="Times New Roman" w:cs="Times New Roman"/>
                <w:lang w:val="en-GB"/>
              </w:rPr>
              <w:t xml:space="preserve">Timely cash or </w:t>
            </w:r>
            <w:r w:rsidR="00DD6EC7" w:rsidRPr="00035AE8">
              <w:rPr>
                <w:rFonts w:ascii="Times New Roman" w:hAnsi="Times New Roman" w:cs="Times New Roman"/>
                <w:lang w:val="en-GB"/>
              </w:rPr>
              <w:t>in-kind</w:t>
            </w:r>
            <w:r w:rsidRPr="00035AE8">
              <w:rPr>
                <w:rFonts w:ascii="Times New Roman" w:hAnsi="Times New Roman" w:cs="Times New Roman"/>
                <w:lang w:val="en-GB"/>
              </w:rPr>
              <w:t xml:space="preserve"> compensation will be provided to all the project affected persons.</w:t>
            </w:r>
          </w:p>
          <w:p w14:paraId="194016C6" w14:textId="77777777" w:rsidR="00A94C9A" w:rsidRPr="00035AE8" w:rsidRDefault="00A94C9A" w:rsidP="00DB3F7D">
            <w:pPr>
              <w:jc w:val="both"/>
              <w:rPr>
                <w:rFonts w:ascii="Times New Roman" w:hAnsi="Times New Roman" w:cs="Times New Roman"/>
                <w:lang w:val="en-GB"/>
              </w:rPr>
            </w:pPr>
          </w:p>
          <w:p w14:paraId="4AB665A6" w14:textId="77777777" w:rsidR="00A94C9A" w:rsidRPr="00035AE8" w:rsidRDefault="00A94C9A" w:rsidP="00DB3F7D">
            <w:pPr>
              <w:jc w:val="both"/>
              <w:rPr>
                <w:rFonts w:ascii="Times New Roman" w:hAnsi="Times New Roman" w:cs="Times New Roman"/>
                <w:lang w:val="en-GB"/>
              </w:rPr>
            </w:pPr>
          </w:p>
        </w:tc>
      </w:tr>
      <w:tr w:rsidR="00EB7F83" w:rsidRPr="00035AE8" w14:paraId="52A0E089" w14:textId="77777777" w:rsidTr="00461163">
        <w:tc>
          <w:tcPr>
            <w:tcW w:w="85" w:type="pct"/>
          </w:tcPr>
          <w:p w14:paraId="3CD32B81" w14:textId="77777777" w:rsidR="00A94C9A" w:rsidRPr="00035AE8" w:rsidRDefault="00A94C9A" w:rsidP="004308A3">
            <w:pPr>
              <w:numPr>
                <w:ilvl w:val="0"/>
                <w:numId w:val="2"/>
              </w:numPr>
              <w:jc w:val="both"/>
              <w:rPr>
                <w:rFonts w:ascii="Times New Roman" w:hAnsi="Times New Roman" w:cs="Times New Roman"/>
                <w:lang w:val="en-GB"/>
              </w:rPr>
            </w:pPr>
          </w:p>
        </w:tc>
        <w:tc>
          <w:tcPr>
            <w:tcW w:w="462" w:type="pct"/>
          </w:tcPr>
          <w:p w14:paraId="0C38C4F0" w14:textId="77777777" w:rsidR="00A94C9A" w:rsidRPr="00035AE8" w:rsidRDefault="00A94C9A" w:rsidP="0078287F">
            <w:pPr>
              <w:jc w:val="both"/>
              <w:rPr>
                <w:rFonts w:ascii="Times New Roman" w:hAnsi="Times New Roman" w:cs="Times New Roman"/>
              </w:rPr>
            </w:pPr>
            <w:r w:rsidRPr="00035AE8">
              <w:rPr>
                <w:rFonts w:ascii="Times New Roman" w:hAnsi="Times New Roman" w:cs="Times New Roman"/>
                <w:lang w:val="en-GB"/>
              </w:rPr>
              <w:t>Community Land Act, 2016</w:t>
            </w:r>
          </w:p>
        </w:tc>
        <w:tc>
          <w:tcPr>
            <w:tcW w:w="1632" w:type="pct"/>
          </w:tcPr>
          <w:p w14:paraId="499E7FA0" w14:textId="77777777" w:rsidR="00A94C9A" w:rsidRPr="00035AE8" w:rsidRDefault="00A94C9A" w:rsidP="00DB3F7D">
            <w:pPr>
              <w:jc w:val="both"/>
              <w:rPr>
                <w:rFonts w:ascii="Times New Roman" w:hAnsi="Times New Roman" w:cs="Times New Roman"/>
                <w:bCs/>
              </w:rPr>
            </w:pPr>
            <w:r w:rsidRPr="00035AE8">
              <w:rPr>
                <w:rFonts w:ascii="Times New Roman" w:hAnsi="Times New Roman" w:cs="Times New Roman"/>
                <w:bCs/>
              </w:rPr>
              <w:t>The Act gives effect to Article 63 (5) of the Constitution; to provide for the recognition, protection, and registration of community land rights; management and administration of community land; to provide for the role of county governments in relation to unregistered community land and for connected purposes.</w:t>
            </w:r>
            <w:r w:rsidRPr="00035AE8">
              <w:rPr>
                <w:rFonts w:ascii="Times New Roman" w:hAnsi="Times New Roman" w:cs="Times New Roman"/>
              </w:rPr>
              <w:t xml:space="preserve"> </w:t>
            </w:r>
            <w:r w:rsidRPr="00035AE8">
              <w:rPr>
                <w:rFonts w:ascii="Times New Roman" w:hAnsi="Times New Roman" w:cs="Times New Roman"/>
                <w:bCs/>
              </w:rPr>
              <w:t xml:space="preserve">Community land maybe held as (a) communal land; (b) family or clan land; (c) reserve land; or (d) in any other category of land recognized under this Act or other written law. The Act provides guidance for the ownership and tenure system; the protection of community land rights; the role of county governments; the procedure for registration of communities, recognition, and adjudication of community land; registration of community land; functions and powers of the community land management committee; and use and development planning of community land. The Act also provides guidance on transaction over community land and how unregistered community land may be acquired, which is mainly through either compulsory acquisition or through </w:t>
            </w:r>
            <w:proofErr w:type="spellStart"/>
            <w:r w:rsidRPr="00035AE8">
              <w:rPr>
                <w:rFonts w:ascii="Times New Roman" w:hAnsi="Times New Roman" w:cs="Times New Roman"/>
                <w:bCs/>
              </w:rPr>
              <w:t>coversion</w:t>
            </w:r>
            <w:proofErr w:type="spellEnd"/>
            <w:r w:rsidRPr="00035AE8">
              <w:rPr>
                <w:rFonts w:ascii="Times New Roman" w:hAnsi="Times New Roman" w:cs="Times New Roman"/>
                <w:bCs/>
              </w:rPr>
              <w:t>. The Act mandates county governments to hold community land in trust for the concerned communities, until such a time that the community has been registered. It however prohibits the county government from transacting on, or otherwise disposing of community land. The Act further provides for compensation of compulsorily acquired community land to be deposited in an interest-bearing account held by the county government until such a time that the community has been registered, after which the compensation amount, together with interest earned, is transferred to the community account.</w:t>
            </w:r>
          </w:p>
          <w:p w14:paraId="78E7F331" w14:textId="64C3E113" w:rsidR="00025B32" w:rsidRPr="00035AE8" w:rsidRDefault="00025B32" w:rsidP="00DB3F7D">
            <w:pPr>
              <w:jc w:val="both"/>
              <w:rPr>
                <w:rFonts w:ascii="Times New Roman" w:hAnsi="Times New Roman" w:cs="Times New Roman"/>
              </w:rPr>
            </w:pPr>
          </w:p>
        </w:tc>
        <w:tc>
          <w:tcPr>
            <w:tcW w:w="1093" w:type="pct"/>
          </w:tcPr>
          <w:p w14:paraId="75698DFE" w14:textId="77777777" w:rsidR="00A94C9A" w:rsidRPr="00035AE8" w:rsidRDefault="00A94C9A" w:rsidP="00DB3F7D">
            <w:pPr>
              <w:jc w:val="both"/>
              <w:rPr>
                <w:rFonts w:ascii="Times New Roman" w:hAnsi="Times New Roman" w:cs="Times New Roman"/>
              </w:rPr>
            </w:pPr>
            <w:r w:rsidRPr="00035AE8">
              <w:rPr>
                <w:rFonts w:ascii="Times New Roman" w:hAnsi="Times New Roman" w:cs="Times New Roman"/>
              </w:rPr>
              <w:t xml:space="preserve">The provisions of this Act shall be considered together with the provisions of the Land Act 2012 (as amended in 2019) in the event that some of the proposed Program’s activities requiring land will be implemented in the areas of Kenya in which this Act applies </w:t>
            </w:r>
          </w:p>
          <w:p w14:paraId="6D793864" w14:textId="77777777" w:rsidR="00A94C9A" w:rsidRPr="00035AE8" w:rsidRDefault="00A94C9A" w:rsidP="00DB3F7D">
            <w:pPr>
              <w:jc w:val="both"/>
              <w:rPr>
                <w:rFonts w:ascii="Times New Roman" w:hAnsi="Times New Roman" w:cs="Times New Roman"/>
                <w:lang w:val="en-GB"/>
              </w:rPr>
            </w:pPr>
          </w:p>
        </w:tc>
        <w:tc>
          <w:tcPr>
            <w:tcW w:w="1729" w:type="pct"/>
          </w:tcPr>
          <w:p w14:paraId="022F2A2D" w14:textId="77777777" w:rsidR="00A94C9A" w:rsidRPr="00035AE8" w:rsidRDefault="00A94C9A" w:rsidP="00DB3F7D">
            <w:pPr>
              <w:jc w:val="both"/>
              <w:rPr>
                <w:rFonts w:ascii="Times New Roman" w:hAnsi="Times New Roman" w:cs="Times New Roman"/>
              </w:rPr>
            </w:pPr>
            <w:r w:rsidRPr="00035AE8">
              <w:rPr>
                <w:rFonts w:ascii="Times New Roman" w:hAnsi="Times New Roman" w:cs="Times New Roman"/>
              </w:rPr>
              <w:t xml:space="preserve">The Community Land act only permits transactions over community land by registered community members. In spite of the provisions of the Act, community land in the ASAL counties of Kenya remain unregistered, making it difficult to acquire and compensate for land in those counties  </w:t>
            </w:r>
          </w:p>
          <w:p w14:paraId="31A2479F" w14:textId="77777777" w:rsidR="00B81FE5" w:rsidRPr="00035AE8" w:rsidRDefault="00B81FE5" w:rsidP="00DB3F7D">
            <w:pPr>
              <w:jc w:val="both"/>
              <w:rPr>
                <w:rFonts w:ascii="Times New Roman" w:hAnsi="Times New Roman" w:cs="Times New Roman"/>
              </w:rPr>
            </w:pPr>
          </w:p>
          <w:p w14:paraId="5E753C8D" w14:textId="765253E0" w:rsidR="00B81FE5" w:rsidRPr="00035AE8" w:rsidRDefault="00B81FE5" w:rsidP="00DB3F7D">
            <w:pPr>
              <w:jc w:val="both"/>
              <w:rPr>
                <w:rFonts w:ascii="Times New Roman" w:hAnsi="Times New Roman" w:cs="Times New Roman"/>
              </w:rPr>
            </w:pPr>
            <w:r w:rsidRPr="00035AE8">
              <w:rPr>
                <w:rFonts w:ascii="Times New Roman" w:hAnsi="Times New Roman" w:cs="Times New Roman"/>
              </w:rPr>
              <w:t xml:space="preserve">In-kind compensation will be </w:t>
            </w:r>
            <w:r w:rsidR="005D3823" w:rsidRPr="00035AE8">
              <w:rPr>
                <w:rFonts w:ascii="Times New Roman" w:hAnsi="Times New Roman" w:cs="Times New Roman"/>
              </w:rPr>
              <w:t xml:space="preserve">encouraged </w:t>
            </w:r>
            <w:r w:rsidR="003C0A36" w:rsidRPr="00035AE8">
              <w:rPr>
                <w:rFonts w:ascii="Times New Roman" w:hAnsi="Times New Roman" w:cs="Times New Roman"/>
              </w:rPr>
              <w:t>in areas where community land is not yet registered.</w:t>
            </w:r>
          </w:p>
        </w:tc>
      </w:tr>
      <w:tr w:rsidR="00EB7F83" w:rsidRPr="00035AE8" w14:paraId="215C9BA1" w14:textId="77777777" w:rsidTr="00461163">
        <w:tc>
          <w:tcPr>
            <w:tcW w:w="85" w:type="pct"/>
          </w:tcPr>
          <w:p w14:paraId="00D2D685" w14:textId="77777777" w:rsidR="00A94C9A" w:rsidRPr="00035AE8" w:rsidRDefault="00A94C9A" w:rsidP="004308A3">
            <w:pPr>
              <w:numPr>
                <w:ilvl w:val="0"/>
                <w:numId w:val="2"/>
              </w:numPr>
              <w:jc w:val="both"/>
              <w:rPr>
                <w:rFonts w:ascii="Times New Roman" w:hAnsi="Times New Roman" w:cs="Times New Roman"/>
                <w:lang w:val="en-GB"/>
              </w:rPr>
            </w:pPr>
          </w:p>
        </w:tc>
        <w:tc>
          <w:tcPr>
            <w:tcW w:w="462" w:type="pct"/>
          </w:tcPr>
          <w:p w14:paraId="337C4B43" w14:textId="77777777" w:rsidR="00A94C9A" w:rsidRPr="00035AE8" w:rsidRDefault="00A94C9A" w:rsidP="0078287F">
            <w:pPr>
              <w:jc w:val="both"/>
              <w:rPr>
                <w:rFonts w:ascii="Times New Roman" w:hAnsi="Times New Roman" w:cs="Times New Roman"/>
                <w:lang w:val="en-GB"/>
              </w:rPr>
            </w:pPr>
            <w:r w:rsidRPr="00035AE8">
              <w:rPr>
                <w:rFonts w:ascii="Times New Roman" w:hAnsi="Times New Roman" w:cs="Times New Roman"/>
              </w:rPr>
              <w:t>The Land Laws (amendment) Act, 2016</w:t>
            </w:r>
          </w:p>
        </w:tc>
        <w:tc>
          <w:tcPr>
            <w:tcW w:w="1632" w:type="pct"/>
          </w:tcPr>
          <w:p w14:paraId="550AA985" w14:textId="77777777" w:rsidR="0042379F" w:rsidRPr="00035AE8" w:rsidRDefault="00A94C9A" w:rsidP="00DB3F7D">
            <w:pPr>
              <w:jc w:val="both"/>
              <w:rPr>
                <w:rFonts w:ascii="Times New Roman" w:hAnsi="Times New Roman" w:cs="Times New Roman"/>
                <w:bCs/>
              </w:rPr>
            </w:pPr>
            <w:r w:rsidRPr="00035AE8">
              <w:rPr>
                <w:rFonts w:ascii="Times New Roman" w:hAnsi="Times New Roman" w:cs="Times New Roman"/>
                <w:bCs/>
              </w:rPr>
              <w:t xml:space="preserve">The Act applies the effect to Articles 68(c)(i) and 67(2)(e) of the Constitution, to provide for procedures on evictions from land, and for connected purposes. </w:t>
            </w:r>
          </w:p>
          <w:p w14:paraId="11056FBB" w14:textId="77777777" w:rsidR="0042379F" w:rsidRPr="00035AE8" w:rsidRDefault="0042379F" w:rsidP="00DB3F7D">
            <w:pPr>
              <w:jc w:val="both"/>
              <w:rPr>
                <w:rFonts w:ascii="Times New Roman" w:hAnsi="Times New Roman" w:cs="Times New Roman"/>
                <w:bCs/>
              </w:rPr>
            </w:pPr>
          </w:p>
          <w:p w14:paraId="34951554" w14:textId="77777777" w:rsidR="0042379F" w:rsidRPr="00035AE8" w:rsidRDefault="0042379F" w:rsidP="00DB3F7D">
            <w:pPr>
              <w:jc w:val="both"/>
              <w:rPr>
                <w:rFonts w:ascii="Times New Roman" w:hAnsi="Times New Roman" w:cs="Times New Roman"/>
                <w:bCs/>
              </w:rPr>
            </w:pPr>
          </w:p>
          <w:p w14:paraId="426023DB" w14:textId="189C05BE" w:rsidR="00A94C9A" w:rsidRPr="00035AE8" w:rsidRDefault="00A94C9A" w:rsidP="00DB3F7D">
            <w:pPr>
              <w:jc w:val="both"/>
              <w:rPr>
                <w:rFonts w:ascii="Times New Roman" w:hAnsi="Times New Roman" w:cs="Times New Roman"/>
                <w:bCs/>
              </w:rPr>
            </w:pPr>
            <w:r w:rsidRPr="00035AE8">
              <w:rPr>
                <w:rFonts w:ascii="Times New Roman" w:hAnsi="Times New Roman" w:cs="Times New Roman"/>
                <w:bCs/>
              </w:rPr>
              <w:t xml:space="preserve">The Act provides amendments to the </w:t>
            </w:r>
            <w:r w:rsidRPr="00035AE8">
              <w:rPr>
                <w:rFonts w:ascii="Times New Roman" w:hAnsi="Times New Roman" w:cs="Times New Roman"/>
                <w:lang w:val="en-GB"/>
              </w:rPr>
              <w:t>Land Registration Act, the National Land Commission Act, and the Land Act, 2012.</w:t>
            </w:r>
          </w:p>
        </w:tc>
        <w:tc>
          <w:tcPr>
            <w:tcW w:w="1093" w:type="pct"/>
          </w:tcPr>
          <w:p w14:paraId="304CCE71" w14:textId="77777777" w:rsidR="00A94C9A" w:rsidRPr="00035AE8" w:rsidRDefault="00437F3B" w:rsidP="00DB3F7D">
            <w:pPr>
              <w:jc w:val="both"/>
              <w:rPr>
                <w:rFonts w:ascii="Times New Roman" w:hAnsi="Times New Roman" w:cs="Times New Roman"/>
                <w:lang w:val="en-GB"/>
              </w:rPr>
            </w:pPr>
            <w:r w:rsidRPr="00035AE8">
              <w:rPr>
                <w:rFonts w:ascii="Times New Roman" w:hAnsi="Times New Roman" w:cs="Times New Roman"/>
                <w:lang w:val="en-GB"/>
              </w:rPr>
              <w:t>KDEAP will be implemented on the</w:t>
            </w:r>
            <w:r w:rsidR="00A94C9A" w:rsidRPr="00035AE8">
              <w:rPr>
                <w:rFonts w:ascii="Times New Roman" w:hAnsi="Times New Roman" w:cs="Times New Roman"/>
                <w:lang w:val="en-GB"/>
              </w:rPr>
              <w:t xml:space="preserve"> Right of Way (ROW)</w:t>
            </w:r>
            <w:r w:rsidR="003731AF" w:rsidRPr="00035AE8">
              <w:rPr>
                <w:rFonts w:ascii="Times New Roman" w:hAnsi="Times New Roman" w:cs="Times New Roman"/>
                <w:lang w:val="en-GB"/>
              </w:rPr>
              <w:t>.</w:t>
            </w:r>
          </w:p>
          <w:p w14:paraId="2E6E580B" w14:textId="77777777" w:rsidR="00BE5249" w:rsidRPr="00035AE8" w:rsidRDefault="00BE5249" w:rsidP="00DB3F7D">
            <w:pPr>
              <w:jc w:val="both"/>
              <w:rPr>
                <w:rFonts w:ascii="Times New Roman" w:hAnsi="Times New Roman" w:cs="Times New Roman"/>
                <w:lang w:val="en-GB"/>
              </w:rPr>
            </w:pPr>
          </w:p>
          <w:p w14:paraId="5A434ED5" w14:textId="77777777" w:rsidR="00BE5249" w:rsidRPr="00035AE8" w:rsidRDefault="00E255B8" w:rsidP="00DB3F7D">
            <w:pPr>
              <w:jc w:val="both"/>
              <w:rPr>
                <w:rFonts w:ascii="Times New Roman" w:hAnsi="Times New Roman" w:cs="Times New Roman"/>
                <w:lang w:val="en-GB"/>
              </w:rPr>
            </w:pPr>
            <w:r w:rsidRPr="00035AE8">
              <w:rPr>
                <w:rFonts w:ascii="Times New Roman" w:hAnsi="Times New Roman" w:cs="Times New Roman"/>
                <w:lang w:val="en-GB"/>
              </w:rPr>
              <w:t>Includes procedures during eviction include special measures to ensure effective protection to groups and people who are vulnerabl</w:t>
            </w:r>
            <w:r w:rsidR="00D032C5" w:rsidRPr="00035AE8">
              <w:rPr>
                <w:rFonts w:ascii="Times New Roman" w:hAnsi="Times New Roman" w:cs="Times New Roman"/>
                <w:lang w:val="en-GB"/>
              </w:rPr>
              <w:t xml:space="preserve">e such as women, children, the </w:t>
            </w:r>
            <w:proofErr w:type="gramStart"/>
            <w:r w:rsidR="00D032C5" w:rsidRPr="00035AE8">
              <w:rPr>
                <w:rFonts w:ascii="Times New Roman" w:hAnsi="Times New Roman" w:cs="Times New Roman"/>
                <w:lang w:val="en-GB"/>
              </w:rPr>
              <w:t>elderly</w:t>
            </w:r>
            <w:proofErr w:type="gramEnd"/>
            <w:r w:rsidR="00D032C5" w:rsidRPr="00035AE8">
              <w:rPr>
                <w:rFonts w:ascii="Times New Roman" w:hAnsi="Times New Roman" w:cs="Times New Roman"/>
                <w:lang w:val="en-GB"/>
              </w:rPr>
              <w:t xml:space="preserve"> and persons with disabilities. </w:t>
            </w:r>
          </w:p>
          <w:p w14:paraId="7D4C57B8" w14:textId="4835FD4D" w:rsidR="008A56F9" w:rsidRPr="00035AE8" w:rsidRDefault="008A56F9" w:rsidP="00DB3F7D">
            <w:pPr>
              <w:jc w:val="both"/>
              <w:rPr>
                <w:rFonts w:ascii="Times New Roman" w:hAnsi="Times New Roman" w:cs="Times New Roman"/>
              </w:rPr>
            </w:pPr>
          </w:p>
        </w:tc>
        <w:tc>
          <w:tcPr>
            <w:tcW w:w="1729" w:type="pct"/>
          </w:tcPr>
          <w:p w14:paraId="74CE1731" w14:textId="2F02370B" w:rsidR="00A94C9A" w:rsidRPr="00035AE8" w:rsidRDefault="008A56F9" w:rsidP="00DB3F7D">
            <w:pPr>
              <w:jc w:val="both"/>
              <w:rPr>
                <w:rFonts w:ascii="Times New Roman" w:hAnsi="Times New Roman" w:cs="Times New Roman"/>
                <w:lang w:val="en-GB"/>
              </w:rPr>
            </w:pPr>
            <w:r w:rsidRPr="00035AE8">
              <w:rPr>
                <w:rFonts w:ascii="Times New Roman" w:hAnsi="Times New Roman" w:cs="Times New Roman"/>
                <w:lang w:val="en-GB"/>
              </w:rPr>
              <w:t xml:space="preserve">The ESS 5 conditions for forced evictions will apply for the project. ESS 5 </w:t>
            </w:r>
            <w:r w:rsidR="00B221A0" w:rsidRPr="00035AE8">
              <w:rPr>
                <w:rFonts w:ascii="Times New Roman" w:hAnsi="Times New Roman" w:cs="Times New Roman"/>
                <w:lang w:val="en-GB"/>
              </w:rPr>
              <w:t>discourages</w:t>
            </w:r>
            <w:r w:rsidR="00E10DC3" w:rsidRPr="00035AE8">
              <w:rPr>
                <w:rFonts w:ascii="Times New Roman" w:hAnsi="Times New Roman" w:cs="Times New Roman"/>
                <w:lang w:val="en-GB"/>
              </w:rPr>
              <w:t xml:space="preserve"> forced evictions under the project. </w:t>
            </w:r>
          </w:p>
        </w:tc>
      </w:tr>
      <w:tr w:rsidR="00EB7F83" w:rsidRPr="00035AE8" w14:paraId="588B0677" w14:textId="77777777" w:rsidTr="00461163">
        <w:tc>
          <w:tcPr>
            <w:tcW w:w="85" w:type="pct"/>
          </w:tcPr>
          <w:p w14:paraId="78CB2775" w14:textId="77777777" w:rsidR="00A94C9A" w:rsidRPr="00035AE8" w:rsidRDefault="00A94C9A" w:rsidP="004308A3">
            <w:pPr>
              <w:numPr>
                <w:ilvl w:val="0"/>
                <w:numId w:val="2"/>
              </w:numPr>
              <w:jc w:val="both"/>
              <w:rPr>
                <w:rFonts w:ascii="Times New Roman" w:hAnsi="Times New Roman" w:cs="Times New Roman"/>
                <w:lang w:val="en-GB"/>
              </w:rPr>
            </w:pPr>
          </w:p>
        </w:tc>
        <w:tc>
          <w:tcPr>
            <w:tcW w:w="462" w:type="pct"/>
          </w:tcPr>
          <w:p w14:paraId="24B5A7A5" w14:textId="77777777" w:rsidR="00A94C9A" w:rsidRPr="00035AE8" w:rsidRDefault="00A94C9A" w:rsidP="0078287F">
            <w:pPr>
              <w:jc w:val="both"/>
              <w:rPr>
                <w:rFonts w:ascii="Times New Roman" w:hAnsi="Times New Roman" w:cs="Times New Roman"/>
              </w:rPr>
            </w:pPr>
            <w:r w:rsidRPr="00035AE8">
              <w:rPr>
                <w:rFonts w:ascii="Times New Roman" w:hAnsi="Times New Roman" w:cs="Times New Roman"/>
              </w:rPr>
              <w:t>The National Land Commission Act, 2012</w:t>
            </w:r>
          </w:p>
        </w:tc>
        <w:tc>
          <w:tcPr>
            <w:tcW w:w="1632" w:type="pct"/>
          </w:tcPr>
          <w:p w14:paraId="734BE170" w14:textId="77777777" w:rsidR="00A94C9A" w:rsidRPr="00035AE8" w:rsidRDefault="00A94C9A" w:rsidP="00DB3F7D">
            <w:pPr>
              <w:jc w:val="both"/>
              <w:rPr>
                <w:rFonts w:ascii="Times New Roman" w:hAnsi="Times New Roman" w:cs="Times New Roman"/>
                <w:lang w:val="en-GB"/>
              </w:rPr>
            </w:pPr>
            <w:r w:rsidRPr="00035AE8">
              <w:rPr>
                <w:rFonts w:ascii="Times New Roman" w:hAnsi="Times New Roman" w:cs="Times New Roman"/>
              </w:rPr>
              <w:t>The Act makes provisions to the functions and powers of the National Land Commission, qualifications, and procedures for appointments to the Commission; to give effect to the objects and principles of devolved government in land management and administration and for connected purposes. The Act provides: (a) for the management and administration of land in accordance with the principles of land policy set out in Article 60 of the Constitution and the national land policy;</w:t>
            </w:r>
            <w:r w:rsidRPr="00035AE8">
              <w:rPr>
                <w:rFonts w:ascii="Times New Roman" w:hAnsi="Times New Roman" w:cs="Times New Roman"/>
                <w:lang w:val="en-GB"/>
              </w:rPr>
              <w:t xml:space="preserve"> (b) for the operations, powers, responsibilities and additional functions of the Commission pursuant to Article 67(3) of the Constitution; (c) a legal framework for the identification and appointment of the chairperson, members and the secretary of the Commission pursuant to Article 250(2) and (12)(a) of the Constitution; and (d) for a linkage between the Commission, county governments and other institutions dealing with land and land related resources.</w:t>
            </w:r>
          </w:p>
          <w:p w14:paraId="67ED2D65" w14:textId="5729A280" w:rsidR="00025B32" w:rsidRPr="00035AE8" w:rsidRDefault="00025B32" w:rsidP="00DB3F7D">
            <w:pPr>
              <w:jc w:val="both"/>
              <w:rPr>
                <w:rFonts w:ascii="Times New Roman" w:hAnsi="Times New Roman" w:cs="Times New Roman"/>
                <w:bCs/>
              </w:rPr>
            </w:pPr>
          </w:p>
        </w:tc>
        <w:tc>
          <w:tcPr>
            <w:tcW w:w="1093" w:type="pct"/>
          </w:tcPr>
          <w:p w14:paraId="10F36E56" w14:textId="4F63E37E" w:rsidR="00A94C9A" w:rsidRPr="00035AE8" w:rsidRDefault="00A94C9A" w:rsidP="00DB3F7D">
            <w:pPr>
              <w:jc w:val="both"/>
              <w:rPr>
                <w:rFonts w:ascii="Times New Roman" w:hAnsi="Times New Roman" w:cs="Times New Roman"/>
                <w:lang w:val="en-GB"/>
              </w:rPr>
            </w:pPr>
            <w:r w:rsidRPr="00035AE8">
              <w:rPr>
                <w:rFonts w:ascii="Times New Roman" w:hAnsi="Times New Roman" w:cs="Times New Roman"/>
              </w:rPr>
              <w:t xml:space="preserve">The National Land Commission is a key agency as it undertakes public participation and sensitization, </w:t>
            </w:r>
            <w:r w:rsidRPr="00035AE8">
              <w:rPr>
                <w:rFonts w:ascii="Times New Roman" w:hAnsi="Times New Roman" w:cs="Times New Roman"/>
                <w:lang w:val="en-GB"/>
              </w:rPr>
              <w:t>inspect</w:t>
            </w:r>
            <w:r w:rsidRPr="00035AE8">
              <w:rPr>
                <w:rFonts w:ascii="Times New Roman" w:hAnsi="Times New Roman" w:cs="Times New Roman"/>
              </w:rPr>
              <w:t>s</w:t>
            </w:r>
            <w:r w:rsidRPr="00035AE8">
              <w:rPr>
                <w:rFonts w:ascii="Times New Roman" w:hAnsi="Times New Roman" w:cs="Times New Roman"/>
                <w:lang w:val="en-GB"/>
              </w:rPr>
              <w:t xml:space="preserve"> land and collect</w:t>
            </w:r>
            <w:r w:rsidRPr="00035AE8">
              <w:rPr>
                <w:rFonts w:ascii="Times New Roman" w:hAnsi="Times New Roman" w:cs="Times New Roman"/>
              </w:rPr>
              <w:t>s</w:t>
            </w:r>
            <w:r w:rsidRPr="00035AE8">
              <w:rPr>
                <w:rFonts w:ascii="Times New Roman" w:hAnsi="Times New Roman" w:cs="Times New Roman"/>
                <w:lang w:val="en-GB"/>
              </w:rPr>
              <w:t xml:space="preserve"> related data, conducts </w:t>
            </w:r>
            <w:r w:rsidRPr="00035AE8">
              <w:rPr>
                <w:rFonts w:ascii="Times New Roman" w:hAnsi="Times New Roman" w:cs="Times New Roman"/>
                <w:bCs/>
              </w:rPr>
              <w:t xml:space="preserve">field inspections for valuation purposes, conducts hearing inquiries, and is involved in land allocation. The commission shall be engaged on land related matters in the </w:t>
            </w:r>
            <w:r w:rsidR="003731AF" w:rsidRPr="00035AE8">
              <w:rPr>
                <w:rFonts w:ascii="Times New Roman" w:hAnsi="Times New Roman" w:cs="Times New Roman"/>
                <w:bCs/>
              </w:rPr>
              <w:t>Project.</w:t>
            </w:r>
          </w:p>
        </w:tc>
        <w:tc>
          <w:tcPr>
            <w:tcW w:w="1729" w:type="pct"/>
          </w:tcPr>
          <w:p w14:paraId="091C3CF2" w14:textId="0B268969" w:rsidR="00A94C9A" w:rsidRPr="00035AE8" w:rsidRDefault="00E10DC3" w:rsidP="00DB3F7D">
            <w:pPr>
              <w:jc w:val="both"/>
              <w:rPr>
                <w:rFonts w:ascii="Times New Roman" w:hAnsi="Times New Roman" w:cs="Times New Roman"/>
              </w:rPr>
            </w:pPr>
            <w:r w:rsidRPr="00035AE8">
              <w:rPr>
                <w:rFonts w:ascii="Times New Roman" w:hAnsi="Times New Roman" w:cs="Times New Roman"/>
              </w:rPr>
              <w:t>ICTA Authority will apply</w:t>
            </w:r>
            <w:r w:rsidR="00787087" w:rsidRPr="00035AE8">
              <w:rPr>
                <w:rFonts w:ascii="Times New Roman" w:hAnsi="Times New Roman" w:cs="Times New Roman"/>
              </w:rPr>
              <w:t xml:space="preserve"> both ESS 5 provisions and</w:t>
            </w:r>
            <w:r w:rsidRPr="00035AE8">
              <w:rPr>
                <w:rFonts w:ascii="Times New Roman" w:hAnsi="Times New Roman" w:cs="Times New Roman"/>
              </w:rPr>
              <w:t xml:space="preserve"> NLC Act in any process on land acquisition</w:t>
            </w:r>
            <w:r w:rsidR="00B81FE5" w:rsidRPr="00035AE8">
              <w:rPr>
                <w:rFonts w:ascii="Times New Roman" w:hAnsi="Times New Roman" w:cs="Times New Roman"/>
              </w:rPr>
              <w:t xml:space="preserve">. </w:t>
            </w:r>
          </w:p>
          <w:p w14:paraId="06FAA2FE" w14:textId="77777777" w:rsidR="00B81FE5" w:rsidRPr="00035AE8" w:rsidRDefault="00B81FE5" w:rsidP="00DB3F7D">
            <w:pPr>
              <w:jc w:val="both"/>
              <w:rPr>
                <w:rFonts w:ascii="Times New Roman" w:hAnsi="Times New Roman" w:cs="Times New Roman"/>
              </w:rPr>
            </w:pPr>
          </w:p>
          <w:p w14:paraId="65DC8945" w14:textId="50D56F50" w:rsidR="00B81FE5" w:rsidRPr="00035AE8" w:rsidRDefault="00B81FE5" w:rsidP="00DB3F7D">
            <w:pPr>
              <w:jc w:val="both"/>
              <w:rPr>
                <w:rFonts w:ascii="Times New Roman" w:hAnsi="Times New Roman" w:cs="Times New Roman"/>
              </w:rPr>
            </w:pPr>
            <w:r w:rsidRPr="00035AE8">
              <w:rPr>
                <w:rFonts w:ascii="Times New Roman" w:hAnsi="Times New Roman" w:cs="Times New Roman"/>
              </w:rPr>
              <w:t>ICTA will be responsible for any livelihood restoration measures under the project.</w:t>
            </w:r>
          </w:p>
        </w:tc>
      </w:tr>
      <w:tr w:rsidR="00EB7F83" w:rsidRPr="00035AE8" w14:paraId="1BA36E1D" w14:textId="77777777" w:rsidTr="00461163">
        <w:tc>
          <w:tcPr>
            <w:tcW w:w="85" w:type="pct"/>
          </w:tcPr>
          <w:p w14:paraId="6883DA5F" w14:textId="77777777" w:rsidR="00A94C9A" w:rsidRPr="00035AE8" w:rsidRDefault="00A94C9A" w:rsidP="004308A3">
            <w:pPr>
              <w:numPr>
                <w:ilvl w:val="0"/>
                <w:numId w:val="2"/>
              </w:numPr>
              <w:jc w:val="both"/>
              <w:rPr>
                <w:rFonts w:ascii="Times New Roman" w:hAnsi="Times New Roman" w:cs="Times New Roman"/>
                <w:lang w:val="en-GB"/>
              </w:rPr>
            </w:pPr>
          </w:p>
        </w:tc>
        <w:tc>
          <w:tcPr>
            <w:tcW w:w="462" w:type="pct"/>
          </w:tcPr>
          <w:p w14:paraId="255D51DE" w14:textId="77777777" w:rsidR="00A94C9A" w:rsidRPr="00035AE8" w:rsidRDefault="00A94C9A" w:rsidP="0078287F">
            <w:pPr>
              <w:jc w:val="both"/>
              <w:rPr>
                <w:rFonts w:ascii="Times New Roman" w:hAnsi="Times New Roman" w:cs="Times New Roman"/>
              </w:rPr>
            </w:pPr>
            <w:r w:rsidRPr="00035AE8">
              <w:rPr>
                <w:rFonts w:ascii="Times New Roman" w:hAnsi="Times New Roman" w:cs="Times New Roman"/>
                <w:lang w:val="en-GB"/>
              </w:rPr>
              <w:t xml:space="preserve">Land Registration Act, </w:t>
            </w:r>
            <w:r w:rsidRPr="00035AE8">
              <w:rPr>
                <w:rFonts w:ascii="Times New Roman" w:hAnsi="Times New Roman" w:cs="Times New Roman"/>
              </w:rPr>
              <w:t>2012</w:t>
            </w:r>
          </w:p>
        </w:tc>
        <w:tc>
          <w:tcPr>
            <w:tcW w:w="1632" w:type="pct"/>
          </w:tcPr>
          <w:p w14:paraId="491F87A5" w14:textId="77777777" w:rsidR="00A94C9A" w:rsidRPr="00035AE8" w:rsidRDefault="00A94C9A" w:rsidP="00DB3F7D">
            <w:pPr>
              <w:jc w:val="both"/>
              <w:rPr>
                <w:rFonts w:ascii="Times New Roman" w:hAnsi="Times New Roman" w:cs="Times New Roman"/>
              </w:rPr>
            </w:pPr>
            <w:r w:rsidRPr="00035AE8">
              <w:rPr>
                <w:rFonts w:ascii="Times New Roman" w:hAnsi="Times New Roman" w:cs="Times New Roman"/>
              </w:rPr>
              <w:t xml:space="preserve">The Act gives provisions to revise, consolidate and rationalize the registration of titles to land, to give effect to the principles and objects of devolved government in land registration, and for connected purposes. The Act applies </w:t>
            </w:r>
            <w:proofErr w:type="gramStart"/>
            <w:r w:rsidRPr="00035AE8">
              <w:rPr>
                <w:rFonts w:ascii="Times New Roman" w:hAnsi="Times New Roman" w:cs="Times New Roman"/>
              </w:rPr>
              <w:t>to:</w:t>
            </w:r>
            <w:proofErr w:type="gramEnd"/>
            <w:r w:rsidRPr="00035AE8">
              <w:rPr>
                <w:rFonts w:ascii="Times New Roman" w:hAnsi="Times New Roman" w:cs="Times New Roman"/>
              </w:rPr>
              <w:t xml:space="preserve"> a) registration of interests in all public land as declared by Article 62 of the Constitution; (b) registration of interests in all private land as declared by Article 64 of the Constitution; and (c) registration and recording of community interests in land.</w:t>
            </w:r>
          </w:p>
          <w:p w14:paraId="081A85F2" w14:textId="411476D4" w:rsidR="00025B32" w:rsidRPr="00035AE8" w:rsidRDefault="00025B32" w:rsidP="00DB3F7D">
            <w:pPr>
              <w:jc w:val="both"/>
              <w:rPr>
                <w:rFonts w:ascii="Times New Roman" w:hAnsi="Times New Roman" w:cs="Times New Roman"/>
              </w:rPr>
            </w:pPr>
          </w:p>
        </w:tc>
        <w:tc>
          <w:tcPr>
            <w:tcW w:w="1093" w:type="pct"/>
          </w:tcPr>
          <w:p w14:paraId="7C9155A6" w14:textId="4FBABC6F" w:rsidR="00A94C9A" w:rsidRPr="00035AE8" w:rsidRDefault="00A94C9A" w:rsidP="00DB3F7D">
            <w:pPr>
              <w:jc w:val="both"/>
              <w:rPr>
                <w:rFonts w:ascii="Times New Roman" w:hAnsi="Times New Roman" w:cs="Times New Roman"/>
              </w:rPr>
            </w:pPr>
            <w:r w:rsidRPr="00035AE8">
              <w:rPr>
                <w:rFonts w:ascii="Times New Roman" w:hAnsi="Times New Roman" w:cs="Times New Roman"/>
              </w:rPr>
              <w:t xml:space="preserve">Although there will be no land acquisition </w:t>
            </w:r>
            <w:r w:rsidR="00602B8F" w:rsidRPr="00035AE8">
              <w:rPr>
                <w:rFonts w:ascii="Times New Roman" w:hAnsi="Times New Roman" w:cs="Times New Roman"/>
              </w:rPr>
              <w:t xml:space="preserve">this </w:t>
            </w:r>
            <w:r w:rsidRPr="00035AE8">
              <w:rPr>
                <w:rFonts w:ascii="Times New Roman" w:hAnsi="Times New Roman" w:cs="Times New Roman"/>
                <w:lang w:val="en-GB"/>
              </w:rPr>
              <w:t>Act shall be considered on land registration related matters.</w:t>
            </w:r>
          </w:p>
        </w:tc>
        <w:tc>
          <w:tcPr>
            <w:tcW w:w="1729" w:type="pct"/>
          </w:tcPr>
          <w:p w14:paraId="6E8FBF1B" w14:textId="401817D3" w:rsidR="00A94C9A" w:rsidRPr="00035AE8" w:rsidRDefault="00747756" w:rsidP="00DB3F7D">
            <w:pPr>
              <w:jc w:val="both"/>
              <w:rPr>
                <w:rFonts w:ascii="Times New Roman" w:hAnsi="Times New Roman" w:cs="Times New Roman"/>
              </w:rPr>
            </w:pPr>
            <w:r w:rsidRPr="00035AE8">
              <w:rPr>
                <w:rFonts w:ascii="Times New Roman" w:hAnsi="Times New Roman" w:cs="Times New Roman"/>
              </w:rPr>
              <w:t xml:space="preserve">Both ESS 5 and the Land Registration Act will apply. </w:t>
            </w:r>
          </w:p>
        </w:tc>
      </w:tr>
      <w:tr w:rsidR="00EB7F83" w:rsidRPr="00035AE8" w14:paraId="3CF79098" w14:textId="77777777" w:rsidTr="00461163">
        <w:tc>
          <w:tcPr>
            <w:tcW w:w="85" w:type="pct"/>
          </w:tcPr>
          <w:p w14:paraId="67C41963" w14:textId="77777777" w:rsidR="00A94C9A" w:rsidRPr="00035AE8" w:rsidRDefault="00A94C9A" w:rsidP="004308A3">
            <w:pPr>
              <w:numPr>
                <w:ilvl w:val="0"/>
                <w:numId w:val="2"/>
              </w:numPr>
              <w:jc w:val="both"/>
              <w:rPr>
                <w:rFonts w:ascii="Times New Roman" w:hAnsi="Times New Roman" w:cs="Times New Roman"/>
                <w:lang w:val="en-GB"/>
              </w:rPr>
            </w:pPr>
          </w:p>
        </w:tc>
        <w:tc>
          <w:tcPr>
            <w:tcW w:w="462" w:type="pct"/>
          </w:tcPr>
          <w:p w14:paraId="690ED669" w14:textId="77777777" w:rsidR="00A94C9A" w:rsidRPr="00035AE8" w:rsidRDefault="00A94C9A" w:rsidP="0078287F">
            <w:pPr>
              <w:jc w:val="both"/>
              <w:rPr>
                <w:rFonts w:ascii="Times New Roman" w:hAnsi="Times New Roman" w:cs="Times New Roman"/>
                <w:lang w:val="en-GB"/>
              </w:rPr>
            </w:pPr>
            <w:r w:rsidRPr="00035AE8">
              <w:rPr>
                <w:rFonts w:ascii="Times New Roman" w:hAnsi="Times New Roman" w:cs="Times New Roman"/>
              </w:rPr>
              <w:t>Environment and Land Court Act, 2011</w:t>
            </w:r>
          </w:p>
        </w:tc>
        <w:tc>
          <w:tcPr>
            <w:tcW w:w="1632" w:type="pct"/>
          </w:tcPr>
          <w:p w14:paraId="74BBD413" w14:textId="77777777" w:rsidR="00A94C9A" w:rsidRPr="00035AE8" w:rsidRDefault="00A94C9A" w:rsidP="00DB3F7D">
            <w:pPr>
              <w:jc w:val="both"/>
              <w:rPr>
                <w:rFonts w:ascii="Times New Roman" w:hAnsi="Times New Roman" w:cs="Times New Roman"/>
              </w:rPr>
            </w:pPr>
            <w:r w:rsidRPr="00035AE8">
              <w:rPr>
                <w:rFonts w:ascii="Times New Roman" w:hAnsi="Times New Roman" w:cs="Times New Roman"/>
              </w:rPr>
              <w:t>The Act gives effect to Article 162(2)(b) of the Constitution; to establish a superior court to hear and determine disputes relating to the environment and the use and occupation of, and title to, land, and to make provision for its jurisdiction functions and powers, and for connected purposes. The principal objective of the Act is to enable the Court to facilitate the just, expeditious, proportionate, and accessible resolution of disputes.</w:t>
            </w:r>
          </w:p>
          <w:p w14:paraId="7944661D" w14:textId="59A39C9B" w:rsidR="00025B32" w:rsidRPr="00035AE8" w:rsidRDefault="00025B32" w:rsidP="00DB3F7D">
            <w:pPr>
              <w:jc w:val="both"/>
              <w:rPr>
                <w:rFonts w:ascii="Times New Roman" w:hAnsi="Times New Roman" w:cs="Times New Roman"/>
              </w:rPr>
            </w:pPr>
          </w:p>
        </w:tc>
        <w:tc>
          <w:tcPr>
            <w:tcW w:w="1093" w:type="pct"/>
          </w:tcPr>
          <w:p w14:paraId="500E5CEC" w14:textId="2753DE5C" w:rsidR="00A94C9A" w:rsidRPr="00035AE8" w:rsidRDefault="00A94C9A" w:rsidP="00DB3F7D">
            <w:pPr>
              <w:jc w:val="both"/>
              <w:rPr>
                <w:rFonts w:ascii="Times New Roman" w:hAnsi="Times New Roman" w:cs="Times New Roman"/>
              </w:rPr>
            </w:pPr>
            <w:r w:rsidRPr="00035AE8">
              <w:rPr>
                <w:rFonts w:ascii="Times New Roman" w:hAnsi="Times New Roman" w:cs="Times New Roman"/>
              </w:rPr>
              <w:t xml:space="preserve">The Environment and Land Court, in applicable cases, shall be engaged </w:t>
            </w:r>
            <w:r w:rsidR="00602B8F" w:rsidRPr="00035AE8">
              <w:rPr>
                <w:rFonts w:ascii="Times New Roman" w:hAnsi="Times New Roman" w:cs="Times New Roman"/>
              </w:rPr>
              <w:t>in</w:t>
            </w:r>
            <w:r w:rsidRPr="00035AE8">
              <w:rPr>
                <w:rFonts w:ascii="Times New Roman" w:hAnsi="Times New Roman" w:cs="Times New Roman"/>
              </w:rPr>
              <w:t xml:space="preserve"> disputes relating to the environment, use</w:t>
            </w:r>
            <w:r w:rsidR="00602B8F" w:rsidRPr="00035AE8">
              <w:rPr>
                <w:rFonts w:ascii="Times New Roman" w:hAnsi="Times New Roman" w:cs="Times New Roman"/>
              </w:rPr>
              <w:t>,</w:t>
            </w:r>
            <w:r w:rsidRPr="00035AE8">
              <w:rPr>
                <w:rFonts w:ascii="Times New Roman" w:hAnsi="Times New Roman" w:cs="Times New Roman"/>
              </w:rPr>
              <w:t xml:space="preserve"> </w:t>
            </w:r>
            <w:r w:rsidR="00602B8F" w:rsidRPr="00035AE8">
              <w:rPr>
                <w:rFonts w:ascii="Times New Roman" w:hAnsi="Times New Roman" w:cs="Times New Roman"/>
              </w:rPr>
              <w:t xml:space="preserve">displacement, </w:t>
            </w:r>
            <w:r w:rsidRPr="00035AE8">
              <w:rPr>
                <w:rFonts w:ascii="Times New Roman" w:hAnsi="Times New Roman" w:cs="Times New Roman"/>
              </w:rPr>
              <w:t>and occupation.</w:t>
            </w:r>
          </w:p>
        </w:tc>
        <w:tc>
          <w:tcPr>
            <w:tcW w:w="1729" w:type="pct"/>
          </w:tcPr>
          <w:p w14:paraId="520FA346" w14:textId="4A9F980C" w:rsidR="00A94C9A" w:rsidRPr="00035AE8" w:rsidRDefault="00747756" w:rsidP="00DB3F7D">
            <w:pPr>
              <w:jc w:val="both"/>
              <w:rPr>
                <w:rFonts w:ascii="Times New Roman" w:hAnsi="Times New Roman" w:cs="Times New Roman"/>
              </w:rPr>
            </w:pPr>
            <w:r w:rsidRPr="00035AE8">
              <w:rPr>
                <w:rFonts w:ascii="Times New Roman" w:hAnsi="Times New Roman" w:cs="Times New Roman"/>
              </w:rPr>
              <w:t>All matters/issues/grievance if not resolved at project level will be</w:t>
            </w:r>
            <w:r w:rsidR="00787087" w:rsidRPr="00035AE8">
              <w:rPr>
                <w:rFonts w:ascii="Times New Roman" w:hAnsi="Times New Roman" w:cs="Times New Roman"/>
              </w:rPr>
              <w:t xml:space="preserve"> eligible to be escalated to the Environment and Land Court. </w:t>
            </w:r>
          </w:p>
        </w:tc>
      </w:tr>
    </w:tbl>
    <w:p w14:paraId="79A30CEB" w14:textId="77777777" w:rsidR="00E062E3" w:rsidRDefault="00E062E3" w:rsidP="003A0FF4">
      <w:pPr>
        <w:pStyle w:val="ListParagraph"/>
        <w:ind w:left="360"/>
        <w:jc w:val="both"/>
        <w:rPr>
          <w:rFonts w:ascii="Times New Roman" w:hAnsi="Times New Roman" w:cs="Times New Roman"/>
        </w:rPr>
      </w:pPr>
    </w:p>
    <w:p w14:paraId="1DF86414" w14:textId="77777777" w:rsidR="00131F87" w:rsidRPr="007F3AC8" w:rsidRDefault="00131F87" w:rsidP="007F3AC8">
      <w:pPr>
        <w:jc w:val="both"/>
        <w:rPr>
          <w:rFonts w:ascii="Times New Roman" w:hAnsi="Times New Roman" w:cs="Times New Roman"/>
        </w:rPr>
        <w:sectPr w:rsidR="00131F87" w:rsidRPr="007F3AC8" w:rsidSect="00E062E3">
          <w:headerReference w:type="default" r:id="rId23"/>
          <w:pgSz w:w="15840" w:h="12240" w:orient="landscape"/>
          <w:pgMar w:top="1440" w:right="1440" w:bottom="1440" w:left="1440" w:header="720" w:footer="720" w:gutter="0"/>
          <w:cols w:space="720"/>
          <w:docGrid w:linePitch="360"/>
        </w:sectPr>
      </w:pPr>
    </w:p>
    <w:p w14:paraId="196A1530" w14:textId="788A6C8D" w:rsidR="00EA5112" w:rsidRPr="00124483" w:rsidRDefault="00F379D6" w:rsidP="00124483">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54" w:name="_Toc137470258"/>
      <w:r>
        <w:rPr>
          <w:rFonts w:ascii="Times New Roman" w:eastAsia="Times New Roman" w:hAnsi="Times New Roman" w:cs="Times New Roman"/>
          <w:color w:val="2F5496" w:themeColor="accent1" w:themeShade="BF"/>
          <w:sz w:val="24"/>
          <w:szCs w:val="24"/>
        </w:rPr>
        <w:t>7.4</w:t>
      </w:r>
      <w:r w:rsidR="00EA5112" w:rsidRPr="00124483">
        <w:rPr>
          <w:rFonts w:ascii="Times New Roman" w:eastAsia="Times New Roman" w:hAnsi="Times New Roman" w:cs="Times New Roman"/>
          <w:color w:val="2F5496" w:themeColor="accent1" w:themeShade="BF"/>
          <w:sz w:val="24"/>
          <w:szCs w:val="24"/>
        </w:rPr>
        <w:tab/>
        <w:t xml:space="preserve">Institutional </w:t>
      </w:r>
      <w:r w:rsidR="007C207E" w:rsidRPr="00124483">
        <w:rPr>
          <w:rFonts w:ascii="Times New Roman" w:eastAsia="Times New Roman" w:hAnsi="Times New Roman" w:cs="Times New Roman"/>
          <w:color w:val="2F5496" w:themeColor="accent1" w:themeShade="BF"/>
          <w:sz w:val="24"/>
          <w:szCs w:val="24"/>
        </w:rPr>
        <w:t>Framework</w:t>
      </w:r>
      <w:r w:rsidR="007C207E">
        <w:rPr>
          <w:rFonts w:ascii="Times New Roman" w:eastAsia="Times New Roman" w:hAnsi="Times New Roman" w:cs="Times New Roman"/>
          <w:color w:val="2F5496" w:themeColor="accent1" w:themeShade="BF"/>
          <w:sz w:val="24"/>
          <w:szCs w:val="24"/>
        </w:rPr>
        <w:t xml:space="preserve"> under the Project</w:t>
      </w:r>
      <w:bookmarkEnd w:id="54"/>
    </w:p>
    <w:p w14:paraId="15BBA264" w14:textId="77777777" w:rsidR="00EA5112" w:rsidRPr="00124483" w:rsidRDefault="00EA5112" w:rsidP="00124483">
      <w:pPr>
        <w:pStyle w:val="ListParagraph"/>
        <w:ind w:left="0"/>
        <w:jc w:val="both"/>
        <w:rPr>
          <w:rFonts w:ascii="Times New Roman" w:hAnsi="Times New Roman" w:cs="Times New Roman"/>
          <w:sz w:val="24"/>
          <w:szCs w:val="24"/>
        </w:rPr>
      </w:pPr>
    </w:p>
    <w:p w14:paraId="5A518289" w14:textId="77777777" w:rsidR="00EA5112" w:rsidRPr="00124483" w:rsidRDefault="00EA5112" w:rsidP="00124483">
      <w:pPr>
        <w:pStyle w:val="ListParagraph"/>
        <w:ind w:left="0"/>
        <w:jc w:val="both"/>
        <w:rPr>
          <w:rFonts w:ascii="Times New Roman" w:hAnsi="Times New Roman" w:cs="Times New Roman"/>
          <w:sz w:val="24"/>
          <w:szCs w:val="24"/>
        </w:rPr>
      </w:pPr>
      <w:r w:rsidRPr="00124483">
        <w:rPr>
          <w:rFonts w:ascii="Times New Roman" w:hAnsi="Times New Roman" w:cs="Times New Roman"/>
          <w:bCs/>
          <w:iCs/>
          <w:sz w:val="24"/>
          <w:szCs w:val="24"/>
        </w:rPr>
        <w:t>Table below provides a summary of the relevant functions of institutions that have mandates for land use and involuntary resettlement.</w:t>
      </w:r>
    </w:p>
    <w:p w14:paraId="0409A20E" w14:textId="77777777" w:rsidR="00EA5112" w:rsidRDefault="00EA5112" w:rsidP="00124483">
      <w:pPr>
        <w:pStyle w:val="ListParagraph"/>
        <w:ind w:left="0"/>
        <w:jc w:val="both"/>
        <w:rPr>
          <w:rFonts w:ascii="Times New Roman" w:hAnsi="Times New Roman" w:cs="Times New Roman"/>
          <w:sz w:val="24"/>
          <w:szCs w:val="24"/>
        </w:rPr>
      </w:pPr>
    </w:p>
    <w:p w14:paraId="28B5540F" w14:textId="11D43382" w:rsidR="00124483" w:rsidRPr="00F90662" w:rsidRDefault="00124483" w:rsidP="00F12275">
      <w:pPr>
        <w:pStyle w:val="Caption"/>
        <w:spacing w:before="0" w:after="0"/>
        <w:jc w:val="left"/>
        <w:rPr>
          <w:rFonts w:ascii="Times New Roman" w:hAnsi="Times New Roman" w:cs="Times New Roman"/>
          <w:sz w:val="22"/>
          <w:szCs w:val="22"/>
        </w:rPr>
      </w:pPr>
      <w:bookmarkStart w:id="55" w:name="_Toc134181403"/>
      <w:bookmarkStart w:id="56" w:name="_Toc137470845"/>
      <w:r w:rsidRPr="00F90662">
        <w:rPr>
          <w:rFonts w:ascii="Times New Roman" w:hAnsi="Times New Roman" w:cs="Times New Roman"/>
          <w:sz w:val="22"/>
          <w:szCs w:val="22"/>
        </w:rPr>
        <w:t xml:space="preserve">Table </w:t>
      </w:r>
      <w:r w:rsidRPr="00F90662">
        <w:rPr>
          <w:rFonts w:ascii="Times New Roman" w:hAnsi="Times New Roman" w:cs="Times New Roman"/>
          <w:sz w:val="22"/>
          <w:szCs w:val="22"/>
        </w:rPr>
        <w:fldChar w:fldCharType="begin"/>
      </w:r>
      <w:r w:rsidRPr="00F90662">
        <w:rPr>
          <w:rFonts w:ascii="Times New Roman" w:hAnsi="Times New Roman" w:cs="Times New Roman"/>
          <w:sz w:val="22"/>
          <w:szCs w:val="22"/>
        </w:rPr>
        <w:instrText xml:space="preserve"> SEQ Table \* ARABIC </w:instrText>
      </w:r>
      <w:r w:rsidRPr="00F90662">
        <w:rPr>
          <w:rFonts w:ascii="Times New Roman" w:hAnsi="Times New Roman" w:cs="Times New Roman"/>
          <w:sz w:val="22"/>
          <w:szCs w:val="22"/>
        </w:rPr>
        <w:fldChar w:fldCharType="separate"/>
      </w:r>
      <w:r w:rsidR="000368E0">
        <w:rPr>
          <w:rFonts w:ascii="Times New Roman" w:hAnsi="Times New Roman" w:cs="Times New Roman"/>
          <w:noProof/>
          <w:sz w:val="22"/>
          <w:szCs w:val="22"/>
        </w:rPr>
        <w:t>6</w:t>
      </w:r>
      <w:r w:rsidRPr="00F90662">
        <w:rPr>
          <w:rFonts w:ascii="Times New Roman" w:hAnsi="Times New Roman" w:cs="Times New Roman"/>
          <w:sz w:val="22"/>
          <w:szCs w:val="22"/>
        </w:rPr>
        <w:fldChar w:fldCharType="end"/>
      </w:r>
      <w:r w:rsidRPr="00F90662">
        <w:rPr>
          <w:rFonts w:ascii="Times New Roman" w:hAnsi="Times New Roman" w:cs="Times New Roman"/>
          <w:sz w:val="22"/>
          <w:szCs w:val="22"/>
        </w:rPr>
        <w:t xml:space="preserve"> : Institut</w:t>
      </w:r>
      <w:r w:rsidR="00963765" w:rsidRPr="00F90662">
        <w:rPr>
          <w:rFonts w:ascii="Times New Roman" w:hAnsi="Times New Roman" w:cs="Times New Roman"/>
          <w:sz w:val="22"/>
          <w:szCs w:val="22"/>
        </w:rPr>
        <w:t>io</w:t>
      </w:r>
      <w:r w:rsidRPr="00F90662">
        <w:rPr>
          <w:rFonts w:ascii="Times New Roman" w:hAnsi="Times New Roman" w:cs="Times New Roman"/>
          <w:sz w:val="22"/>
          <w:szCs w:val="22"/>
        </w:rPr>
        <w:t xml:space="preserve">nal Mandates on Land Use and Land </w:t>
      </w:r>
      <w:r w:rsidR="00963765" w:rsidRPr="00F90662">
        <w:rPr>
          <w:rFonts w:ascii="Times New Roman" w:hAnsi="Times New Roman" w:cs="Times New Roman"/>
          <w:sz w:val="22"/>
          <w:szCs w:val="22"/>
        </w:rPr>
        <w:t>Acquisition</w:t>
      </w:r>
      <w:bookmarkEnd w:id="55"/>
      <w:bookmarkEnd w:id="56"/>
    </w:p>
    <w:tbl>
      <w:tblPr>
        <w:tblStyle w:val="PlainTable11"/>
        <w:tblW w:w="5000" w:type="pct"/>
        <w:tblLook w:val="04A0" w:firstRow="1" w:lastRow="0" w:firstColumn="1" w:lastColumn="0" w:noHBand="0" w:noVBand="1"/>
      </w:tblPr>
      <w:tblGrid>
        <w:gridCol w:w="2055"/>
        <w:gridCol w:w="7295"/>
      </w:tblGrid>
      <w:tr w:rsidR="00EA5112" w:rsidRPr="00F90662" w14:paraId="5CA1DA98" w14:textId="77777777" w:rsidTr="00124483">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1099" w:type="pct"/>
            <w:vAlign w:val="bottom"/>
          </w:tcPr>
          <w:p w14:paraId="19261717" w14:textId="77777777" w:rsidR="00EA5112" w:rsidRPr="00F90662" w:rsidRDefault="00EA5112" w:rsidP="00124483">
            <w:pPr>
              <w:jc w:val="both"/>
              <w:rPr>
                <w:rFonts w:ascii="Times New Roman" w:hAnsi="Times New Roman" w:cs="Times New Roman"/>
                <w:lang w:val="en-US"/>
              </w:rPr>
            </w:pPr>
            <w:r w:rsidRPr="00F90662">
              <w:rPr>
                <w:rFonts w:ascii="Times New Roman" w:hAnsi="Times New Roman" w:cs="Times New Roman"/>
                <w:lang w:val="en-US"/>
              </w:rPr>
              <w:t>State Institutions</w:t>
            </w:r>
          </w:p>
        </w:tc>
        <w:tc>
          <w:tcPr>
            <w:tcW w:w="3901" w:type="pct"/>
            <w:vAlign w:val="bottom"/>
          </w:tcPr>
          <w:p w14:paraId="65508241" w14:textId="77777777" w:rsidR="00EA5112" w:rsidRPr="00F90662" w:rsidDel="00282268" w:rsidRDefault="00EA5112" w:rsidP="0012448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90662">
              <w:rPr>
                <w:rFonts w:ascii="Times New Roman" w:hAnsi="Times New Roman" w:cs="Times New Roman"/>
                <w:lang w:val="en-US"/>
              </w:rPr>
              <w:t>Functions</w:t>
            </w:r>
          </w:p>
        </w:tc>
      </w:tr>
      <w:tr w:rsidR="00EA5112" w:rsidRPr="00F90662" w14:paraId="4CDC9D6B" w14:textId="77777777" w:rsidTr="00124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9" w:type="pct"/>
          </w:tcPr>
          <w:p w14:paraId="484BD109" w14:textId="77777777" w:rsidR="00EA5112" w:rsidRPr="00F90662" w:rsidRDefault="00EA5112" w:rsidP="00124483">
            <w:pPr>
              <w:jc w:val="both"/>
              <w:rPr>
                <w:rFonts w:ascii="Times New Roman" w:eastAsia="Calibri" w:hAnsi="Times New Roman" w:cs="Times New Roman"/>
                <w:b w:val="0"/>
                <w:bCs w:val="0"/>
                <w:lang w:val="en-US"/>
              </w:rPr>
            </w:pPr>
            <w:r w:rsidRPr="00F90662">
              <w:rPr>
                <w:rFonts w:ascii="Times New Roman" w:hAnsi="Times New Roman" w:cs="Times New Roman"/>
                <w:b w:val="0"/>
                <w:iCs/>
                <w:lang w:val="en-US"/>
              </w:rPr>
              <w:t>Ministry of Lands and Physical Planning</w:t>
            </w:r>
          </w:p>
        </w:tc>
        <w:tc>
          <w:tcPr>
            <w:tcW w:w="3901" w:type="pct"/>
          </w:tcPr>
          <w:p w14:paraId="1F9F1B9D" w14:textId="77777777" w:rsidR="00EA5112" w:rsidRDefault="00EA5112"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lang w:val="en-US"/>
              </w:rPr>
            </w:pPr>
            <w:r w:rsidRPr="00F90662">
              <w:rPr>
                <w:rFonts w:ascii="Times New Roman" w:eastAsia="Batang" w:hAnsi="Times New Roman" w:cs="Times New Roman"/>
                <w:color w:val="000000" w:themeColor="text1"/>
                <w:lang w:val="en-US"/>
              </w:rPr>
              <w:t>Formulation of land policy</w:t>
            </w:r>
            <w:r w:rsidRPr="00F90662">
              <w:rPr>
                <w:rFonts w:ascii="Times New Roman" w:hAnsi="Times New Roman" w:cs="Times New Roman"/>
                <w:bCs/>
                <w:color w:val="000000" w:themeColor="text1"/>
                <w:lang w:val="en-US"/>
              </w:rPr>
              <w:t>; implementation of systems for land transactions and registration; land survey and mapping; land adjudication; settlement matters; and land and property valuation services.</w:t>
            </w:r>
          </w:p>
          <w:p w14:paraId="056E388C" w14:textId="77777777" w:rsidR="00C63633" w:rsidRPr="00F90662" w:rsidRDefault="00C63633"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lang w:val="en-US"/>
              </w:rPr>
            </w:pPr>
          </w:p>
          <w:p w14:paraId="367DB455" w14:textId="77777777" w:rsidR="00EA5112" w:rsidRPr="00F90662" w:rsidRDefault="00EA5112" w:rsidP="00124483">
            <w:pPr>
              <w:jc w:val="both"/>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color w:val="000000" w:themeColor="text1"/>
                <w:lang w:val="en-US"/>
              </w:rPr>
            </w:pPr>
            <w:r w:rsidRPr="00F90662">
              <w:rPr>
                <w:rFonts w:ascii="Times New Roman" w:eastAsia="Calibri" w:hAnsi="Times New Roman" w:cs="Times New Roman"/>
                <w:color w:val="000000" w:themeColor="text1"/>
                <w:lang w:val="en-US"/>
              </w:rPr>
              <w:t xml:space="preserve">(Mandates </w:t>
            </w:r>
            <w:r w:rsidRPr="00F90662">
              <w:rPr>
                <w:rFonts w:ascii="Times New Roman" w:eastAsia="Batang" w:hAnsi="Times New Roman" w:cs="Times New Roman"/>
                <w:color w:val="000000" w:themeColor="text1"/>
                <w:lang w:val="en-US"/>
              </w:rPr>
              <w:t xml:space="preserve">conferred by </w:t>
            </w:r>
            <w:hyperlink r:id="rId24" w:history="1">
              <w:hyperlink r:id="rId25" w:history="1">
                <w:hyperlink r:id="rId26" w:history="1">
                  <w:hyperlink r:id="rId27" w:history="1">
                    <w:r w:rsidRPr="00F90662">
                      <w:rPr>
                        <w:rStyle w:val="Hyperlink"/>
                        <w:rFonts w:ascii="Times New Roman" w:eastAsia="Batang" w:hAnsi="Times New Roman" w:cs="Times New Roman"/>
                        <w:iCs/>
                        <w:color w:val="000000" w:themeColor="text1"/>
                        <w:spacing w:val="-20"/>
                        <w:lang w:val="en-US"/>
                      </w:rPr>
                      <w:t>Executive Order No. 1 of 2020</w:t>
                    </w:r>
                  </w:hyperlink>
                </w:hyperlink>
              </w:hyperlink>
            </w:hyperlink>
            <w:r w:rsidRPr="00F90662">
              <w:rPr>
                <w:rFonts w:ascii="Times New Roman" w:eastAsia="Batang" w:hAnsi="Times New Roman" w:cs="Times New Roman"/>
                <w:color w:val="000000" w:themeColor="text1"/>
                <w:lang w:val="en-US"/>
              </w:rPr>
              <w:t xml:space="preserve"> (Revised) on </w:t>
            </w:r>
            <w:r w:rsidRPr="00F90662">
              <w:rPr>
                <w:rFonts w:ascii="Times New Roman" w:eastAsia="Batang" w:hAnsi="Times New Roman" w:cs="Times New Roman"/>
                <w:color w:val="000000" w:themeColor="text1"/>
                <w:spacing w:val="-20"/>
                <w:lang w:val="en-US"/>
              </w:rPr>
              <w:t>Organization of the Government of the Republic of Kenya [page 58]</w:t>
            </w:r>
            <w:r w:rsidRPr="00F90662">
              <w:rPr>
                <w:rFonts w:ascii="Times New Roman" w:eastAsia="Batang" w:hAnsi="Times New Roman" w:cs="Times New Roman"/>
                <w:color w:val="000000" w:themeColor="text1"/>
                <w:lang w:val="en-US"/>
              </w:rPr>
              <w:t xml:space="preserve">; and </w:t>
            </w:r>
            <w:r w:rsidRPr="00F90662">
              <w:rPr>
                <w:rFonts w:ascii="Times New Roman" w:eastAsia="Calibri" w:hAnsi="Times New Roman" w:cs="Times New Roman"/>
                <w:color w:val="000000" w:themeColor="text1"/>
                <w:lang w:val="en-US"/>
              </w:rPr>
              <w:t xml:space="preserve">itemized on the ministry’s/department’s </w:t>
            </w:r>
            <w:hyperlink r:id="rId28" w:history="1">
              <w:r w:rsidRPr="00F90662">
                <w:rPr>
                  <w:rStyle w:val="Hyperlink"/>
                  <w:rFonts w:ascii="Times New Roman" w:eastAsia="Calibri" w:hAnsi="Times New Roman" w:cs="Times New Roman"/>
                  <w:color w:val="000000" w:themeColor="text1"/>
                  <w:lang w:val="en-US"/>
                </w:rPr>
                <w:t>website</w:t>
              </w:r>
            </w:hyperlink>
            <w:r w:rsidRPr="00F90662">
              <w:rPr>
                <w:rFonts w:ascii="Times New Roman" w:eastAsia="Batang" w:hAnsi="Times New Roman" w:cs="Times New Roman"/>
                <w:color w:val="000000" w:themeColor="text1"/>
                <w:lang w:val="en-US"/>
              </w:rPr>
              <w:t>)</w:t>
            </w:r>
          </w:p>
          <w:p w14:paraId="35F32B9B" w14:textId="44E59479" w:rsidR="009635F5" w:rsidRPr="00F90662" w:rsidRDefault="009635F5" w:rsidP="00124483">
            <w:pPr>
              <w:jc w:val="both"/>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s="Times New Roman"/>
                <w:lang w:val="en-US"/>
              </w:rPr>
            </w:pPr>
          </w:p>
        </w:tc>
      </w:tr>
      <w:tr w:rsidR="00EA5112" w:rsidRPr="00F90662" w14:paraId="3222E1B7" w14:textId="77777777" w:rsidTr="00124483">
        <w:trPr>
          <w:trHeight w:val="20"/>
        </w:trPr>
        <w:tc>
          <w:tcPr>
            <w:cnfStyle w:val="001000000000" w:firstRow="0" w:lastRow="0" w:firstColumn="1" w:lastColumn="0" w:oddVBand="0" w:evenVBand="0" w:oddHBand="0" w:evenHBand="0" w:firstRowFirstColumn="0" w:firstRowLastColumn="0" w:lastRowFirstColumn="0" w:lastRowLastColumn="0"/>
            <w:tcW w:w="1099" w:type="pct"/>
          </w:tcPr>
          <w:p w14:paraId="468FEFFB" w14:textId="77777777" w:rsidR="00EA5112" w:rsidRPr="00F90662" w:rsidRDefault="00EA5112" w:rsidP="00124483">
            <w:pPr>
              <w:jc w:val="both"/>
              <w:rPr>
                <w:rFonts w:ascii="Times New Roman" w:eastAsia="Calibri" w:hAnsi="Times New Roman" w:cs="Times New Roman"/>
                <w:b w:val="0"/>
                <w:bCs w:val="0"/>
                <w:lang w:val="en-US"/>
              </w:rPr>
            </w:pPr>
            <w:r w:rsidRPr="00F90662">
              <w:rPr>
                <w:rFonts w:ascii="Times New Roman" w:hAnsi="Times New Roman" w:cs="Times New Roman"/>
                <w:b w:val="0"/>
                <w:lang w:val="en-US"/>
              </w:rPr>
              <w:t>County Governments Department responsible for matters relating to Land</w:t>
            </w:r>
          </w:p>
        </w:tc>
        <w:tc>
          <w:tcPr>
            <w:tcW w:w="3901" w:type="pct"/>
          </w:tcPr>
          <w:p w14:paraId="1AF64F6C" w14:textId="77777777" w:rsidR="00EA5112" w:rsidRDefault="00EA511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sidRPr="00F90662">
              <w:rPr>
                <w:rFonts w:ascii="Times New Roman" w:hAnsi="Times New Roman" w:cs="Times New Roman"/>
                <w:color w:val="000000" w:themeColor="text1"/>
                <w:lang w:val="en-US"/>
              </w:rPr>
              <w:t>Holding public land in trust for citizens; holding unregistered community land in trust for communities; implementation of laws and policies relating to land in so far as they touch on public land and unregistered community land.</w:t>
            </w:r>
          </w:p>
          <w:p w14:paraId="5E2C0405" w14:textId="77777777" w:rsidR="00C63633" w:rsidRPr="00F90662" w:rsidRDefault="00C63633"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p>
          <w:p w14:paraId="085767EF" w14:textId="77777777" w:rsidR="00EA5112" w:rsidRPr="00F90662" w:rsidRDefault="00EA511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sidRPr="00F90662">
              <w:rPr>
                <w:rFonts w:ascii="Times New Roman" w:hAnsi="Times New Roman" w:cs="Times New Roman"/>
                <w:color w:val="000000" w:themeColor="text1"/>
                <w:lang w:val="en-US"/>
              </w:rPr>
              <w:t xml:space="preserve">(Functions conferred by [Chapter 11, Part 3]; Art. 183, 186 and 187; Fourth Schedule, Part 2 [particularly </w:t>
            </w:r>
            <w:r w:rsidRPr="00F90662">
              <w:rPr>
                <w:rFonts w:ascii="Times New Roman" w:hAnsi="Times New Roman" w:cs="Times New Roman"/>
                <w:i/>
                <w:color w:val="000000" w:themeColor="text1"/>
                <w:lang w:val="en-US"/>
              </w:rPr>
              <w:t>Item 8</w:t>
            </w:r>
            <w:r w:rsidRPr="00F90662">
              <w:rPr>
                <w:rFonts w:ascii="Times New Roman" w:hAnsi="Times New Roman" w:cs="Times New Roman"/>
                <w:color w:val="000000" w:themeColor="text1"/>
                <w:lang w:val="en-US"/>
              </w:rPr>
              <w:t xml:space="preserve">] of the </w:t>
            </w:r>
            <w:hyperlink r:id="rId29" w:history="1">
              <w:r w:rsidRPr="00F90662">
                <w:rPr>
                  <w:rStyle w:val="Hyperlink"/>
                  <w:rFonts w:ascii="Times New Roman" w:hAnsi="Times New Roman" w:cs="Times New Roman"/>
                  <w:color w:val="000000" w:themeColor="text1"/>
                  <w:lang w:val="en-US"/>
                </w:rPr>
                <w:t>Constitution of Kenya, 2010</w:t>
              </w:r>
            </w:hyperlink>
            <w:r w:rsidRPr="00F90662">
              <w:rPr>
                <w:rFonts w:ascii="Times New Roman" w:hAnsi="Times New Roman" w:cs="Times New Roman"/>
                <w:color w:val="000000" w:themeColor="text1"/>
                <w:lang w:val="en-US"/>
              </w:rPr>
              <w:t xml:space="preserve">; Sec. 5 of </w:t>
            </w:r>
            <w:hyperlink r:id="rId30" w:history="1">
              <w:r w:rsidRPr="00F90662">
                <w:rPr>
                  <w:rStyle w:val="Hyperlink"/>
                  <w:rFonts w:ascii="Times New Roman" w:hAnsi="Times New Roman" w:cs="Times New Roman"/>
                  <w:color w:val="000000" w:themeColor="text1"/>
                  <w:lang w:val="en-US"/>
                </w:rPr>
                <w:t>County Governments Act, 2012</w:t>
              </w:r>
            </w:hyperlink>
            <w:r w:rsidRPr="00F90662">
              <w:rPr>
                <w:rFonts w:ascii="Times New Roman" w:hAnsi="Times New Roman" w:cs="Times New Roman"/>
                <w:color w:val="000000" w:themeColor="text1"/>
                <w:lang w:val="en-US"/>
              </w:rPr>
              <w:t xml:space="preserve"> [No 17 of 2012])</w:t>
            </w:r>
          </w:p>
          <w:p w14:paraId="76519089" w14:textId="7D217A22"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p>
        </w:tc>
      </w:tr>
      <w:tr w:rsidR="00EA5112" w:rsidRPr="00F90662" w14:paraId="48457E3B" w14:textId="77777777" w:rsidTr="00124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9" w:type="pct"/>
          </w:tcPr>
          <w:p w14:paraId="7F39EC63" w14:textId="77777777" w:rsidR="00EA5112" w:rsidRPr="00F90662" w:rsidRDefault="00EA5112" w:rsidP="00124483">
            <w:pPr>
              <w:jc w:val="both"/>
              <w:rPr>
                <w:rFonts w:ascii="Times New Roman" w:hAnsi="Times New Roman" w:cs="Times New Roman"/>
                <w:b w:val="0"/>
                <w:lang w:val="en-US"/>
              </w:rPr>
            </w:pPr>
            <w:r w:rsidRPr="00F90662">
              <w:rPr>
                <w:rFonts w:ascii="Times New Roman" w:hAnsi="Times New Roman" w:cs="Times New Roman"/>
                <w:b w:val="0"/>
                <w:lang w:val="en-US"/>
              </w:rPr>
              <w:t xml:space="preserve">National Land Commission </w:t>
            </w:r>
            <w:r w:rsidRPr="00F90662">
              <w:rPr>
                <w:rFonts w:ascii="Times New Roman" w:hAnsi="Times New Roman" w:cs="Times New Roman"/>
                <w:b w:val="0"/>
                <w:iCs/>
                <w:lang w:val="en-US"/>
              </w:rPr>
              <w:t>(NLC)</w:t>
            </w:r>
          </w:p>
        </w:tc>
        <w:tc>
          <w:tcPr>
            <w:tcW w:w="3901" w:type="pct"/>
          </w:tcPr>
          <w:p w14:paraId="6C2E9A08" w14:textId="77777777" w:rsidR="00EA5112" w:rsidRDefault="00EA5112"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F90662">
              <w:rPr>
                <w:rFonts w:ascii="Times New Roman" w:hAnsi="Times New Roman" w:cs="Times New Roman"/>
                <w:color w:val="000000" w:themeColor="text1"/>
                <w:lang w:val="en-US"/>
              </w:rPr>
              <w:t>Evaluation and determination of cases of compulsory acquisition of land; Oversight on matters of land use and land planning; advising the national government on land policy; advising the national government on land registration matters; conducting research on land related matters; and investigating complaints into present and past historical injustices.</w:t>
            </w:r>
          </w:p>
          <w:p w14:paraId="6224171C" w14:textId="77777777" w:rsidR="00C63633" w:rsidRPr="00F90662" w:rsidRDefault="00C63633"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p w14:paraId="1E739232" w14:textId="77777777" w:rsidR="00EA5112" w:rsidRPr="00F90662" w:rsidRDefault="00EA5112" w:rsidP="0012448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lang w:val="en-US"/>
              </w:rPr>
            </w:pPr>
            <w:r w:rsidRPr="00F90662">
              <w:rPr>
                <w:rFonts w:ascii="Times New Roman" w:eastAsia="Calibri" w:hAnsi="Times New Roman" w:cs="Times New Roman"/>
                <w:color w:val="000000" w:themeColor="text1"/>
                <w:lang w:val="en-US"/>
              </w:rPr>
              <w:t>(Functions conferred by</w:t>
            </w:r>
            <w:r w:rsidRPr="00F90662">
              <w:rPr>
                <w:rFonts w:ascii="Times New Roman" w:eastAsia="Calibri" w:hAnsi="Times New Roman" w:cs="Times New Roman"/>
                <w:color w:val="000000" w:themeColor="text1"/>
                <w:spacing w:val="-20"/>
                <w:lang w:val="en-US"/>
              </w:rPr>
              <w:t xml:space="preserve"> Art. 67(2)</w:t>
            </w:r>
            <w:r w:rsidRPr="00F90662">
              <w:rPr>
                <w:rFonts w:ascii="Times New Roman" w:eastAsia="Calibri" w:hAnsi="Times New Roman" w:cs="Times New Roman"/>
                <w:color w:val="000000" w:themeColor="text1"/>
                <w:lang w:val="en-US"/>
              </w:rPr>
              <w:t xml:space="preserve"> and </w:t>
            </w:r>
            <w:r w:rsidRPr="00F90662">
              <w:rPr>
                <w:rFonts w:ascii="Times New Roman" w:eastAsia="Calibri" w:hAnsi="Times New Roman" w:cs="Times New Roman"/>
                <w:color w:val="000000" w:themeColor="text1"/>
                <w:spacing w:val="-20"/>
                <w:lang w:val="en-US"/>
              </w:rPr>
              <w:t>Art. 252</w:t>
            </w:r>
            <w:r w:rsidRPr="00F90662">
              <w:rPr>
                <w:rFonts w:ascii="Times New Roman" w:eastAsia="Calibri" w:hAnsi="Times New Roman" w:cs="Times New Roman"/>
                <w:color w:val="000000" w:themeColor="text1"/>
                <w:lang w:val="en-US"/>
              </w:rPr>
              <w:t xml:space="preserve">of the </w:t>
            </w:r>
            <w:hyperlink r:id="rId31" w:history="1">
              <w:r w:rsidRPr="00F90662">
                <w:rPr>
                  <w:rStyle w:val="Hyperlink"/>
                  <w:rFonts w:ascii="Times New Roman" w:eastAsia="Calibri" w:hAnsi="Times New Roman" w:cs="Times New Roman"/>
                  <w:color w:val="000000" w:themeColor="text1"/>
                  <w:spacing w:val="-20"/>
                  <w:lang w:val="en-US"/>
                </w:rPr>
                <w:t>Constitution of Kenya, 2010</w:t>
              </w:r>
            </w:hyperlink>
            <w:r w:rsidRPr="00F90662">
              <w:rPr>
                <w:rFonts w:ascii="Times New Roman" w:eastAsia="Calibri" w:hAnsi="Times New Roman" w:cs="Times New Roman"/>
                <w:color w:val="000000" w:themeColor="text1"/>
                <w:lang w:val="en-US"/>
              </w:rPr>
              <w:t xml:space="preserve">; Part II (particularly, Sec. 5) of </w:t>
            </w:r>
            <w:hyperlink r:id="rId32" w:history="1">
              <w:r w:rsidRPr="00F90662">
                <w:rPr>
                  <w:rStyle w:val="Hyperlink"/>
                  <w:rFonts w:ascii="Times New Roman" w:eastAsia="Calibri" w:hAnsi="Times New Roman" w:cs="Times New Roman"/>
                  <w:color w:val="000000" w:themeColor="text1"/>
                  <w:spacing w:val="-20"/>
                  <w:lang w:val="en-US"/>
                </w:rPr>
                <w:t>National Land Commission Act, 2012</w:t>
              </w:r>
            </w:hyperlink>
            <w:r w:rsidRPr="00F90662">
              <w:rPr>
                <w:rFonts w:ascii="Times New Roman" w:eastAsia="Calibri" w:hAnsi="Times New Roman" w:cs="Times New Roman"/>
                <w:color w:val="000000" w:themeColor="text1"/>
                <w:spacing w:val="-20"/>
                <w:lang w:val="en-US"/>
              </w:rPr>
              <w:t xml:space="preserve"> [No 5 of 2012]; the m</w:t>
            </w:r>
            <w:r w:rsidRPr="00F90662">
              <w:rPr>
                <w:rFonts w:ascii="Times New Roman" w:eastAsia="Calibri" w:hAnsi="Times New Roman" w:cs="Times New Roman"/>
                <w:color w:val="000000" w:themeColor="text1"/>
                <w:lang w:val="en-US"/>
              </w:rPr>
              <w:t xml:space="preserve">andates and functions are itemized on The Commission’s </w:t>
            </w:r>
            <w:hyperlink r:id="rId33" w:history="1">
              <w:r w:rsidRPr="00F90662">
                <w:rPr>
                  <w:rStyle w:val="Hyperlink"/>
                  <w:rFonts w:ascii="Times New Roman" w:eastAsia="Calibri" w:hAnsi="Times New Roman" w:cs="Times New Roman"/>
                  <w:color w:val="000000" w:themeColor="text1"/>
                  <w:lang w:val="en-US"/>
                </w:rPr>
                <w:t>website</w:t>
              </w:r>
            </w:hyperlink>
            <w:r w:rsidRPr="00F90662">
              <w:rPr>
                <w:rFonts w:ascii="Times New Roman" w:eastAsia="Calibri" w:hAnsi="Times New Roman" w:cs="Times New Roman"/>
                <w:color w:val="000000" w:themeColor="text1"/>
                <w:lang w:val="en-US"/>
              </w:rPr>
              <w:t>)</w:t>
            </w:r>
          </w:p>
          <w:p w14:paraId="52D81FB7" w14:textId="1C3AFFC9" w:rsidR="004E78A2" w:rsidRPr="00F90662" w:rsidRDefault="004E78A2" w:rsidP="0012448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lang w:val="en-US"/>
              </w:rPr>
            </w:pPr>
          </w:p>
        </w:tc>
      </w:tr>
      <w:tr w:rsidR="00EA5112" w:rsidRPr="00F90662" w14:paraId="499CE608" w14:textId="77777777" w:rsidTr="00124483">
        <w:trPr>
          <w:trHeight w:val="20"/>
        </w:trPr>
        <w:tc>
          <w:tcPr>
            <w:cnfStyle w:val="001000000000" w:firstRow="0" w:lastRow="0" w:firstColumn="1" w:lastColumn="0" w:oddVBand="0" w:evenVBand="0" w:oddHBand="0" w:evenHBand="0" w:firstRowFirstColumn="0" w:firstRowLastColumn="0" w:lastRowFirstColumn="0" w:lastRowLastColumn="0"/>
            <w:tcW w:w="1099" w:type="pct"/>
          </w:tcPr>
          <w:p w14:paraId="2D08739A" w14:textId="77777777" w:rsidR="00EA5112" w:rsidRPr="00F90662" w:rsidRDefault="00EA5112" w:rsidP="00124483">
            <w:pPr>
              <w:jc w:val="both"/>
              <w:rPr>
                <w:rFonts w:ascii="Times New Roman" w:hAnsi="Times New Roman" w:cs="Times New Roman"/>
                <w:b w:val="0"/>
                <w:lang w:val="en-US"/>
              </w:rPr>
            </w:pPr>
            <w:r w:rsidRPr="00F90662">
              <w:rPr>
                <w:rFonts w:ascii="Times New Roman" w:hAnsi="Times New Roman" w:cs="Times New Roman"/>
                <w:b w:val="0"/>
                <w:lang w:val="en-US"/>
              </w:rPr>
              <w:t>Environment and Land Court</w:t>
            </w:r>
          </w:p>
        </w:tc>
        <w:tc>
          <w:tcPr>
            <w:tcW w:w="3901" w:type="pct"/>
          </w:tcPr>
          <w:p w14:paraId="3847B070" w14:textId="77777777" w:rsidR="00EA5112" w:rsidRPr="00F90662" w:rsidRDefault="00EA511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sidRPr="00F90662">
              <w:rPr>
                <w:rFonts w:ascii="Times New Roman" w:hAnsi="Times New Roman" w:cs="Times New Roman"/>
                <w:color w:val="000000" w:themeColor="text1"/>
                <w:lang w:val="en-US"/>
              </w:rPr>
              <w:t>Hearing and deciding land related matters.</w:t>
            </w:r>
          </w:p>
          <w:p w14:paraId="1C53FCB7" w14:textId="77777777" w:rsidR="00EA5112" w:rsidRPr="00F90662" w:rsidRDefault="00EA5112" w:rsidP="00124483">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pacing w:val="-20"/>
                <w:lang w:val="en-US"/>
              </w:rPr>
            </w:pPr>
            <w:r w:rsidRPr="00F90662">
              <w:rPr>
                <w:rFonts w:ascii="Times New Roman" w:eastAsia="Calibri" w:hAnsi="Times New Roman" w:cs="Times New Roman"/>
                <w:color w:val="000000" w:themeColor="text1"/>
                <w:lang w:val="en-US"/>
              </w:rPr>
              <w:t>(Established, Composition, powers &amp; functions by</w:t>
            </w:r>
            <w:r w:rsidRPr="00F90662">
              <w:rPr>
                <w:rFonts w:ascii="Times New Roman" w:eastAsia="Calibri" w:hAnsi="Times New Roman" w:cs="Times New Roman"/>
                <w:color w:val="000000" w:themeColor="text1"/>
                <w:spacing w:val="-20"/>
                <w:lang w:val="en-US"/>
              </w:rPr>
              <w:t xml:space="preserve"> Art. 162(2)(b)</w:t>
            </w:r>
            <w:r w:rsidRPr="00F90662">
              <w:rPr>
                <w:rFonts w:ascii="Times New Roman" w:eastAsia="Calibri" w:hAnsi="Times New Roman" w:cs="Times New Roman"/>
                <w:color w:val="000000" w:themeColor="text1"/>
                <w:lang w:val="en-US"/>
              </w:rPr>
              <w:t xml:space="preserve"> of the </w:t>
            </w:r>
            <w:hyperlink r:id="rId34" w:history="1">
              <w:r w:rsidRPr="00F90662">
                <w:rPr>
                  <w:rStyle w:val="Hyperlink"/>
                  <w:rFonts w:ascii="Times New Roman" w:eastAsia="Calibri" w:hAnsi="Times New Roman" w:cs="Times New Roman"/>
                  <w:color w:val="000000" w:themeColor="text1"/>
                  <w:spacing w:val="-20"/>
                  <w:lang w:val="en-US"/>
                </w:rPr>
                <w:t>Constitution of Kenya, 2010</w:t>
              </w:r>
            </w:hyperlink>
            <w:r w:rsidRPr="00F90662">
              <w:rPr>
                <w:rFonts w:ascii="Times New Roman" w:eastAsia="Calibri" w:hAnsi="Times New Roman" w:cs="Times New Roman"/>
                <w:color w:val="000000" w:themeColor="text1"/>
                <w:spacing w:val="-20"/>
                <w:lang w:val="en-US"/>
              </w:rPr>
              <w:t xml:space="preserve">; </w:t>
            </w:r>
            <w:r w:rsidRPr="00F90662">
              <w:rPr>
                <w:rFonts w:ascii="Times New Roman" w:eastAsia="Calibri" w:hAnsi="Times New Roman" w:cs="Times New Roman"/>
                <w:color w:val="000000" w:themeColor="text1"/>
                <w:lang w:val="en-US"/>
              </w:rPr>
              <w:t xml:space="preserve">as read with the </w:t>
            </w:r>
            <w:hyperlink r:id="rId35" w:history="1">
              <w:r w:rsidRPr="00F90662">
                <w:rPr>
                  <w:rStyle w:val="Hyperlink"/>
                  <w:rFonts w:ascii="Times New Roman" w:eastAsia="Calibri" w:hAnsi="Times New Roman" w:cs="Times New Roman"/>
                  <w:color w:val="000000" w:themeColor="text1"/>
                  <w:spacing w:val="-20"/>
                  <w:lang w:val="en-US"/>
                </w:rPr>
                <w:t>Environment and Land Court Act, 2011</w:t>
              </w:r>
            </w:hyperlink>
            <w:r w:rsidRPr="00F90662">
              <w:rPr>
                <w:rFonts w:ascii="Times New Roman" w:eastAsia="Calibri" w:hAnsi="Times New Roman" w:cs="Times New Roman"/>
                <w:color w:val="000000" w:themeColor="text1"/>
                <w:spacing w:val="-20"/>
                <w:lang w:val="en-US"/>
              </w:rPr>
              <w:t xml:space="preserve"> [No 19 of 2011]; e</w:t>
            </w:r>
            <w:r w:rsidRPr="00F90662">
              <w:rPr>
                <w:rFonts w:ascii="Times New Roman" w:eastAsia="Calibri" w:hAnsi="Times New Roman" w:cs="Times New Roman"/>
                <w:color w:val="000000" w:themeColor="text1"/>
                <w:lang w:val="en-US"/>
              </w:rPr>
              <w:t xml:space="preserve">specially, </w:t>
            </w:r>
            <w:r w:rsidRPr="00F90662">
              <w:rPr>
                <w:rFonts w:ascii="Times New Roman" w:eastAsia="Calibri" w:hAnsi="Times New Roman" w:cs="Times New Roman"/>
                <w:color w:val="000000" w:themeColor="text1"/>
                <w:spacing w:val="-20"/>
                <w:lang w:val="en-US"/>
              </w:rPr>
              <w:t xml:space="preserve">Part II, </w:t>
            </w:r>
            <w:r w:rsidRPr="00F90662">
              <w:rPr>
                <w:rFonts w:ascii="Times New Roman" w:eastAsia="Calibri" w:hAnsi="Times New Roman" w:cs="Times New Roman"/>
                <w:color w:val="000000" w:themeColor="text1"/>
                <w:lang w:val="en-US"/>
              </w:rPr>
              <w:t xml:space="preserve">on </w:t>
            </w:r>
            <w:r w:rsidRPr="00F90662">
              <w:rPr>
                <w:rFonts w:ascii="Times New Roman" w:eastAsia="Calibri" w:hAnsi="Times New Roman" w:cs="Times New Roman"/>
                <w:color w:val="000000" w:themeColor="text1"/>
                <w:spacing w:val="-20"/>
                <w:lang w:val="en-US"/>
              </w:rPr>
              <w:t>the court’s establishment &amp; constitution</w:t>
            </w:r>
            <w:r w:rsidRPr="00F90662">
              <w:rPr>
                <w:rFonts w:ascii="Times New Roman" w:eastAsia="Calibri" w:hAnsi="Times New Roman" w:cs="Times New Roman"/>
                <w:color w:val="000000" w:themeColor="text1"/>
                <w:lang w:val="en-US"/>
              </w:rPr>
              <w:t xml:space="preserve"> and </w:t>
            </w:r>
            <w:r w:rsidRPr="00F90662">
              <w:rPr>
                <w:rFonts w:ascii="Times New Roman" w:eastAsia="Calibri" w:hAnsi="Times New Roman" w:cs="Times New Roman"/>
                <w:color w:val="000000" w:themeColor="text1"/>
                <w:spacing w:val="-20"/>
                <w:lang w:val="en-US"/>
              </w:rPr>
              <w:t>Part III,</w:t>
            </w:r>
            <w:r w:rsidRPr="00F90662">
              <w:rPr>
                <w:rFonts w:ascii="Times New Roman" w:eastAsia="Calibri" w:hAnsi="Times New Roman" w:cs="Times New Roman"/>
                <w:color w:val="000000" w:themeColor="text1"/>
                <w:lang w:val="en-US"/>
              </w:rPr>
              <w:t xml:space="preserve"> (</w:t>
            </w:r>
            <w:r w:rsidRPr="00F90662">
              <w:rPr>
                <w:rFonts w:ascii="Times New Roman" w:eastAsia="Calibri" w:hAnsi="Times New Roman" w:cs="Times New Roman"/>
                <w:color w:val="000000" w:themeColor="text1"/>
                <w:spacing w:val="-20"/>
                <w:lang w:val="en-US"/>
              </w:rPr>
              <w:t xml:space="preserve">Sec. 13), </w:t>
            </w:r>
            <w:r w:rsidRPr="00F90662">
              <w:rPr>
                <w:rFonts w:ascii="Times New Roman" w:eastAsia="Calibri" w:hAnsi="Times New Roman" w:cs="Times New Roman"/>
                <w:color w:val="000000" w:themeColor="text1"/>
                <w:lang w:val="en-US"/>
              </w:rPr>
              <w:t xml:space="preserve">on </w:t>
            </w:r>
            <w:r w:rsidRPr="00F90662">
              <w:rPr>
                <w:rFonts w:ascii="Times New Roman" w:eastAsia="Calibri" w:hAnsi="Times New Roman" w:cs="Times New Roman"/>
                <w:color w:val="000000" w:themeColor="text1"/>
                <w:spacing w:val="-20"/>
                <w:lang w:val="en-US"/>
              </w:rPr>
              <w:t>the court’s jurisdiction.</w:t>
            </w:r>
            <w:r w:rsidRPr="00F90662">
              <w:rPr>
                <w:rFonts w:ascii="Times New Roman" w:eastAsia="Calibri" w:hAnsi="Times New Roman" w:cs="Times New Roman"/>
                <w:color w:val="000000" w:themeColor="text1"/>
                <w:lang w:val="en-US"/>
              </w:rPr>
              <w:t xml:space="preserve"> Also, on </w:t>
            </w:r>
            <w:r w:rsidRPr="00F90662">
              <w:rPr>
                <w:rFonts w:ascii="Times New Roman" w:eastAsia="Calibri" w:hAnsi="Times New Roman" w:cs="Times New Roman"/>
                <w:color w:val="000000" w:themeColor="text1"/>
                <w:spacing w:val="-20"/>
                <w:lang w:val="en-US"/>
              </w:rPr>
              <w:t>the court’s jurisdiction</w:t>
            </w:r>
            <w:r w:rsidRPr="00F90662">
              <w:rPr>
                <w:rFonts w:ascii="Times New Roman" w:eastAsia="Calibri" w:hAnsi="Times New Roman" w:cs="Times New Roman"/>
                <w:color w:val="000000" w:themeColor="text1"/>
                <w:lang w:val="en-US"/>
              </w:rPr>
              <w:t xml:space="preserve"> see </w:t>
            </w:r>
            <w:r w:rsidRPr="00F90662">
              <w:rPr>
                <w:rFonts w:ascii="Times New Roman" w:eastAsia="Calibri" w:hAnsi="Times New Roman" w:cs="Times New Roman"/>
                <w:color w:val="000000" w:themeColor="text1"/>
                <w:spacing w:val="-20"/>
                <w:lang w:val="en-US"/>
              </w:rPr>
              <w:t xml:space="preserve">Sec. 3 and 130 </w:t>
            </w:r>
            <w:r w:rsidRPr="00F90662">
              <w:rPr>
                <w:rFonts w:ascii="Times New Roman" w:eastAsia="Calibri" w:hAnsi="Times New Roman" w:cs="Times New Roman"/>
                <w:color w:val="000000" w:themeColor="text1"/>
                <w:lang w:val="en-US"/>
              </w:rPr>
              <w:t xml:space="preserve">of the </w:t>
            </w:r>
            <w:hyperlink r:id="rId36" w:history="1">
              <w:r w:rsidRPr="00F90662">
                <w:rPr>
                  <w:rStyle w:val="Hyperlink"/>
                  <w:rFonts w:ascii="Times New Roman" w:eastAsia="Calibri" w:hAnsi="Times New Roman" w:cs="Times New Roman"/>
                  <w:color w:val="000000" w:themeColor="text1"/>
                  <w:spacing w:val="-20"/>
                  <w:lang w:val="en-US"/>
                </w:rPr>
                <w:t>EMCA, 1999</w:t>
              </w:r>
            </w:hyperlink>
            <w:r w:rsidRPr="00F90662">
              <w:rPr>
                <w:rFonts w:ascii="Times New Roman" w:eastAsia="Calibri" w:hAnsi="Times New Roman" w:cs="Times New Roman"/>
                <w:color w:val="000000" w:themeColor="text1"/>
                <w:spacing w:val="-20"/>
                <w:lang w:val="en-US"/>
              </w:rPr>
              <w:t>, [No 8 of 1999])</w:t>
            </w:r>
          </w:p>
          <w:p w14:paraId="31489C32" w14:textId="52BC4947"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p>
        </w:tc>
      </w:tr>
      <w:tr w:rsidR="00EA5112" w:rsidRPr="00F90662" w14:paraId="237076EB" w14:textId="77777777" w:rsidTr="00124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99" w:type="pct"/>
          </w:tcPr>
          <w:p w14:paraId="23319FC4" w14:textId="77777777" w:rsidR="00EA5112" w:rsidRPr="00F90662" w:rsidRDefault="00EA5112" w:rsidP="00124483">
            <w:pPr>
              <w:jc w:val="both"/>
              <w:rPr>
                <w:rFonts w:ascii="Times New Roman" w:hAnsi="Times New Roman" w:cs="Times New Roman"/>
                <w:b w:val="0"/>
                <w:lang w:val="en-US"/>
              </w:rPr>
            </w:pPr>
            <w:r w:rsidRPr="00F90662">
              <w:rPr>
                <w:rFonts w:ascii="Times New Roman" w:hAnsi="Times New Roman" w:cs="Times New Roman"/>
                <w:b w:val="0"/>
                <w:lang w:val="en-US"/>
              </w:rPr>
              <w:t>National Environment Tribunal</w:t>
            </w:r>
          </w:p>
        </w:tc>
        <w:tc>
          <w:tcPr>
            <w:tcW w:w="3901" w:type="pct"/>
          </w:tcPr>
          <w:p w14:paraId="41CAFA65" w14:textId="77777777" w:rsidR="00EA5112" w:rsidRDefault="00EA5112"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F90662">
              <w:rPr>
                <w:rFonts w:ascii="Times New Roman" w:hAnsi="Times New Roman" w:cs="Times New Roman"/>
                <w:color w:val="000000" w:themeColor="text1"/>
                <w:lang w:val="en-US"/>
              </w:rPr>
              <w:t>Hearing appeals from decisions of NEMA.</w:t>
            </w:r>
          </w:p>
          <w:p w14:paraId="599EB2FA" w14:textId="77777777" w:rsidR="00C63633" w:rsidRPr="00F90662" w:rsidRDefault="00C63633"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p w14:paraId="32DF8AB5" w14:textId="77777777" w:rsidR="00EA5112" w:rsidRPr="00F90662" w:rsidRDefault="00EA5112" w:rsidP="00124483">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spacing w:val="-20"/>
                <w:lang w:val="en-US"/>
              </w:rPr>
            </w:pPr>
            <w:r w:rsidRPr="00F90662">
              <w:rPr>
                <w:rFonts w:ascii="Times New Roman" w:eastAsia="Calibri" w:hAnsi="Times New Roman" w:cs="Times New Roman"/>
                <w:color w:val="000000" w:themeColor="text1"/>
                <w:lang w:val="en-US"/>
              </w:rPr>
              <w:t>(Tribunals constitutionally-allowed by</w:t>
            </w:r>
            <w:r w:rsidRPr="00F90662">
              <w:rPr>
                <w:rFonts w:ascii="Times New Roman" w:eastAsia="Calibri" w:hAnsi="Times New Roman" w:cs="Times New Roman"/>
                <w:color w:val="000000" w:themeColor="text1"/>
                <w:spacing w:val="-20"/>
                <w:lang w:val="en-US"/>
              </w:rPr>
              <w:t xml:space="preserve"> Art. 162(4) and 169(1)(d)</w:t>
            </w:r>
            <w:r w:rsidRPr="00F90662">
              <w:rPr>
                <w:rFonts w:ascii="Times New Roman" w:eastAsia="Calibri" w:hAnsi="Times New Roman" w:cs="Times New Roman"/>
                <w:color w:val="000000" w:themeColor="text1"/>
                <w:lang w:val="en-US"/>
              </w:rPr>
              <w:t xml:space="preserve"> of the </w:t>
            </w:r>
            <w:hyperlink r:id="rId37" w:history="1">
              <w:r w:rsidRPr="00F90662">
                <w:rPr>
                  <w:rStyle w:val="Hyperlink"/>
                  <w:rFonts w:ascii="Times New Roman" w:eastAsia="Calibri" w:hAnsi="Times New Roman" w:cs="Times New Roman"/>
                  <w:color w:val="000000" w:themeColor="text1"/>
                  <w:spacing w:val="-20"/>
                  <w:lang w:val="en-US"/>
                </w:rPr>
                <w:t>Constitution of Kenya, 2010</w:t>
              </w:r>
            </w:hyperlink>
            <w:r w:rsidRPr="00F90662">
              <w:rPr>
                <w:rFonts w:ascii="Times New Roman" w:eastAsia="Calibri" w:hAnsi="Times New Roman" w:cs="Times New Roman"/>
                <w:color w:val="000000" w:themeColor="text1"/>
                <w:lang w:val="en-US"/>
              </w:rPr>
              <w:t xml:space="preserve">; as read with </w:t>
            </w:r>
            <w:r w:rsidRPr="00F90662">
              <w:rPr>
                <w:rFonts w:ascii="Times New Roman" w:eastAsia="Calibri" w:hAnsi="Times New Roman" w:cs="Times New Roman"/>
                <w:color w:val="000000" w:themeColor="text1"/>
                <w:spacing w:val="-20"/>
                <w:lang w:val="en-US"/>
              </w:rPr>
              <w:t xml:space="preserve">Part XII </w:t>
            </w:r>
            <w:r w:rsidRPr="00F90662">
              <w:rPr>
                <w:rFonts w:ascii="Times New Roman" w:eastAsia="Calibri" w:hAnsi="Times New Roman" w:cs="Times New Roman"/>
                <w:color w:val="000000" w:themeColor="text1"/>
                <w:lang w:val="en-US"/>
              </w:rPr>
              <w:t xml:space="preserve">of the </w:t>
            </w:r>
            <w:hyperlink r:id="rId38" w:history="1">
              <w:r w:rsidRPr="00F90662">
                <w:rPr>
                  <w:rStyle w:val="Hyperlink"/>
                  <w:rFonts w:ascii="Times New Roman" w:eastAsia="Calibri" w:hAnsi="Times New Roman" w:cs="Times New Roman"/>
                  <w:color w:val="000000" w:themeColor="text1"/>
                  <w:spacing w:val="-20"/>
                  <w:lang w:val="en-US"/>
                </w:rPr>
                <w:t>EMCA 1999</w:t>
              </w:r>
            </w:hyperlink>
            <w:r w:rsidRPr="00F90662">
              <w:rPr>
                <w:rFonts w:ascii="Times New Roman" w:eastAsia="Calibri" w:hAnsi="Times New Roman" w:cs="Times New Roman"/>
                <w:color w:val="000000" w:themeColor="text1"/>
                <w:spacing w:val="-20"/>
                <w:lang w:val="en-US"/>
              </w:rPr>
              <w:t>, [No 8 of 1999])</w:t>
            </w:r>
          </w:p>
          <w:p w14:paraId="22F4C684" w14:textId="5D12BCBD" w:rsidR="004E78A2" w:rsidRPr="00F90662" w:rsidRDefault="004E78A2"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p>
        </w:tc>
      </w:tr>
      <w:tr w:rsidR="00EA5112" w:rsidRPr="00F90662" w14:paraId="275D11EC" w14:textId="77777777" w:rsidTr="00124483">
        <w:trPr>
          <w:trHeight w:val="55"/>
        </w:trPr>
        <w:tc>
          <w:tcPr>
            <w:cnfStyle w:val="001000000000" w:firstRow="0" w:lastRow="0" w:firstColumn="1" w:lastColumn="0" w:oddVBand="0" w:evenVBand="0" w:oddHBand="0" w:evenHBand="0" w:firstRowFirstColumn="0" w:firstRowLastColumn="0" w:lastRowFirstColumn="0" w:lastRowLastColumn="0"/>
            <w:tcW w:w="1099" w:type="pct"/>
          </w:tcPr>
          <w:p w14:paraId="2C8EDB5B" w14:textId="77777777" w:rsidR="00EA5112" w:rsidRPr="00F90662" w:rsidRDefault="00EA5112" w:rsidP="00124483">
            <w:pPr>
              <w:jc w:val="both"/>
              <w:rPr>
                <w:rFonts w:ascii="Times New Roman" w:hAnsi="Times New Roman" w:cs="Times New Roman"/>
                <w:b w:val="0"/>
                <w:bCs w:val="0"/>
                <w:lang w:val="en-US"/>
              </w:rPr>
            </w:pPr>
            <w:r w:rsidRPr="00F90662">
              <w:rPr>
                <w:rFonts w:ascii="Times New Roman" w:hAnsi="Times New Roman" w:cs="Times New Roman"/>
                <w:b w:val="0"/>
                <w:lang w:val="en-US"/>
              </w:rPr>
              <w:t>Land Acquisition Tribunal</w:t>
            </w:r>
          </w:p>
        </w:tc>
        <w:tc>
          <w:tcPr>
            <w:tcW w:w="3901" w:type="pct"/>
          </w:tcPr>
          <w:p w14:paraId="7F81FE8F" w14:textId="77777777" w:rsidR="00EA5112" w:rsidRPr="00F90662" w:rsidRDefault="00EA511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r w:rsidRPr="00F90662">
              <w:rPr>
                <w:rFonts w:ascii="Times New Roman" w:hAnsi="Times New Roman" w:cs="Times New Roman"/>
                <w:color w:val="000000" w:themeColor="text1"/>
                <w:lang w:val="en-US"/>
              </w:rPr>
              <w:t>Hearing appeals from the NLC on cases of compulsory acquisition.</w:t>
            </w:r>
          </w:p>
          <w:p w14:paraId="57972CCE" w14:textId="77777777" w:rsidR="00EA5112" w:rsidRPr="00F90662" w:rsidRDefault="00EA5112" w:rsidP="00124483">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lang w:val="en-US"/>
              </w:rPr>
            </w:pPr>
            <w:r w:rsidRPr="00F90662">
              <w:rPr>
                <w:rFonts w:ascii="Times New Roman" w:eastAsia="Calibri" w:hAnsi="Times New Roman" w:cs="Times New Roman"/>
                <w:color w:val="000000" w:themeColor="text1"/>
                <w:lang w:val="en-US"/>
              </w:rPr>
              <w:t>(Tribunals constitutionally-allowed by</w:t>
            </w:r>
            <w:r w:rsidRPr="00F90662">
              <w:rPr>
                <w:rFonts w:ascii="Times New Roman" w:eastAsia="Calibri" w:hAnsi="Times New Roman" w:cs="Times New Roman"/>
                <w:color w:val="000000" w:themeColor="text1"/>
                <w:spacing w:val="-20"/>
                <w:lang w:val="en-US"/>
              </w:rPr>
              <w:t xml:space="preserve"> Art. 162(4) and 169(1)(d)</w:t>
            </w:r>
            <w:r w:rsidRPr="00F90662">
              <w:rPr>
                <w:rFonts w:ascii="Times New Roman" w:eastAsia="Calibri" w:hAnsi="Times New Roman" w:cs="Times New Roman"/>
                <w:color w:val="000000" w:themeColor="text1"/>
                <w:lang w:val="en-US"/>
              </w:rPr>
              <w:t xml:space="preserve"> of the </w:t>
            </w:r>
            <w:hyperlink r:id="rId39" w:history="1">
              <w:r w:rsidRPr="00F90662">
                <w:rPr>
                  <w:rStyle w:val="Hyperlink"/>
                  <w:rFonts w:ascii="Times New Roman" w:eastAsia="Calibri" w:hAnsi="Times New Roman" w:cs="Times New Roman"/>
                  <w:color w:val="000000" w:themeColor="text1"/>
                  <w:spacing w:val="-20"/>
                  <w:lang w:val="en-US"/>
                </w:rPr>
                <w:t>Constitution of Kenya, 2010</w:t>
              </w:r>
            </w:hyperlink>
            <w:r w:rsidRPr="00F90662">
              <w:rPr>
                <w:rFonts w:ascii="Times New Roman" w:eastAsia="Calibri" w:hAnsi="Times New Roman" w:cs="Times New Roman"/>
                <w:color w:val="000000" w:themeColor="text1"/>
                <w:spacing w:val="-20"/>
                <w:lang w:val="en-US"/>
              </w:rPr>
              <w:t xml:space="preserve">; </w:t>
            </w:r>
            <w:r w:rsidRPr="00F90662">
              <w:rPr>
                <w:rFonts w:ascii="Times New Roman" w:eastAsia="Calibri" w:hAnsi="Times New Roman" w:cs="Times New Roman"/>
                <w:color w:val="000000" w:themeColor="text1"/>
                <w:lang w:val="en-US"/>
              </w:rPr>
              <w:t xml:space="preserve">as read with </w:t>
            </w:r>
            <w:r w:rsidRPr="00F90662">
              <w:rPr>
                <w:rFonts w:ascii="Times New Roman" w:eastAsia="Calibri" w:hAnsi="Times New Roman" w:cs="Times New Roman"/>
                <w:color w:val="000000" w:themeColor="text1"/>
                <w:spacing w:val="-20"/>
                <w:lang w:val="en-US"/>
              </w:rPr>
              <w:t xml:space="preserve">Part VIIIA (i.e. Sections 133A – 133D) </w:t>
            </w:r>
            <w:r w:rsidRPr="00F90662">
              <w:rPr>
                <w:rFonts w:ascii="Times New Roman" w:eastAsia="Calibri" w:hAnsi="Times New Roman" w:cs="Times New Roman"/>
                <w:color w:val="000000" w:themeColor="text1"/>
                <w:lang w:val="en-US"/>
              </w:rPr>
              <w:t xml:space="preserve">of the </w:t>
            </w:r>
            <w:hyperlink r:id="rId40" w:history="1">
              <w:r w:rsidRPr="00F90662">
                <w:rPr>
                  <w:rStyle w:val="Hyperlink"/>
                  <w:rFonts w:ascii="Times New Roman" w:eastAsia="Calibri" w:hAnsi="Times New Roman" w:cs="Times New Roman"/>
                  <w:color w:val="000000" w:themeColor="text1"/>
                  <w:spacing w:val="-20"/>
                  <w:lang w:val="en-US"/>
                </w:rPr>
                <w:t>Land Act, 2012</w:t>
              </w:r>
            </w:hyperlink>
            <w:r w:rsidRPr="00F90662">
              <w:rPr>
                <w:rFonts w:ascii="Times New Roman" w:eastAsia="Calibri" w:hAnsi="Times New Roman" w:cs="Times New Roman"/>
                <w:color w:val="000000" w:themeColor="text1"/>
                <w:lang w:val="en-US"/>
              </w:rPr>
              <w:t xml:space="preserve"> </w:t>
            </w:r>
            <w:r w:rsidRPr="00F90662">
              <w:rPr>
                <w:rFonts w:ascii="Times New Roman" w:eastAsia="Calibri" w:hAnsi="Times New Roman" w:cs="Times New Roman"/>
                <w:color w:val="000000" w:themeColor="text1"/>
                <w:spacing w:val="-20"/>
                <w:lang w:val="en-US"/>
              </w:rPr>
              <w:t>[No 6 of 2012]</w:t>
            </w:r>
            <w:r w:rsidRPr="00F90662">
              <w:rPr>
                <w:rFonts w:ascii="Times New Roman" w:eastAsia="Calibri" w:hAnsi="Times New Roman" w:cs="Times New Roman"/>
                <w:color w:val="000000" w:themeColor="text1"/>
                <w:lang w:val="en-US"/>
              </w:rPr>
              <w:t xml:space="preserve"> (on </w:t>
            </w:r>
            <w:r w:rsidRPr="00F90662">
              <w:rPr>
                <w:rFonts w:ascii="Times New Roman" w:eastAsia="Calibri" w:hAnsi="Times New Roman" w:cs="Times New Roman"/>
                <w:color w:val="000000" w:themeColor="text1"/>
                <w:spacing w:val="-20"/>
                <w:lang w:val="en-US"/>
              </w:rPr>
              <w:t xml:space="preserve">the Land Acquisition Tribunal) </w:t>
            </w:r>
            <w:r w:rsidRPr="00F90662">
              <w:rPr>
                <w:rFonts w:ascii="Times New Roman" w:eastAsia="Calibri" w:hAnsi="Times New Roman" w:cs="Times New Roman"/>
                <w:color w:val="000000" w:themeColor="text1"/>
                <w:lang w:val="en-US"/>
              </w:rPr>
              <w:t>that has provision on establishment, composition, powers and functions)</w:t>
            </w:r>
          </w:p>
          <w:p w14:paraId="390F9F3F" w14:textId="44D918BF"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US"/>
              </w:rPr>
            </w:pPr>
          </w:p>
        </w:tc>
      </w:tr>
      <w:tr w:rsidR="009635F5" w:rsidRPr="00F90662" w14:paraId="0C2A582F" w14:textId="77777777" w:rsidTr="004E78A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099" w:type="pct"/>
          </w:tcPr>
          <w:p w14:paraId="51016B8F" w14:textId="42E38C64" w:rsidR="009635F5" w:rsidRPr="00F90662" w:rsidRDefault="00F3501A" w:rsidP="00124483">
            <w:pPr>
              <w:jc w:val="both"/>
              <w:rPr>
                <w:rFonts w:ascii="Times New Roman" w:hAnsi="Times New Roman" w:cs="Times New Roman"/>
                <w:b w:val="0"/>
                <w:bCs w:val="0"/>
              </w:rPr>
            </w:pPr>
            <w:r w:rsidRPr="00F90662">
              <w:rPr>
                <w:rFonts w:ascii="Times New Roman" w:hAnsi="Times New Roman" w:cs="Times New Roman"/>
                <w:b w:val="0"/>
                <w:bCs w:val="0"/>
                <w:color w:val="000000" w:themeColor="text1"/>
              </w:rPr>
              <w:t>Ministry of Information Communication Technology and Digital Economy (MICT&amp;DE)</w:t>
            </w:r>
          </w:p>
        </w:tc>
        <w:tc>
          <w:tcPr>
            <w:tcW w:w="3901" w:type="pct"/>
          </w:tcPr>
          <w:p w14:paraId="15D0AA1F" w14:textId="1868C3F6" w:rsidR="0018115D" w:rsidRPr="00F90662" w:rsidRDefault="00F3501A"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 xml:space="preserve">Overall responsible for </w:t>
            </w:r>
            <w:r w:rsidR="0018115D" w:rsidRPr="00F90662">
              <w:rPr>
                <w:rFonts w:ascii="Times New Roman" w:hAnsi="Times New Roman" w:cs="Times New Roman"/>
                <w:color w:val="000000" w:themeColor="text1"/>
              </w:rPr>
              <w:t xml:space="preserve">supervision of activities related to land acquisition and resettlement. </w:t>
            </w:r>
          </w:p>
          <w:p w14:paraId="4CC82D45" w14:textId="32CE05C5" w:rsidR="0018115D" w:rsidRPr="00F90662" w:rsidRDefault="0018115D"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Providing budgets to ICTA for compensation of project affected persons.</w:t>
            </w:r>
          </w:p>
          <w:p w14:paraId="5CE967AF" w14:textId="7EEFADCB" w:rsidR="0018115D" w:rsidRPr="00F90662" w:rsidRDefault="0018115D"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Disclosure of resettlement action plans and related documentation.</w:t>
            </w:r>
          </w:p>
          <w:p w14:paraId="108C6A30" w14:textId="44116199" w:rsidR="004E78A2" w:rsidRPr="00F90662" w:rsidRDefault="0018115D"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 xml:space="preserve">Continuous audits of the </w:t>
            </w:r>
            <w:r w:rsidR="004E78A2" w:rsidRPr="00F90662">
              <w:rPr>
                <w:rFonts w:ascii="Times New Roman" w:hAnsi="Times New Roman" w:cs="Times New Roman"/>
                <w:color w:val="000000" w:themeColor="text1"/>
              </w:rPr>
              <w:t>process of implementation of resettlement action plans.</w:t>
            </w:r>
          </w:p>
          <w:p w14:paraId="4C30D5F5" w14:textId="77777777" w:rsidR="004E78A2" w:rsidRDefault="004E78A2"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 xml:space="preserve">Supporting resolution of grievances related to land acquisition and resettlement activities. </w:t>
            </w:r>
          </w:p>
          <w:p w14:paraId="3E8840CA" w14:textId="38450DD7" w:rsidR="00C63633" w:rsidRPr="00F90662" w:rsidRDefault="00C63633" w:rsidP="0012448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4E78A2" w:rsidRPr="00F90662" w14:paraId="6EC1583B" w14:textId="77777777" w:rsidTr="004E78A2">
        <w:trPr>
          <w:trHeight w:val="242"/>
        </w:trPr>
        <w:tc>
          <w:tcPr>
            <w:cnfStyle w:val="001000000000" w:firstRow="0" w:lastRow="0" w:firstColumn="1" w:lastColumn="0" w:oddVBand="0" w:evenVBand="0" w:oddHBand="0" w:evenHBand="0" w:firstRowFirstColumn="0" w:firstRowLastColumn="0" w:lastRowFirstColumn="0" w:lastRowLastColumn="0"/>
            <w:tcW w:w="1099" w:type="pct"/>
          </w:tcPr>
          <w:p w14:paraId="6ACBE2A0" w14:textId="3DC9B0EA" w:rsidR="004E78A2" w:rsidRPr="00F90662" w:rsidRDefault="004E78A2" w:rsidP="00124483">
            <w:pPr>
              <w:jc w:val="both"/>
              <w:rPr>
                <w:rFonts w:ascii="Times New Roman" w:hAnsi="Times New Roman" w:cs="Times New Roman"/>
                <w:b w:val="0"/>
                <w:bCs w:val="0"/>
                <w:color w:val="000000" w:themeColor="text1"/>
              </w:rPr>
            </w:pPr>
            <w:r w:rsidRPr="00F90662">
              <w:rPr>
                <w:rFonts w:ascii="Times New Roman" w:hAnsi="Times New Roman" w:cs="Times New Roman"/>
                <w:b w:val="0"/>
                <w:bCs w:val="0"/>
                <w:color w:val="000000" w:themeColor="text1"/>
              </w:rPr>
              <w:t>ICTA Authority</w:t>
            </w:r>
          </w:p>
        </w:tc>
        <w:tc>
          <w:tcPr>
            <w:tcW w:w="3901" w:type="pct"/>
          </w:tcPr>
          <w:p w14:paraId="2BD7AA31" w14:textId="77777777"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Hiring a qualified social specialist for the project.</w:t>
            </w:r>
          </w:p>
          <w:p w14:paraId="647DE66A" w14:textId="77777777"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Hiring qualified resettlement action planning firm.</w:t>
            </w:r>
          </w:p>
          <w:p w14:paraId="2989C074" w14:textId="77777777"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Review and clearance of resettlement action plans.</w:t>
            </w:r>
          </w:p>
          <w:p w14:paraId="2E4849DF" w14:textId="77777777"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Implementation of resettlement action plan.</w:t>
            </w:r>
          </w:p>
          <w:p w14:paraId="6BEF2F41" w14:textId="77777777"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Liaison with all other government institutions and agencies on land acquisition and resettlement mattes and issues.</w:t>
            </w:r>
          </w:p>
          <w:p w14:paraId="2F12B032" w14:textId="77777777" w:rsidR="004E78A2" w:rsidRPr="00F90662" w:rsidRDefault="004E78A2"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Management of the project grievance redress mechanism</w:t>
            </w:r>
            <w:r w:rsidR="00F958CC" w:rsidRPr="00F90662">
              <w:rPr>
                <w:rFonts w:ascii="Times New Roman" w:hAnsi="Times New Roman" w:cs="Times New Roman"/>
                <w:color w:val="000000" w:themeColor="text1"/>
              </w:rPr>
              <w:t xml:space="preserve"> that will address all issues, concerns and grievances related to resettlement planning.</w:t>
            </w:r>
          </w:p>
          <w:p w14:paraId="2AC1FADA" w14:textId="485360AF" w:rsidR="00F958CC" w:rsidRPr="00F90662" w:rsidRDefault="00F958CC" w:rsidP="001244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90662">
              <w:rPr>
                <w:rFonts w:ascii="Times New Roman" w:hAnsi="Times New Roman" w:cs="Times New Roman"/>
                <w:color w:val="000000" w:themeColor="text1"/>
              </w:rPr>
              <w:t xml:space="preserve">Overall project communication and stakeholder engagement related to </w:t>
            </w:r>
            <w:r w:rsidR="00AA63EF" w:rsidRPr="00F90662">
              <w:rPr>
                <w:rFonts w:ascii="Times New Roman" w:hAnsi="Times New Roman" w:cs="Times New Roman"/>
                <w:color w:val="000000" w:themeColor="text1"/>
              </w:rPr>
              <w:t xml:space="preserve">land acquisition and resettlement planning. </w:t>
            </w:r>
          </w:p>
        </w:tc>
      </w:tr>
    </w:tbl>
    <w:p w14:paraId="1A9AA699" w14:textId="316C5246" w:rsidR="00131F87" w:rsidRPr="00124483" w:rsidRDefault="00131F87" w:rsidP="00124483">
      <w:pPr>
        <w:pStyle w:val="ListParagraph"/>
        <w:ind w:left="360"/>
        <w:jc w:val="both"/>
        <w:rPr>
          <w:rFonts w:ascii="Times New Roman" w:hAnsi="Times New Roman" w:cs="Times New Roman"/>
          <w:sz w:val="24"/>
          <w:szCs w:val="24"/>
        </w:rPr>
      </w:pPr>
      <w:bookmarkStart w:id="57" w:name="_Toc25432519"/>
      <w:bookmarkStart w:id="58" w:name="_Toc25432685"/>
      <w:bookmarkStart w:id="59" w:name="_Toc25496567"/>
      <w:bookmarkStart w:id="60" w:name="_Toc25497530"/>
      <w:bookmarkStart w:id="61" w:name="_Toc25498557"/>
      <w:bookmarkStart w:id="62" w:name="_Toc25501223"/>
      <w:bookmarkStart w:id="63" w:name="_Toc25496577"/>
      <w:bookmarkStart w:id="64" w:name="_Toc25497540"/>
      <w:bookmarkStart w:id="65" w:name="_Toc25498567"/>
      <w:bookmarkStart w:id="66" w:name="_Toc25501233"/>
      <w:bookmarkStart w:id="67" w:name="_Toc25496578"/>
      <w:bookmarkStart w:id="68" w:name="_Toc25497541"/>
      <w:bookmarkStart w:id="69" w:name="_Toc25498568"/>
      <w:bookmarkStart w:id="70" w:name="_Toc25501234"/>
      <w:bookmarkStart w:id="71" w:name="_Toc25496580"/>
      <w:bookmarkStart w:id="72" w:name="_Toc25497543"/>
      <w:bookmarkStart w:id="73" w:name="_Toc25498570"/>
      <w:bookmarkStart w:id="74" w:name="_Toc2550123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6B79764" w14:textId="77777777" w:rsidR="00131F87" w:rsidRPr="003731AF" w:rsidRDefault="00131F87" w:rsidP="003731AF">
      <w:pPr>
        <w:pStyle w:val="ListParagraph"/>
        <w:ind w:left="360"/>
        <w:jc w:val="both"/>
        <w:rPr>
          <w:rFonts w:ascii="Times New Roman" w:hAnsi="Times New Roman" w:cs="Times New Roman"/>
          <w:sz w:val="24"/>
          <w:szCs w:val="24"/>
        </w:rPr>
      </w:pPr>
    </w:p>
    <w:p w14:paraId="122B8FB5" w14:textId="77777777" w:rsidR="00A05DC8" w:rsidRPr="003731AF" w:rsidRDefault="00A05DC8" w:rsidP="003731AF">
      <w:pPr>
        <w:pStyle w:val="ListParagraph"/>
        <w:ind w:left="360"/>
        <w:jc w:val="both"/>
        <w:rPr>
          <w:rFonts w:ascii="Times New Roman" w:hAnsi="Times New Roman" w:cs="Times New Roman"/>
          <w:sz w:val="24"/>
          <w:szCs w:val="24"/>
        </w:rPr>
        <w:sectPr w:rsidR="00A05DC8" w:rsidRPr="003731AF" w:rsidSect="00F85CE0">
          <w:pgSz w:w="12240" w:h="15840"/>
          <w:pgMar w:top="1440" w:right="1440" w:bottom="1440" w:left="1440" w:header="720" w:footer="720" w:gutter="0"/>
          <w:cols w:space="720"/>
          <w:docGrid w:linePitch="360"/>
        </w:sectPr>
      </w:pPr>
    </w:p>
    <w:p w14:paraId="1A10F9A0" w14:textId="23A624CE" w:rsidR="001D5858" w:rsidRPr="002643E2" w:rsidRDefault="00F379D6" w:rsidP="002643E2">
      <w:pPr>
        <w:pStyle w:val="Heading1"/>
        <w:spacing w:before="0"/>
        <w:jc w:val="both"/>
        <w:rPr>
          <w:rFonts w:ascii="Times New Roman" w:hAnsi="Times New Roman" w:cs="Times New Roman"/>
          <w:color w:val="4472C4" w:themeColor="accent1"/>
          <w:sz w:val="24"/>
          <w:szCs w:val="24"/>
        </w:rPr>
      </w:pPr>
      <w:bookmarkStart w:id="75" w:name="_Toc137470259"/>
      <w:r>
        <w:rPr>
          <w:rFonts w:ascii="Times New Roman" w:hAnsi="Times New Roman" w:cs="Times New Roman"/>
          <w:color w:val="4472C4" w:themeColor="accent1"/>
          <w:sz w:val="24"/>
          <w:szCs w:val="24"/>
        </w:rPr>
        <w:t>8</w:t>
      </w:r>
      <w:r w:rsidR="00A37E56" w:rsidRPr="002643E2">
        <w:rPr>
          <w:rFonts w:ascii="Times New Roman" w:hAnsi="Times New Roman" w:cs="Times New Roman"/>
          <w:color w:val="4472C4" w:themeColor="accent1"/>
          <w:sz w:val="24"/>
          <w:szCs w:val="24"/>
        </w:rPr>
        <w:tab/>
        <w:t>METHODS OF VALUING AFFECTED ASSETS</w:t>
      </w:r>
      <w:bookmarkEnd w:id="75"/>
      <w:r w:rsidR="00A37E56" w:rsidRPr="002643E2">
        <w:rPr>
          <w:rFonts w:ascii="Times New Roman" w:hAnsi="Times New Roman" w:cs="Times New Roman"/>
          <w:color w:val="4472C4" w:themeColor="accent1"/>
          <w:sz w:val="24"/>
          <w:szCs w:val="24"/>
        </w:rPr>
        <w:t xml:space="preserve"> </w:t>
      </w:r>
    </w:p>
    <w:p w14:paraId="74FAC4BC" w14:textId="77777777" w:rsidR="00564AEC" w:rsidRPr="002643E2" w:rsidRDefault="00564AEC" w:rsidP="002643E2">
      <w:pPr>
        <w:jc w:val="both"/>
        <w:rPr>
          <w:rFonts w:ascii="Times New Roman" w:hAnsi="Times New Roman" w:cs="Times New Roman"/>
          <w:sz w:val="24"/>
          <w:szCs w:val="24"/>
        </w:rPr>
      </w:pPr>
    </w:p>
    <w:p w14:paraId="3C907881" w14:textId="763FBE78" w:rsidR="00166AA7" w:rsidRPr="00F827C6" w:rsidRDefault="00F379D6" w:rsidP="00F827C6">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76" w:name="_Toc137470260"/>
      <w:r>
        <w:rPr>
          <w:rFonts w:ascii="Times New Roman" w:eastAsia="Times New Roman" w:hAnsi="Times New Roman" w:cs="Times New Roman"/>
          <w:color w:val="2F5496" w:themeColor="accent1" w:themeShade="BF"/>
          <w:sz w:val="24"/>
          <w:szCs w:val="24"/>
        </w:rPr>
        <w:t>8</w:t>
      </w:r>
      <w:r w:rsidR="00166AA7" w:rsidRPr="00F827C6">
        <w:rPr>
          <w:rFonts w:ascii="Times New Roman" w:eastAsia="Times New Roman" w:hAnsi="Times New Roman" w:cs="Times New Roman"/>
          <w:color w:val="2F5496" w:themeColor="accent1" w:themeShade="BF"/>
          <w:sz w:val="24"/>
          <w:szCs w:val="24"/>
        </w:rPr>
        <w:t>.1</w:t>
      </w:r>
      <w:r w:rsidR="00F827C6">
        <w:rPr>
          <w:rFonts w:ascii="Times New Roman" w:eastAsia="Times New Roman" w:hAnsi="Times New Roman" w:cs="Times New Roman"/>
          <w:color w:val="2F5496" w:themeColor="accent1" w:themeShade="BF"/>
          <w:sz w:val="24"/>
          <w:szCs w:val="24"/>
        </w:rPr>
        <w:tab/>
      </w:r>
      <w:r w:rsidR="00166AA7" w:rsidRPr="00F827C6">
        <w:rPr>
          <w:rFonts w:ascii="Times New Roman" w:eastAsia="Times New Roman" w:hAnsi="Times New Roman" w:cs="Times New Roman"/>
          <w:color w:val="2F5496" w:themeColor="accent1" w:themeShade="BF"/>
          <w:sz w:val="24"/>
          <w:szCs w:val="24"/>
        </w:rPr>
        <w:t>Types of Compensation</w:t>
      </w:r>
      <w:bookmarkEnd w:id="76"/>
    </w:p>
    <w:p w14:paraId="25BDD561" w14:textId="77777777" w:rsidR="006B7886" w:rsidRDefault="006B7886" w:rsidP="002643E2">
      <w:pPr>
        <w:autoSpaceDE w:val="0"/>
        <w:autoSpaceDN w:val="0"/>
        <w:adjustRightInd w:val="0"/>
        <w:jc w:val="both"/>
        <w:rPr>
          <w:rFonts w:ascii="Times New Roman" w:hAnsi="Times New Roman" w:cs="Times New Roman"/>
          <w:sz w:val="24"/>
          <w:szCs w:val="24"/>
        </w:rPr>
      </w:pPr>
    </w:p>
    <w:p w14:paraId="7BA14E53" w14:textId="1C2BA761" w:rsidR="00166AA7" w:rsidRDefault="00166AA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Compensation for all land use and assets in kind or cash will be required for the</w:t>
      </w:r>
      <w:r w:rsidR="006B7886">
        <w:rPr>
          <w:rFonts w:ascii="Times New Roman" w:hAnsi="Times New Roman" w:cs="Times New Roman"/>
          <w:sz w:val="24"/>
          <w:szCs w:val="24"/>
        </w:rPr>
        <w:t xml:space="preserve"> </w:t>
      </w:r>
      <w:r w:rsidRPr="002643E2">
        <w:rPr>
          <w:rFonts w:ascii="Times New Roman" w:hAnsi="Times New Roman" w:cs="Times New Roman"/>
          <w:sz w:val="24"/>
          <w:szCs w:val="24"/>
        </w:rPr>
        <w:t>following:</w:t>
      </w:r>
    </w:p>
    <w:p w14:paraId="3429A363" w14:textId="77777777" w:rsidR="006B7886" w:rsidRPr="002643E2" w:rsidRDefault="006B7886" w:rsidP="002643E2">
      <w:pPr>
        <w:autoSpaceDE w:val="0"/>
        <w:autoSpaceDN w:val="0"/>
        <w:adjustRightInd w:val="0"/>
        <w:jc w:val="both"/>
        <w:rPr>
          <w:rFonts w:ascii="Times New Roman" w:hAnsi="Times New Roman" w:cs="Times New Roman"/>
          <w:sz w:val="24"/>
          <w:szCs w:val="24"/>
        </w:rPr>
      </w:pPr>
    </w:p>
    <w:p w14:paraId="7646C920" w14:textId="3AF31AB5" w:rsidR="00166AA7" w:rsidRDefault="008C092C" w:rsidP="001051BA">
      <w:pPr>
        <w:pStyle w:val="ListParagraph"/>
        <w:numPr>
          <w:ilvl w:val="0"/>
          <w:numId w:val="51"/>
        </w:numPr>
        <w:autoSpaceDE w:val="0"/>
        <w:autoSpaceDN w:val="0"/>
        <w:adjustRightInd w:val="0"/>
        <w:jc w:val="both"/>
        <w:rPr>
          <w:rFonts w:ascii="Times New Roman" w:hAnsi="Times New Roman" w:cs="Times New Roman"/>
          <w:sz w:val="24"/>
          <w:szCs w:val="24"/>
        </w:rPr>
      </w:pPr>
      <w:r w:rsidRPr="006B7886">
        <w:rPr>
          <w:rFonts w:ascii="Times New Roman" w:hAnsi="Times New Roman" w:cs="Times New Roman"/>
          <w:sz w:val="24"/>
          <w:szCs w:val="24"/>
        </w:rPr>
        <w:t>L</w:t>
      </w:r>
      <w:r w:rsidR="006B7886" w:rsidRPr="006B7886">
        <w:rPr>
          <w:rFonts w:ascii="Times New Roman" w:hAnsi="Times New Roman" w:cs="Times New Roman"/>
          <w:sz w:val="24"/>
          <w:szCs w:val="24"/>
        </w:rPr>
        <w:t>and</w:t>
      </w:r>
      <w:r w:rsidR="0074734B">
        <w:rPr>
          <w:rFonts w:ascii="Times New Roman" w:hAnsi="Times New Roman" w:cs="Times New Roman"/>
          <w:sz w:val="24"/>
          <w:szCs w:val="24"/>
        </w:rPr>
        <w:t xml:space="preserve"> that is permanently or temporarily owned</w:t>
      </w:r>
    </w:p>
    <w:p w14:paraId="1B54660D" w14:textId="49E45D51" w:rsidR="0074734B" w:rsidRPr="006B7886" w:rsidRDefault="0074734B" w:rsidP="001051BA">
      <w:pPr>
        <w:pStyle w:val="ListParagraph"/>
        <w:numPr>
          <w:ilvl w:val="0"/>
          <w:numId w:val="5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Loss of access to land and/or land-based resources.</w:t>
      </w:r>
    </w:p>
    <w:p w14:paraId="149EBDF3" w14:textId="543AB90A" w:rsidR="00166AA7" w:rsidRPr="006B7886" w:rsidRDefault="006B7886" w:rsidP="001051BA">
      <w:pPr>
        <w:pStyle w:val="ListParagraph"/>
        <w:numPr>
          <w:ilvl w:val="0"/>
          <w:numId w:val="51"/>
        </w:numPr>
        <w:autoSpaceDE w:val="0"/>
        <w:autoSpaceDN w:val="0"/>
        <w:adjustRightInd w:val="0"/>
        <w:jc w:val="both"/>
        <w:rPr>
          <w:rFonts w:ascii="Times New Roman" w:hAnsi="Times New Roman" w:cs="Times New Roman"/>
          <w:sz w:val="24"/>
          <w:szCs w:val="24"/>
        </w:rPr>
      </w:pPr>
      <w:r w:rsidRPr="006B7886">
        <w:rPr>
          <w:rFonts w:ascii="Times New Roman" w:hAnsi="Times New Roman" w:cs="Times New Roman"/>
          <w:sz w:val="24"/>
          <w:szCs w:val="24"/>
        </w:rPr>
        <w:t xml:space="preserve">residential buildings, structures and </w:t>
      </w:r>
      <w:r w:rsidR="0076350A" w:rsidRPr="006B7886">
        <w:rPr>
          <w:rFonts w:ascii="Times New Roman" w:hAnsi="Times New Roman" w:cs="Times New Roman"/>
          <w:sz w:val="24"/>
          <w:szCs w:val="24"/>
        </w:rPr>
        <w:t>fixtures</w:t>
      </w:r>
      <w:r w:rsidR="0074734B">
        <w:rPr>
          <w:rFonts w:ascii="Times New Roman" w:hAnsi="Times New Roman" w:cs="Times New Roman"/>
          <w:sz w:val="24"/>
          <w:szCs w:val="24"/>
        </w:rPr>
        <w:t xml:space="preserve"> including those for business.</w:t>
      </w:r>
    </w:p>
    <w:p w14:paraId="28E9C75B" w14:textId="7643A896" w:rsidR="00166AA7" w:rsidRPr="006B7886" w:rsidRDefault="006B7886" w:rsidP="001051BA">
      <w:pPr>
        <w:pStyle w:val="ListParagraph"/>
        <w:numPr>
          <w:ilvl w:val="0"/>
          <w:numId w:val="51"/>
        </w:numPr>
        <w:autoSpaceDE w:val="0"/>
        <w:autoSpaceDN w:val="0"/>
        <w:adjustRightInd w:val="0"/>
        <w:jc w:val="both"/>
        <w:rPr>
          <w:rFonts w:ascii="Times New Roman" w:hAnsi="Times New Roman" w:cs="Times New Roman"/>
          <w:sz w:val="24"/>
          <w:szCs w:val="24"/>
        </w:rPr>
      </w:pPr>
      <w:r w:rsidRPr="006B7886">
        <w:rPr>
          <w:rFonts w:ascii="Times New Roman" w:hAnsi="Times New Roman" w:cs="Times New Roman"/>
          <w:sz w:val="24"/>
          <w:szCs w:val="24"/>
        </w:rPr>
        <w:t>cultivated crops (both cash and food crops) and trees; and</w:t>
      </w:r>
    </w:p>
    <w:p w14:paraId="2DE89282" w14:textId="4EFF309F" w:rsidR="006F358D" w:rsidRDefault="006B7886" w:rsidP="001051BA">
      <w:pPr>
        <w:pStyle w:val="ListParagraph"/>
        <w:numPr>
          <w:ilvl w:val="0"/>
          <w:numId w:val="51"/>
        </w:numPr>
        <w:autoSpaceDE w:val="0"/>
        <w:autoSpaceDN w:val="0"/>
        <w:adjustRightInd w:val="0"/>
        <w:jc w:val="both"/>
        <w:rPr>
          <w:rFonts w:ascii="Times New Roman" w:hAnsi="Times New Roman" w:cs="Times New Roman"/>
          <w:sz w:val="24"/>
          <w:szCs w:val="24"/>
        </w:rPr>
      </w:pPr>
      <w:r w:rsidRPr="006B7886">
        <w:rPr>
          <w:rFonts w:ascii="Times New Roman" w:hAnsi="Times New Roman" w:cs="Times New Roman"/>
          <w:sz w:val="24"/>
          <w:szCs w:val="24"/>
        </w:rPr>
        <w:t xml:space="preserve">loss of </w:t>
      </w:r>
      <w:r w:rsidR="0074734B">
        <w:rPr>
          <w:rFonts w:ascii="Times New Roman" w:hAnsi="Times New Roman" w:cs="Times New Roman"/>
          <w:sz w:val="24"/>
          <w:szCs w:val="24"/>
        </w:rPr>
        <w:t xml:space="preserve">livelihoods including </w:t>
      </w:r>
      <w:r w:rsidRPr="006B7886">
        <w:rPr>
          <w:rFonts w:ascii="Times New Roman" w:hAnsi="Times New Roman" w:cs="Times New Roman"/>
          <w:sz w:val="24"/>
          <w:szCs w:val="24"/>
        </w:rPr>
        <w:t>businesses</w:t>
      </w:r>
    </w:p>
    <w:p w14:paraId="2B91AAC1" w14:textId="461C3704" w:rsidR="00166AA7" w:rsidRPr="006B7886" w:rsidRDefault="006F358D" w:rsidP="001051BA">
      <w:pPr>
        <w:pStyle w:val="ListParagraph"/>
        <w:numPr>
          <w:ilvl w:val="0"/>
          <w:numId w:val="51"/>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loss</w:t>
      </w:r>
      <w:r w:rsidR="006B7886" w:rsidRPr="006B7886">
        <w:rPr>
          <w:rFonts w:ascii="Times New Roman" w:hAnsi="Times New Roman" w:cs="Times New Roman"/>
          <w:sz w:val="24"/>
          <w:szCs w:val="24"/>
        </w:rPr>
        <w:t xml:space="preserve"> o</w:t>
      </w:r>
      <w:r w:rsidR="0076350A">
        <w:rPr>
          <w:rFonts w:ascii="Times New Roman" w:hAnsi="Times New Roman" w:cs="Times New Roman"/>
          <w:sz w:val="24"/>
          <w:szCs w:val="24"/>
        </w:rPr>
        <w:t>f</w:t>
      </w:r>
      <w:r w:rsidR="006B7886" w:rsidRPr="006B7886">
        <w:rPr>
          <w:rFonts w:ascii="Times New Roman" w:hAnsi="Times New Roman" w:cs="Times New Roman"/>
          <w:sz w:val="24"/>
          <w:szCs w:val="24"/>
        </w:rPr>
        <w:t xml:space="preserve"> employment</w:t>
      </w:r>
    </w:p>
    <w:p w14:paraId="2646081D" w14:textId="77777777" w:rsidR="006B7886" w:rsidRPr="002643E2" w:rsidRDefault="006B7886" w:rsidP="002643E2">
      <w:pPr>
        <w:autoSpaceDE w:val="0"/>
        <w:autoSpaceDN w:val="0"/>
        <w:adjustRightInd w:val="0"/>
        <w:jc w:val="both"/>
        <w:rPr>
          <w:rFonts w:ascii="Times New Roman" w:hAnsi="Times New Roman" w:cs="Times New Roman"/>
          <w:sz w:val="24"/>
          <w:szCs w:val="24"/>
        </w:rPr>
      </w:pPr>
    </w:p>
    <w:p w14:paraId="23C3CA31" w14:textId="7FDE2E5E" w:rsidR="00166AA7" w:rsidRDefault="00166AA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 xml:space="preserve">Although the type of compensation will be the individual </w:t>
      </w:r>
      <w:r w:rsidRPr="002643E2">
        <w:rPr>
          <w:rFonts w:ascii="Times New Roman" w:eastAsia="TimesNewRomanPSMT" w:hAnsi="Times New Roman" w:cs="Times New Roman"/>
          <w:sz w:val="24"/>
          <w:szCs w:val="24"/>
        </w:rPr>
        <w:t xml:space="preserve">PAP’s </w:t>
      </w:r>
      <w:r w:rsidRPr="002643E2">
        <w:rPr>
          <w:rFonts w:ascii="Times New Roman" w:hAnsi="Times New Roman" w:cs="Times New Roman"/>
          <w:sz w:val="24"/>
          <w:szCs w:val="24"/>
        </w:rPr>
        <w:t>choice,</w:t>
      </w:r>
      <w:r w:rsidR="006B7886">
        <w:rPr>
          <w:rFonts w:ascii="Times New Roman" w:hAnsi="Times New Roman" w:cs="Times New Roman"/>
          <w:sz w:val="24"/>
          <w:szCs w:val="24"/>
        </w:rPr>
        <w:t xml:space="preserve"> </w:t>
      </w:r>
      <w:r w:rsidRPr="002643E2">
        <w:rPr>
          <w:rFonts w:ascii="Times New Roman" w:hAnsi="Times New Roman" w:cs="Times New Roman"/>
          <w:sz w:val="24"/>
          <w:szCs w:val="24"/>
        </w:rPr>
        <w:t>compensation in kind is preferred as cash payments raises issues regarding inflation</w:t>
      </w:r>
      <w:r w:rsidR="006B7886">
        <w:rPr>
          <w:rFonts w:ascii="Times New Roman" w:hAnsi="Times New Roman" w:cs="Times New Roman"/>
          <w:sz w:val="24"/>
          <w:szCs w:val="24"/>
        </w:rPr>
        <w:t xml:space="preserve"> </w:t>
      </w:r>
      <w:r w:rsidRPr="002643E2">
        <w:rPr>
          <w:rFonts w:ascii="Times New Roman" w:eastAsia="TimesNewRomanPSMT" w:hAnsi="Times New Roman" w:cs="Times New Roman"/>
          <w:sz w:val="24"/>
          <w:szCs w:val="24"/>
        </w:rPr>
        <w:t>and security. In addition, provision of cash does not ensure that the PAP’s income</w:t>
      </w:r>
      <w:r w:rsidR="006B7886">
        <w:rPr>
          <w:rFonts w:ascii="Times New Roman" w:eastAsia="TimesNewRomanPSMT" w:hAnsi="Times New Roman" w:cs="Times New Roman"/>
          <w:sz w:val="24"/>
          <w:szCs w:val="24"/>
        </w:rPr>
        <w:t xml:space="preserve"> </w:t>
      </w:r>
      <w:r w:rsidRPr="002643E2">
        <w:rPr>
          <w:rFonts w:ascii="Times New Roman" w:hAnsi="Times New Roman" w:cs="Times New Roman"/>
          <w:sz w:val="24"/>
          <w:szCs w:val="24"/>
        </w:rPr>
        <w:t>will be restored. For payment of compensation in-kind, the timing and alternative</w:t>
      </w:r>
      <w:r w:rsidR="006B7886">
        <w:rPr>
          <w:rFonts w:ascii="Times New Roman" w:hAnsi="Times New Roman" w:cs="Times New Roman"/>
          <w:sz w:val="24"/>
          <w:szCs w:val="24"/>
        </w:rPr>
        <w:t xml:space="preserve"> </w:t>
      </w:r>
      <w:r w:rsidRPr="002643E2">
        <w:rPr>
          <w:rFonts w:ascii="Times New Roman" w:hAnsi="Times New Roman" w:cs="Times New Roman"/>
          <w:sz w:val="24"/>
          <w:szCs w:val="24"/>
        </w:rPr>
        <w:t>locations will have to be decided and agreed upon by each recipient, in consultation</w:t>
      </w:r>
      <w:r w:rsidR="006B7886">
        <w:rPr>
          <w:rFonts w:ascii="Times New Roman" w:hAnsi="Times New Roman" w:cs="Times New Roman"/>
          <w:sz w:val="24"/>
          <w:szCs w:val="24"/>
        </w:rPr>
        <w:t xml:space="preserve"> </w:t>
      </w:r>
      <w:r w:rsidRPr="002643E2">
        <w:rPr>
          <w:rFonts w:ascii="Times New Roman" w:hAnsi="Times New Roman" w:cs="Times New Roman"/>
          <w:sz w:val="24"/>
          <w:szCs w:val="24"/>
        </w:rPr>
        <w:t>with the Subproject RAP Committees.</w:t>
      </w:r>
    </w:p>
    <w:p w14:paraId="360B2822" w14:textId="77777777" w:rsidR="006B7886" w:rsidRPr="002643E2" w:rsidRDefault="006B7886" w:rsidP="002643E2">
      <w:pPr>
        <w:autoSpaceDE w:val="0"/>
        <w:autoSpaceDN w:val="0"/>
        <w:adjustRightInd w:val="0"/>
        <w:jc w:val="both"/>
        <w:rPr>
          <w:rFonts w:ascii="Times New Roman" w:hAnsi="Times New Roman" w:cs="Times New Roman"/>
          <w:sz w:val="24"/>
          <w:szCs w:val="24"/>
        </w:rPr>
      </w:pPr>
    </w:p>
    <w:p w14:paraId="293073B9" w14:textId="37264AB0" w:rsidR="00166AA7" w:rsidRPr="00F827C6" w:rsidRDefault="00F379D6" w:rsidP="00F827C6">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77" w:name="_Toc137470261"/>
      <w:r>
        <w:rPr>
          <w:rFonts w:ascii="Times New Roman" w:eastAsia="Times New Roman" w:hAnsi="Times New Roman" w:cs="Times New Roman"/>
          <w:color w:val="2F5496" w:themeColor="accent1" w:themeShade="BF"/>
          <w:sz w:val="24"/>
          <w:szCs w:val="24"/>
        </w:rPr>
        <w:t>8</w:t>
      </w:r>
      <w:r w:rsidR="00166AA7" w:rsidRPr="00F827C6">
        <w:rPr>
          <w:rFonts w:ascii="Times New Roman" w:eastAsia="Times New Roman" w:hAnsi="Times New Roman" w:cs="Times New Roman"/>
          <w:color w:val="2F5496" w:themeColor="accent1" w:themeShade="BF"/>
          <w:sz w:val="24"/>
          <w:szCs w:val="24"/>
        </w:rPr>
        <w:t>.2</w:t>
      </w:r>
      <w:r w:rsidR="00F827C6">
        <w:rPr>
          <w:rFonts w:ascii="Times New Roman" w:eastAsia="Times New Roman" w:hAnsi="Times New Roman" w:cs="Times New Roman"/>
          <w:color w:val="2F5496" w:themeColor="accent1" w:themeShade="BF"/>
          <w:sz w:val="24"/>
          <w:szCs w:val="24"/>
        </w:rPr>
        <w:tab/>
      </w:r>
      <w:r w:rsidR="00166AA7" w:rsidRPr="00F827C6">
        <w:rPr>
          <w:rFonts w:ascii="Times New Roman" w:eastAsia="Times New Roman" w:hAnsi="Times New Roman" w:cs="Times New Roman"/>
          <w:color w:val="2F5496" w:themeColor="accent1" w:themeShade="BF"/>
          <w:sz w:val="24"/>
          <w:szCs w:val="24"/>
        </w:rPr>
        <w:t>Valuation of Assets and National Law</w:t>
      </w:r>
      <w:bookmarkEnd w:id="77"/>
    </w:p>
    <w:p w14:paraId="1D879EB5" w14:textId="77777777" w:rsidR="006B7886" w:rsidRPr="002643E2" w:rsidRDefault="006B7886" w:rsidP="002643E2">
      <w:pPr>
        <w:autoSpaceDE w:val="0"/>
        <w:autoSpaceDN w:val="0"/>
        <w:adjustRightInd w:val="0"/>
        <w:jc w:val="both"/>
        <w:rPr>
          <w:rFonts w:ascii="Times New Roman" w:hAnsi="Times New Roman" w:cs="Times New Roman"/>
          <w:b/>
          <w:bCs/>
          <w:sz w:val="24"/>
          <w:szCs w:val="24"/>
        </w:rPr>
      </w:pPr>
    </w:p>
    <w:p w14:paraId="7AA6C76C" w14:textId="09859DF5" w:rsidR="00166AA7" w:rsidRDefault="00166AA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 xml:space="preserve">According to </w:t>
      </w:r>
      <w:r w:rsidRPr="002643E2">
        <w:rPr>
          <w:rFonts w:ascii="Times New Roman" w:eastAsia="TimesNewRomanPSMT" w:hAnsi="Times New Roman" w:cs="Times New Roman"/>
          <w:sz w:val="24"/>
          <w:szCs w:val="24"/>
        </w:rPr>
        <w:t>Kenya’s Expropriation Law, any expropriated assets are to be ‘justly’</w:t>
      </w:r>
      <w:r w:rsidR="006B7886">
        <w:rPr>
          <w:rFonts w:ascii="Times New Roman" w:eastAsia="TimesNewRomanPSMT" w:hAnsi="Times New Roman" w:cs="Times New Roman"/>
          <w:sz w:val="24"/>
          <w:szCs w:val="24"/>
        </w:rPr>
        <w:t xml:space="preserve"> </w:t>
      </w:r>
      <w:r w:rsidRPr="002643E2">
        <w:rPr>
          <w:rFonts w:ascii="Times New Roman" w:hAnsi="Times New Roman" w:cs="Times New Roman"/>
          <w:sz w:val="24"/>
          <w:szCs w:val="24"/>
        </w:rPr>
        <w:t>compensated using current market rates as assessed by a qualified valuer as described</w:t>
      </w:r>
      <w:r w:rsidR="006B7886">
        <w:rPr>
          <w:rFonts w:ascii="Times New Roman" w:hAnsi="Times New Roman" w:cs="Times New Roman"/>
          <w:sz w:val="24"/>
          <w:szCs w:val="24"/>
        </w:rPr>
        <w:t xml:space="preserve"> </w:t>
      </w:r>
      <w:r w:rsidRPr="002643E2">
        <w:rPr>
          <w:rFonts w:ascii="Times New Roman" w:hAnsi="Times New Roman" w:cs="Times New Roman"/>
          <w:sz w:val="24"/>
          <w:szCs w:val="24"/>
        </w:rPr>
        <w:t>in law under the valuers Act Cap 533.</w:t>
      </w:r>
    </w:p>
    <w:p w14:paraId="12A312BD" w14:textId="77777777" w:rsidR="006B7886" w:rsidRPr="002643E2" w:rsidRDefault="006B7886" w:rsidP="002643E2">
      <w:pPr>
        <w:autoSpaceDE w:val="0"/>
        <w:autoSpaceDN w:val="0"/>
        <w:adjustRightInd w:val="0"/>
        <w:jc w:val="both"/>
        <w:rPr>
          <w:rFonts w:ascii="Times New Roman" w:hAnsi="Times New Roman" w:cs="Times New Roman"/>
          <w:sz w:val="24"/>
          <w:szCs w:val="24"/>
        </w:rPr>
      </w:pPr>
    </w:p>
    <w:p w14:paraId="6B3D7065" w14:textId="0EBE3F11" w:rsidR="00166AA7" w:rsidRPr="00381FE6" w:rsidRDefault="00F379D6" w:rsidP="00381FE6">
      <w:pPr>
        <w:pStyle w:val="Heading3"/>
        <w:rPr>
          <w:rFonts w:ascii="Times New Roman" w:eastAsia="Times New Roman" w:hAnsi="Times New Roman" w:cs="Times New Roman"/>
          <w:b/>
          <w:bCs/>
        </w:rPr>
      </w:pPr>
      <w:bookmarkStart w:id="78" w:name="_Toc137470262"/>
      <w:r>
        <w:rPr>
          <w:rFonts w:ascii="Times New Roman" w:eastAsia="Times New Roman" w:hAnsi="Times New Roman" w:cs="Times New Roman"/>
          <w:b/>
          <w:bCs/>
        </w:rPr>
        <w:t>8</w:t>
      </w:r>
      <w:r w:rsidR="00166AA7" w:rsidRPr="00381FE6">
        <w:rPr>
          <w:rFonts w:ascii="Times New Roman" w:eastAsia="Times New Roman" w:hAnsi="Times New Roman" w:cs="Times New Roman"/>
          <w:b/>
          <w:bCs/>
        </w:rPr>
        <w:t>.2.1</w:t>
      </w:r>
      <w:r w:rsidR="00381FE6">
        <w:rPr>
          <w:rFonts w:ascii="Times New Roman" w:eastAsia="Times New Roman" w:hAnsi="Times New Roman" w:cs="Times New Roman"/>
          <w:b/>
          <w:bCs/>
        </w:rPr>
        <w:tab/>
      </w:r>
      <w:r w:rsidR="00166AA7" w:rsidRPr="00381FE6">
        <w:rPr>
          <w:rFonts w:ascii="Times New Roman" w:eastAsia="Times New Roman" w:hAnsi="Times New Roman" w:cs="Times New Roman"/>
          <w:b/>
          <w:bCs/>
        </w:rPr>
        <w:t>Valuation Procedure</w:t>
      </w:r>
      <w:bookmarkEnd w:id="78"/>
    </w:p>
    <w:p w14:paraId="06BA032A" w14:textId="77777777" w:rsidR="006B7886" w:rsidRPr="002643E2" w:rsidRDefault="006B7886" w:rsidP="002643E2">
      <w:pPr>
        <w:autoSpaceDE w:val="0"/>
        <w:autoSpaceDN w:val="0"/>
        <w:adjustRightInd w:val="0"/>
        <w:jc w:val="both"/>
        <w:rPr>
          <w:rFonts w:ascii="Times New Roman" w:hAnsi="Times New Roman" w:cs="Times New Roman"/>
          <w:b/>
          <w:bCs/>
          <w:sz w:val="24"/>
          <w:szCs w:val="24"/>
        </w:rPr>
      </w:pPr>
    </w:p>
    <w:p w14:paraId="2F0DBDC4" w14:textId="77777777" w:rsidR="00166AA7" w:rsidRDefault="00166AA7"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Use of Standard Valuation Rates</w:t>
      </w:r>
    </w:p>
    <w:p w14:paraId="1A5D321D" w14:textId="77777777" w:rsidR="006B7886" w:rsidRPr="002643E2" w:rsidRDefault="006B7886" w:rsidP="002643E2">
      <w:pPr>
        <w:autoSpaceDE w:val="0"/>
        <w:autoSpaceDN w:val="0"/>
        <w:adjustRightInd w:val="0"/>
        <w:jc w:val="both"/>
        <w:rPr>
          <w:rFonts w:ascii="Times New Roman" w:hAnsi="Times New Roman" w:cs="Times New Roman"/>
          <w:b/>
          <w:bCs/>
          <w:i/>
          <w:iCs/>
          <w:sz w:val="24"/>
          <w:szCs w:val="24"/>
        </w:rPr>
      </w:pPr>
    </w:p>
    <w:p w14:paraId="400A47F5" w14:textId="0A1FDD85" w:rsidR="00166AA7" w:rsidRPr="002643E2" w:rsidRDefault="00166AA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 xml:space="preserve">Due to the nature of </w:t>
      </w:r>
      <w:r w:rsidR="00F85FB3" w:rsidRPr="002643E2">
        <w:rPr>
          <w:rFonts w:ascii="Times New Roman" w:hAnsi="Times New Roman" w:cs="Times New Roman"/>
          <w:sz w:val="24"/>
          <w:szCs w:val="24"/>
        </w:rPr>
        <w:t>most</w:t>
      </w:r>
      <w:r w:rsidRPr="002643E2">
        <w:rPr>
          <w:rFonts w:ascii="Times New Roman" w:hAnsi="Times New Roman" w:cs="Times New Roman"/>
          <w:sz w:val="24"/>
          <w:szCs w:val="24"/>
        </w:rPr>
        <w:t xml:space="preserve"> sub-project interventions, it is anticipated that</w:t>
      </w:r>
      <w:r w:rsidR="006B7886">
        <w:rPr>
          <w:rFonts w:ascii="Times New Roman" w:hAnsi="Times New Roman" w:cs="Times New Roman"/>
          <w:sz w:val="24"/>
          <w:szCs w:val="24"/>
        </w:rPr>
        <w:t xml:space="preserve"> </w:t>
      </w:r>
      <w:r w:rsidRPr="002643E2">
        <w:rPr>
          <w:rFonts w:ascii="Times New Roman" w:hAnsi="Times New Roman" w:cs="Times New Roman"/>
          <w:sz w:val="24"/>
          <w:szCs w:val="24"/>
        </w:rPr>
        <w:t>a relatively large number of small-scale asset valuations will need to be carried</w:t>
      </w:r>
      <w:r w:rsidR="006B7886">
        <w:rPr>
          <w:rFonts w:ascii="Times New Roman" w:hAnsi="Times New Roman" w:cs="Times New Roman"/>
          <w:sz w:val="24"/>
          <w:szCs w:val="24"/>
        </w:rPr>
        <w:t xml:space="preserve"> </w:t>
      </w:r>
      <w:r w:rsidRPr="002643E2">
        <w:rPr>
          <w:rFonts w:ascii="Times New Roman" w:hAnsi="Times New Roman" w:cs="Times New Roman"/>
          <w:sz w:val="24"/>
          <w:szCs w:val="24"/>
        </w:rPr>
        <w:t>out during the course of the project.</w:t>
      </w:r>
      <w:r w:rsidR="00F85FB3">
        <w:rPr>
          <w:rFonts w:ascii="Times New Roman" w:hAnsi="Times New Roman" w:cs="Times New Roman"/>
          <w:sz w:val="24"/>
          <w:szCs w:val="24"/>
        </w:rPr>
        <w:t xml:space="preserve"> </w:t>
      </w:r>
      <w:r w:rsidRPr="002643E2">
        <w:rPr>
          <w:rFonts w:ascii="Times New Roman" w:hAnsi="Times New Roman" w:cs="Times New Roman"/>
          <w:sz w:val="24"/>
          <w:szCs w:val="24"/>
        </w:rPr>
        <w:t xml:space="preserve">The PIU will hire a </w:t>
      </w:r>
      <w:r w:rsidR="00252D2A">
        <w:rPr>
          <w:rFonts w:ascii="Times New Roman" w:hAnsi="Times New Roman" w:cs="Times New Roman"/>
          <w:sz w:val="24"/>
          <w:szCs w:val="24"/>
        </w:rPr>
        <w:t>resettlement consultan</w:t>
      </w:r>
      <w:r w:rsidR="0074734B">
        <w:rPr>
          <w:rFonts w:ascii="Times New Roman" w:hAnsi="Times New Roman" w:cs="Times New Roman"/>
          <w:sz w:val="24"/>
          <w:szCs w:val="24"/>
        </w:rPr>
        <w:t>t</w:t>
      </w:r>
      <w:r w:rsidR="00252D2A">
        <w:rPr>
          <w:rFonts w:ascii="Times New Roman" w:hAnsi="Times New Roman" w:cs="Times New Roman"/>
          <w:sz w:val="24"/>
          <w:szCs w:val="24"/>
        </w:rPr>
        <w:t xml:space="preserve"> who will provide a </w:t>
      </w:r>
      <w:r w:rsidRPr="002643E2">
        <w:rPr>
          <w:rFonts w:ascii="Times New Roman" w:hAnsi="Times New Roman" w:cs="Times New Roman"/>
          <w:sz w:val="24"/>
          <w:szCs w:val="24"/>
        </w:rPr>
        <w:t>valuation expert to develop a standardized</w:t>
      </w:r>
      <w:r w:rsidR="006B7886">
        <w:rPr>
          <w:rFonts w:ascii="Times New Roman" w:hAnsi="Times New Roman" w:cs="Times New Roman"/>
          <w:sz w:val="24"/>
          <w:szCs w:val="24"/>
        </w:rPr>
        <w:t xml:space="preserve"> </w:t>
      </w:r>
      <w:r w:rsidRPr="002643E2">
        <w:rPr>
          <w:rFonts w:ascii="Times New Roman" w:hAnsi="Times New Roman" w:cs="Times New Roman"/>
          <w:sz w:val="24"/>
          <w:szCs w:val="24"/>
        </w:rPr>
        <w:t>procedure for asset</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valuation. This standardized procedure would include a series of reference tables</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for estimating asset value by type according to the approximate size and condition</w:t>
      </w:r>
    </w:p>
    <w:p w14:paraId="65776907" w14:textId="487326A3" w:rsidR="00166AA7" w:rsidRDefault="00166AA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of the existing asset.</w:t>
      </w:r>
      <w:r w:rsidR="0074734B">
        <w:rPr>
          <w:rFonts w:ascii="Times New Roman" w:hAnsi="Times New Roman" w:cs="Times New Roman"/>
          <w:sz w:val="24"/>
          <w:szCs w:val="24"/>
        </w:rPr>
        <w:t xml:space="preserve"> The reference tables will incorporate values for trees and crops from the Kenya Forest Service (KFS) and Ministry of Agriculture respectively.</w:t>
      </w:r>
    </w:p>
    <w:p w14:paraId="667FA8AB" w14:textId="77777777" w:rsidR="00252D2A" w:rsidRPr="002643E2" w:rsidRDefault="00252D2A" w:rsidP="002643E2">
      <w:pPr>
        <w:autoSpaceDE w:val="0"/>
        <w:autoSpaceDN w:val="0"/>
        <w:adjustRightInd w:val="0"/>
        <w:jc w:val="both"/>
        <w:rPr>
          <w:rFonts w:ascii="Times New Roman" w:hAnsi="Times New Roman" w:cs="Times New Roman"/>
          <w:sz w:val="24"/>
          <w:szCs w:val="24"/>
        </w:rPr>
      </w:pPr>
    </w:p>
    <w:p w14:paraId="17A76F3B" w14:textId="03B93F0E" w:rsidR="00166AA7" w:rsidRPr="002643E2" w:rsidRDefault="00166AA7" w:rsidP="00252D2A">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The reference tables would be developed using legally acceptable valuation</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procedures accepted by both the Government of Kenya and World Bank to ensure</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fairness and consistency. The valuation approach will consider replacement costs</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as well as types and levels of compensation under the Kenya law. Valuation of</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lost assets will be made at their replacement cost.</w:t>
      </w:r>
    </w:p>
    <w:p w14:paraId="25D97A74" w14:textId="77777777" w:rsidR="00166AA7" w:rsidRDefault="00166AA7" w:rsidP="002643E2">
      <w:pPr>
        <w:jc w:val="both"/>
        <w:rPr>
          <w:rFonts w:ascii="Times New Roman" w:hAnsi="Times New Roman" w:cs="Times New Roman"/>
          <w:sz w:val="24"/>
          <w:szCs w:val="24"/>
        </w:rPr>
      </w:pPr>
    </w:p>
    <w:p w14:paraId="3C4EBCFE" w14:textId="77777777" w:rsidR="00AA63EF" w:rsidRDefault="00AA63EF" w:rsidP="002643E2">
      <w:pPr>
        <w:jc w:val="both"/>
        <w:rPr>
          <w:rFonts w:ascii="Times New Roman" w:hAnsi="Times New Roman" w:cs="Times New Roman"/>
          <w:sz w:val="24"/>
          <w:szCs w:val="24"/>
        </w:rPr>
      </w:pPr>
    </w:p>
    <w:p w14:paraId="46FE69D5" w14:textId="77777777" w:rsidR="00AA63EF" w:rsidRDefault="00AA63EF" w:rsidP="002643E2">
      <w:pPr>
        <w:jc w:val="both"/>
        <w:rPr>
          <w:rFonts w:ascii="Times New Roman" w:hAnsi="Times New Roman" w:cs="Times New Roman"/>
          <w:sz w:val="24"/>
          <w:szCs w:val="24"/>
        </w:rPr>
      </w:pPr>
    </w:p>
    <w:p w14:paraId="07637D73" w14:textId="77777777" w:rsidR="00AA63EF" w:rsidRDefault="00AA63EF" w:rsidP="002643E2">
      <w:pPr>
        <w:jc w:val="both"/>
        <w:rPr>
          <w:rFonts w:ascii="Times New Roman" w:hAnsi="Times New Roman" w:cs="Times New Roman"/>
          <w:sz w:val="24"/>
          <w:szCs w:val="24"/>
        </w:rPr>
      </w:pPr>
    </w:p>
    <w:p w14:paraId="6CB6662D" w14:textId="77777777" w:rsidR="00AA63EF" w:rsidRPr="002643E2" w:rsidRDefault="00AA63EF" w:rsidP="002643E2">
      <w:pPr>
        <w:jc w:val="both"/>
        <w:rPr>
          <w:rFonts w:ascii="Times New Roman" w:hAnsi="Times New Roman" w:cs="Times New Roman"/>
          <w:sz w:val="24"/>
          <w:szCs w:val="24"/>
        </w:rPr>
      </w:pPr>
    </w:p>
    <w:p w14:paraId="4282E9F7" w14:textId="77777777" w:rsidR="00C867BE" w:rsidRPr="002643E2" w:rsidRDefault="00C867BE"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Preparation of Asset Inventory</w:t>
      </w:r>
    </w:p>
    <w:p w14:paraId="273B2750" w14:textId="77777777" w:rsidR="00252D2A" w:rsidRDefault="00252D2A" w:rsidP="002643E2">
      <w:pPr>
        <w:autoSpaceDE w:val="0"/>
        <w:autoSpaceDN w:val="0"/>
        <w:adjustRightInd w:val="0"/>
        <w:jc w:val="both"/>
        <w:rPr>
          <w:rFonts w:ascii="Times New Roman" w:hAnsi="Times New Roman" w:cs="Times New Roman"/>
          <w:sz w:val="24"/>
          <w:szCs w:val="24"/>
        </w:rPr>
      </w:pPr>
    </w:p>
    <w:p w14:paraId="500C2F24" w14:textId="66C4B71E" w:rsidR="00C867BE" w:rsidRDefault="00AA63EF"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To</w:t>
      </w:r>
      <w:r w:rsidR="00C867BE" w:rsidRPr="002643E2">
        <w:rPr>
          <w:rFonts w:ascii="Times New Roman" w:hAnsi="Times New Roman" w:cs="Times New Roman"/>
          <w:sz w:val="24"/>
          <w:szCs w:val="24"/>
        </w:rPr>
        <w:t xml:space="preserve"> prepare an inventory of assets for a sub-project, a field team will visit</w:t>
      </w:r>
      <w:r w:rsidR="00252D2A">
        <w:rPr>
          <w:rFonts w:ascii="Times New Roman" w:hAnsi="Times New Roman" w:cs="Times New Roman"/>
          <w:sz w:val="24"/>
          <w:szCs w:val="24"/>
        </w:rPr>
        <w:t xml:space="preserve"> </w:t>
      </w:r>
      <w:r w:rsidR="00C867BE" w:rsidRPr="002643E2">
        <w:rPr>
          <w:rFonts w:ascii="Times New Roman" w:hAnsi="Times New Roman" w:cs="Times New Roman"/>
          <w:sz w:val="24"/>
          <w:szCs w:val="24"/>
        </w:rPr>
        <w:t>the affected area to carry out an asset valuation survey. The team will be led by a</w:t>
      </w:r>
      <w:r w:rsidR="00252D2A">
        <w:rPr>
          <w:rFonts w:ascii="Times New Roman" w:hAnsi="Times New Roman" w:cs="Times New Roman"/>
          <w:sz w:val="24"/>
          <w:szCs w:val="24"/>
        </w:rPr>
        <w:t xml:space="preserve"> </w:t>
      </w:r>
      <w:r w:rsidR="00C867BE" w:rsidRPr="002643E2">
        <w:rPr>
          <w:rFonts w:ascii="Times New Roman" w:hAnsi="Times New Roman" w:cs="Times New Roman"/>
          <w:sz w:val="24"/>
          <w:szCs w:val="24"/>
        </w:rPr>
        <w:t>project representative and will include the Local Authorities at the various levels,</w:t>
      </w:r>
      <w:r w:rsidR="00252D2A">
        <w:rPr>
          <w:rFonts w:ascii="Times New Roman" w:hAnsi="Times New Roman" w:cs="Times New Roman"/>
          <w:sz w:val="24"/>
          <w:szCs w:val="24"/>
        </w:rPr>
        <w:t xml:space="preserve"> </w:t>
      </w:r>
      <w:r w:rsidR="00C867BE" w:rsidRPr="002643E2">
        <w:rPr>
          <w:rFonts w:ascii="Times New Roman" w:hAnsi="Times New Roman" w:cs="Times New Roman"/>
          <w:sz w:val="24"/>
          <w:szCs w:val="24"/>
        </w:rPr>
        <w:t xml:space="preserve">a representative of the PAPs, and </w:t>
      </w:r>
      <w:r w:rsidR="00252D2A">
        <w:rPr>
          <w:rFonts w:ascii="Times New Roman" w:hAnsi="Times New Roman" w:cs="Times New Roman"/>
          <w:sz w:val="24"/>
          <w:szCs w:val="24"/>
        </w:rPr>
        <w:t>KDEAP.</w:t>
      </w:r>
    </w:p>
    <w:p w14:paraId="7A6955A6" w14:textId="77777777" w:rsidR="00252D2A" w:rsidRPr="002643E2" w:rsidRDefault="00252D2A" w:rsidP="002643E2">
      <w:pPr>
        <w:autoSpaceDE w:val="0"/>
        <w:autoSpaceDN w:val="0"/>
        <w:adjustRightInd w:val="0"/>
        <w:jc w:val="both"/>
        <w:rPr>
          <w:rFonts w:ascii="Times New Roman" w:hAnsi="Times New Roman" w:cs="Times New Roman"/>
          <w:sz w:val="24"/>
          <w:szCs w:val="24"/>
        </w:rPr>
      </w:pPr>
    </w:p>
    <w:p w14:paraId="72FA8917" w14:textId="6D9CE0AC" w:rsidR="00C867BE" w:rsidRPr="002643E2" w:rsidRDefault="00C867BE"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During the survey, each asset will be enumerated and inscribed on an inventory in</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the presence of the PAP and a valuation of the asset carried out using the</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approach described above. The values of each asset will then be recorded in a</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register and shown to the affected person for agreement. The register will be</w:t>
      </w:r>
      <w:r w:rsidR="00252D2A">
        <w:rPr>
          <w:rFonts w:ascii="Times New Roman" w:hAnsi="Times New Roman" w:cs="Times New Roman"/>
          <w:sz w:val="24"/>
          <w:szCs w:val="24"/>
        </w:rPr>
        <w:t xml:space="preserve"> </w:t>
      </w:r>
      <w:r w:rsidR="00F85FB3" w:rsidRPr="002643E2">
        <w:rPr>
          <w:rFonts w:ascii="Times New Roman" w:hAnsi="Times New Roman" w:cs="Times New Roman"/>
          <w:sz w:val="24"/>
          <w:szCs w:val="24"/>
        </w:rPr>
        <w:t>signed,</w:t>
      </w:r>
      <w:r w:rsidRPr="002643E2">
        <w:rPr>
          <w:rFonts w:ascii="Times New Roman" w:hAnsi="Times New Roman" w:cs="Times New Roman"/>
          <w:sz w:val="24"/>
          <w:szCs w:val="24"/>
        </w:rPr>
        <w:t xml:space="preserve"> and a copy given on the spot to the affected person. The document will</w:t>
      </w:r>
    </w:p>
    <w:p w14:paraId="43E69E05" w14:textId="47CE7654" w:rsidR="00C867BE" w:rsidRDefault="00C867BE"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indicate when the affected person will be notified, and that the inventory will not</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be official until a second signed copy, verified by project supervisory staff, is</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returned to the affected person. At this time, a copy of the grievance procedure</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will also be availed to the affected person as stated in the grievance redress</w:t>
      </w:r>
      <w:r w:rsidR="00252D2A">
        <w:rPr>
          <w:rFonts w:ascii="Times New Roman" w:hAnsi="Times New Roman" w:cs="Times New Roman"/>
          <w:sz w:val="24"/>
          <w:szCs w:val="24"/>
        </w:rPr>
        <w:t xml:space="preserve"> </w:t>
      </w:r>
      <w:r w:rsidRPr="002643E2">
        <w:rPr>
          <w:rFonts w:ascii="Times New Roman" w:hAnsi="Times New Roman" w:cs="Times New Roman"/>
          <w:sz w:val="24"/>
          <w:szCs w:val="24"/>
        </w:rPr>
        <w:t>mechanism.</w:t>
      </w:r>
    </w:p>
    <w:p w14:paraId="10060F28" w14:textId="77777777" w:rsidR="00252D2A" w:rsidRPr="002643E2" w:rsidRDefault="00252D2A" w:rsidP="002643E2">
      <w:pPr>
        <w:autoSpaceDE w:val="0"/>
        <w:autoSpaceDN w:val="0"/>
        <w:adjustRightInd w:val="0"/>
        <w:jc w:val="both"/>
        <w:rPr>
          <w:rFonts w:ascii="Times New Roman" w:hAnsi="Times New Roman" w:cs="Times New Roman"/>
          <w:sz w:val="24"/>
          <w:szCs w:val="24"/>
        </w:rPr>
      </w:pPr>
    </w:p>
    <w:p w14:paraId="0148EC2E" w14:textId="77777777" w:rsidR="00C867BE" w:rsidRPr="002643E2" w:rsidRDefault="00C867BE"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Methods of Compensation</w:t>
      </w:r>
    </w:p>
    <w:p w14:paraId="105D13AE" w14:textId="77777777" w:rsidR="00F827C6" w:rsidRDefault="00F827C6" w:rsidP="002643E2">
      <w:pPr>
        <w:autoSpaceDE w:val="0"/>
        <w:autoSpaceDN w:val="0"/>
        <w:adjustRightInd w:val="0"/>
        <w:jc w:val="both"/>
        <w:rPr>
          <w:rFonts w:ascii="Times New Roman" w:hAnsi="Times New Roman" w:cs="Times New Roman"/>
          <w:sz w:val="24"/>
          <w:szCs w:val="24"/>
        </w:rPr>
      </w:pPr>
    </w:p>
    <w:p w14:paraId="6CC02BC8" w14:textId="2A16FA32" w:rsidR="00C867BE" w:rsidRPr="002643E2" w:rsidRDefault="00C867BE" w:rsidP="00F827C6">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Individual and household compensation will be made in cash, in kind, and/or</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through assistance. The type of compensation will be an individual choice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although every effort will be made to </w:t>
      </w:r>
      <w:proofErr w:type="spellStart"/>
      <w:r w:rsidRPr="002643E2">
        <w:rPr>
          <w:rFonts w:ascii="Times New Roman" w:hAnsi="Times New Roman" w:cs="Times New Roman"/>
          <w:sz w:val="24"/>
          <w:szCs w:val="24"/>
        </w:rPr>
        <w:t>instil</w:t>
      </w:r>
      <w:proofErr w:type="spellEnd"/>
      <w:r w:rsidRPr="002643E2">
        <w:rPr>
          <w:rFonts w:ascii="Times New Roman" w:hAnsi="Times New Roman" w:cs="Times New Roman"/>
          <w:sz w:val="24"/>
          <w:szCs w:val="24"/>
        </w:rPr>
        <w:t xml:space="preserve"> the importance and preference of</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accepting in kind compensation if the loss amounts to more than 20% of the total</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loss of subsistence assets. Table below describes the forms of compensation.</w:t>
      </w:r>
    </w:p>
    <w:p w14:paraId="77CEFA4E" w14:textId="77777777" w:rsidR="005D6DE8" w:rsidRPr="002643E2" w:rsidRDefault="005D6DE8" w:rsidP="002643E2">
      <w:pPr>
        <w:jc w:val="both"/>
        <w:rPr>
          <w:rFonts w:ascii="Times New Roman" w:hAnsi="Times New Roman" w:cs="Times New Roman"/>
          <w:sz w:val="24"/>
          <w:szCs w:val="24"/>
        </w:rPr>
      </w:pPr>
    </w:p>
    <w:p w14:paraId="03D4D3E1" w14:textId="724DC3A2" w:rsidR="005D6DE8" w:rsidRPr="001051BA" w:rsidRDefault="001051BA" w:rsidP="001051BA">
      <w:pPr>
        <w:pStyle w:val="Caption"/>
        <w:spacing w:before="0" w:after="0"/>
        <w:jc w:val="left"/>
        <w:rPr>
          <w:rFonts w:ascii="Times New Roman" w:hAnsi="Times New Roman" w:cs="Times New Roman"/>
          <w:sz w:val="22"/>
          <w:szCs w:val="22"/>
        </w:rPr>
      </w:pPr>
      <w:bookmarkStart w:id="79" w:name="_Toc137470846"/>
      <w:r w:rsidRPr="001051BA">
        <w:rPr>
          <w:rFonts w:ascii="Times New Roman" w:hAnsi="Times New Roman" w:cs="Times New Roman"/>
          <w:sz w:val="22"/>
          <w:szCs w:val="22"/>
        </w:rPr>
        <w:t xml:space="preserve">Table </w:t>
      </w:r>
      <w:r w:rsidRPr="001051BA">
        <w:rPr>
          <w:rFonts w:ascii="Times New Roman" w:hAnsi="Times New Roman" w:cs="Times New Roman"/>
          <w:sz w:val="22"/>
          <w:szCs w:val="22"/>
        </w:rPr>
        <w:fldChar w:fldCharType="begin"/>
      </w:r>
      <w:r w:rsidRPr="001051BA">
        <w:rPr>
          <w:rFonts w:ascii="Times New Roman" w:hAnsi="Times New Roman" w:cs="Times New Roman"/>
          <w:sz w:val="22"/>
          <w:szCs w:val="22"/>
        </w:rPr>
        <w:instrText xml:space="preserve"> SEQ Table \* ARABIC </w:instrText>
      </w:r>
      <w:r w:rsidRPr="001051BA">
        <w:rPr>
          <w:rFonts w:ascii="Times New Roman" w:hAnsi="Times New Roman" w:cs="Times New Roman"/>
          <w:sz w:val="22"/>
          <w:szCs w:val="22"/>
        </w:rPr>
        <w:fldChar w:fldCharType="separate"/>
      </w:r>
      <w:r w:rsidR="000368E0">
        <w:rPr>
          <w:rFonts w:ascii="Times New Roman" w:hAnsi="Times New Roman" w:cs="Times New Roman"/>
          <w:noProof/>
          <w:sz w:val="22"/>
          <w:szCs w:val="22"/>
        </w:rPr>
        <w:t>7</w:t>
      </w:r>
      <w:r w:rsidRPr="001051BA">
        <w:rPr>
          <w:rFonts w:ascii="Times New Roman" w:hAnsi="Times New Roman" w:cs="Times New Roman"/>
          <w:sz w:val="22"/>
          <w:szCs w:val="22"/>
        </w:rPr>
        <w:fldChar w:fldCharType="end"/>
      </w:r>
      <w:r w:rsidRPr="001051BA">
        <w:rPr>
          <w:rFonts w:ascii="Times New Roman" w:hAnsi="Times New Roman" w:cs="Times New Roman"/>
          <w:sz w:val="22"/>
          <w:szCs w:val="22"/>
        </w:rPr>
        <w:t xml:space="preserve"> : </w:t>
      </w:r>
      <w:r w:rsidR="00B71746" w:rsidRPr="001051BA">
        <w:rPr>
          <w:rFonts w:ascii="Times New Roman" w:hAnsi="Times New Roman" w:cs="Times New Roman"/>
          <w:sz w:val="22"/>
          <w:szCs w:val="22"/>
        </w:rPr>
        <w:t>Forms of Compensation</w:t>
      </w:r>
      <w:bookmarkEnd w:id="79"/>
    </w:p>
    <w:tbl>
      <w:tblPr>
        <w:tblStyle w:val="TableGrid"/>
        <w:tblW w:w="0" w:type="auto"/>
        <w:tblLook w:val="04A0" w:firstRow="1" w:lastRow="0" w:firstColumn="1" w:lastColumn="0" w:noHBand="0" w:noVBand="1"/>
      </w:tblPr>
      <w:tblGrid>
        <w:gridCol w:w="4675"/>
        <w:gridCol w:w="4675"/>
      </w:tblGrid>
      <w:tr w:rsidR="00522AAE" w:rsidRPr="001051BA" w14:paraId="2CAF8033" w14:textId="77777777" w:rsidTr="00522AAE">
        <w:tc>
          <w:tcPr>
            <w:tcW w:w="4675" w:type="dxa"/>
          </w:tcPr>
          <w:p w14:paraId="76D91DB5" w14:textId="776E9FAC" w:rsidR="00522AAE" w:rsidRPr="001051BA" w:rsidRDefault="00522AAE" w:rsidP="002643E2">
            <w:pPr>
              <w:jc w:val="both"/>
              <w:rPr>
                <w:rFonts w:ascii="Times New Roman" w:hAnsi="Times New Roman" w:cs="Times New Roman"/>
                <w:sz w:val="24"/>
                <w:szCs w:val="24"/>
              </w:rPr>
            </w:pPr>
            <w:r w:rsidRPr="001051BA">
              <w:rPr>
                <w:rFonts w:ascii="Times New Roman" w:hAnsi="Times New Roman" w:cs="Times New Roman"/>
                <w:sz w:val="24"/>
                <w:szCs w:val="24"/>
              </w:rPr>
              <w:t>Cash Payments</w:t>
            </w:r>
          </w:p>
        </w:tc>
        <w:tc>
          <w:tcPr>
            <w:tcW w:w="4675" w:type="dxa"/>
          </w:tcPr>
          <w:p w14:paraId="0255B28D" w14:textId="23D80933" w:rsidR="00522AAE" w:rsidRPr="001051BA" w:rsidRDefault="00B71746" w:rsidP="00AA63EF">
            <w:pPr>
              <w:autoSpaceDE w:val="0"/>
              <w:autoSpaceDN w:val="0"/>
              <w:adjustRightInd w:val="0"/>
              <w:jc w:val="both"/>
              <w:rPr>
                <w:rFonts w:ascii="Times New Roman" w:hAnsi="Times New Roman" w:cs="Times New Roman"/>
                <w:sz w:val="24"/>
                <w:szCs w:val="24"/>
              </w:rPr>
            </w:pPr>
            <w:r w:rsidRPr="001051BA">
              <w:rPr>
                <w:rFonts w:ascii="Times New Roman" w:hAnsi="Times New Roman" w:cs="Times New Roman"/>
                <w:sz w:val="24"/>
                <w:szCs w:val="24"/>
              </w:rPr>
              <w:t>Compensation will be calculated in Kenya Shillings. Rates</w:t>
            </w:r>
            <w:r w:rsidR="00AA63EF" w:rsidRPr="001051BA">
              <w:rPr>
                <w:rFonts w:ascii="Times New Roman" w:hAnsi="Times New Roman" w:cs="Times New Roman"/>
                <w:sz w:val="24"/>
                <w:szCs w:val="24"/>
              </w:rPr>
              <w:t xml:space="preserve"> </w:t>
            </w:r>
            <w:r w:rsidRPr="001051BA">
              <w:rPr>
                <w:rFonts w:ascii="Times New Roman" w:hAnsi="Times New Roman" w:cs="Times New Roman"/>
                <w:sz w:val="24"/>
                <w:szCs w:val="24"/>
              </w:rPr>
              <w:t>will be adjusted for inflation.</w:t>
            </w:r>
          </w:p>
        </w:tc>
      </w:tr>
      <w:tr w:rsidR="00522AAE" w:rsidRPr="001051BA" w14:paraId="67884972" w14:textId="77777777" w:rsidTr="00522AAE">
        <w:tc>
          <w:tcPr>
            <w:tcW w:w="4675" w:type="dxa"/>
          </w:tcPr>
          <w:p w14:paraId="63D5E81D" w14:textId="5BEAFA6C" w:rsidR="00522AAE" w:rsidRPr="001051BA" w:rsidRDefault="007C586A" w:rsidP="002643E2">
            <w:pPr>
              <w:jc w:val="both"/>
              <w:rPr>
                <w:rFonts w:ascii="Times New Roman" w:hAnsi="Times New Roman" w:cs="Times New Roman"/>
                <w:sz w:val="24"/>
                <w:szCs w:val="24"/>
              </w:rPr>
            </w:pPr>
            <w:r w:rsidRPr="001051BA">
              <w:rPr>
                <w:rFonts w:ascii="Times New Roman" w:hAnsi="Times New Roman" w:cs="Times New Roman"/>
                <w:sz w:val="24"/>
                <w:szCs w:val="24"/>
              </w:rPr>
              <w:t>In-kind Compensation</w:t>
            </w:r>
          </w:p>
        </w:tc>
        <w:tc>
          <w:tcPr>
            <w:tcW w:w="4675" w:type="dxa"/>
          </w:tcPr>
          <w:p w14:paraId="3C72667B" w14:textId="0649E93C" w:rsidR="00B71746" w:rsidRPr="001051BA" w:rsidRDefault="00B71746" w:rsidP="002643E2">
            <w:pPr>
              <w:autoSpaceDE w:val="0"/>
              <w:autoSpaceDN w:val="0"/>
              <w:adjustRightInd w:val="0"/>
              <w:jc w:val="both"/>
              <w:rPr>
                <w:rFonts w:ascii="Times New Roman" w:hAnsi="Times New Roman" w:cs="Times New Roman"/>
                <w:sz w:val="24"/>
                <w:szCs w:val="24"/>
              </w:rPr>
            </w:pPr>
            <w:r w:rsidRPr="001051BA">
              <w:rPr>
                <w:rFonts w:ascii="Times New Roman" w:hAnsi="Times New Roman" w:cs="Times New Roman"/>
                <w:sz w:val="24"/>
                <w:szCs w:val="24"/>
              </w:rPr>
              <w:t>Compensation may include items such as land, houses, and</w:t>
            </w:r>
            <w:r w:rsidR="00AA63EF" w:rsidRPr="001051BA">
              <w:rPr>
                <w:rFonts w:ascii="Times New Roman" w:hAnsi="Times New Roman" w:cs="Times New Roman"/>
                <w:sz w:val="24"/>
                <w:szCs w:val="24"/>
              </w:rPr>
              <w:t xml:space="preserve"> </w:t>
            </w:r>
            <w:r w:rsidRPr="001051BA">
              <w:rPr>
                <w:rFonts w:ascii="Times New Roman" w:hAnsi="Times New Roman" w:cs="Times New Roman"/>
                <w:sz w:val="24"/>
                <w:szCs w:val="24"/>
              </w:rPr>
              <w:t>other buildings, building materials, seedlings, agricultural</w:t>
            </w:r>
          </w:p>
          <w:p w14:paraId="20368B3C" w14:textId="0BD24B10" w:rsidR="00522AAE" w:rsidRPr="001051BA" w:rsidRDefault="00B71746" w:rsidP="002643E2">
            <w:pPr>
              <w:jc w:val="both"/>
              <w:rPr>
                <w:rFonts w:ascii="Times New Roman" w:hAnsi="Times New Roman" w:cs="Times New Roman"/>
                <w:sz w:val="24"/>
                <w:szCs w:val="24"/>
              </w:rPr>
            </w:pPr>
            <w:r w:rsidRPr="001051BA">
              <w:rPr>
                <w:rFonts w:ascii="Times New Roman" w:hAnsi="Times New Roman" w:cs="Times New Roman"/>
                <w:sz w:val="24"/>
                <w:szCs w:val="24"/>
              </w:rPr>
              <w:t>inputs and financial credits for equipment.</w:t>
            </w:r>
          </w:p>
        </w:tc>
      </w:tr>
      <w:tr w:rsidR="00522AAE" w:rsidRPr="001051BA" w14:paraId="2768212C" w14:textId="77777777" w:rsidTr="00522AAE">
        <w:tc>
          <w:tcPr>
            <w:tcW w:w="4675" w:type="dxa"/>
          </w:tcPr>
          <w:p w14:paraId="23D2F2CB" w14:textId="77777777" w:rsidR="007C586A" w:rsidRPr="001051BA" w:rsidRDefault="007C586A" w:rsidP="002643E2">
            <w:pPr>
              <w:autoSpaceDE w:val="0"/>
              <w:autoSpaceDN w:val="0"/>
              <w:adjustRightInd w:val="0"/>
              <w:jc w:val="both"/>
              <w:rPr>
                <w:rFonts w:ascii="Times New Roman" w:hAnsi="Times New Roman" w:cs="Times New Roman"/>
                <w:sz w:val="24"/>
                <w:szCs w:val="24"/>
              </w:rPr>
            </w:pPr>
            <w:r w:rsidRPr="001051BA">
              <w:rPr>
                <w:rFonts w:ascii="Times New Roman" w:hAnsi="Times New Roman" w:cs="Times New Roman"/>
                <w:sz w:val="24"/>
                <w:szCs w:val="24"/>
              </w:rPr>
              <w:t>Resettlement and Economic</w:t>
            </w:r>
          </w:p>
          <w:p w14:paraId="727693A5" w14:textId="6EB91189" w:rsidR="00522AAE" w:rsidRPr="001051BA" w:rsidRDefault="007C586A" w:rsidP="002643E2">
            <w:pPr>
              <w:jc w:val="both"/>
              <w:rPr>
                <w:rFonts w:ascii="Times New Roman" w:hAnsi="Times New Roman" w:cs="Times New Roman"/>
                <w:sz w:val="24"/>
                <w:szCs w:val="24"/>
              </w:rPr>
            </w:pPr>
            <w:r w:rsidRPr="001051BA">
              <w:rPr>
                <w:rFonts w:ascii="Times New Roman" w:hAnsi="Times New Roman" w:cs="Times New Roman"/>
                <w:sz w:val="24"/>
                <w:szCs w:val="24"/>
              </w:rPr>
              <w:t>Rehabilitation Assistance</w:t>
            </w:r>
          </w:p>
        </w:tc>
        <w:tc>
          <w:tcPr>
            <w:tcW w:w="4675" w:type="dxa"/>
          </w:tcPr>
          <w:p w14:paraId="4A0B1D19" w14:textId="046D3B91" w:rsidR="00522AAE" w:rsidRPr="001051BA" w:rsidRDefault="007C586A" w:rsidP="00AA63EF">
            <w:pPr>
              <w:autoSpaceDE w:val="0"/>
              <w:autoSpaceDN w:val="0"/>
              <w:adjustRightInd w:val="0"/>
              <w:jc w:val="both"/>
              <w:rPr>
                <w:rFonts w:ascii="Times New Roman" w:hAnsi="Times New Roman" w:cs="Times New Roman"/>
                <w:sz w:val="24"/>
                <w:szCs w:val="24"/>
              </w:rPr>
            </w:pPr>
            <w:r w:rsidRPr="001051BA">
              <w:rPr>
                <w:rFonts w:ascii="Times New Roman" w:hAnsi="Times New Roman" w:cs="Times New Roman"/>
                <w:sz w:val="24"/>
                <w:szCs w:val="24"/>
              </w:rPr>
              <w:t>Assistance may include moving allowance, transportation</w:t>
            </w:r>
            <w:r w:rsidR="00AA63EF" w:rsidRPr="001051BA">
              <w:rPr>
                <w:rFonts w:ascii="Times New Roman" w:hAnsi="Times New Roman" w:cs="Times New Roman"/>
                <w:sz w:val="24"/>
                <w:szCs w:val="24"/>
              </w:rPr>
              <w:t xml:space="preserve"> </w:t>
            </w:r>
            <w:r w:rsidRPr="001051BA">
              <w:rPr>
                <w:rFonts w:ascii="Times New Roman" w:hAnsi="Times New Roman" w:cs="Times New Roman"/>
                <w:sz w:val="24"/>
                <w:szCs w:val="24"/>
              </w:rPr>
              <w:t>and labour</w:t>
            </w:r>
          </w:p>
        </w:tc>
      </w:tr>
    </w:tbl>
    <w:p w14:paraId="1AB637DF" w14:textId="77777777" w:rsidR="005D6DE8" w:rsidRPr="002643E2" w:rsidRDefault="005D6DE8" w:rsidP="002643E2">
      <w:pPr>
        <w:jc w:val="both"/>
        <w:rPr>
          <w:rFonts w:ascii="Times New Roman" w:hAnsi="Times New Roman" w:cs="Times New Roman"/>
          <w:sz w:val="24"/>
          <w:szCs w:val="24"/>
        </w:rPr>
      </w:pPr>
    </w:p>
    <w:p w14:paraId="20C63123" w14:textId="5633F769" w:rsidR="00BC3A1D" w:rsidRPr="002643E2" w:rsidRDefault="00BC3A1D" w:rsidP="00F827C6">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While making compensation estimates, issues regarding inflation, security and</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timing ought to be considered. One purpose of providing in-kind compensation is</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to reduce inflationary pressure on the cost of goods and services. Local inflation</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may still occur and thus market prices will be monitored within the time period</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that compensation is being made to allow for adjustments in compensation values.</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The issue of security, especially for people who will be receiving cash</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compensation payments </w:t>
      </w:r>
      <w:r w:rsidR="0076350A" w:rsidRPr="002643E2">
        <w:rPr>
          <w:rFonts w:ascii="Times New Roman" w:hAnsi="Times New Roman" w:cs="Times New Roman"/>
          <w:sz w:val="24"/>
          <w:szCs w:val="24"/>
        </w:rPr>
        <w:t>should</w:t>
      </w:r>
      <w:r w:rsidRPr="002643E2">
        <w:rPr>
          <w:rFonts w:ascii="Times New Roman" w:hAnsi="Times New Roman" w:cs="Times New Roman"/>
          <w:sz w:val="24"/>
          <w:szCs w:val="24"/>
        </w:rPr>
        <w:t xml:space="preserve"> be addressed by the local administration.</w:t>
      </w:r>
    </w:p>
    <w:p w14:paraId="7D33C187" w14:textId="77777777" w:rsidR="00BC3A1D" w:rsidRPr="002643E2" w:rsidRDefault="00BC3A1D" w:rsidP="002643E2">
      <w:pPr>
        <w:jc w:val="both"/>
        <w:rPr>
          <w:rFonts w:ascii="Times New Roman" w:hAnsi="Times New Roman" w:cs="Times New Roman"/>
          <w:sz w:val="24"/>
          <w:szCs w:val="24"/>
        </w:rPr>
      </w:pPr>
    </w:p>
    <w:p w14:paraId="58C73BBB" w14:textId="25F86739" w:rsidR="00BC3A1D" w:rsidRPr="002643E2" w:rsidRDefault="00BC3A1D"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The time and place for in-kind compensation payments will be decided upon by</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each recipient in consultation with </w:t>
      </w:r>
      <w:r w:rsidR="00F827C6">
        <w:rPr>
          <w:rFonts w:ascii="Times New Roman" w:hAnsi="Times New Roman" w:cs="Times New Roman"/>
          <w:sz w:val="24"/>
          <w:szCs w:val="24"/>
        </w:rPr>
        <w:t>KDEAP environment, social and resettlement</w:t>
      </w:r>
      <w:r w:rsidRPr="002643E2">
        <w:rPr>
          <w:rFonts w:ascii="Times New Roman" w:hAnsi="Times New Roman" w:cs="Times New Roman"/>
          <w:sz w:val="24"/>
          <w:szCs w:val="24"/>
        </w:rPr>
        <w:t xml:space="preserve"> team and the County and local</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administrations. Monetary payments should be paid at a time in relation to the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seasonal calendar.</w:t>
      </w:r>
    </w:p>
    <w:p w14:paraId="64C0FAE2" w14:textId="4975DD9E" w:rsidR="00BC3A1D" w:rsidRDefault="00BC3A1D"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Local Banks and micro-finance institutions shall work closely with the local</w:t>
      </w:r>
      <w:r w:rsidR="00AA63EF">
        <w:rPr>
          <w:rFonts w:ascii="Times New Roman" w:hAnsi="Times New Roman" w:cs="Times New Roman"/>
          <w:sz w:val="24"/>
          <w:szCs w:val="24"/>
        </w:rPr>
        <w:t xml:space="preserve"> </w:t>
      </w:r>
      <w:r w:rsidRPr="002643E2">
        <w:rPr>
          <w:rFonts w:ascii="Times New Roman" w:hAnsi="Times New Roman" w:cs="Times New Roman"/>
          <w:sz w:val="24"/>
          <w:szCs w:val="24"/>
        </w:rPr>
        <w:t>administration at this level to encourage the use of their facilities in receiving and</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cashing the compensation for the affected persons, where the case arises, which</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will positively impact the growth of the local economies.</w:t>
      </w:r>
    </w:p>
    <w:p w14:paraId="6A405CD8" w14:textId="77777777" w:rsidR="00F827C6" w:rsidRPr="002643E2" w:rsidRDefault="00F827C6" w:rsidP="002643E2">
      <w:pPr>
        <w:autoSpaceDE w:val="0"/>
        <w:autoSpaceDN w:val="0"/>
        <w:adjustRightInd w:val="0"/>
        <w:jc w:val="both"/>
        <w:rPr>
          <w:rFonts w:ascii="Times New Roman" w:hAnsi="Times New Roman" w:cs="Times New Roman"/>
          <w:sz w:val="24"/>
          <w:szCs w:val="24"/>
        </w:rPr>
      </w:pPr>
    </w:p>
    <w:p w14:paraId="5A65AA75" w14:textId="29370745" w:rsidR="00BC3A1D" w:rsidRPr="002643E2" w:rsidRDefault="00BC3A1D" w:rsidP="002643E2">
      <w:pPr>
        <w:autoSpaceDE w:val="0"/>
        <w:autoSpaceDN w:val="0"/>
        <w:adjustRightInd w:val="0"/>
        <w:jc w:val="both"/>
        <w:rPr>
          <w:rFonts w:ascii="Times New Roman" w:hAnsi="Times New Roman" w:cs="Times New Roman"/>
          <w:b/>
          <w:bCs/>
          <w:sz w:val="24"/>
          <w:szCs w:val="24"/>
        </w:rPr>
      </w:pPr>
      <w:r w:rsidRPr="002643E2">
        <w:rPr>
          <w:rFonts w:ascii="Times New Roman" w:hAnsi="Times New Roman" w:cs="Times New Roman"/>
          <w:b/>
          <w:bCs/>
          <w:sz w:val="24"/>
          <w:szCs w:val="24"/>
        </w:rPr>
        <w:t>Basis of Valuation and Methodology</w:t>
      </w:r>
    </w:p>
    <w:p w14:paraId="4929EFC1"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09493C19" w14:textId="4236BE29" w:rsidR="00BC3A1D" w:rsidRPr="002643E2" w:rsidRDefault="00BC3A1D"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Basis of Valuation:</w:t>
      </w:r>
    </w:p>
    <w:p w14:paraId="6BD13329" w14:textId="77777777" w:rsidR="00F827C6" w:rsidRDefault="00F827C6" w:rsidP="002643E2">
      <w:pPr>
        <w:autoSpaceDE w:val="0"/>
        <w:autoSpaceDN w:val="0"/>
        <w:adjustRightInd w:val="0"/>
        <w:jc w:val="both"/>
        <w:rPr>
          <w:rFonts w:ascii="Times New Roman" w:hAnsi="Times New Roman" w:cs="Times New Roman"/>
          <w:b/>
          <w:bCs/>
          <w:sz w:val="24"/>
          <w:szCs w:val="24"/>
        </w:rPr>
      </w:pPr>
    </w:p>
    <w:p w14:paraId="59934CA5" w14:textId="2473069B" w:rsidR="00BC3A1D" w:rsidRDefault="00BC3A1D" w:rsidP="002643E2">
      <w:pPr>
        <w:autoSpaceDE w:val="0"/>
        <w:autoSpaceDN w:val="0"/>
        <w:adjustRightInd w:val="0"/>
        <w:jc w:val="both"/>
        <w:rPr>
          <w:rFonts w:ascii="Times New Roman" w:hAnsi="Times New Roman" w:cs="Times New Roman"/>
          <w:b/>
          <w:bCs/>
          <w:sz w:val="24"/>
          <w:szCs w:val="24"/>
        </w:rPr>
      </w:pPr>
      <w:r w:rsidRPr="002643E2">
        <w:rPr>
          <w:rFonts w:ascii="Times New Roman" w:hAnsi="Times New Roman" w:cs="Times New Roman"/>
          <w:b/>
          <w:bCs/>
          <w:sz w:val="24"/>
          <w:szCs w:val="24"/>
        </w:rPr>
        <w:t>Market Value (MV):</w:t>
      </w:r>
    </w:p>
    <w:p w14:paraId="64913F18" w14:textId="77777777" w:rsidR="00F827C6" w:rsidRPr="002643E2" w:rsidRDefault="00F827C6" w:rsidP="002643E2">
      <w:pPr>
        <w:autoSpaceDE w:val="0"/>
        <w:autoSpaceDN w:val="0"/>
        <w:adjustRightInd w:val="0"/>
        <w:jc w:val="both"/>
        <w:rPr>
          <w:rFonts w:ascii="Times New Roman" w:hAnsi="Times New Roman" w:cs="Times New Roman"/>
          <w:b/>
          <w:bCs/>
          <w:sz w:val="24"/>
          <w:szCs w:val="24"/>
        </w:rPr>
      </w:pPr>
    </w:p>
    <w:p w14:paraId="4ED51284" w14:textId="49C3C05A" w:rsidR="00BC3A1D" w:rsidRDefault="00BC3A1D"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An opinion of the best price at which the sale of an interest in property would</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have been completed unconditionally for cash consideration on the date of</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valuation, assuming: </w:t>
      </w:r>
    </w:p>
    <w:p w14:paraId="0D8364F4" w14:textId="77777777" w:rsidR="00AA63EF" w:rsidRPr="002643E2" w:rsidRDefault="00AA63EF" w:rsidP="002643E2">
      <w:pPr>
        <w:autoSpaceDE w:val="0"/>
        <w:autoSpaceDN w:val="0"/>
        <w:adjustRightInd w:val="0"/>
        <w:jc w:val="both"/>
        <w:rPr>
          <w:rFonts w:ascii="Times New Roman" w:hAnsi="Times New Roman" w:cs="Times New Roman"/>
          <w:sz w:val="24"/>
          <w:szCs w:val="24"/>
        </w:rPr>
      </w:pPr>
    </w:p>
    <w:p w14:paraId="5F342AD1" w14:textId="1A4DA81E" w:rsidR="00BC3A1D" w:rsidRPr="00F827C6" w:rsidRDefault="00BC3A1D" w:rsidP="001051BA">
      <w:pPr>
        <w:pStyle w:val="ListParagraph"/>
        <w:numPr>
          <w:ilvl w:val="0"/>
          <w:numId w:val="52"/>
        </w:numPr>
        <w:autoSpaceDE w:val="0"/>
        <w:autoSpaceDN w:val="0"/>
        <w:adjustRightInd w:val="0"/>
        <w:jc w:val="both"/>
        <w:rPr>
          <w:rFonts w:ascii="Times New Roman" w:hAnsi="Times New Roman" w:cs="Times New Roman"/>
          <w:sz w:val="24"/>
          <w:szCs w:val="24"/>
        </w:rPr>
      </w:pPr>
      <w:r w:rsidRPr="00F827C6">
        <w:rPr>
          <w:rFonts w:ascii="Times New Roman" w:hAnsi="Times New Roman" w:cs="Times New Roman"/>
          <w:sz w:val="24"/>
          <w:szCs w:val="24"/>
        </w:rPr>
        <w:t>a willing buyer and a willing seller</w:t>
      </w:r>
    </w:p>
    <w:p w14:paraId="683FCCA1" w14:textId="3037441E" w:rsidR="00BC3A1D" w:rsidRPr="00F827C6" w:rsidRDefault="00BC3A1D" w:rsidP="001051BA">
      <w:pPr>
        <w:pStyle w:val="ListParagraph"/>
        <w:numPr>
          <w:ilvl w:val="0"/>
          <w:numId w:val="52"/>
        </w:numPr>
        <w:autoSpaceDE w:val="0"/>
        <w:autoSpaceDN w:val="0"/>
        <w:adjustRightInd w:val="0"/>
        <w:jc w:val="both"/>
        <w:rPr>
          <w:rFonts w:ascii="Times New Roman" w:hAnsi="Times New Roman" w:cs="Times New Roman"/>
          <w:sz w:val="24"/>
          <w:szCs w:val="24"/>
        </w:rPr>
      </w:pPr>
      <w:r w:rsidRPr="00F827C6">
        <w:rPr>
          <w:rFonts w:ascii="Times New Roman" w:hAnsi="Times New Roman" w:cs="Times New Roman"/>
          <w:sz w:val="24"/>
          <w:szCs w:val="24"/>
        </w:rPr>
        <w:t>that, prior to the date of valuation, there had been a reasonable period</w:t>
      </w:r>
      <w:r w:rsidR="00F827C6" w:rsidRPr="00F827C6">
        <w:rPr>
          <w:rFonts w:ascii="Times New Roman" w:hAnsi="Times New Roman" w:cs="Times New Roman"/>
          <w:sz w:val="24"/>
          <w:szCs w:val="24"/>
        </w:rPr>
        <w:t xml:space="preserve"> </w:t>
      </w:r>
      <w:r w:rsidRPr="00F827C6">
        <w:rPr>
          <w:rFonts w:ascii="Times New Roman" w:hAnsi="Times New Roman" w:cs="Times New Roman"/>
          <w:sz w:val="24"/>
          <w:szCs w:val="24"/>
        </w:rPr>
        <w:t>(having regard to the nature of the property and the state of the market)</w:t>
      </w:r>
      <w:r w:rsidR="00F827C6" w:rsidRPr="00F827C6">
        <w:rPr>
          <w:rFonts w:ascii="Times New Roman" w:hAnsi="Times New Roman" w:cs="Times New Roman"/>
          <w:sz w:val="24"/>
          <w:szCs w:val="24"/>
        </w:rPr>
        <w:t xml:space="preserve"> </w:t>
      </w:r>
      <w:r w:rsidRPr="00F827C6">
        <w:rPr>
          <w:rFonts w:ascii="Times New Roman" w:hAnsi="Times New Roman" w:cs="Times New Roman"/>
          <w:sz w:val="24"/>
          <w:szCs w:val="24"/>
        </w:rPr>
        <w:t>for the proper marketing of the interest, for the agreement of price and</w:t>
      </w:r>
      <w:r w:rsidR="00F827C6" w:rsidRPr="00F827C6">
        <w:rPr>
          <w:rFonts w:ascii="Times New Roman" w:hAnsi="Times New Roman" w:cs="Times New Roman"/>
          <w:sz w:val="24"/>
          <w:szCs w:val="24"/>
        </w:rPr>
        <w:t xml:space="preserve"> </w:t>
      </w:r>
      <w:r w:rsidRPr="00F827C6">
        <w:rPr>
          <w:rFonts w:ascii="Times New Roman" w:hAnsi="Times New Roman" w:cs="Times New Roman"/>
          <w:sz w:val="24"/>
          <w:szCs w:val="24"/>
        </w:rPr>
        <w:t>terms and for the completion of the sale</w:t>
      </w:r>
    </w:p>
    <w:p w14:paraId="5B6FA20E" w14:textId="533CF5BC" w:rsidR="00BC3A1D" w:rsidRPr="00F827C6" w:rsidRDefault="00BC3A1D" w:rsidP="001051BA">
      <w:pPr>
        <w:pStyle w:val="ListParagraph"/>
        <w:numPr>
          <w:ilvl w:val="0"/>
          <w:numId w:val="52"/>
        </w:numPr>
        <w:autoSpaceDE w:val="0"/>
        <w:autoSpaceDN w:val="0"/>
        <w:adjustRightInd w:val="0"/>
        <w:jc w:val="both"/>
        <w:rPr>
          <w:rFonts w:ascii="Times New Roman" w:hAnsi="Times New Roman" w:cs="Times New Roman"/>
          <w:sz w:val="24"/>
          <w:szCs w:val="24"/>
        </w:rPr>
      </w:pPr>
      <w:r w:rsidRPr="00F827C6">
        <w:rPr>
          <w:rFonts w:ascii="Times New Roman" w:hAnsi="Times New Roman" w:cs="Times New Roman"/>
          <w:sz w:val="24"/>
          <w:szCs w:val="24"/>
        </w:rPr>
        <w:t>that, the state of the market, level of values and other circumstances were,</w:t>
      </w:r>
      <w:r w:rsidR="00F827C6" w:rsidRPr="00F827C6">
        <w:rPr>
          <w:rFonts w:ascii="Times New Roman" w:hAnsi="Times New Roman" w:cs="Times New Roman"/>
          <w:sz w:val="24"/>
          <w:szCs w:val="24"/>
        </w:rPr>
        <w:t xml:space="preserve"> </w:t>
      </w:r>
      <w:r w:rsidRPr="00F827C6">
        <w:rPr>
          <w:rFonts w:ascii="Times New Roman" w:hAnsi="Times New Roman" w:cs="Times New Roman"/>
          <w:sz w:val="24"/>
          <w:szCs w:val="24"/>
        </w:rPr>
        <w:t>on any earlier assumed date of exchange of contracts, the same as on</w:t>
      </w:r>
      <w:r w:rsidR="00F827C6" w:rsidRPr="00F827C6">
        <w:rPr>
          <w:rFonts w:ascii="Times New Roman" w:hAnsi="Times New Roman" w:cs="Times New Roman"/>
          <w:sz w:val="24"/>
          <w:szCs w:val="24"/>
        </w:rPr>
        <w:t xml:space="preserve"> </w:t>
      </w:r>
      <w:r w:rsidRPr="00F827C6">
        <w:rPr>
          <w:rFonts w:ascii="Times New Roman" w:hAnsi="Times New Roman" w:cs="Times New Roman"/>
          <w:sz w:val="24"/>
          <w:szCs w:val="24"/>
        </w:rPr>
        <w:t>the date of valuation</w:t>
      </w:r>
    </w:p>
    <w:p w14:paraId="3F67DC9E" w14:textId="3D38E496" w:rsidR="00BC3A1D" w:rsidRPr="00F827C6" w:rsidRDefault="00BC3A1D" w:rsidP="001051BA">
      <w:pPr>
        <w:pStyle w:val="ListParagraph"/>
        <w:numPr>
          <w:ilvl w:val="0"/>
          <w:numId w:val="52"/>
        </w:numPr>
        <w:autoSpaceDE w:val="0"/>
        <w:autoSpaceDN w:val="0"/>
        <w:adjustRightInd w:val="0"/>
        <w:jc w:val="both"/>
        <w:rPr>
          <w:rFonts w:ascii="Times New Roman" w:hAnsi="Times New Roman" w:cs="Times New Roman"/>
          <w:sz w:val="24"/>
          <w:szCs w:val="24"/>
        </w:rPr>
      </w:pPr>
      <w:r w:rsidRPr="00F827C6">
        <w:rPr>
          <w:rFonts w:ascii="Times New Roman" w:hAnsi="Times New Roman" w:cs="Times New Roman"/>
          <w:sz w:val="24"/>
          <w:szCs w:val="24"/>
        </w:rPr>
        <w:t>that, no account is taken of any additional bid by a prospective purchaser</w:t>
      </w:r>
      <w:r w:rsidR="00F827C6" w:rsidRPr="00F827C6">
        <w:rPr>
          <w:rFonts w:ascii="Times New Roman" w:hAnsi="Times New Roman" w:cs="Times New Roman"/>
          <w:sz w:val="24"/>
          <w:szCs w:val="24"/>
        </w:rPr>
        <w:t xml:space="preserve"> </w:t>
      </w:r>
      <w:r w:rsidRPr="00F827C6">
        <w:rPr>
          <w:rFonts w:ascii="Times New Roman" w:hAnsi="Times New Roman" w:cs="Times New Roman"/>
          <w:sz w:val="24"/>
          <w:szCs w:val="24"/>
        </w:rPr>
        <w:t>with a special interest; and</w:t>
      </w:r>
    </w:p>
    <w:p w14:paraId="7C6E2790" w14:textId="1DD2E34B" w:rsidR="00BC3A1D" w:rsidRPr="00F827C6" w:rsidRDefault="00BC3A1D" w:rsidP="001051BA">
      <w:pPr>
        <w:pStyle w:val="ListParagraph"/>
        <w:numPr>
          <w:ilvl w:val="0"/>
          <w:numId w:val="52"/>
        </w:numPr>
        <w:autoSpaceDE w:val="0"/>
        <w:autoSpaceDN w:val="0"/>
        <w:adjustRightInd w:val="0"/>
        <w:jc w:val="both"/>
        <w:rPr>
          <w:rFonts w:ascii="Times New Roman" w:hAnsi="Times New Roman" w:cs="Times New Roman"/>
          <w:sz w:val="24"/>
          <w:szCs w:val="24"/>
        </w:rPr>
      </w:pPr>
      <w:r w:rsidRPr="00F827C6">
        <w:rPr>
          <w:rFonts w:ascii="Times New Roman" w:hAnsi="Times New Roman" w:cs="Times New Roman"/>
          <w:sz w:val="24"/>
          <w:szCs w:val="24"/>
        </w:rPr>
        <w:t>that, both parties to the transaction had acted knowledgeably, prudently</w:t>
      </w:r>
      <w:r w:rsidR="00F827C6" w:rsidRPr="00F827C6">
        <w:rPr>
          <w:rFonts w:ascii="Times New Roman" w:hAnsi="Times New Roman" w:cs="Times New Roman"/>
          <w:sz w:val="24"/>
          <w:szCs w:val="24"/>
        </w:rPr>
        <w:t xml:space="preserve"> </w:t>
      </w:r>
      <w:r w:rsidRPr="00F827C6">
        <w:rPr>
          <w:rFonts w:ascii="Times New Roman" w:hAnsi="Times New Roman" w:cs="Times New Roman"/>
          <w:sz w:val="24"/>
          <w:szCs w:val="24"/>
        </w:rPr>
        <w:t>and without compulsion.</w:t>
      </w:r>
    </w:p>
    <w:p w14:paraId="3F25400A"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28F0BBD8" w14:textId="14C75C1B" w:rsidR="00BC3A1D" w:rsidRDefault="00BC3A1D"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Methodology:</w:t>
      </w:r>
    </w:p>
    <w:p w14:paraId="36E8A996" w14:textId="77777777" w:rsidR="00F827C6" w:rsidRPr="002643E2" w:rsidRDefault="00F827C6" w:rsidP="002643E2">
      <w:pPr>
        <w:autoSpaceDE w:val="0"/>
        <w:autoSpaceDN w:val="0"/>
        <w:adjustRightInd w:val="0"/>
        <w:jc w:val="both"/>
        <w:rPr>
          <w:rFonts w:ascii="Times New Roman" w:hAnsi="Times New Roman" w:cs="Times New Roman"/>
          <w:b/>
          <w:bCs/>
          <w:i/>
          <w:iCs/>
          <w:sz w:val="24"/>
          <w:szCs w:val="24"/>
        </w:rPr>
      </w:pPr>
    </w:p>
    <w:p w14:paraId="3663231D" w14:textId="77777777" w:rsidR="00BC3A1D" w:rsidRPr="002643E2" w:rsidRDefault="00BC3A1D" w:rsidP="002643E2">
      <w:pPr>
        <w:autoSpaceDE w:val="0"/>
        <w:autoSpaceDN w:val="0"/>
        <w:adjustRightInd w:val="0"/>
        <w:jc w:val="both"/>
        <w:rPr>
          <w:rFonts w:ascii="Times New Roman" w:hAnsi="Times New Roman" w:cs="Times New Roman"/>
          <w:i/>
          <w:iCs/>
          <w:sz w:val="24"/>
          <w:szCs w:val="24"/>
        </w:rPr>
      </w:pPr>
      <w:r w:rsidRPr="002643E2">
        <w:rPr>
          <w:rFonts w:ascii="Times New Roman" w:hAnsi="Times New Roman" w:cs="Times New Roman"/>
          <w:sz w:val="24"/>
          <w:szCs w:val="24"/>
        </w:rPr>
        <w:t xml:space="preserve">a) </w:t>
      </w:r>
      <w:r w:rsidRPr="002643E2">
        <w:rPr>
          <w:rFonts w:ascii="Times New Roman" w:hAnsi="Times New Roman" w:cs="Times New Roman"/>
          <w:i/>
          <w:iCs/>
          <w:sz w:val="24"/>
          <w:szCs w:val="24"/>
        </w:rPr>
        <w:t>Summation (Contractors’ Approach)</w:t>
      </w:r>
    </w:p>
    <w:p w14:paraId="7EDDAF88" w14:textId="77777777" w:rsidR="00F827C6" w:rsidRDefault="00F827C6" w:rsidP="002643E2">
      <w:pPr>
        <w:autoSpaceDE w:val="0"/>
        <w:autoSpaceDN w:val="0"/>
        <w:adjustRightInd w:val="0"/>
        <w:jc w:val="both"/>
        <w:rPr>
          <w:rFonts w:ascii="Times New Roman" w:hAnsi="Times New Roman" w:cs="Times New Roman"/>
          <w:sz w:val="24"/>
          <w:szCs w:val="24"/>
        </w:rPr>
      </w:pPr>
    </w:p>
    <w:p w14:paraId="67F5F007" w14:textId="294803CB" w:rsidR="00BC3A1D" w:rsidRPr="002643E2" w:rsidRDefault="00BC3A1D" w:rsidP="00AA63EF">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Summation involves the assessment of the value of the land (based on direct</w:t>
      </w:r>
      <w:r w:rsidR="00AA63EF">
        <w:rPr>
          <w:rFonts w:ascii="Times New Roman" w:hAnsi="Times New Roman" w:cs="Times New Roman"/>
          <w:sz w:val="24"/>
          <w:szCs w:val="24"/>
        </w:rPr>
        <w:t xml:space="preserve"> </w:t>
      </w:r>
      <w:r w:rsidRPr="002643E2">
        <w:rPr>
          <w:rFonts w:ascii="Times New Roman" w:hAnsi="Times New Roman" w:cs="Times New Roman"/>
          <w:sz w:val="24"/>
          <w:szCs w:val="24"/>
        </w:rPr>
        <w:t>comparison of sales of vacant land/development sites), and the addition of the</w:t>
      </w:r>
      <w:r w:rsidR="00AA63EF">
        <w:rPr>
          <w:rFonts w:ascii="Times New Roman" w:hAnsi="Times New Roman" w:cs="Times New Roman"/>
          <w:sz w:val="24"/>
          <w:szCs w:val="24"/>
        </w:rPr>
        <w:t xml:space="preserve"> </w:t>
      </w:r>
      <w:r w:rsidRPr="002643E2">
        <w:rPr>
          <w:rFonts w:ascii="Times New Roman" w:eastAsia="TimesNewRomanPSMT" w:hAnsi="Times New Roman" w:cs="Times New Roman"/>
          <w:sz w:val="24"/>
          <w:szCs w:val="24"/>
        </w:rPr>
        <w:t xml:space="preserve">‘added value’ of the improvements (buildings </w:t>
      </w:r>
      <w:proofErr w:type="spellStart"/>
      <w:r w:rsidRPr="002643E2">
        <w:rPr>
          <w:rFonts w:ascii="Times New Roman" w:eastAsia="TimesNewRomanPSMT" w:hAnsi="Times New Roman" w:cs="Times New Roman"/>
          <w:sz w:val="24"/>
          <w:szCs w:val="24"/>
        </w:rPr>
        <w:t>etc</w:t>
      </w:r>
      <w:proofErr w:type="spellEnd"/>
      <w:r w:rsidRPr="002643E2">
        <w:rPr>
          <w:rFonts w:ascii="Times New Roman" w:eastAsia="TimesNewRomanPSMT" w:hAnsi="Times New Roman" w:cs="Times New Roman"/>
          <w:sz w:val="24"/>
          <w:szCs w:val="24"/>
        </w:rPr>
        <w:t>) on the land. The added value of</w:t>
      </w:r>
      <w:r w:rsidR="00AA63EF">
        <w:rPr>
          <w:rFonts w:ascii="Times New Roman" w:eastAsia="TimesNewRomanPSMT" w:hAnsi="Times New Roman" w:cs="Times New Roman"/>
          <w:sz w:val="24"/>
          <w:szCs w:val="24"/>
        </w:rPr>
        <w:t xml:space="preserve"> </w:t>
      </w:r>
      <w:r w:rsidRPr="002643E2">
        <w:rPr>
          <w:rFonts w:ascii="Times New Roman" w:hAnsi="Times New Roman" w:cs="Times New Roman"/>
          <w:sz w:val="24"/>
          <w:szCs w:val="24"/>
        </w:rPr>
        <w:t>the improvements is assessed based on analysis of having regard to market</w:t>
      </w:r>
      <w:r w:rsidR="00AA63EF">
        <w:rPr>
          <w:rFonts w:ascii="Times New Roman" w:hAnsi="Times New Roman" w:cs="Times New Roman"/>
          <w:sz w:val="24"/>
          <w:szCs w:val="24"/>
        </w:rPr>
        <w:t xml:space="preserve"> </w:t>
      </w:r>
      <w:r w:rsidRPr="002643E2">
        <w:rPr>
          <w:rFonts w:ascii="Times New Roman" w:hAnsi="Times New Roman" w:cs="Times New Roman"/>
          <w:sz w:val="24"/>
          <w:szCs w:val="24"/>
        </w:rPr>
        <w:t>evidence, often on a rate per area basis (</w:t>
      </w:r>
      <w:proofErr w:type="spellStart"/>
      <w:proofErr w:type="gramStart"/>
      <w:r w:rsidRPr="002643E2">
        <w:rPr>
          <w:rFonts w:ascii="Times New Roman" w:hAnsi="Times New Roman" w:cs="Times New Roman"/>
          <w:sz w:val="24"/>
          <w:szCs w:val="24"/>
        </w:rPr>
        <w:t>eg</w:t>
      </w:r>
      <w:proofErr w:type="spellEnd"/>
      <w:proofErr w:type="gramEnd"/>
      <w:r w:rsidRPr="002643E2">
        <w:rPr>
          <w:rFonts w:ascii="Times New Roman" w:hAnsi="Times New Roman" w:cs="Times New Roman"/>
          <w:sz w:val="24"/>
          <w:szCs w:val="24"/>
        </w:rPr>
        <w:t xml:space="preserve"> </w:t>
      </w:r>
      <w:proofErr w:type="spellStart"/>
      <w:r w:rsidRPr="002643E2">
        <w:rPr>
          <w:rFonts w:ascii="Times New Roman" w:hAnsi="Times New Roman" w:cs="Times New Roman"/>
          <w:sz w:val="24"/>
          <w:szCs w:val="24"/>
        </w:rPr>
        <w:t>Kshs</w:t>
      </w:r>
      <w:proofErr w:type="spellEnd"/>
      <w:r w:rsidRPr="002643E2">
        <w:rPr>
          <w:rFonts w:ascii="Times New Roman" w:hAnsi="Times New Roman" w:cs="Times New Roman"/>
          <w:sz w:val="24"/>
          <w:szCs w:val="24"/>
        </w:rPr>
        <w:t xml:space="preserve">. </w:t>
      </w:r>
      <w:proofErr w:type="spellStart"/>
      <w:r w:rsidRPr="002643E2">
        <w:rPr>
          <w:rFonts w:ascii="Times New Roman" w:hAnsi="Times New Roman" w:cs="Times New Roman"/>
          <w:sz w:val="24"/>
          <w:szCs w:val="24"/>
        </w:rPr>
        <w:t>psm</w:t>
      </w:r>
      <w:proofErr w:type="spellEnd"/>
      <w:r w:rsidRPr="002643E2">
        <w:rPr>
          <w:rFonts w:ascii="Times New Roman" w:hAnsi="Times New Roman" w:cs="Times New Roman"/>
          <w:sz w:val="24"/>
          <w:szCs w:val="24"/>
        </w:rPr>
        <w:t>) as obtained from recent</w:t>
      </w:r>
      <w:r w:rsidR="00AA63EF">
        <w:rPr>
          <w:rFonts w:ascii="Times New Roman" w:hAnsi="Times New Roman" w:cs="Times New Roman"/>
          <w:sz w:val="24"/>
          <w:szCs w:val="24"/>
        </w:rPr>
        <w:t xml:space="preserve"> </w:t>
      </w:r>
      <w:r w:rsidRPr="002643E2">
        <w:rPr>
          <w:rFonts w:ascii="Times New Roman" w:eastAsia="TimesNewRomanPSMT" w:hAnsi="Times New Roman" w:cs="Times New Roman"/>
          <w:sz w:val="24"/>
          <w:szCs w:val="24"/>
        </w:rPr>
        <w:t xml:space="preserve">contractor’s </w:t>
      </w:r>
      <w:r w:rsidRPr="002643E2">
        <w:rPr>
          <w:rFonts w:ascii="Times New Roman" w:hAnsi="Times New Roman" w:cs="Times New Roman"/>
          <w:sz w:val="24"/>
          <w:szCs w:val="24"/>
        </w:rPr>
        <w:t>estimates within the area and rates as published by IQSK, or Ministry</w:t>
      </w:r>
      <w:r w:rsidR="00AA63EF">
        <w:rPr>
          <w:rFonts w:ascii="Times New Roman" w:hAnsi="Times New Roman" w:cs="Times New Roman"/>
          <w:sz w:val="24"/>
          <w:szCs w:val="24"/>
        </w:rPr>
        <w:t xml:space="preserve"> </w:t>
      </w:r>
      <w:r w:rsidRPr="002643E2">
        <w:rPr>
          <w:rFonts w:ascii="Times New Roman" w:hAnsi="Times New Roman" w:cs="Times New Roman"/>
          <w:sz w:val="24"/>
          <w:szCs w:val="24"/>
        </w:rPr>
        <w:t>of Public Works.</w:t>
      </w:r>
    </w:p>
    <w:p w14:paraId="240F1768" w14:textId="77777777" w:rsidR="00220207" w:rsidRPr="002643E2" w:rsidRDefault="00220207" w:rsidP="002643E2">
      <w:pPr>
        <w:jc w:val="both"/>
        <w:rPr>
          <w:rFonts w:ascii="Times New Roman" w:hAnsi="Times New Roman" w:cs="Times New Roman"/>
          <w:sz w:val="24"/>
          <w:szCs w:val="24"/>
        </w:rPr>
      </w:pPr>
    </w:p>
    <w:p w14:paraId="5BBBB3B5" w14:textId="77777777" w:rsidR="00220207" w:rsidRPr="002643E2" w:rsidRDefault="00220207" w:rsidP="002643E2">
      <w:pPr>
        <w:autoSpaceDE w:val="0"/>
        <w:autoSpaceDN w:val="0"/>
        <w:adjustRightInd w:val="0"/>
        <w:jc w:val="both"/>
        <w:rPr>
          <w:rFonts w:ascii="Times New Roman" w:hAnsi="Times New Roman" w:cs="Times New Roman"/>
          <w:i/>
          <w:iCs/>
          <w:sz w:val="24"/>
          <w:szCs w:val="24"/>
        </w:rPr>
      </w:pPr>
      <w:r w:rsidRPr="002643E2">
        <w:rPr>
          <w:rFonts w:ascii="Times New Roman" w:hAnsi="Times New Roman" w:cs="Times New Roman"/>
          <w:sz w:val="24"/>
          <w:szCs w:val="24"/>
        </w:rPr>
        <w:t xml:space="preserve">b) </w:t>
      </w:r>
      <w:r w:rsidRPr="002643E2">
        <w:rPr>
          <w:rFonts w:ascii="Times New Roman" w:hAnsi="Times New Roman" w:cs="Times New Roman"/>
          <w:i/>
          <w:iCs/>
          <w:sz w:val="24"/>
          <w:szCs w:val="24"/>
        </w:rPr>
        <w:t>Direct Comparison (Comparable Sales Method)</w:t>
      </w:r>
    </w:p>
    <w:p w14:paraId="3FC10F74" w14:textId="77777777" w:rsidR="00F827C6" w:rsidRDefault="00F827C6" w:rsidP="002643E2">
      <w:pPr>
        <w:autoSpaceDE w:val="0"/>
        <w:autoSpaceDN w:val="0"/>
        <w:adjustRightInd w:val="0"/>
        <w:jc w:val="both"/>
        <w:rPr>
          <w:rFonts w:ascii="Times New Roman" w:hAnsi="Times New Roman" w:cs="Times New Roman"/>
          <w:sz w:val="24"/>
          <w:szCs w:val="24"/>
        </w:rPr>
      </w:pPr>
    </w:p>
    <w:p w14:paraId="338AD52F" w14:textId="3BC1A588" w:rsidR="00220207" w:rsidRDefault="0022020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This method involves comparison of the property to be valued (professionally</w:t>
      </w:r>
      <w:r w:rsidR="001420F6">
        <w:rPr>
          <w:rFonts w:ascii="Times New Roman" w:hAnsi="Times New Roman" w:cs="Times New Roman"/>
          <w:sz w:val="24"/>
          <w:szCs w:val="24"/>
        </w:rPr>
        <w:t xml:space="preserve"> </w:t>
      </w:r>
      <w:r w:rsidRPr="002643E2">
        <w:rPr>
          <w:rFonts w:ascii="Times New Roman" w:eastAsia="TimesNewRomanPSMT" w:hAnsi="Times New Roman" w:cs="Times New Roman"/>
          <w:sz w:val="24"/>
          <w:szCs w:val="24"/>
        </w:rPr>
        <w:t>referred to as ‘the subject property’) with transactions of similar properties.</w:t>
      </w:r>
      <w:r w:rsidR="001420F6">
        <w:rPr>
          <w:rFonts w:ascii="Times New Roman" w:eastAsia="TimesNewRomanPSMT" w:hAnsi="Times New Roman" w:cs="Times New Roman"/>
          <w:sz w:val="24"/>
          <w:szCs w:val="24"/>
        </w:rPr>
        <w:t xml:space="preserve"> </w:t>
      </w:r>
      <w:r w:rsidRPr="002643E2">
        <w:rPr>
          <w:rFonts w:ascii="Times New Roman" w:hAnsi="Times New Roman" w:cs="Times New Roman"/>
          <w:sz w:val="24"/>
          <w:szCs w:val="24"/>
        </w:rPr>
        <w:t>Comparisons can be made in many forms including straight comparison, or</w:t>
      </w:r>
      <w:r w:rsidR="001420F6">
        <w:rPr>
          <w:rFonts w:ascii="Times New Roman" w:hAnsi="Times New Roman" w:cs="Times New Roman"/>
          <w:sz w:val="24"/>
          <w:szCs w:val="24"/>
        </w:rPr>
        <w:t xml:space="preserve"> </w:t>
      </w:r>
      <w:r w:rsidRPr="002643E2">
        <w:rPr>
          <w:rFonts w:ascii="Times New Roman" w:hAnsi="Times New Roman" w:cs="Times New Roman"/>
          <w:sz w:val="24"/>
          <w:szCs w:val="24"/>
        </w:rPr>
        <w:t xml:space="preserve">analysis on a rate per area basis (such as rate per square </w:t>
      </w:r>
      <w:proofErr w:type="spellStart"/>
      <w:r w:rsidRPr="002643E2">
        <w:rPr>
          <w:rFonts w:ascii="Times New Roman" w:hAnsi="Times New Roman" w:cs="Times New Roman"/>
          <w:sz w:val="24"/>
          <w:szCs w:val="24"/>
        </w:rPr>
        <w:t>metre</w:t>
      </w:r>
      <w:proofErr w:type="spellEnd"/>
      <w:r w:rsidRPr="002643E2">
        <w:rPr>
          <w:rFonts w:ascii="Times New Roman" w:hAnsi="Times New Roman" w:cs="Times New Roman"/>
          <w:sz w:val="24"/>
          <w:szCs w:val="24"/>
        </w:rPr>
        <w:t xml:space="preserve"> (</w:t>
      </w:r>
      <w:proofErr w:type="spellStart"/>
      <w:r w:rsidRPr="002643E2">
        <w:rPr>
          <w:rFonts w:ascii="Times New Roman" w:hAnsi="Times New Roman" w:cs="Times New Roman"/>
          <w:sz w:val="24"/>
          <w:szCs w:val="24"/>
        </w:rPr>
        <w:t>psm</w:t>
      </w:r>
      <w:proofErr w:type="spellEnd"/>
      <w:r w:rsidRPr="002643E2">
        <w:rPr>
          <w:rFonts w:ascii="Times New Roman" w:hAnsi="Times New Roman" w:cs="Times New Roman"/>
          <w:sz w:val="24"/>
          <w:szCs w:val="24"/>
        </w:rPr>
        <w:t>), or rate per</w:t>
      </w:r>
      <w:r w:rsidR="001420F6">
        <w:rPr>
          <w:rFonts w:ascii="Times New Roman" w:hAnsi="Times New Roman" w:cs="Times New Roman"/>
          <w:sz w:val="24"/>
          <w:szCs w:val="24"/>
        </w:rPr>
        <w:t xml:space="preserve"> </w:t>
      </w:r>
      <w:r w:rsidRPr="002643E2">
        <w:rPr>
          <w:rFonts w:ascii="Times New Roman" w:hAnsi="Times New Roman" w:cs="Times New Roman"/>
          <w:sz w:val="24"/>
          <w:szCs w:val="24"/>
        </w:rPr>
        <w:t>hectare of land). Recent sales in the areas that we deem similar in important</w:t>
      </w:r>
      <w:r w:rsidR="001420F6">
        <w:rPr>
          <w:rFonts w:ascii="Times New Roman" w:hAnsi="Times New Roman" w:cs="Times New Roman"/>
          <w:sz w:val="24"/>
          <w:szCs w:val="24"/>
        </w:rPr>
        <w:t xml:space="preserve"> </w:t>
      </w:r>
      <w:r w:rsidRPr="002643E2">
        <w:rPr>
          <w:rFonts w:ascii="Times New Roman" w:hAnsi="Times New Roman" w:cs="Times New Roman"/>
          <w:sz w:val="24"/>
          <w:szCs w:val="24"/>
        </w:rPr>
        <w:t xml:space="preserve">respects to the subject property being valued are </w:t>
      </w:r>
      <w:r w:rsidR="00CD23C1" w:rsidRPr="002643E2">
        <w:rPr>
          <w:rFonts w:ascii="Times New Roman" w:hAnsi="Times New Roman" w:cs="Times New Roman"/>
          <w:sz w:val="24"/>
          <w:szCs w:val="24"/>
        </w:rPr>
        <w:t>analyzed</w:t>
      </w:r>
      <w:r w:rsidRPr="002643E2">
        <w:rPr>
          <w:rFonts w:ascii="Times New Roman" w:hAnsi="Times New Roman" w:cs="Times New Roman"/>
          <w:sz w:val="24"/>
          <w:szCs w:val="24"/>
        </w:rPr>
        <w:t>.</w:t>
      </w:r>
    </w:p>
    <w:p w14:paraId="23DD780E" w14:textId="77777777" w:rsidR="001420F6" w:rsidRPr="002643E2" w:rsidRDefault="001420F6" w:rsidP="002643E2">
      <w:pPr>
        <w:autoSpaceDE w:val="0"/>
        <w:autoSpaceDN w:val="0"/>
        <w:adjustRightInd w:val="0"/>
        <w:jc w:val="both"/>
        <w:rPr>
          <w:rFonts w:ascii="Times New Roman" w:hAnsi="Times New Roman" w:cs="Times New Roman"/>
          <w:sz w:val="24"/>
          <w:szCs w:val="24"/>
        </w:rPr>
      </w:pPr>
    </w:p>
    <w:p w14:paraId="16512241" w14:textId="7305759E" w:rsidR="00220207" w:rsidRPr="002643E2" w:rsidRDefault="0022020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The sales price and the physical, functional and location attributes of each of the</w:t>
      </w:r>
      <w:r w:rsidR="001420F6">
        <w:rPr>
          <w:rFonts w:ascii="Times New Roman" w:hAnsi="Times New Roman" w:cs="Times New Roman"/>
          <w:sz w:val="24"/>
          <w:szCs w:val="24"/>
        </w:rPr>
        <w:t xml:space="preserve"> </w:t>
      </w:r>
      <w:r w:rsidRPr="002643E2">
        <w:rPr>
          <w:rFonts w:ascii="Times New Roman" w:hAnsi="Times New Roman" w:cs="Times New Roman"/>
          <w:sz w:val="24"/>
          <w:szCs w:val="24"/>
        </w:rPr>
        <w:t>properties are compared to the property under consideration to arrive at an</w:t>
      </w:r>
      <w:r w:rsidR="001420F6">
        <w:rPr>
          <w:rFonts w:ascii="Times New Roman" w:hAnsi="Times New Roman" w:cs="Times New Roman"/>
          <w:sz w:val="24"/>
          <w:szCs w:val="24"/>
        </w:rPr>
        <w:t xml:space="preserve"> </w:t>
      </w:r>
      <w:r w:rsidRPr="002643E2">
        <w:rPr>
          <w:rFonts w:ascii="Times New Roman" w:hAnsi="Times New Roman" w:cs="Times New Roman"/>
          <w:sz w:val="24"/>
          <w:szCs w:val="24"/>
        </w:rPr>
        <w:t>estimate of value. After the analysis of the differences between the subject</w:t>
      </w:r>
      <w:r w:rsidR="001420F6">
        <w:rPr>
          <w:rFonts w:ascii="Times New Roman" w:hAnsi="Times New Roman" w:cs="Times New Roman"/>
          <w:sz w:val="24"/>
          <w:szCs w:val="24"/>
        </w:rPr>
        <w:t xml:space="preserve"> </w:t>
      </w:r>
      <w:r w:rsidRPr="002643E2">
        <w:rPr>
          <w:rFonts w:ascii="Times New Roman" w:hAnsi="Times New Roman" w:cs="Times New Roman"/>
          <w:sz w:val="24"/>
          <w:szCs w:val="24"/>
        </w:rPr>
        <w:t>property and the comparable properties that sold, a market value for the subject</w:t>
      </w:r>
      <w:r w:rsidR="001420F6">
        <w:rPr>
          <w:rFonts w:ascii="Times New Roman" w:hAnsi="Times New Roman" w:cs="Times New Roman"/>
          <w:sz w:val="24"/>
          <w:szCs w:val="24"/>
        </w:rPr>
        <w:t xml:space="preserve"> </w:t>
      </w:r>
      <w:r w:rsidRPr="002643E2">
        <w:rPr>
          <w:rFonts w:ascii="Times New Roman" w:hAnsi="Times New Roman" w:cs="Times New Roman"/>
          <w:sz w:val="24"/>
          <w:szCs w:val="24"/>
        </w:rPr>
        <w:t>property is then determined.</w:t>
      </w:r>
    </w:p>
    <w:p w14:paraId="3A133F4C" w14:textId="77777777" w:rsidR="00F827C6" w:rsidRDefault="00F827C6" w:rsidP="002643E2">
      <w:pPr>
        <w:autoSpaceDE w:val="0"/>
        <w:autoSpaceDN w:val="0"/>
        <w:adjustRightInd w:val="0"/>
        <w:jc w:val="both"/>
        <w:rPr>
          <w:rFonts w:ascii="Times New Roman" w:hAnsi="Times New Roman" w:cs="Times New Roman"/>
          <w:sz w:val="24"/>
          <w:szCs w:val="24"/>
        </w:rPr>
      </w:pPr>
    </w:p>
    <w:p w14:paraId="42A4A683" w14:textId="3F3962E3" w:rsidR="00220207" w:rsidRDefault="0022020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For this project, all affected assets will be compensated against the full</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replacement value, that utilizes the concept of the market value of a similar asset</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without considering depreciation, and factoring all relocation costs to a new site,</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while maintaining a similar level of services. It will also include all the</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transaction cost associated with the land acquisition.</w:t>
      </w:r>
      <w:r w:rsidR="006B29BC">
        <w:rPr>
          <w:rFonts w:ascii="Times New Roman" w:hAnsi="Times New Roman" w:cs="Times New Roman"/>
          <w:sz w:val="24"/>
          <w:szCs w:val="24"/>
        </w:rPr>
        <w:t xml:space="preserve"> Any salvaged materials belong to the PAP and are not factored into the replacement cost.</w:t>
      </w:r>
    </w:p>
    <w:p w14:paraId="57FC1717" w14:textId="77777777" w:rsidR="00F827C6" w:rsidRPr="002643E2" w:rsidRDefault="00F827C6" w:rsidP="002643E2">
      <w:pPr>
        <w:autoSpaceDE w:val="0"/>
        <w:autoSpaceDN w:val="0"/>
        <w:adjustRightInd w:val="0"/>
        <w:jc w:val="both"/>
        <w:rPr>
          <w:rFonts w:ascii="Times New Roman" w:hAnsi="Times New Roman" w:cs="Times New Roman"/>
          <w:sz w:val="24"/>
          <w:szCs w:val="24"/>
        </w:rPr>
      </w:pPr>
    </w:p>
    <w:p w14:paraId="4194CED3" w14:textId="3F7B6958" w:rsidR="00220207" w:rsidRPr="00381FE6" w:rsidRDefault="00F379D6" w:rsidP="00381FE6">
      <w:pPr>
        <w:pStyle w:val="Heading3"/>
        <w:rPr>
          <w:rFonts w:ascii="Times New Roman" w:eastAsia="Times New Roman" w:hAnsi="Times New Roman" w:cs="Times New Roman"/>
          <w:b/>
          <w:bCs/>
        </w:rPr>
      </w:pPr>
      <w:bookmarkStart w:id="80" w:name="_Toc137470263"/>
      <w:r>
        <w:rPr>
          <w:rFonts w:ascii="Times New Roman" w:eastAsia="Times New Roman" w:hAnsi="Times New Roman" w:cs="Times New Roman"/>
          <w:b/>
          <w:bCs/>
        </w:rPr>
        <w:t>8</w:t>
      </w:r>
      <w:r w:rsidR="00220207" w:rsidRPr="00381FE6">
        <w:rPr>
          <w:rFonts w:ascii="Times New Roman" w:eastAsia="Times New Roman" w:hAnsi="Times New Roman" w:cs="Times New Roman"/>
          <w:b/>
          <w:bCs/>
        </w:rPr>
        <w:t>.2.3</w:t>
      </w:r>
      <w:r w:rsidR="00381FE6">
        <w:rPr>
          <w:rFonts w:ascii="Times New Roman" w:eastAsia="Times New Roman" w:hAnsi="Times New Roman" w:cs="Times New Roman"/>
          <w:b/>
          <w:bCs/>
        </w:rPr>
        <w:tab/>
      </w:r>
      <w:r w:rsidR="00220207" w:rsidRPr="00645255">
        <w:rPr>
          <w:rFonts w:ascii="Times New Roman" w:eastAsia="Times New Roman" w:hAnsi="Times New Roman" w:cs="Times New Roman"/>
          <w:b/>
          <w:bCs/>
        </w:rPr>
        <w:t>Calculation of Compensation by Assets</w:t>
      </w:r>
      <w:bookmarkEnd w:id="80"/>
    </w:p>
    <w:p w14:paraId="3983D48E" w14:textId="77777777" w:rsidR="00F827C6" w:rsidRDefault="00F827C6" w:rsidP="002643E2">
      <w:pPr>
        <w:autoSpaceDE w:val="0"/>
        <w:autoSpaceDN w:val="0"/>
        <w:adjustRightInd w:val="0"/>
        <w:jc w:val="both"/>
        <w:rPr>
          <w:rFonts w:ascii="Times New Roman" w:hAnsi="Times New Roman" w:cs="Times New Roman"/>
          <w:sz w:val="24"/>
          <w:szCs w:val="24"/>
        </w:rPr>
      </w:pPr>
    </w:p>
    <w:p w14:paraId="19D49613" w14:textId="0381F6C9" w:rsidR="00220207" w:rsidRDefault="0022020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Compensation for land is aimed at providing a PAP whose land is acquired and used</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 xml:space="preserve">for project purposes, with compensation for land </w:t>
      </w:r>
      <w:r w:rsidR="00CD23C1" w:rsidRPr="002643E2">
        <w:rPr>
          <w:rFonts w:ascii="Times New Roman" w:hAnsi="Times New Roman" w:cs="Times New Roman"/>
          <w:sz w:val="24"/>
          <w:szCs w:val="24"/>
        </w:rPr>
        <w:t>labor</w:t>
      </w:r>
      <w:r w:rsidRPr="002643E2">
        <w:rPr>
          <w:rFonts w:ascii="Times New Roman" w:hAnsi="Times New Roman" w:cs="Times New Roman"/>
          <w:sz w:val="24"/>
          <w:szCs w:val="24"/>
        </w:rPr>
        <w:t xml:space="preserve"> and crop loss. For this reason,</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and for transparency, land is defined as an area or homestead (i) in cultivation, (ii)</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 xml:space="preserve">being prepared for cultivation, </w:t>
      </w:r>
      <w:r w:rsidR="008945DB">
        <w:rPr>
          <w:rFonts w:ascii="Times New Roman" w:hAnsi="Times New Roman" w:cs="Times New Roman"/>
          <w:sz w:val="24"/>
          <w:szCs w:val="24"/>
        </w:rPr>
        <w:t xml:space="preserve">(iii) undeveloped, </w:t>
      </w:r>
      <w:r w:rsidRPr="002643E2">
        <w:rPr>
          <w:rFonts w:ascii="Times New Roman" w:hAnsi="Times New Roman" w:cs="Times New Roman"/>
          <w:sz w:val="24"/>
          <w:szCs w:val="24"/>
        </w:rPr>
        <w:t>or (i</w:t>
      </w:r>
      <w:r w:rsidR="008945DB">
        <w:rPr>
          <w:rFonts w:ascii="Times New Roman" w:hAnsi="Times New Roman" w:cs="Times New Roman"/>
          <w:sz w:val="24"/>
          <w:szCs w:val="24"/>
        </w:rPr>
        <w:t>v</w:t>
      </w:r>
      <w:r w:rsidRPr="002643E2">
        <w:rPr>
          <w:rFonts w:ascii="Times New Roman" w:hAnsi="Times New Roman" w:cs="Times New Roman"/>
          <w:sz w:val="24"/>
          <w:szCs w:val="24"/>
        </w:rPr>
        <w:t>) cultivated during the last agricultural season.</w:t>
      </w:r>
    </w:p>
    <w:p w14:paraId="48B056A7" w14:textId="77777777" w:rsidR="00062282" w:rsidRPr="002643E2" w:rsidRDefault="00062282" w:rsidP="002643E2">
      <w:pPr>
        <w:autoSpaceDE w:val="0"/>
        <w:autoSpaceDN w:val="0"/>
        <w:adjustRightInd w:val="0"/>
        <w:jc w:val="both"/>
        <w:rPr>
          <w:rFonts w:ascii="Times New Roman" w:hAnsi="Times New Roman" w:cs="Times New Roman"/>
          <w:sz w:val="24"/>
          <w:szCs w:val="24"/>
        </w:rPr>
      </w:pPr>
    </w:p>
    <w:p w14:paraId="6D3D343F" w14:textId="0F94F50C" w:rsidR="00220207" w:rsidRPr="002643E2" w:rsidRDefault="005F0CC5"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However,</w:t>
      </w:r>
      <w:r w:rsidR="00220207" w:rsidRPr="002643E2">
        <w:rPr>
          <w:rFonts w:ascii="Times New Roman" w:hAnsi="Times New Roman" w:cs="Times New Roman"/>
          <w:sz w:val="24"/>
          <w:szCs w:val="24"/>
        </w:rPr>
        <w:t xml:space="preserve"> most of the project traverse is predominantly under pastoralist farming. The</w:t>
      </w:r>
      <w:r w:rsidR="00062282">
        <w:rPr>
          <w:rFonts w:ascii="Times New Roman" w:hAnsi="Times New Roman" w:cs="Times New Roman"/>
          <w:sz w:val="24"/>
          <w:szCs w:val="24"/>
        </w:rPr>
        <w:t xml:space="preserve"> </w:t>
      </w:r>
      <w:r w:rsidR="00220207" w:rsidRPr="002643E2">
        <w:rPr>
          <w:rFonts w:ascii="Times New Roman" w:hAnsi="Times New Roman" w:cs="Times New Roman"/>
          <w:sz w:val="24"/>
          <w:szCs w:val="24"/>
        </w:rPr>
        <w:t>following methods of calculation should be adopted for the preparation of the</w:t>
      </w:r>
      <w:r w:rsidR="00062282">
        <w:rPr>
          <w:rFonts w:ascii="Times New Roman" w:hAnsi="Times New Roman" w:cs="Times New Roman"/>
          <w:sz w:val="24"/>
          <w:szCs w:val="24"/>
        </w:rPr>
        <w:t xml:space="preserve"> </w:t>
      </w:r>
      <w:r w:rsidR="00220207" w:rsidRPr="002643E2">
        <w:rPr>
          <w:rFonts w:ascii="Times New Roman" w:hAnsi="Times New Roman" w:cs="Times New Roman"/>
          <w:sz w:val="24"/>
          <w:szCs w:val="24"/>
        </w:rPr>
        <w:t>aforementioned standardized asset valuation tables and/or the application of specific</w:t>
      </w:r>
      <w:r w:rsidR="00062282">
        <w:rPr>
          <w:rFonts w:ascii="Times New Roman" w:hAnsi="Times New Roman" w:cs="Times New Roman"/>
          <w:sz w:val="24"/>
          <w:szCs w:val="24"/>
        </w:rPr>
        <w:t xml:space="preserve"> </w:t>
      </w:r>
      <w:r w:rsidR="00220207" w:rsidRPr="002643E2">
        <w:rPr>
          <w:rFonts w:ascii="Times New Roman" w:hAnsi="Times New Roman" w:cs="Times New Roman"/>
          <w:sz w:val="24"/>
          <w:szCs w:val="24"/>
        </w:rPr>
        <w:t>case by case valuations in the case of projects that have significant impacts.</w:t>
      </w:r>
    </w:p>
    <w:p w14:paraId="5C53D896"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600A58FC" w14:textId="79877301" w:rsidR="00220207" w:rsidRPr="002643E2" w:rsidRDefault="00220207"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Compensation for Land</w:t>
      </w:r>
    </w:p>
    <w:p w14:paraId="4EB9D7F5" w14:textId="77777777" w:rsidR="00062282" w:rsidRDefault="00062282" w:rsidP="002643E2">
      <w:pPr>
        <w:autoSpaceDE w:val="0"/>
        <w:autoSpaceDN w:val="0"/>
        <w:adjustRightInd w:val="0"/>
        <w:jc w:val="both"/>
        <w:rPr>
          <w:rFonts w:ascii="Times New Roman" w:hAnsi="Times New Roman" w:cs="Times New Roman"/>
          <w:sz w:val="24"/>
          <w:szCs w:val="24"/>
        </w:rPr>
      </w:pPr>
    </w:p>
    <w:p w14:paraId="1896917D" w14:textId="0F810FED" w:rsidR="00220207" w:rsidRPr="002643E2" w:rsidRDefault="0022020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The first premise is of provision of replacement land</w:t>
      </w:r>
      <w:r w:rsidR="008945DB">
        <w:rPr>
          <w:rFonts w:ascii="Times New Roman" w:hAnsi="Times New Roman" w:cs="Times New Roman"/>
          <w:sz w:val="24"/>
          <w:szCs w:val="24"/>
        </w:rPr>
        <w:t xml:space="preserve"> of </w:t>
      </w:r>
      <w:r w:rsidRPr="002643E2">
        <w:rPr>
          <w:rFonts w:ascii="Times New Roman" w:hAnsi="Times New Roman" w:cs="Times New Roman"/>
          <w:sz w:val="24"/>
          <w:szCs w:val="24"/>
        </w:rPr>
        <w:t>an equivalent parcel is issued to the affected person and an</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 xml:space="preserve">allowance to </w:t>
      </w:r>
      <w:r w:rsidR="008945DB">
        <w:rPr>
          <w:rFonts w:ascii="Times New Roman" w:hAnsi="Times New Roman" w:cs="Times New Roman"/>
          <w:sz w:val="24"/>
          <w:szCs w:val="24"/>
        </w:rPr>
        <w:t xml:space="preserve">redevelop the land to the current or better </w:t>
      </w:r>
      <w:proofErr w:type="gramStart"/>
      <w:r w:rsidR="008945DB">
        <w:rPr>
          <w:rFonts w:ascii="Times New Roman" w:hAnsi="Times New Roman" w:cs="Times New Roman"/>
          <w:sz w:val="24"/>
          <w:szCs w:val="24"/>
        </w:rPr>
        <w:t>level</w:t>
      </w:r>
      <w:r w:rsidR="008E5C10">
        <w:rPr>
          <w:rFonts w:ascii="Times New Roman" w:hAnsi="Times New Roman" w:cs="Times New Roman"/>
          <w:sz w:val="24"/>
          <w:szCs w:val="24"/>
        </w:rPr>
        <w:t>,</w:t>
      </w:r>
      <w:r w:rsidR="008945DB">
        <w:rPr>
          <w:rFonts w:ascii="Times New Roman" w:hAnsi="Times New Roman" w:cs="Times New Roman"/>
          <w:sz w:val="24"/>
          <w:szCs w:val="24"/>
        </w:rPr>
        <w:t xml:space="preserve"> and</w:t>
      </w:r>
      <w:proofErr w:type="gramEnd"/>
      <w:r w:rsidR="008945DB">
        <w:rPr>
          <w:rFonts w:ascii="Times New Roman" w:hAnsi="Times New Roman" w:cs="Times New Roman"/>
          <w:sz w:val="24"/>
          <w:szCs w:val="24"/>
        </w:rPr>
        <w:t xml:space="preserve"> will </w:t>
      </w:r>
      <w:r w:rsidR="008945DB" w:rsidRPr="00150BFE">
        <w:rPr>
          <w:rFonts w:ascii="Times New Roman" w:hAnsi="Times New Roman" w:cs="Times New Roman"/>
          <w:sz w:val="24"/>
          <w:szCs w:val="24"/>
        </w:rPr>
        <w:t>include any transactional costs and paperwork for awarding a legal title of land to the beneficiary</w:t>
      </w:r>
      <w:r w:rsidRPr="002643E2">
        <w:rPr>
          <w:rFonts w:ascii="Times New Roman" w:hAnsi="Times New Roman" w:cs="Times New Roman"/>
          <w:sz w:val="24"/>
          <w:szCs w:val="24"/>
        </w:rPr>
        <w:t>.</w:t>
      </w:r>
    </w:p>
    <w:p w14:paraId="414C2F35" w14:textId="77777777" w:rsidR="00F827C6" w:rsidRDefault="00F827C6" w:rsidP="002643E2">
      <w:pPr>
        <w:autoSpaceDE w:val="0"/>
        <w:autoSpaceDN w:val="0"/>
        <w:adjustRightInd w:val="0"/>
        <w:jc w:val="both"/>
        <w:rPr>
          <w:rFonts w:ascii="Times New Roman" w:hAnsi="Times New Roman" w:cs="Times New Roman"/>
          <w:sz w:val="24"/>
          <w:szCs w:val="24"/>
        </w:rPr>
      </w:pPr>
    </w:p>
    <w:p w14:paraId="28430A4D" w14:textId="456B8C8C" w:rsidR="00220207" w:rsidRPr="001051BA" w:rsidRDefault="00220207" w:rsidP="002643E2">
      <w:pPr>
        <w:autoSpaceDE w:val="0"/>
        <w:autoSpaceDN w:val="0"/>
        <w:adjustRightInd w:val="0"/>
        <w:jc w:val="both"/>
        <w:rPr>
          <w:rFonts w:ascii="Times New Roman" w:hAnsi="Times New Roman" w:cs="Times New Roman"/>
          <w:sz w:val="24"/>
          <w:szCs w:val="24"/>
        </w:rPr>
      </w:pPr>
      <w:r w:rsidRPr="001051BA">
        <w:rPr>
          <w:rFonts w:ascii="Times New Roman" w:hAnsi="Times New Roman" w:cs="Times New Roman"/>
          <w:sz w:val="24"/>
          <w:szCs w:val="24"/>
        </w:rPr>
        <w:t>In the case where there is no alternative land available, cash compensation at full</w:t>
      </w:r>
      <w:r w:rsidR="00B93A15" w:rsidRPr="001051BA">
        <w:rPr>
          <w:rFonts w:ascii="Times New Roman" w:hAnsi="Times New Roman" w:cs="Times New Roman"/>
          <w:sz w:val="24"/>
          <w:szCs w:val="24"/>
        </w:rPr>
        <w:t xml:space="preserve"> </w:t>
      </w:r>
      <w:r w:rsidRPr="001051BA">
        <w:rPr>
          <w:rFonts w:ascii="Times New Roman" w:hAnsi="Times New Roman" w:cs="Times New Roman"/>
          <w:sz w:val="24"/>
          <w:szCs w:val="24"/>
        </w:rPr>
        <w:t>replacement value should be provided. This should be valued based on the</w:t>
      </w:r>
      <w:r w:rsidR="00062282" w:rsidRPr="001051BA">
        <w:rPr>
          <w:rFonts w:ascii="Times New Roman" w:hAnsi="Times New Roman" w:cs="Times New Roman"/>
          <w:sz w:val="24"/>
          <w:szCs w:val="24"/>
        </w:rPr>
        <w:t xml:space="preserve"> </w:t>
      </w:r>
      <w:r w:rsidRPr="001051BA">
        <w:rPr>
          <w:rFonts w:ascii="Times New Roman" w:hAnsi="Times New Roman" w:cs="Times New Roman"/>
          <w:sz w:val="24"/>
          <w:szCs w:val="24"/>
        </w:rPr>
        <w:t>prevailing market value in the locality to purchase an equally productive plot of land</w:t>
      </w:r>
      <w:r w:rsidR="00062282" w:rsidRPr="001051BA">
        <w:rPr>
          <w:rFonts w:ascii="Times New Roman" w:hAnsi="Times New Roman" w:cs="Times New Roman"/>
          <w:sz w:val="24"/>
          <w:szCs w:val="24"/>
        </w:rPr>
        <w:t xml:space="preserve"> </w:t>
      </w:r>
      <w:r w:rsidRPr="001051BA">
        <w:rPr>
          <w:rFonts w:ascii="Times New Roman" w:hAnsi="Times New Roman" w:cs="Times New Roman"/>
          <w:sz w:val="24"/>
          <w:szCs w:val="24"/>
        </w:rPr>
        <w:t>in the same locality. In addition, any associated costs of purchasing the land i.e.,</w:t>
      </w:r>
      <w:r w:rsidR="00062282" w:rsidRPr="001051BA">
        <w:rPr>
          <w:rFonts w:ascii="Times New Roman" w:hAnsi="Times New Roman" w:cs="Times New Roman"/>
          <w:sz w:val="24"/>
          <w:szCs w:val="24"/>
        </w:rPr>
        <w:t xml:space="preserve"> </w:t>
      </w:r>
      <w:r w:rsidRPr="001051BA">
        <w:rPr>
          <w:rFonts w:ascii="Times New Roman" w:hAnsi="Times New Roman" w:cs="Times New Roman"/>
          <w:sz w:val="24"/>
          <w:szCs w:val="24"/>
        </w:rPr>
        <w:t>taxes, registration fees will need to be included in the compensation.</w:t>
      </w:r>
    </w:p>
    <w:p w14:paraId="56DC1E87" w14:textId="77777777" w:rsidR="00062282" w:rsidRPr="002643E2" w:rsidRDefault="00062282" w:rsidP="002643E2">
      <w:pPr>
        <w:autoSpaceDE w:val="0"/>
        <w:autoSpaceDN w:val="0"/>
        <w:adjustRightInd w:val="0"/>
        <w:jc w:val="both"/>
        <w:rPr>
          <w:rFonts w:ascii="Times New Roman" w:hAnsi="Times New Roman" w:cs="Times New Roman"/>
          <w:sz w:val="24"/>
          <w:szCs w:val="24"/>
        </w:rPr>
      </w:pPr>
    </w:p>
    <w:p w14:paraId="7CAABD5D" w14:textId="61A9E88F" w:rsidR="002C760F" w:rsidRDefault="00220207"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In addition, the PAPs will be compensated for any permanent improvements made to</w:t>
      </w:r>
      <w:r w:rsidR="00062282">
        <w:rPr>
          <w:rFonts w:ascii="Times New Roman" w:hAnsi="Times New Roman" w:cs="Times New Roman"/>
          <w:sz w:val="24"/>
          <w:szCs w:val="24"/>
        </w:rPr>
        <w:t xml:space="preserve"> </w:t>
      </w:r>
      <w:r w:rsidRPr="002643E2">
        <w:rPr>
          <w:rFonts w:ascii="Times New Roman" w:hAnsi="Times New Roman" w:cs="Times New Roman"/>
          <w:sz w:val="24"/>
          <w:szCs w:val="24"/>
        </w:rPr>
        <w:t xml:space="preserve">the land (for instance crops, houses and sheds). This will be calculated based on the </w:t>
      </w:r>
      <w:r w:rsidR="002C760F" w:rsidRPr="002643E2">
        <w:rPr>
          <w:rFonts w:ascii="Times New Roman" w:hAnsi="Times New Roman" w:cs="Times New Roman"/>
          <w:sz w:val="24"/>
          <w:szCs w:val="24"/>
        </w:rPr>
        <w:t>full replacement value of making the permanent improvement at current prevailing</w:t>
      </w:r>
      <w:r w:rsidR="00062282">
        <w:rPr>
          <w:rFonts w:ascii="Times New Roman" w:hAnsi="Times New Roman" w:cs="Times New Roman"/>
          <w:sz w:val="24"/>
          <w:szCs w:val="24"/>
        </w:rPr>
        <w:t xml:space="preserve"> </w:t>
      </w:r>
      <w:r w:rsidR="002C760F" w:rsidRPr="002643E2">
        <w:rPr>
          <w:rFonts w:ascii="Times New Roman" w:hAnsi="Times New Roman" w:cs="Times New Roman"/>
          <w:sz w:val="24"/>
          <w:szCs w:val="24"/>
        </w:rPr>
        <w:t>market rates for labour, equipment and materials, at a new site and replacing the</w:t>
      </w:r>
      <w:r w:rsidR="00062282">
        <w:rPr>
          <w:rFonts w:ascii="Times New Roman" w:hAnsi="Times New Roman" w:cs="Times New Roman"/>
          <w:sz w:val="24"/>
          <w:szCs w:val="24"/>
        </w:rPr>
        <w:t xml:space="preserve"> </w:t>
      </w:r>
      <w:r w:rsidR="002C760F" w:rsidRPr="002643E2">
        <w:rPr>
          <w:rFonts w:ascii="Times New Roman" w:hAnsi="Times New Roman" w:cs="Times New Roman"/>
          <w:sz w:val="24"/>
          <w:szCs w:val="24"/>
        </w:rPr>
        <w:t>service level as of current or better.</w:t>
      </w:r>
    </w:p>
    <w:p w14:paraId="4E4A4BE6" w14:textId="77777777" w:rsidR="00D247F8" w:rsidRPr="002643E2" w:rsidRDefault="00D247F8" w:rsidP="002643E2">
      <w:pPr>
        <w:autoSpaceDE w:val="0"/>
        <w:autoSpaceDN w:val="0"/>
        <w:adjustRightInd w:val="0"/>
        <w:jc w:val="both"/>
        <w:rPr>
          <w:rFonts w:ascii="Times New Roman" w:hAnsi="Times New Roman" w:cs="Times New Roman"/>
          <w:sz w:val="24"/>
          <w:szCs w:val="24"/>
        </w:rPr>
      </w:pPr>
    </w:p>
    <w:p w14:paraId="7C4A795C" w14:textId="45869F3D" w:rsidR="002C760F" w:rsidRPr="002643E2" w:rsidRDefault="002C760F"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Where land lost is only a small proportion of total land owned by the PAP, but</w:t>
      </w:r>
      <w:r w:rsidR="00D247F8">
        <w:rPr>
          <w:rFonts w:ascii="Times New Roman" w:hAnsi="Times New Roman" w:cs="Times New Roman"/>
          <w:sz w:val="24"/>
          <w:szCs w:val="24"/>
        </w:rPr>
        <w:t xml:space="preserve"> </w:t>
      </w:r>
      <w:r w:rsidRPr="002643E2">
        <w:rPr>
          <w:rFonts w:ascii="Times New Roman" w:hAnsi="Times New Roman" w:cs="Times New Roman"/>
          <w:sz w:val="24"/>
          <w:szCs w:val="24"/>
        </w:rPr>
        <w:t>renders the remaining land as unusable, the compensation provided should be</w:t>
      </w:r>
      <w:r w:rsidR="00D247F8">
        <w:rPr>
          <w:rFonts w:ascii="Times New Roman" w:hAnsi="Times New Roman" w:cs="Times New Roman"/>
          <w:sz w:val="24"/>
          <w:szCs w:val="24"/>
        </w:rPr>
        <w:t xml:space="preserve"> </w:t>
      </w:r>
      <w:r w:rsidRPr="002643E2">
        <w:rPr>
          <w:rFonts w:ascii="Times New Roman" w:hAnsi="Times New Roman" w:cs="Times New Roman"/>
          <w:sz w:val="24"/>
          <w:szCs w:val="24"/>
        </w:rPr>
        <w:t>calculated based on the total land affected (i.e., the actual land lost plus the remaining</w:t>
      </w:r>
      <w:r w:rsidR="00D247F8">
        <w:rPr>
          <w:rFonts w:ascii="Times New Roman" w:hAnsi="Times New Roman" w:cs="Times New Roman"/>
          <w:sz w:val="24"/>
          <w:szCs w:val="24"/>
        </w:rPr>
        <w:t xml:space="preserve"> </w:t>
      </w:r>
      <w:r w:rsidRPr="002643E2">
        <w:rPr>
          <w:rFonts w:ascii="Times New Roman" w:hAnsi="Times New Roman" w:cs="Times New Roman"/>
          <w:sz w:val="24"/>
          <w:szCs w:val="24"/>
        </w:rPr>
        <w:t>unusable land).</w:t>
      </w:r>
    </w:p>
    <w:p w14:paraId="1B6F59F7"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501EB927" w14:textId="22BBD88D" w:rsidR="002C760F" w:rsidRPr="002643E2" w:rsidRDefault="002C760F"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Land Measurement</w:t>
      </w:r>
    </w:p>
    <w:p w14:paraId="452E1AAA" w14:textId="77777777" w:rsidR="00062282" w:rsidRDefault="00062282" w:rsidP="002643E2">
      <w:pPr>
        <w:autoSpaceDE w:val="0"/>
        <w:autoSpaceDN w:val="0"/>
        <w:adjustRightInd w:val="0"/>
        <w:jc w:val="both"/>
        <w:rPr>
          <w:rFonts w:ascii="Times New Roman" w:hAnsi="Times New Roman" w:cs="Times New Roman"/>
          <w:sz w:val="24"/>
          <w:szCs w:val="24"/>
        </w:rPr>
      </w:pPr>
    </w:p>
    <w:p w14:paraId="7AB76068" w14:textId="4E4B98B4" w:rsidR="002C760F" w:rsidRDefault="002C760F"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For purposes of measuring land, the unit of measurement would be that which is used</w:t>
      </w:r>
      <w:r w:rsidR="00D247F8">
        <w:rPr>
          <w:rFonts w:ascii="Times New Roman" w:hAnsi="Times New Roman" w:cs="Times New Roman"/>
          <w:sz w:val="24"/>
          <w:szCs w:val="24"/>
        </w:rPr>
        <w:t xml:space="preserve"> </w:t>
      </w:r>
      <w:r w:rsidRPr="002643E2">
        <w:rPr>
          <w:rFonts w:ascii="Times New Roman" w:hAnsi="Times New Roman" w:cs="Times New Roman"/>
          <w:sz w:val="24"/>
          <w:szCs w:val="24"/>
        </w:rPr>
        <w:t>and understood by the affected farmers and if a traditional unit of measure exists in</w:t>
      </w:r>
      <w:r w:rsidR="00D247F8">
        <w:rPr>
          <w:rFonts w:ascii="Times New Roman" w:hAnsi="Times New Roman" w:cs="Times New Roman"/>
          <w:sz w:val="24"/>
          <w:szCs w:val="24"/>
        </w:rPr>
        <w:t xml:space="preserve"> </w:t>
      </w:r>
      <w:r w:rsidRPr="002643E2">
        <w:rPr>
          <w:rFonts w:ascii="Times New Roman" w:hAnsi="Times New Roman" w:cs="Times New Roman"/>
          <w:sz w:val="24"/>
          <w:szCs w:val="24"/>
        </w:rPr>
        <w:t>the rural areas, that unit should be used. If a traditional unit of measurement does not</w:t>
      </w:r>
      <w:r w:rsidR="00D247F8">
        <w:rPr>
          <w:rFonts w:ascii="Times New Roman" w:hAnsi="Times New Roman" w:cs="Times New Roman"/>
          <w:sz w:val="24"/>
          <w:szCs w:val="24"/>
        </w:rPr>
        <w:t xml:space="preserve"> </w:t>
      </w:r>
      <w:r w:rsidRPr="002643E2">
        <w:rPr>
          <w:rFonts w:ascii="Times New Roman" w:hAnsi="Times New Roman" w:cs="Times New Roman"/>
          <w:sz w:val="24"/>
          <w:szCs w:val="24"/>
        </w:rPr>
        <w:t xml:space="preserve">exist in a particular </w:t>
      </w:r>
      <w:proofErr w:type="gramStart"/>
      <w:r w:rsidRPr="002643E2">
        <w:rPr>
          <w:rFonts w:ascii="Times New Roman" w:hAnsi="Times New Roman" w:cs="Times New Roman"/>
          <w:sz w:val="24"/>
          <w:szCs w:val="24"/>
        </w:rPr>
        <w:t>area</w:t>
      </w:r>
      <w:proofErr w:type="gramEnd"/>
      <w:r w:rsidRPr="002643E2">
        <w:rPr>
          <w:rFonts w:ascii="Times New Roman" w:hAnsi="Times New Roman" w:cs="Times New Roman"/>
          <w:sz w:val="24"/>
          <w:szCs w:val="24"/>
        </w:rPr>
        <w:t xml:space="preserve"> then it is recommended that land should be measured in</w:t>
      </w:r>
      <w:r w:rsidR="004836A3">
        <w:rPr>
          <w:rFonts w:ascii="Times New Roman" w:hAnsi="Times New Roman" w:cs="Times New Roman"/>
          <w:sz w:val="24"/>
          <w:szCs w:val="24"/>
        </w:rPr>
        <w:t xml:space="preserve"> </w:t>
      </w:r>
      <w:proofErr w:type="spellStart"/>
      <w:r w:rsidRPr="002643E2">
        <w:rPr>
          <w:rFonts w:ascii="Times New Roman" w:hAnsi="Times New Roman" w:cs="Times New Roman"/>
          <w:sz w:val="24"/>
          <w:szCs w:val="24"/>
        </w:rPr>
        <w:t>metres</w:t>
      </w:r>
      <w:proofErr w:type="spellEnd"/>
      <w:r w:rsidRPr="002643E2">
        <w:rPr>
          <w:rFonts w:ascii="Times New Roman" w:hAnsi="Times New Roman" w:cs="Times New Roman"/>
          <w:sz w:val="24"/>
          <w:szCs w:val="24"/>
        </w:rPr>
        <w:t xml:space="preserve"> or any other internationally accepted unit of measurement. In Kenya, acres or</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hectares are predominantly used in registration of titles and as a measure of area.</w:t>
      </w:r>
      <w:r w:rsidR="004836A3">
        <w:rPr>
          <w:rFonts w:ascii="Times New Roman" w:hAnsi="Times New Roman" w:cs="Times New Roman"/>
          <w:sz w:val="24"/>
          <w:szCs w:val="24"/>
        </w:rPr>
        <w:t xml:space="preserve"> </w:t>
      </w:r>
    </w:p>
    <w:p w14:paraId="2F0A94EE" w14:textId="77777777" w:rsidR="004836A3" w:rsidRPr="002643E2" w:rsidRDefault="004836A3" w:rsidP="002643E2">
      <w:pPr>
        <w:autoSpaceDE w:val="0"/>
        <w:autoSpaceDN w:val="0"/>
        <w:adjustRightInd w:val="0"/>
        <w:jc w:val="both"/>
        <w:rPr>
          <w:rFonts w:ascii="Times New Roman" w:hAnsi="Times New Roman" w:cs="Times New Roman"/>
          <w:sz w:val="24"/>
          <w:szCs w:val="24"/>
        </w:rPr>
      </w:pPr>
    </w:p>
    <w:p w14:paraId="7B47A62E" w14:textId="04C7F90F" w:rsidR="002C760F" w:rsidRPr="002643E2" w:rsidRDefault="002C760F"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However, in such an event, the unit that is being used must be explained to the</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affected persons/users and must somehow be related to easily recognizable land</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features that the communities are familiar with, such as using location of trees,</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 xml:space="preserve">stumps, </w:t>
      </w:r>
      <w:proofErr w:type="spellStart"/>
      <w:r w:rsidRPr="002643E2">
        <w:rPr>
          <w:rFonts w:ascii="Times New Roman" w:hAnsi="Times New Roman" w:cs="Times New Roman"/>
          <w:sz w:val="24"/>
          <w:szCs w:val="24"/>
        </w:rPr>
        <w:t>etc</w:t>
      </w:r>
      <w:proofErr w:type="spellEnd"/>
      <w:r w:rsidRPr="002643E2">
        <w:rPr>
          <w:rFonts w:ascii="Times New Roman" w:hAnsi="Times New Roman" w:cs="Times New Roman"/>
          <w:sz w:val="24"/>
          <w:szCs w:val="24"/>
        </w:rPr>
        <w:t xml:space="preserve"> as immovable pegs. The most important concern of this exercise is to</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ensure that the affected person is able to verify using his/her own standards/units of</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measurement, the size of land that is being lost. This will ensure transparency in the</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system and will thus avoid subsequent accusations of wrong measurements or</w:t>
      </w:r>
    </w:p>
    <w:p w14:paraId="18AC2ADF" w14:textId="380F359E" w:rsidR="002C760F" w:rsidRPr="002643E2" w:rsidRDefault="002C760F"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miscalculation of areas. An affected person should know how much land he/she is</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losing, in terms of size and the replacement land must be at least of that same size and</w:t>
      </w:r>
      <w:r w:rsidR="004836A3">
        <w:rPr>
          <w:rFonts w:ascii="Times New Roman" w:hAnsi="Times New Roman" w:cs="Times New Roman"/>
          <w:sz w:val="24"/>
          <w:szCs w:val="24"/>
        </w:rPr>
        <w:t xml:space="preserve"> </w:t>
      </w:r>
      <w:r w:rsidRPr="002643E2">
        <w:rPr>
          <w:rFonts w:ascii="Times New Roman" w:hAnsi="Times New Roman" w:cs="Times New Roman"/>
          <w:sz w:val="24"/>
          <w:szCs w:val="24"/>
        </w:rPr>
        <w:t>comparable value as land lost.</w:t>
      </w:r>
    </w:p>
    <w:p w14:paraId="03142311"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1FF55BB2" w14:textId="19DB09D0" w:rsidR="002C760F" w:rsidRPr="002643E2" w:rsidRDefault="002C760F"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Calculation of Crops (Cash/ Subsistence Crops) Compensation Rate</w:t>
      </w:r>
    </w:p>
    <w:p w14:paraId="52E16A77" w14:textId="77777777" w:rsidR="00F827C6" w:rsidRDefault="00F827C6" w:rsidP="002643E2">
      <w:pPr>
        <w:autoSpaceDE w:val="0"/>
        <w:autoSpaceDN w:val="0"/>
        <w:adjustRightInd w:val="0"/>
        <w:jc w:val="both"/>
        <w:rPr>
          <w:rFonts w:ascii="Times New Roman" w:hAnsi="Times New Roman" w:cs="Times New Roman"/>
          <w:sz w:val="24"/>
          <w:szCs w:val="24"/>
        </w:rPr>
      </w:pPr>
    </w:p>
    <w:p w14:paraId="394CB911" w14:textId="30A9A9E3" w:rsidR="002C760F" w:rsidRDefault="002C760F"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The current prices for cash crops will be determined and all crops will be valued</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using a unitary rate. This rate incorporates the value of crops and the value of the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labour invested in preparing new land.</w:t>
      </w:r>
    </w:p>
    <w:p w14:paraId="7A33E55D" w14:textId="77777777" w:rsidR="00F827C6" w:rsidRPr="002643E2" w:rsidRDefault="00F827C6" w:rsidP="002643E2">
      <w:pPr>
        <w:autoSpaceDE w:val="0"/>
        <w:autoSpaceDN w:val="0"/>
        <w:adjustRightInd w:val="0"/>
        <w:jc w:val="both"/>
        <w:rPr>
          <w:rFonts w:ascii="Times New Roman" w:hAnsi="Times New Roman" w:cs="Times New Roman"/>
          <w:sz w:val="24"/>
          <w:szCs w:val="24"/>
        </w:rPr>
      </w:pPr>
    </w:p>
    <w:p w14:paraId="4F648822" w14:textId="4DF28E98" w:rsidR="002C760F" w:rsidRDefault="002C760F"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 xml:space="preserve">Crop values will be determined </w:t>
      </w:r>
      <w:r w:rsidR="00C156B5" w:rsidRPr="002643E2">
        <w:rPr>
          <w:rFonts w:ascii="Times New Roman" w:hAnsi="Times New Roman" w:cs="Times New Roman"/>
          <w:sz w:val="24"/>
          <w:szCs w:val="24"/>
        </w:rPr>
        <w:t xml:space="preserve">on: </w:t>
      </w:r>
    </w:p>
    <w:p w14:paraId="069D0674" w14:textId="77777777" w:rsidR="001A6AC2" w:rsidRPr="002643E2" w:rsidRDefault="001A6AC2" w:rsidP="002643E2">
      <w:pPr>
        <w:autoSpaceDE w:val="0"/>
        <w:autoSpaceDN w:val="0"/>
        <w:adjustRightInd w:val="0"/>
        <w:jc w:val="both"/>
        <w:rPr>
          <w:rFonts w:ascii="Times New Roman" w:hAnsi="Times New Roman" w:cs="Times New Roman"/>
          <w:sz w:val="24"/>
          <w:szCs w:val="24"/>
        </w:rPr>
      </w:pPr>
    </w:p>
    <w:p w14:paraId="316C6F95" w14:textId="36EFD760" w:rsidR="002C760F" w:rsidRDefault="002C760F" w:rsidP="002643E2">
      <w:pPr>
        <w:autoSpaceDE w:val="0"/>
        <w:autoSpaceDN w:val="0"/>
        <w:adjustRightInd w:val="0"/>
        <w:jc w:val="both"/>
        <w:rPr>
          <w:rFonts w:ascii="Times New Roman" w:hAnsi="Times New Roman" w:cs="Times New Roman"/>
          <w:sz w:val="24"/>
          <w:szCs w:val="24"/>
        </w:rPr>
      </w:pPr>
      <w:r w:rsidRPr="008E5C10">
        <w:rPr>
          <w:rFonts w:ascii="Times New Roman" w:hAnsi="Times New Roman" w:cs="Times New Roman"/>
          <w:sz w:val="24"/>
          <w:szCs w:val="24"/>
        </w:rPr>
        <w:t xml:space="preserve">a) A combination of staple foods and cash crops. The 80/20 ratio </w:t>
      </w:r>
      <w:r w:rsidR="008945DB" w:rsidRPr="00150BFE">
        <w:rPr>
          <w:rFonts w:ascii="Times New Roman" w:hAnsi="Times New Roman" w:cs="Times New Roman"/>
          <w:sz w:val="24"/>
          <w:szCs w:val="24"/>
        </w:rPr>
        <w:t xml:space="preserve">(or any other ratio as may be determined by the local Ministry of Agriculture) </w:t>
      </w:r>
      <w:r w:rsidRPr="008E5C10">
        <w:rPr>
          <w:rFonts w:ascii="Times New Roman" w:hAnsi="Times New Roman" w:cs="Times New Roman"/>
          <w:sz w:val="24"/>
          <w:szCs w:val="24"/>
        </w:rPr>
        <w:t>of land that a</w:t>
      </w:r>
      <w:r w:rsidR="001A6AC2" w:rsidRPr="008E5C10">
        <w:rPr>
          <w:rFonts w:ascii="Times New Roman" w:hAnsi="Times New Roman" w:cs="Times New Roman"/>
          <w:sz w:val="24"/>
          <w:szCs w:val="24"/>
        </w:rPr>
        <w:t xml:space="preserve"> </w:t>
      </w:r>
      <w:r w:rsidRPr="008E5C10">
        <w:rPr>
          <w:rFonts w:ascii="Times New Roman" w:hAnsi="Times New Roman" w:cs="Times New Roman"/>
          <w:sz w:val="24"/>
          <w:szCs w:val="24"/>
        </w:rPr>
        <w:t>farmer typically has in food crops and cash crops is used to determine the</w:t>
      </w:r>
      <w:r w:rsidR="001A6AC2" w:rsidRPr="008E5C10">
        <w:rPr>
          <w:rFonts w:ascii="Times New Roman" w:hAnsi="Times New Roman" w:cs="Times New Roman"/>
          <w:sz w:val="24"/>
          <w:szCs w:val="24"/>
        </w:rPr>
        <w:t xml:space="preserve"> </w:t>
      </w:r>
      <w:r w:rsidRPr="008E5C10">
        <w:rPr>
          <w:rFonts w:ascii="Times New Roman" w:hAnsi="Times New Roman" w:cs="Times New Roman"/>
          <w:sz w:val="24"/>
          <w:szCs w:val="24"/>
        </w:rPr>
        <w:t>chances that s/he would lose food crop rather than a cash crop income.</w:t>
      </w:r>
    </w:p>
    <w:p w14:paraId="42DC1C40" w14:textId="77777777" w:rsidR="001A6AC2" w:rsidRPr="002643E2" w:rsidRDefault="001A6AC2" w:rsidP="002643E2">
      <w:pPr>
        <w:autoSpaceDE w:val="0"/>
        <w:autoSpaceDN w:val="0"/>
        <w:adjustRightInd w:val="0"/>
        <w:jc w:val="both"/>
        <w:rPr>
          <w:rFonts w:ascii="Times New Roman" w:hAnsi="Times New Roman" w:cs="Times New Roman"/>
          <w:sz w:val="24"/>
          <w:szCs w:val="24"/>
        </w:rPr>
      </w:pPr>
    </w:p>
    <w:p w14:paraId="5B648B49" w14:textId="126694F2" w:rsidR="002C760F" w:rsidRPr="001A6AC2" w:rsidRDefault="002C760F" w:rsidP="001A6AC2">
      <w:pPr>
        <w:pStyle w:val="ListParagraph"/>
        <w:numPr>
          <w:ilvl w:val="0"/>
          <w:numId w:val="6"/>
        </w:numPr>
        <w:autoSpaceDE w:val="0"/>
        <w:autoSpaceDN w:val="0"/>
        <w:adjustRightInd w:val="0"/>
        <w:jc w:val="both"/>
        <w:rPr>
          <w:rFonts w:ascii="Times New Roman" w:hAnsi="Times New Roman" w:cs="Times New Roman"/>
          <w:sz w:val="24"/>
          <w:szCs w:val="24"/>
        </w:rPr>
      </w:pPr>
      <w:r w:rsidRPr="001A6AC2">
        <w:rPr>
          <w:rFonts w:ascii="Times New Roman" w:hAnsi="Times New Roman" w:cs="Times New Roman"/>
          <w:sz w:val="24"/>
          <w:szCs w:val="24"/>
        </w:rPr>
        <w:t>The value of staple crops to be taken as the highest market price (over 3 years)</w:t>
      </w:r>
      <w:r w:rsidR="001A6AC2" w:rsidRPr="001A6AC2">
        <w:rPr>
          <w:rFonts w:ascii="Times New Roman" w:hAnsi="Times New Roman" w:cs="Times New Roman"/>
          <w:sz w:val="24"/>
          <w:szCs w:val="24"/>
        </w:rPr>
        <w:t xml:space="preserve"> </w:t>
      </w:r>
      <w:r w:rsidRPr="001A6AC2">
        <w:rPr>
          <w:rFonts w:ascii="Times New Roman" w:hAnsi="Times New Roman" w:cs="Times New Roman"/>
          <w:sz w:val="24"/>
          <w:szCs w:val="24"/>
        </w:rPr>
        <w:t>reached during the year, in recognition of the following factors:</w:t>
      </w:r>
    </w:p>
    <w:p w14:paraId="083272B1" w14:textId="77777777" w:rsidR="001A6AC2" w:rsidRPr="001A6AC2" w:rsidRDefault="001A6AC2" w:rsidP="001A6AC2">
      <w:pPr>
        <w:pStyle w:val="ListParagraph"/>
        <w:autoSpaceDE w:val="0"/>
        <w:autoSpaceDN w:val="0"/>
        <w:adjustRightInd w:val="0"/>
        <w:ind w:left="360"/>
        <w:jc w:val="both"/>
        <w:rPr>
          <w:rFonts w:ascii="Times New Roman" w:hAnsi="Times New Roman" w:cs="Times New Roman"/>
          <w:sz w:val="24"/>
          <w:szCs w:val="24"/>
        </w:rPr>
      </w:pPr>
    </w:p>
    <w:p w14:paraId="48377969" w14:textId="5BA320AB" w:rsidR="00220207" w:rsidRPr="004836A3" w:rsidRDefault="002C760F" w:rsidP="001051BA">
      <w:pPr>
        <w:pStyle w:val="ListParagraph"/>
        <w:numPr>
          <w:ilvl w:val="0"/>
          <w:numId w:val="55"/>
        </w:numPr>
        <w:autoSpaceDE w:val="0"/>
        <w:autoSpaceDN w:val="0"/>
        <w:adjustRightInd w:val="0"/>
        <w:jc w:val="both"/>
        <w:rPr>
          <w:rFonts w:ascii="Times New Roman" w:hAnsi="Times New Roman" w:cs="Times New Roman"/>
          <w:sz w:val="24"/>
          <w:szCs w:val="24"/>
        </w:rPr>
      </w:pPr>
      <w:r w:rsidRPr="004836A3">
        <w:rPr>
          <w:rFonts w:ascii="Times New Roman" w:hAnsi="Times New Roman" w:cs="Times New Roman"/>
          <w:sz w:val="24"/>
          <w:szCs w:val="24"/>
        </w:rPr>
        <w:t>Although most farmers grow staple crops mainly for home</w:t>
      </w:r>
      <w:r w:rsidR="004836A3">
        <w:rPr>
          <w:rFonts w:ascii="Times New Roman" w:hAnsi="Times New Roman" w:cs="Times New Roman"/>
          <w:sz w:val="24"/>
          <w:szCs w:val="24"/>
        </w:rPr>
        <w:t xml:space="preserve"> </w:t>
      </w:r>
      <w:r w:rsidRPr="004836A3">
        <w:rPr>
          <w:rFonts w:ascii="Times New Roman" w:hAnsi="Times New Roman" w:cs="Times New Roman"/>
          <w:sz w:val="24"/>
          <w:szCs w:val="24"/>
        </w:rPr>
        <w:t>consumption, they always have the option of selling these crops to</w:t>
      </w:r>
      <w:r w:rsidR="004836A3">
        <w:rPr>
          <w:rFonts w:ascii="Times New Roman" w:hAnsi="Times New Roman" w:cs="Times New Roman"/>
          <w:sz w:val="24"/>
          <w:szCs w:val="24"/>
        </w:rPr>
        <w:t xml:space="preserve"> </w:t>
      </w:r>
      <w:r w:rsidRPr="004836A3">
        <w:rPr>
          <w:rFonts w:ascii="Times New Roman" w:hAnsi="Times New Roman" w:cs="Times New Roman"/>
          <w:sz w:val="24"/>
          <w:szCs w:val="24"/>
        </w:rPr>
        <w:t>take advantage of the market.</w:t>
      </w:r>
    </w:p>
    <w:p w14:paraId="5B19E7FE" w14:textId="5E20D90D" w:rsidR="002C760F" w:rsidRPr="004836A3" w:rsidRDefault="002C760F" w:rsidP="001051BA">
      <w:pPr>
        <w:pStyle w:val="ListParagraph"/>
        <w:numPr>
          <w:ilvl w:val="0"/>
          <w:numId w:val="55"/>
        </w:numPr>
        <w:autoSpaceDE w:val="0"/>
        <w:autoSpaceDN w:val="0"/>
        <w:adjustRightInd w:val="0"/>
        <w:jc w:val="both"/>
        <w:rPr>
          <w:rFonts w:ascii="Times New Roman" w:eastAsia="Wingdings-Regular" w:hAnsi="Times New Roman" w:cs="Times New Roman"/>
          <w:sz w:val="24"/>
          <w:szCs w:val="24"/>
        </w:rPr>
      </w:pPr>
      <w:r w:rsidRPr="004836A3">
        <w:rPr>
          <w:rFonts w:ascii="Times New Roman" w:eastAsia="Wingdings-Regular" w:hAnsi="Times New Roman" w:cs="Times New Roman"/>
          <w:sz w:val="24"/>
          <w:szCs w:val="24"/>
        </w:rPr>
        <w:t>Farmers most often purchase cereals when they have run out,</w:t>
      </w:r>
      <w:r w:rsidR="004836A3" w:rsidRPr="004836A3">
        <w:rPr>
          <w:rFonts w:ascii="Times New Roman" w:eastAsia="Wingdings-Regular" w:hAnsi="Times New Roman" w:cs="Times New Roman"/>
          <w:sz w:val="24"/>
          <w:szCs w:val="24"/>
        </w:rPr>
        <w:t xml:space="preserve"> </w:t>
      </w:r>
      <w:r w:rsidRPr="004836A3">
        <w:rPr>
          <w:rFonts w:ascii="Times New Roman" w:eastAsia="Wingdings-Regular" w:hAnsi="Times New Roman" w:cs="Times New Roman"/>
          <w:sz w:val="24"/>
          <w:szCs w:val="24"/>
        </w:rPr>
        <w:t>during drought when prices are high. Compensating at a lower</w:t>
      </w:r>
      <w:r w:rsidR="004836A3" w:rsidRPr="004836A3">
        <w:rPr>
          <w:rFonts w:ascii="Times New Roman" w:eastAsia="Wingdings-Regular" w:hAnsi="Times New Roman" w:cs="Times New Roman"/>
          <w:sz w:val="24"/>
          <w:szCs w:val="24"/>
        </w:rPr>
        <w:t xml:space="preserve"> </w:t>
      </w:r>
      <w:r w:rsidRPr="004836A3">
        <w:rPr>
          <w:rFonts w:ascii="Times New Roman" w:eastAsia="Wingdings-Regular" w:hAnsi="Times New Roman" w:cs="Times New Roman"/>
          <w:sz w:val="24"/>
          <w:szCs w:val="24"/>
        </w:rPr>
        <w:t>value might put the individual or household at risk.</w:t>
      </w:r>
    </w:p>
    <w:p w14:paraId="535191BE" w14:textId="1D23F53D" w:rsidR="002C760F" w:rsidRPr="004836A3" w:rsidRDefault="002C760F" w:rsidP="001051BA">
      <w:pPr>
        <w:pStyle w:val="ListParagraph"/>
        <w:numPr>
          <w:ilvl w:val="0"/>
          <w:numId w:val="55"/>
        </w:numPr>
        <w:autoSpaceDE w:val="0"/>
        <w:autoSpaceDN w:val="0"/>
        <w:adjustRightInd w:val="0"/>
        <w:jc w:val="both"/>
        <w:rPr>
          <w:rFonts w:ascii="Times New Roman" w:eastAsia="Wingdings-Regular" w:hAnsi="Times New Roman" w:cs="Times New Roman"/>
          <w:sz w:val="24"/>
          <w:szCs w:val="24"/>
        </w:rPr>
      </w:pPr>
      <w:r w:rsidRPr="004836A3">
        <w:rPr>
          <w:rFonts w:ascii="Times New Roman" w:eastAsia="Wingdings-Regular" w:hAnsi="Times New Roman" w:cs="Times New Roman"/>
          <w:sz w:val="24"/>
          <w:szCs w:val="24"/>
        </w:rPr>
        <w:t>On average, the highest price of stable food yields a high per</w:t>
      </w:r>
      <w:r w:rsidR="004836A3" w:rsidRPr="004836A3">
        <w:rPr>
          <w:rFonts w:ascii="Times New Roman" w:eastAsia="Wingdings-Regular" w:hAnsi="Times New Roman" w:cs="Times New Roman"/>
          <w:sz w:val="24"/>
          <w:szCs w:val="24"/>
        </w:rPr>
        <w:t xml:space="preserve"> </w:t>
      </w:r>
      <w:r w:rsidRPr="004836A3">
        <w:rPr>
          <w:rFonts w:ascii="Times New Roman" w:eastAsia="Wingdings-Regular" w:hAnsi="Times New Roman" w:cs="Times New Roman"/>
          <w:sz w:val="24"/>
          <w:szCs w:val="24"/>
        </w:rPr>
        <w:t>hectare value reimburses for the vegetables and other foods that</w:t>
      </w:r>
      <w:r w:rsidR="004836A3" w:rsidRPr="004836A3">
        <w:rPr>
          <w:rFonts w:ascii="Times New Roman" w:eastAsia="Wingdings-Regular" w:hAnsi="Times New Roman" w:cs="Times New Roman"/>
          <w:sz w:val="24"/>
          <w:szCs w:val="24"/>
        </w:rPr>
        <w:t xml:space="preserve"> </w:t>
      </w:r>
      <w:r w:rsidRPr="004836A3">
        <w:rPr>
          <w:rFonts w:ascii="Times New Roman" w:eastAsia="Wingdings-Regular" w:hAnsi="Times New Roman" w:cs="Times New Roman"/>
          <w:sz w:val="24"/>
          <w:szCs w:val="24"/>
        </w:rPr>
        <w:t>are commonly inter-cropped with staples, but are almost</w:t>
      </w:r>
    </w:p>
    <w:p w14:paraId="7B511211" w14:textId="77777777" w:rsidR="002C760F" w:rsidRPr="004836A3" w:rsidRDefault="002C760F" w:rsidP="00402FAA">
      <w:pPr>
        <w:pStyle w:val="ListParagraph"/>
        <w:autoSpaceDE w:val="0"/>
        <w:autoSpaceDN w:val="0"/>
        <w:adjustRightInd w:val="0"/>
        <w:jc w:val="both"/>
        <w:rPr>
          <w:rFonts w:ascii="Times New Roman" w:eastAsia="Wingdings-Regular" w:hAnsi="Times New Roman" w:cs="Times New Roman"/>
          <w:sz w:val="24"/>
          <w:szCs w:val="24"/>
        </w:rPr>
      </w:pPr>
      <w:r w:rsidRPr="004836A3">
        <w:rPr>
          <w:rFonts w:ascii="Times New Roman" w:eastAsia="Wingdings-Regular" w:hAnsi="Times New Roman" w:cs="Times New Roman"/>
          <w:sz w:val="24"/>
          <w:szCs w:val="24"/>
        </w:rPr>
        <w:t>impossible to measure for compensation.</w:t>
      </w:r>
    </w:p>
    <w:p w14:paraId="0A296CF0" w14:textId="77777777" w:rsidR="001A6AC2" w:rsidRPr="002643E2" w:rsidRDefault="001A6AC2" w:rsidP="002643E2">
      <w:pPr>
        <w:autoSpaceDE w:val="0"/>
        <w:autoSpaceDN w:val="0"/>
        <w:adjustRightInd w:val="0"/>
        <w:jc w:val="both"/>
        <w:rPr>
          <w:rFonts w:ascii="Times New Roman" w:eastAsia="Wingdings-Regular" w:hAnsi="Times New Roman" w:cs="Times New Roman"/>
          <w:i/>
          <w:iCs/>
          <w:sz w:val="24"/>
          <w:szCs w:val="24"/>
        </w:rPr>
      </w:pPr>
    </w:p>
    <w:p w14:paraId="3F7CD58D" w14:textId="7075087D" w:rsidR="002C760F" w:rsidRPr="00062282" w:rsidRDefault="002C760F" w:rsidP="00062282">
      <w:pPr>
        <w:pStyle w:val="ListParagraph"/>
        <w:numPr>
          <w:ilvl w:val="0"/>
          <w:numId w:val="6"/>
        </w:numPr>
        <w:autoSpaceDE w:val="0"/>
        <w:autoSpaceDN w:val="0"/>
        <w:adjustRightInd w:val="0"/>
        <w:jc w:val="both"/>
        <w:rPr>
          <w:rFonts w:ascii="Times New Roman" w:eastAsia="Wingdings-Regular" w:hAnsi="Times New Roman" w:cs="Times New Roman"/>
          <w:sz w:val="24"/>
          <w:szCs w:val="24"/>
        </w:rPr>
      </w:pPr>
      <w:r w:rsidRPr="00062282">
        <w:rPr>
          <w:rFonts w:ascii="Times New Roman" w:eastAsia="Wingdings-Regular" w:hAnsi="Times New Roman" w:cs="Times New Roman"/>
          <w:sz w:val="24"/>
          <w:szCs w:val="24"/>
        </w:rPr>
        <w:t>The labour cost for preparing replacement land is calculated on what it would</w:t>
      </w:r>
      <w:r w:rsidR="00062282" w:rsidRPr="00062282">
        <w:rPr>
          <w:rFonts w:ascii="Times New Roman" w:eastAsia="Wingdings-Regular" w:hAnsi="Times New Roman" w:cs="Times New Roman"/>
          <w:sz w:val="24"/>
          <w:szCs w:val="24"/>
        </w:rPr>
        <w:t xml:space="preserve"> </w:t>
      </w:r>
      <w:r w:rsidRPr="00062282">
        <w:rPr>
          <w:rFonts w:ascii="Times New Roman" w:eastAsia="Wingdings-Regular" w:hAnsi="Times New Roman" w:cs="Times New Roman"/>
          <w:sz w:val="24"/>
          <w:szCs w:val="24"/>
        </w:rPr>
        <w:t>cost a farmer to create a replacement land. This value is found by adding</w:t>
      </w:r>
      <w:r w:rsidR="00062282" w:rsidRPr="00062282">
        <w:rPr>
          <w:rFonts w:ascii="Times New Roman" w:eastAsia="Wingdings-Regular" w:hAnsi="Times New Roman" w:cs="Times New Roman"/>
          <w:sz w:val="24"/>
          <w:szCs w:val="24"/>
        </w:rPr>
        <w:t xml:space="preserve"> </w:t>
      </w:r>
      <w:r w:rsidRPr="00062282">
        <w:rPr>
          <w:rFonts w:ascii="Times New Roman" w:eastAsia="Wingdings-Regular" w:hAnsi="Times New Roman" w:cs="Times New Roman"/>
          <w:sz w:val="24"/>
          <w:szCs w:val="24"/>
        </w:rPr>
        <w:t>together the average costs of clearing, ploughing, sowing, weeding twice, and</w:t>
      </w:r>
      <w:r w:rsidR="00062282" w:rsidRPr="00062282">
        <w:rPr>
          <w:rFonts w:ascii="Times New Roman" w:eastAsia="Wingdings-Regular" w:hAnsi="Times New Roman" w:cs="Times New Roman"/>
          <w:sz w:val="24"/>
          <w:szCs w:val="24"/>
        </w:rPr>
        <w:t xml:space="preserve"> </w:t>
      </w:r>
      <w:r w:rsidRPr="00062282">
        <w:rPr>
          <w:rFonts w:ascii="Times New Roman" w:eastAsia="Wingdings-Regular" w:hAnsi="Times New Roman" w:cs="Times New Roman"/>
          <w:sz w:val="24"/>
          <w:szCs w:val="24"/>
        </w:rPr>
        <w:t>harvesting the crop.</w:t>
      </w:r>
    </w:p>
    <w:p w14:paraId="1B22DA27" w14:textId="77777777" w:rsidR="00F827C6" w:rsidRDefault="00F827C6" w:rsidP="002643E2">
      <w:pPr>
        <w:autoSpaceDE w:val="0"/>
        <w:autoSpaceDN w:val="0"/>
        <w:adjustRightInd w:val="0"/>
        <w:jc w:val="both"/>
        <w:rPr>
          <w:rFonts w:ascii="Times New Roman" w:eastAsia="Wingdings-Regular" w:hAnsi="Times New Roman" w:cs="Times New Roman"/>
          <w:b/>
          <w:bCs/>
          <w:i/>
          <w:iCs/>
          <w:sz w:val="24"/>
          <w:szCs w:val="24"/>
        </w:rPr>
      </w:pPr>
    </w:p>
    <w:p w14:paraId="33195CF6" w14:textId="369206FD" w:rsidR="002C760F" w:rsidRPr="002643E2" w:rsidRDefault="002C760F" w:rsidP="002643E2">
      <w:pPr>
        <w:autoSpaceDE w:val="0"/>
        <w:autoSpaceDN w:val="0"/>
        <w:adjustRightInd w:val="0"/>
        <w:jc w:val="both"/>
        <w:rPr>
          <w:rFonts w:ascii="Times New Roman" w:eastAsia="Wingdings-Regular" w:hAnsi="Times New Roman" w:cs="Times New Roman"/>
          <w:b/>
          <w:bCs/>
          <w:i/>
          <w:iCs/>
          <w:sz w:val="24"/>
          <w:szCs w:val="24"/>
        </w:rPr>
      </w:pPr>
      <w:r w:rsidRPr="002643E2">
        <w:rPr>
          <w:rFonts w:ascii="Times New Roman" w:eastAsia="Wingdings-Regular" w:hAnsi="Times New Roman" w:cs="Times New Roman"/>
          <w:b/>
          <w:bCs/>
          <w:i/>
          <w:iCs/>
          <w:sz w:val="24"/>
          <w:szCs w:val="24"/>
        </w:rPr>
        <w:t>Compensation for Buildings and Structures</w:t>
      </w:r>
    </w:p>
    <w:p w14:paraId="601B0883" w14:textId="77777777" w:rsidR="00062282" w:rsidRDefault="00062282" w:rsidP="002643E2">
      <w:pPr>
        <w:autoSpaceDE w:val="0"/>
        <w:autoSpaceDN w:val="0"/>
        <w:adjustRightInd w:val="0"/>
        <w:jc w:val="both"/>
        <w:rPr>
          <w:rFonts w:ascii="Times New Roman" w:eastAsia="Wingdings-Regular" w:hAnsi="Times New Roman" w:cs="Times New Roman"/>
          <w:sz w:val="24"/>
          <w:szCs w:val="24"/>
        </w:rPr>
      </w:pPr>
    </w:p>
    <w:p w14:paraId="01CA9D2B" w14:textId="166FF51D" w:rsidR="002C760F" w:rsidRDefault="002C760F" w:rsidP="002643E2">
      <w:pPr>
        <w:autoSpaceDE w:val="0"/>
        <w:autoSpaceDN w:val="0"/>
        <w:adjustRightInd w:val="0"/>
        <w:jc w:val="both"/>
        <w:rPr>
          <w:rFonts w:ascii="Times New Roman" w:eastAsia="Wingdings-Regular" w:hAnsi="Times New Roman" w:cs="Times New Roman"/>
          <w:sz w:val="24"/>
          <w:szCs w:val="24"/>
        </w:rPr>
      </w:pPr>
      <w:r w:rsidRPr="002643E2">
        <w:rPr>
          <w:rFonts w:ascii="Times New Roman" w:eastAsia="Wingdings-Regular" w:hAnsi="Times New Roman" w:cs="Times New Roman"/>
          <w:sz w:val="24"/>
          <w:szCs w:val="24"/>
        </w:rPr>
        <w:t>Compensation will be paid by replacing structures (huts, houses, outbuildings,</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latrines, storage facilities and fences etc.) to improved quality where possible. Where</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structures are dwellings, the replaced structure should provide improved living</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conditions. The other compensation option will be provision of cash compensation at</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full replacement value. Compensation will be made for structures that are affected</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adversely because of relocation or resettlement of an individual or household, or</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directly damaged by subproject activities.</w:t>
      </w:r>
    </w:p>
    <w:p w14:paraId="069D0E67" w14:textId="77777777" w:rsidR="00F827C6" w:rsidRPr="002643E2" w:rsidRDefault="00F827C6" w:rsidP="002643E2">
      <w:pPr>
        <w:autoSpaceDE w:val="0"/>
        <w:autoSpaceDN w:val="0"/>
        <w:adjustRightInd w:val="0"/>
        <w:jc w:val="both"/>
        <w:rPr>
          <w:rFonts w:ascii="Times New Roman" w:eastAsia="Wingdings-Regular" w:hAnsi="Times New Roman" w:cs="Times New Roman"/>
          <w:sz w:val="24"/>
          <w:szCs w:val="24"/>
        </w:rPr>
      </w:pPr>
    </w:p>
    <w:p w14:paraId="54FC32F7" w14:textId="77777777" w:rsidR="002C760F" w:rsidRDefault="002C760F" w:rsidP="002643E2">
      <w:pPr>
        <w:autoSpaceDE w:val="0"/>
        <w:autoSpaceDN w:val="0"/>
        <w:adjustRightInd w:val="0"/>
        <w:jc w:val="both"/>
        <w:rPr>
          <w:rFonts w:ascii="Times New Roman" w:eastAsia="Wingdings-Regular" w:hAnsi="Times New Roman" w:cs="Times New Roman"/>
          <w:sz w:val="24"/>
          <w:szCs w:val="24"/>
        </w:rPr>
      </w:pPr>
      <w:r w:rsidRPr="002643E2">
        <w:rPr>
          <w:rFonts w:ascii="Times New Roman" w:eastAsia="Wingdings-Regular" w:hAnsi="Times New Roman" w:cs="Times New Roman"/>
          <w:sz w:val="24"/>
          <w:szCs w:val="24"/>
        </w:rPr>
        <w:t>Replacement values will be based on:</w:t>
      </w:r>
    </w:p>
    <w:p w14:paraId="3A416209" w14:textId="77777777" w:rsidR="00F827C6" w:rsidRPr="002643E2" w:rsidRDefault="00F827C6" w:rsidP="002643E2">
      <w:pPr>
        <w:autoSpaceDE w:val="0"/>
        <w:autoSpaceDN w:val="0"/>
        <w:adjustRightInd w:val="0"/>
        <w:jc w:val="both"/>
        <w:rPr>
          <w:rFonts w:ascii="Times New Roman" w:eastAsia="Wingdings-Regular" w:hAnsi="Times New Roman" w:cs="Times New Roman"/>
          <w:sz w:val="24"/>
          <w:szCs w:val="24"/>
        </w:rPr>
      </w:pPr>
    </w:p>
    <w:p w14:paraId="6A3C1E59" w14:textId="308288F7" w:rsidR="002C760F" w:rsidRPr="00F827C6" w:rsidRDefault="002C760F" w:rsidP="001051BA">
      <w:pPr>
        <w:pStyle w:val="ListParagraph"/>
        <w:numPr>
          <w:ilvl w:val="0"/>
          <w:numId w:val="54"/>
        </w:numPr>
        <w:autoSpaceDE w:val="0"/>
        <w:autoSpaceDN w:val="0"/>
        <w:adjustRightInd w:val="0"/>
        <w:jc w:val="both"/>
        <w:rPr>
          <w:rFonts w:ascii="Times New Roman" w:eastAsia="Wingdings-Regular" w:hAnsi="Times New Roman" w:cs="Times New Roman"/>
          <w:sz w:val="24"/>
          <w:szCs w:val="24"/>
        </w:rPr>
      </w:pPr>
      <w:r w:rsidRPr="00F827C6">
        <w:rPr>
          <w:rFonts w:ascii="Times New Roman" w:eastAsia="Wingdings-Regular" w:hAnsi="Times New Roman" w:cs="Times New Roman"/>
          <w:sz w:val="24"/>
          <w:szCs w:val="24"/>
        </w:rPr>
        <w:t>Measurements of structures and detail of materials used;</w:t>
      </w:r>
    </w:p>
    <w:p w14:paraId="41262951" w14:textId="2F13F177" w:rsidR="002C760F" w:rsidRPr="00F827C6" w:rsidRDefault="002C760F" w:rsidP="001051BA">
      <w:pPr>
        <w:pStyle w:val="ListParagraph"/>
        <w:numPr>
          <w:ilvl w:val="0"/>
          <w:numId w:val="54"/>
        </w:numPr>
        <w:autoSpaceDE w:val="0"/>
        <w:autoSpaceDN w:val="0"/>
        <w:adjustRightInd w:val="0"/>
        <w:jc w:val="both"/>
        <w:rPr>
          <w:rFonts w:ascii="Times New Roman" w:eastAsia="Wingdings-Regular" w:hAnsi="Times New Roman" w:cs="Times New Roman"/>
          <w:sz w:val="24"/>
          <w:szCs w:val="24"/>
        </w:rPr>
      </w:pPr>
      <w:r w:rsidRPr="00F827C6">
        <w:rPr>
          <w:rFonts w:ascii="Times New Roman" w:eastAsia="Wingdings-Regular" w:hAnsi="Times New Roman" w:cs="Times New Roman"/>
          <w:sz w:val="24"/>
          <w:szCs w:val="24"/>
        </w:rPr>
        <w:t>Average replacement costs of different types of household buildings and</w:t>
      </w:r>
      <w:r w:rsidR="00F827C6">
        <w:rPr>
          <w:rFonts w:ascii="Times New Roman" w:eastAsia="Wingdings-Regular" w:hAnsi="Times New Roman" w:cs="Times New Roman"/>
          <w:sz w:val="24"/>
          <w:szCs w:val="24"/>
        </w:rPr>
        <w:t xml:space="preserve"> </w:t>
      </w:r>
      <w:r w:rsidRPr="00F827C6">
        <w:rPr>
          <w:rFonts w:ascii="Times New Roman" w:eastAsia="Wingdings-Regular" w:hAnsi="Times New Roman" w:cs="Times New Roman"/>
          <w:sz w:val="24"/>
          <w:szCs w:val="24"/>
        </w:rPr>
        <w:t>structures based on collection of information on the numbers and types of</w:t>
      </w:r>
      <w:r w:rsidR="00F827C6">
        <w:rPr>
          <w:rFonts w:ascii="Times New Roman" w:eastAsia="Wingdings-Regular" w:hAnsi="Times New Roman" w:cs="Times New Roman"/>
          <w:sz w:val="24"/>
          <w:szCs w:val="24"/>
        </w:rPr>
        <w:t xml:space="preserve"> </w:t>
      </w:r>
      <w:r w:rsidRPr="00F827C6">
        <w:rPr>
          <w:rFonts w:ascii="Times New Roman" w:eastAsia="Wingdings-Regular" w:hAnsi="Times New Roman" w:cs="Times New Roman"/>
          <w:sz w:val="24"/>
          <w:szCs w:val="24"/>
        </w:rPr>
        <w:t>materials used to construct different types of structures (</w:t>
      </w:r>
      <w:proofErr w:type="gramStart"/>
      <w:r w:rsidRPr="00F827C6">
        <w:rPr>
          <w:rFonts w:ascii="Times New Roman" w:eastAsia="Wingdings-Regular" w:hAnsi="Times New Roman" w:cs="Times New Roman"/>
          <w:sz w:val="24"/>
          <w:szCs w:val="24"/>
        </w:rPr>
        <w:t>e.g.</w:t>
      </w:r>
      <w:proofErr w:type="gramEnd"/>
      <w:r w:rsidRPr="00F827C6">
        <w:rPr>
          <w:rFonts w:ascii="Times New Roman" w:eastAsia="Wingdings-Regular" w:hAnsi="Times New Roman" w:cs="Times New Roman"/>
          <w:sz w:val="24"/>
          <w:szCs w:val="24"/>
        </w:rPr>
        <w:t xml:space="preserve"> poles, bricks,</w:t>
      </w:r>
      <w:r w:rsidR="00F827C6">
        <w:rPr>
          <w:rFonts w:ascii="Times New Roman" w:eastAsia="Wingdings-Regular" w:hAnsi="Times New Roman" w:cs="Times New Roman"/>
          <w:sz w:val="24"/>
          <w:szCs w:val="24"/>
        </w:rPr>
        <w:t xml:space="preserve"> </w:t>
      </w:r>
      <w:r w:rsidRPr="00F827C6">
        <w:rPr>
          <w:rFonts w:ascii="Times New Roman" w:eastAsia="Wingdings-Regular" w:hAnsi="Times New Roman" w:cs="Times New Roman"/>
          <w:sz w:val="24"/>
          <w:szCs w:val="24"/>
        </w:rPr>
        <w:t>rafters, bundles of straw, corrugated iron sheets, doors etc.).</w:t>
      </w:r>
    </w:p>
    <w:p w14:paraId="700BE901" w14:textId="654CC0C0" w:rsidR="002C760F" w:rsidRPr="00F827C6" w:rsidRDefault="008945DB" w:rsidP="001051BA">
      <w:pPr>
        <w:pStyle w:val="ListParagraph"/>
        <w:numPr>
          <w:ilvl w:val="0"/>
          <w:numId w:val="54"/>
        </w:numPr>
        <w:autoSpaceDE w:val="0"/>
        <w:autoSpaceDN w:val="0"/>
        <w:adjustRightInd w:val="0"/>
        <w:jc w:val="both"/>
        <w:rPr>
          <w:rFonts w:ascii="Times New Roman" w:eastAsia="Wingdings-Regular" w:hAnsi="Times New Roman" w:cs="Times New Roman"/>
          <w:sz w:val="24"/>
          <w:szCs w:val="24"/>
        </w:rPr>
      </w:pPr>
      <w:r>
        <w:rPr>
          <w:rFonts w:ascii="Times New Roman" w:eastAsia="Wingdings-Regular" w:hAnsi="Times New Roman" w:cs="Times New Roman"/>
          <w:sz w:val="24"/>
          <w:szCs w:val="24"/>
        </w:rPr>
        <w:t>Average p</w:t>
      </w:r>
      <w:r w:rsidR="002C760F" w:rsidRPr="00F827C6">
        <w:rPr>
          <w:rFonts w:ascii="Times New Roman" w:eastAsia="Wingdings-Regular" w:hAnsi="Times New Roman" w:cs="Times New Roman"/>
          <w:sz w:val="24"/>
          <w:szCs w:val="24"/>
        </w:rPr>
        <w:t>rices of these items collected in different local markets;</w:t>
      </w:r>
    </w:p>
    <w:p w14:paraId="7EB2A26C" w14:textId="0D5C24DE" w:rsidR="002C760F" w:rsidRPr="00F827C6" w:rsidRDefault="002C760F" w:rsidP="001051BA">
      <w:pPr>
        <w:pStyle w:val="ListParagraph"/>
        <w:numPr>
          <w:ilvl w:val="0"/>
          <w:numId w:val="54"/>
        </w:numPr>
        <w:autoSpaceDE w:val="0"/>
        <w:autoSpaceDN w:val="0"/>
        <w:adjustRightInd w:val="0"/>
        <w:jc w:val="both"/>
        <w:rPr>
          <w:rFonts w:ascii="Times New Roman" w:eastAsia="Wingdings-Regular" w:hAnsi="Times New Roman" w:cs="Times New Roman"/>
          <w:sz w:val="24"/>
          <w:szCs w:val="24"/>
        </w:rPr>
      </w:pPr>
      <w:r w:rsidRPr="00F827C6">
        <w:rPr>
          <w:rFonts w:ascii="Times New Roman" w:eastAsia="Wingdings-Regular" w:hAnsi="Times New Roman" w:cs="Times New Roman"/>
          <w:sz w:val="24"/>
          <w:szCs w:val="24"/>
        </w:rPr>
        <w:t>Costs for transportation and delivery of these items to acquired/ replacement</w:t>
      </w:r>
      <w:r w:rsidR="00F827C6">
        <w:rPr>
          <w:rFonts w:ascii="Times New Roman" w:eastAsia="Wingdings-Regular" w:hAnsi="Times New Roman" w:cs="Times New Roman"/>
          <w:sz w:val="24"/>
          <w:szCs w:val="24"/>
        </w:rPr>
        <w:t xml:space="preserve"> </w:t>
      </w:r>
      <w:r w:rsidRPr="00F827C6">
        <w:rPr>
          <w:rFonts w:ascii="Times New Roman" w:eastAsia="Wingdings-Regular" w:hAnsi="Times New Roman" w:cs="Times New Roman"/>
          <w:sz w:val="24"/>
          <w:szCs w:val="24"/>
        </w:rPr>
        <w:t>building site preparation</w:t>
      </w:r>
    </w:p>
    <w:p w14:paraId="260DF92E" w14:textId="73EC0469" w:rsidR="002C760F" w:rsidRPr="00F827C6" w:rsidRDefault="002C760F" w:rsidP="001051BA">
      <w:pPr>
        <w:pStyle w:val="ListParagraph"/>
        <w:numPr>
          <w:ilvl w:val="0"/>
          <w:numId w:val="54"/>
        </w:numPr>
        <w:autoSpaceDE w:val="0"/>
        <w:autoSpaceDN w:val="0"/>
        <w:adjustRightInd w:val="0"/>
        <w:jc w:val="both"/>
        <w:rPr>
          <w:rFonts w:ascii="Times New Roman" w:eastAsia="Wingdings-Regular" w:hAnsi="Times New Roman" w:cs="Times New Roman"/>
          <w:sz w:val="24"/>
          <w:szCs w:val="24"/>
        </w:rPr>
      </w:pPr>
      <w:r w:rsidRPr="00F827C6">
        <w:rPr>
          <w:rFonts w:ascii="Times New Roman" w:eastAsia="Wingdings-Regular" w:hAnsi="Times New Roman" w:cs="Times New Roman"/>
          <w:sz w:val="24"/>
          <w:szCs w:val="24"/>
        </w:rPr>
        <w:t xml:space="preserve">Estimates of construction of new buildings including </w:t>
      </w:r>
      <w:r w:rsidR="003E4AB1" w:rsidRPr="00F827C6">
        <w:rPr>
          <w:rFonts w:ascii="Times New Roman" w:eastAsia="Wingdings-Regular" w:hAnsi="Times New Roman" w:cs="Times New Roman"/>
          <w:sz w:val="24"/>
          <w:szCs w:val="24"/>
        </w:rPr>
        <w:t>labor</w:t>
      </w:r>
      <w:r w:rsidRPr="00F827C6">
        <w:rPr>
          <w:rFonts w:ascii="Times New Roman" w:eastAsia="Wingdings-Regular" w:hAnsi="Times New Roman" w:cs="Times New Roman"/>
          <w:sz w:val="24"/>
          <w:szCs w:val="24"/>
        </w:rPr>
        <w:t xml:space="preserve"> required;</w:t>
      </w:r>
    </w:p>
    <w:p w14:paraId="011D1B94" w14:textId="4CFA671F" w:rsidR="002C760F" w:rsidRPr="00F827C6" w:rsidRDefault="002C760F" w:rsidP="001051BA">
      <w:pPr>
        <w:pStyle w:val="ListParagraph"/>
        <w:numPr>
          <w:ilvl w:val="0"/>
          <w:numId w:val="54"/>
        </w:numPr>
        <w:autoSpaceDE w:val="0"/>
        <w:autoSpaceDN w:val="0"/>
        <w:adjustRightInd w:val="0"/>
        <w:jc w:val="both"/>
        <w:rPr>
          <w:rFonts w:ascii="Times New Roman" w:eastAsia="Wingdings-Regular" w:hAnsi="Times New Roman" w:cs="Times New Roman"/>
          <w:sz w:val="24"/>
          <w:szCs w:val="24"/>
        </w:rPr>
      </w:pPr>
      <w:r w:rsidRPr="00F827C6">
        <w:rPr>
          <w:rFonts w:ascii="Times New Roman" w:eastAsia="Wingdings-Regular" w:hAnsi="Times New Roman" w:cs="Times New Roman"/>
          <w:sz w:val="24"/>
          <w:szCs w:val="24"/>
        </w:rPr>
        <w:t>Any associated taxes, registration fees</w:t>
      </w:r>
      <w:r w:rsidR="008945DB">
        <w:rPr>
          <w:rFonts w:ascii="Times New Roman" w:eastAsia="Wingdings-Regular" w:hAnsi="Times New Roman" w:cs="Times New Roman"/>
          <w:sz w:val="24"/>
          <w:szCs w:val="24"/>
        </w:rPr>
        <w:t>, keeping in mind that any salvaged materials are not factored into the established of compensation values</w:t>
      </w:r>
      <w:r w:rsidRPr="00F827C6">
        <w:rPr>
          <w:rFonts w:ascii="Times New Roman" w:eastAsia="Wingdings-Regular" w:hAnsi="Times New Roman" w:cs="Times New Roman"/>
          <w:sz w:val="24"/>
          <w:szCs w:val="24"/>
        </w:rPr>
        <w:t>.</w:t>
      </w:r>
    </w:p>
    <w:p w14:paraId="61CD495C" w14:textId="77777777" w:rsidR="00F827C6" w:rsidRDefault="00F827C6" w:rsidP="002643E2">
      <w:pPr>
        <w:autoSpaceDE w:val="0"/>
        <w:autoSpaceDN w:val="0"/>
        <w:adjustRightInd w:val="0"/>
        <w:jc w:val="both"/>
        <w:rPr>
          <w:rFonts w:ascii="Times New Roman" w:eastAsia="Wingdings-Regular" w:hAnsi="Times New Roman" w:cs="Times New Roman"/>
          <w:b/>
          <w:bCs/>
          <w:i/>
          <w:iCs/>
          <w:sz w:val="24"/>
          <w:szCs w:val="24"/>
        </w:rPr>
      </w:pPr>
    </w:p>
    <w:p w14:paraId="54B7A347" w14:textId="2317C42A" w:rsidR="002C760F" w:rsidRPr="002643E2" w:rsidRDefault="002C760F" w:rsidP="002643E2">
      <w:pPr>
        <w:autoSpaceDE w:val="0"/>
        <w:autoSpaceDN w:val="0"/>
        <w:adjustRightInd w:val="0"/>
        <w:jc w:val="both"/>
        <w:rPr>
          <w:rFonts w:ascii="Times New Roman" w:eastAsia="Wingdings-Regular" w:hAnsi="Times New Roman" w:cs="Times New Roman"/>
          <w:b/>
          <w:bCs/>
          <w:i/>
          <w:iCs/>
          <w:sz w:val="24"/>
          <w:szCs w:val="24"/>
        </w:rPr>
      </w:pPr>
      <w:r w:rsidRPr="002643E2">
        <w:rPr>
          <w:rFonts w:ascii="Times New Roman" w:eastAsia="Wingdings-Regular" w:hAnsi="Times New Roman" w:cs="Times New Roman"/>
          <w:b/>
          <w:bCs/>
          <w:i/>
          <w:iCs/>
          <w:sz w:val="24"/>
          <w:szCs w:val="24"/>
        </w:rPr>
        <w:t>Compensation for Community Assets</w:t>
      </w:r>
    </w:p>
    <w:p w14:paraId="2F826F9F" w14:textId="77777777" w:rsidR="00F827C6" w:rsidRDefault="00F827C6" w:rsidP="002643E2">
      <w:pPr>
        <w:autoSpaceDE w:val="0"/>
        <w:autoSpaceDN w:val="0"/>
        <w:adjustRightInd w:val="0"/>
        <w:jc w:val="both"/>
        <w:rPr>
          <w:rFonts w:ascii="Times New Roman" w:eastAsia="Wingdings-Regular" w:hAnsi="Times New Roman" w:cs="Times New Roman"/>
          <w:sz w:val="24"/>
          <w:szCs w:val="24"/>
        </w:rPr>
      </w:pPr>
    </w:p>
    <w:p w14:paraId="15C17496" w14:textId="53EC458B" w:rsidR="002C760F" w:rsidRPr="002643E2" w:rsidRDefault="002C760F" w:rsidP="00F827C6">
      <w:pPr>
        <w:autoSpaceDE w:val="0"/>
        <w:autoSpaceDN w:val="0"/>
        <w:adjustRightInd w:val="0"/>
        <w:jc w:val="both"/>
        <w:rPr>
          <w:rFonts w:ascii="Times New Roman" w:eastAsia="Wingdings-Regular" w:hAnsi="Times New Roman" w:cs="Times New Roman"/>
          <w:sz w:val="24"/>
          <w:szCs w:val="24"/>
        </w:rPr>
      </w:pPr>
      <w:r w:rsidRPr="002643E2">
        <w:rPr>
          <w:rFonts w:ascii="Times New Roman" w:eastAsia="Wingdings-Regular" w:hAnsi="Times New Roman" w:cs="Times New Roman"/>
          <w:sz w:val="24"/>
          <w:szCs w:val="24"/>
        </w:rPr>
        <w:t>Compensation will be provided for community assets identified through the socioeconomic</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survey. In all cases these will be provided in kind and new facilities will be</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provided even if there are existing facilities at the new location that will be</w:t>
      </w:r>
      <w:r w:rsidR="00F827C6">
        <w:rPr>
          <w:rFonts w:ascii="Times New Roman" w:eastAsia="Wingdings-Regular" w:hAnsi="Times New Roman" w:cs="Times New Roman"/>
          <w:sz w:val="24"/>
          <w:szCs w:val="24"/>
        </w:rPr>
        <w:t xml:space="preserve"> </w:t>
      </w:r>
      <w:r w:rsidRPr="002643E2">
        <w:rPr>
          <w:rFonts w:ascii="Times New Roman" w:eastAsia="Wingdings-Regular" w:hAnsi="Times New Roman" w:cs="Times New Roman"/>
          <w:sz w:val="24"/>
          <w:szCs w:val="24"/>
        </w:rPr>
        <w:t>augmented to replace the loss.</w:t>
      </w:r>
    </w:p>
    <w:p w14:paraId="3BBB1977"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6A8AE96B" w14:textId="1B8440EA" w:rsidR="00AB2314" w:rsidRPr="002643E2" w:rsidRDefault="00AB2314"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Compensation for Sacred Sites</w:t>
      </w:r>
    </w:p>
    <w:p w14:paraId="37D9639B" w14:textId="77777777" w:rsidR="00F827C6" w:rsidRDefault="00F827C6" w:rsidP="002643E2">
      <w:pPr>
        <w:autoSpaceDE w:val="0"/>
        <w:autoSpaceDN w:val="0"/>
        <w:adjustRightInd w:val="0"/>
        <w:jc w:val="both"/>
        <w:rPr>
          <w:rFonts w:ascii="Times New Roman" w:hAnsi="Times New Roman" w:cs="Times New Roman"/>
          <w:sz w:val="24"/>
          <w:szCs w:val="24"/>
        </w:rPr>
      </w:pPr>
    </w:p>
    <w:p w14:paraId="155159AF" w14:textId="58D822C7" w:rsidR="00AB2314" w:rsidRDefault="00AB2314"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This policy does not permit the use of land that is defined to be cultural property by</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the </w:t>
      </w:r>
      <w:r w:rsidR="007D2EB9">
        <w:rPr>
          <w:rFonts w:ascii="Times New Roman" w:hAnsi="Times New Roman" w:cs="Times New Roman"/>
          <w:sz w:val="24"/>
          <w:szCs w:val="24"/>
        </w:rPr>
        <w:t>World Bank ESS 8 on Cultural Heritage</w:t>
      </w:r>
      <w:r w:rsidRPr="002643E2">
        <w:rPr>
          <w:rFonts w:ascii="Times New Roman" w:hAnsi="Times New Roman" w:cs="Times New Roman"/>
          <w:sz w:val="24"/>
          <w:szCs w:val="24"/>
        </w:rPr>
        <w:t>. It includes other such sites or places/features that are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accepted by local laws (including customary), practice, tradition and culture as</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sacred. To avoid any possible conflicts between individuals and/or</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communities/homesteads/chiefdoms the use of sacred sites including graves for any</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project activity, is not permitted under this project. Sub-project RAP reports will be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informed by this principle.</w:t>
      </w:r>
      <w:r w:rsidR="008945DB">
        <w:rPr>
          <w:rFonts w:ascii="Times New Roman" w:hAnsi="Times New Roman" w:cs="Times New Roman"/>
          <w:sz w:val="24"/>
          <w:szCs w:val="24"/>
        </w:rPr>
        <w:t xml:space="preserve"> </w:t>
      </w:r>
      <w:r w:rsidR="008945DB" w:rsidRPr="008945DB">
        <w:rPr>
          <w:rFonts w:ascii="Times New Roman" w:hAnsi="Times New Roman" w:cs="Times New Roman"/>
          <w:sz w:val="24"/>
          <w:szCs w:val="24"/>
          <w:lang w:val="en-GB"/>
        </w:rPr>
        <w:t>However, if there are any shrines or graves to be relocated, the project sh</w:t>
      </w:r>
      <w:r w:rsidR="008945DB">
        <w:rPr>
          <w:rFonts w:ascii="Times New Roman" w:hAnsi="Times New Roman" w:cs="Times New Roman"/>
          <w:sz w:val="24"/>
          <w:szCs w:val="24"/>
          <w:lang w:val="en-GB"/>
        </w:rPr>
        <w:t>all</w:t>
      </w:r>
      <w:r w:rsidR="008945DB" w:rsidRPr="008945DB">
        <w:rPr>
          <w:rFonts w:ascii="Times New Roman" w:hAnsi="Times New Roman" w:cs="Times New Roman"/>
          <w:sz w:val="24"/>
          <w:szCs w:val="24"/>
          <w:lang w:val="en-GB"/>
        </w:rPr>
        <w:t xml:space="preserve"> </w:t>
      </w:r>
      <w:r w:rsidR="008945DB">
        <w:rPr>
          <w:rFonts w:ascii="Times New Roman" w:hAnsi="Times New Roman" w:cs="Times New Roman"/>
          <w:sz w:val="24"/>
          <w:szCs w:val="24"/>
          <w:lang w:val="en-GB"/>
        </w:rPr>
        <w:t>fund</w:t>
      </w:r>
      <w:r w:rsidR="008945DB" w:rsidRPr="008945DB">
        <w:rPr>
          <w:rFonts w:ascii="Times New Roman" w:hAnsi="Times New Roman" w:cs="Times New Roman"/>
          <w:sz w:val="24"/>
          <w:szCs w:val="24"/>
          <w:lang w:val="en-GB"/>
        </w:rPr>
        <w:t xml:space="preserve"> </w:t>
      </w:r>
      <w:r w:rsidR="008945DB">
        <w:rPr>
          <w:rFonts w:ascii="Times New Roman" w:hAnsi="Times New Roman" w:cs="Times New Roman"/>
          <w:sz w:val="24"/>
          <w:szCs w:val="24"/>
          <w:lang w:val="en-GB"/>
        </w:rPr>
        <w:t>any accompanying</w:t>
      </w:r>
      <w:r w:rsidR="008945DB" w:rsidRPr="008945DB">
        <w:rPr>
          <w:rFonts w:ascii="Times New Roman" w:hAnsi="Times New Roman" w:cs="Times New Roman"/>
          <w:sz w:val="24"/>
          <w:szCs w:val="24"/>
          <w:lang w:val="en-GB"/>
        </w:rPr>
        <w:t xml:space="preserve"> traditional ceremonies </w:t>
      </w:r>
      <w:r w:rsidR="008945DB">
        <w:rPr>
          <w:rFonts w:ascii="Times New Roman" w:hAnsi="Times New Roman" w:cs="Times New Roman"/>
          <w:sz w:val="24"/>
          <w:szCs w:val="24"/>
          <w:lang w:val="en-GB"/>
        </w:rPr>
        <w:t xml:space="preserve">while </w:t>
      </w:r>
      <w:r w:rsidR="008945DB" w:rsidRPr="008945DB">
        <w:rPr>
          <w:rFonts w:ascii="Times New Roman" w:hAnsi="Times New Roman" w:cs="Times New Roman"/>
          <w:sz w:val="24"/>
          <w:szCs w:val="24"/>
          <w:lang w:val="en-GB"/>
        </w:rPr>
        <w:t>relocat</w:t>
      </w:r>
      <w:r w:rsidR="008945DB">
        <w:rPr>
          <w:rFonts w:ascii="Times New Roman" w:hAnsi="Times New Roman" w:cs="Times New Roman"/>
          <w:sz w:val="24"/>
          <w:szCs w:val="24"/>
          <w:lang w:val="en-GB"/>
        </w:rPr>
        <w:t>ing</w:t>
      </w:r>
      <w:r w:rsidR="008945DB" w:rsidRPr="008945DB">
        <w:rPr>
          <w:rFonts w:ascii="Times New Roman" w:hAnsi="Times New Roman" w:cs="Times New Roman"/>
          <w:sz w:val="24"/>
          <w:szCs w:val="24"/>
          <w:lang w:val="en-GB"/>
        </w:rPr>
        <w:t xml:space="preserve"> them</w:t>
      </w:r>
      <w:r w:rsidR="008945DB">
        <w:rPr>
          <w:rFonts w:ascii="Times New Roman" w:hAnsi="Times New Roman" w:cs="Times New Roman"/>
          <w:sz w:val="24"/>
          <w:szCs w:val="24"/>
          <w:lang w:val="en-GB"/>
        </w:rPr>
        <w:t xml:space="preserve"> </w:t>
      </w:r>
      <w:r w:rsidR="008945DB" w:rsidRPr="008945DB">
        <w:rPr>
          <w:rFonts w:ascii="Times New Roman" w:hAnsi="Times New Roman" w:cs="Times New Roman"/>
          <w:sz w:val="24"/>
          <w:szCs w:val="24"/>
          <w:lang w:val="en-GB"/>
        </w:rPr>
        <w:t xml:space="preserve">to a site mutually identified with </w:t>
      </w:r>
      <w:r w:rsidR="008945DB">
        <w:rPr>
          <w:rFonts w:ascii="Times New Roman" w:hAnsi="Times New Roman" w:cs="Times New Roman"/>
          <w:sz w:val="24"/>
          <w:szCs w:val="24"/>
          <w:lang w:val="en-GB"/>
        </w:rPr>
        <w:t xml:space="preserve">affected </w:t>
      </w:r>
      <w:r w:rsidR="008945DB" w:rsidRPr="008945DB">
        <w:rPr>
          <w:rFonts w:ascii="Times New Roman" w:hAnsi="Times New Roman" w:cs="Times New Roman"/>
          <w:sz w:val="24"/>
          <w:szCs w:val="24"/>
          <w:lang w:val="en-GB"/>
        </w:rPr>
        <w:t>communities.</w:t>
      </w:r>
    </w:p>
    <w:p w14:paraId="4A868916" w14:textId="77777777" w:rsidR="004A232C" w:rsidRDefault="004A232C" w:rsidP="002643E2">
      <w:pPr>
        <w:autoSpaceDE w:val="0"/>
        <w:autoSpaceDN w:val="0"/>
        <w:adjustRightInd w:val="0"/>
        <w:jc w:val="both"/>
        <w:rPr>
          <w:rFonts w:ascii="Times New Roman" w:hAnsi="Times New Roman" w:cs="Times New Roman"/>
          <w:sz w:val="24"/>
          <w:szCs w:val="24"/>
        </w:rPr>
      </w:pPr>
    </w:p>
    <w:p w14:paraId="7A191612" w14:textId="77777777" w:rsidR="004A232C" w:rsidRPr="002643E2" w:rsidRDefault="004A232C" w:rsidP="002643E2">
      <w:pPr>
        <w:autoSpaceDE w:val="0"/>
        <w:autoSpaceDN w:val="0"/>
        <w:adjustRightInd w:val="0"/>
        <w:jc w:val="both"/>
        <w:rPr>
          <w:rFonts w:ascii="Times New Roman" w:hAnsi="Times New Roman" w:cs="Times New Roman"/>
          <w:sz w:val="24"/>
          <w:szCs w:val="24"/>
        </w:rPr>
      </w:pPr>
    </w:p>
    <w:p w14:paraId="03288DCE"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6CEA5EAC" w14:textId="29CEF20C" w:rsidR="00AB2314" w:rsidRPr="002643E2" w:rsidRDefault="00AB2314"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Compensation for Loss of Businesses</w:t>
      </w:r>
    </w:p>
    <w:p w14:paraId="0F632F6C" w14:textId="77777777" w:rsidR="00F827C6" w:rsidRDefault="00F827C6" w:rsidP="002643E2">
      <w:pPr>
        <w:autoSpaceDE w:val="0"/>
        <w:autoSpaceDN w:val="0"/>
        <w:adjustRightInd w:val="0"/>
        <w:jc w:val="both"/>
        <w:rPr>
          <w:rFonts w:ascii="Times New Roman" w:hAnsi="Times New Roman" w:cs="Times New Roman"/>
          <w:sz w:val="24"/>
          <w:szCs w:val="24"/>
        </w:rPr>
      </w:pPr>
    </w:p>
    <w:p w14:paraId="304BB524" w14:textId="638BDD01" w:rsidR="00AB2314" w:rsidRPr="002643E2" w:rsidRDefault="00AB2314"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Any structures will be replaced in an appropriate location as outlined above. In</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addition, compensation will be paid for the lost income and production during the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transition period (time lag between losing the business and re-establishment). This</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will be estimated based on the daily or monthly income of the affected parties.</w:t>
      </w:r>
    </w:p>
    <w:p w14:paraId="1DAE19D3"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6370E757" w14:textId="6B1EF51C" w:rsidR="00AB2314" w:rsidRPr="002643E2" w:rsidRDefault="00AB2314"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Compensation for Beehives</w:t>
      </w:r>
    </w:p>
    <w:p w14:paraId="10637647" w14:textId="77777777" w:rsidR="00F827C6" w:rsidRDefault="00F827C6" w:rsidP="002643E2">
      <w:pPr>
        <w:autoSpaceDE w:val="0"/>
        <w:autoSpaceDN w:val="0"/>
        <w:adjustRightInd w:val="0"/>
        <w:jc w:val="both"/>
        <w:rPr>
          <w:rFonts w:ascii="Times New Roman" w:hAnsi="Times New Roman" w:cs="Times New Roman"/>
          <w:sz w:val="24"/>
          <w:szCs w:val="24"/>
        </w:rPr>
      </w:pPr>
    </w:p>
    <w:p w14:paraId="3B9813BC" w14:textId="6F4DE860" w:rsidR="00AB2314" w:rsidRPr="002643E2" w:rsidRDefault="00AB2314"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Beehives are placed in various locations in the bush by individuals specializing in</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honey gathering. If such hives will be disturbed by the project activities, or access to</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hives is denied, beekeepers will be free to move them, and hopefully the bees will</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adapt to the new locations. Beekeepers will be compensated by the value of one</w:t>
      </w:r>
      <w:r w:rsidR="00F827C6">
        <w:rPr>
          <w:rFonts w:ascii="Times New Roman" w:hAnsi="Times New Roman" w:cs="Times New Roman"/>
          <w:sz w:val="24"/>
          <w:szCs w:val="24"/>
        </w:rPr>
        <w:t xml:space="preserve"> </w:t>
      </w:r>
      <w:r w:rsidRPr="002643E2">
        <w:rPr>
          <w:rFonts w:ascii="Times New Roman" w:eastAsia="TimesNewRomanPSMT" w:hAnsi="Times New Roman" w:cs="Times New Roman"/>
          <w:sz w:val="24"/>
          <w:szCs w:val="24"/>
        </w:rPr>
        <w:t xml:space="preserve">season’s production costs of honey for each hive that is </w:t>
      </w:r>
      <w:r w:rsidR="00CD23C1" w:rsidRPr="002643E2">
        <w:rPr>
          <w:rFonts w:ascii="Times New Roman" w:eastAsia="TimesNewRomanPSMT" w:hAnsi="Times New Roman" w:cs="Times New Roman"/>
          <w:sz w:val="24"/>
          <w:szCs w:val="24"/>
        </w:rPr>
        <w:t>moved,</w:t>
      </w:r>
      <w:r w:rsidRPr="002643E2">
        <w:rPr>
          <w:rFonts w:ascii="Times New Roman" w:eastAsia="TimesNewRomanPSMT" w:hAnsi="Times New Roman" w:cs="Times New Roman"/>
          <w:sz w:val="24"/>
          <w:szCs w:val="24"/>
        </w:rPr>
        <w:t xml:space="preserve"> and any reasonable</w:t>
      </w:r>
      <w:r w:rsidR="00F827C6">
        <w:rPr>
          <w:rFonts w:ascii="Times New Roman" w:eastAsia="TimesNewRomanPSMT" w:hAnsi="Times New Roman" w:cs="Times New Roman"/>
          <w:sz w:val="24"/>
          <w:szCs w:val="24"/>
        </w:rPr>
        <w:t xml:space="preserve"> </w:t>
      </w:r>
      <w:r w:rsidRPr="002643E2">
        <w:rPr>
          <w:rFonts w:ascii="Times New Roman" w:hAnsi="Times New Roman" w:cs="Times New Roman"/>
          <w:sz w:val="24"/>
          <w:szCs w:val="24"/>
        </w:rPr>
        <w:t>costs associated with moving the hive.</w:t>
      </w:r>
    </w:p>
    <w:p w14:paraId="40919FA7" w14:textId="77777777" w:rsidR="00F827C6" w:rsidRDefault="00F827C6" w:rsidP="002643E2">
      <w:pPr>
        <w:autoSpaceDE w:val="0"/>
        <w:autoSpaceDN w:val="0"/>
        <w:adjustRightInd w:val="0"/>
        <w:jc w:val="both"/>
        <w:rPr>
          <w:rFonts w:ascii="Times New Roman" w:hAnsi="Times New Roman" w:cs="Times New Roman"/>
          <w:b/>
          <w:bCs/>
          <w:i/>
          <w:iCs/>
          <w:sz w:val="24"/>
          <w:szCs w:val="24"/>
        </w:rPr>
      </w:pPr>
    </w:p>
    <w:p w14:paraId="5439F946" w14:textId="52BD3B1D" w:rsidR="00AB2314" w:rsidRPr="002643E2" w:rsidRDefault="00AB2314"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Compensation for Horticultural, Floricultural and Fruit Trees</w:t>
      </w:r>
    </w:p>
    <w:p w14:paraId="6A9C9DC3" w14:textId="77777777" w:rsidR="00F827C6" w:rsidRDefault="00F827C6" w:rsidP="002643E2">
      <w:pPr>
        <w:autoSpaceDE w:val="0"/>
        <w:autoSpaceDN w:val="0"/>
        <w:adjustRightInd w:val="0"/>
        <w:jc w:val="both"/>
        <w:rPr>
          <w:rFonts w:ascii="Times New Roman" w:hAnsi="Times New Roman" w:cs="Times New Roman"/>
          <w:sz w:val="24"/>
          <w:szCs w:val="24"/>
        </w:rPr>
      </w:pPr>
    </w:p>
    <w:p w14:paraId="61B0470C" w14:textId="65B0E6A2" w:rsidR="00AB2314" w:rsidRDefault="00AB2314"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Banana and Mango trees are featured here below as two examples of the set of</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primary fruit trees that are likely to be found in project targeted area and are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estimated to account for a significant amount of all fruit bearing trees. They are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primarily important as a source of:</w:t>
      </w:r>
    </w:p>
    <w:p w14:paraId="32B35496" w14:textId="77777777" w:rsidR="00F827C6" w:rsidRPr="002643E2" w:rsidRDefault="00F827C6" w:rsidP="002643E2">
      <w:pPr>
        <w:autoSpaceDE w:val="0"/>
        <w:autoSpaceDN w:val="0"/>
        <w:adjustRightInd w:val="0"/>
        <w:jc w:val="both"/>
        <w:rPr>
          <w:rFonts w:ascii="Times New Roman" w:hAnsi="Times New Roman" w:cs="Times New Roman"/>
          <w:sz w:val="24"/>
          <w:szCs w:val="24"/>
        </w:rPr>
      </w:pPr>
    </w:p>
    <w:p w14:paraId="42A28940" w14:textId="01358A4B" w:rsidR="00AB2314" w:rsidRPr="004A232C" w:rsidRDefault="00AB2314" w:rsidP="001051BA">
      <w:pPr>
        <w:pStyle w:val="ListParagraph"/>
        <w:numPr>
          <w:ilvl w:val="0"/>
          <w:numId w:val="53"/>
        </w:numPr>
        <w:autoSpaceDE w:val="0"/>
        <w:autoSpaceDN w:val="0"/>
        <w:adjustRightInd w:val="0"/>
        <w:jc w:val="both"/>
        <w:rPr>
          <w:rFonts w:ascii="Times New Roman" w:hAnsi="Times New Roman" w:cs="Times New Roman"/>
          <w:sz w:val="24"/>
          <w:szCs w:val="24"/>
        </w:rPr>
      </w:pPr>
      <w:r w:rsidRPr="004A232C">
        <w:rPr>
          <w:rFonts w:ascii="Times New Roman" w:hAnsi="Times New Roman" w:cs="Times New Roman"/>
          <w:sz w:val="24"/>
          <w:szCs w:val="24"/>
        </w:rPr>
        <w:t>Subsistence food for families</w:t>
      </w:r>
    </w:p>
    <w:p w14:paraId="707839AF" w14:textId="2D4D468E" w:rsidR="00AB2314" w:rsidRPr="004A232C" w:rsidRDefault="00AB2314" w:rsidP="001051BA">
      <w:pPr>
        <w:pStyle w:val="ListParagraph"/>
        <w:numPr>
          <w:ilvl w:val="0"/>
          <w:numId w:val="53"/>
        </w:numPr>
        <w:autoSpaceDE w:val="0"/>
        <w:autoSpaceDN w:val="0"/>
        <w:adjustRightInd w:val="0"/>
        <w:jc w:val="both"/>
        <w:rPr>
          <w:rFonts w:ascii="Times New Roman" w:hAnsi="Times New Roman" w:cs="Times New Roman"/>
          <w:sz w:val="24"/>
          <w:szCs w:val="24"/>
        </w:rPr>
      </w:pPr>
      <w:r w:rsidRPr="004A232C">
        <w:rPr>
          <w:rFonts w:ascii="Times New Roman" w:hAnsi="Times New Roman" w:cs="Times New Roman"/>
          <w:sz w:val="24"/>
          <w:szCs w:val="24"/>
        </w:rPr>
        <w:t xml:space="preserve">Cash produce that </w:t>
      </w:r>
      <w:r w:rsidR="00CD23C1" w:rsidRPr="004A232C">
        <w:rPr>
          <w:rFonts w:ascii="Times New Roman" w:hAnsi="Times New Roman" w:cs="Times New Roman"/>
          <w:sz w:val="24"/>
          <w:szCs w:val="24"/>
        </w:rPr>
        <w:t>contributes</w:t>
      </w:r>
      <w:r w:rsidRPr="004A232C">
        <w:rPr>
          <w:rFonts w:ascii="Times New Roman" w:hAnsi="Times New Roman" w:cs="Times New Roman"/>
          <w:sz w:val="24"/>
          <w:szCs w:val="24"/>
        </w:rPr>
        <w:t xml:space="preserve"> to the export economy</w:t>
      </w:r>
    </w:p>
    <w:p w14:paraId="4F49DBD2" w14:textId="4E2BAB58" w:rsidR="00AB2314" w:rsidRPr="004A232C" w:rsidRDefault="00AB2314" w:rsidP="001051BA">
      <w:pPr>
        <w:pStyle w:val="ListParagraph"/>
        <w:numPr>
          <w:ilvl w:val="0"/>
          <w:numId w:val="53"/>
        </w:numPr>
        <w:autoSpaceDE w:val="0"/>
        <w:autoSpaceDN w:val="0"/>
        <w:adjustRightInd w:val="0"/>
        <w:jc w:val="both"/>
        <w:rPr>
          <w:rFonts w:ascii="Times New Roman" w:hAnsi="Times New Roman" w:cs="Times New Roman"/>
          <w:sz w:val="24"/>
          <w:szCs w:val="24"/>
        </w:rPr>
      </w:pPr>
      <w:r w:rsidRPr="004A232C">
        <w:rPr>
          <w:rFonts w:ascii="Times New Roman" w:hAnsi="Times New Roman" w:cs="Times New Roman"/>
          <w:sz w:val="24"/>
          <w:szCs w:val="24"/>
        </w:rPr>
        <w:t>Petty market income in some areas, and</w:t>
      </w:r>
    </w:p>
    <w:p w14:paraId="5F82DAD5" w14:textId="04963255" w:rsidR="00AB2314" w:rsidRPr="004A232C" w:rsidRDefault="00AB2314" w:rsidP="001051BA">
      <w:pPr>
        <w:pStyle w:val="ListParagraph"/>
        <w:numPr>
          <w:ilvl w:val="0"/>
          <w:numId w:val="53"/>
        </w:numPr>
        <w:autoSpaceDE w:val="0"/>
        <w:autoSpaceDN w:val="0"/>
        <w:adjustRightInd w:val="0"/>
        <w:jc w:val="both"/>
        <w:rPr>
          <w:rFonts w:ascii="Times New Roman" w:hAnsi="Times New Roman" w:cs="Times New Roman"/>
          <w:sz w:val="24"/>
          <w:szCs w:val="24"/>
        </w:rPr>
      </w:pPr>
      <w:r w:rsidRPr="004A232C">
        <w:rPr>
          <w:rFonts w:ascii="Times New Roman" w:hAnsi="Times New Roman" w:cs="Times New Roman"/>
          <w:sz w:val="24"/>
          <w:szCs w:val="24"/>
        </w:rPr>
        <w:t>Shade (in the case of mango trees).</w:t>
      </w:r>
    </w:p>
    <w:p w14:paraId="152C8712" w14:textId="77777777" w:rsidR="00F827C6" w:rsidRDefault="00F827C6" w:rsidP="002643E2">
      <w:pPr>
        <w:autoSpaceDE w:val="0"/>
        <w:autoSpaceDN w:val="0"/>
        <w:adjustRightInd w:val="0"/>
        <w:jc w:val="both"/>
        <w:rPr>
          <w:rFonts w:ascii="Times New Roman" w:hAnsi="Times New Roman" w:cs="Times New Roman"/>
          <w:sz w:val="24"/>
          <w:szCs w:val="24"/>
        </w:rPr>
      </w:pPr>
    </w:p>
    <w:p w14:paraId="2D7BC65F" w14:textId="585DCEC4" w:rsidR="002C760F" w:rsidRPr="002643E2" w:rsidRDefault="00AB2314" w:rsidP="00F827C6">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Compensation will be made for the estimated value of the trees as established from</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the County Agricultural Office (CAO) and following rates established by Kenya</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Forest Services for trees but also considering the age and girth of the trees, annual</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productivity index as established by CAO will be considered.</w:t>
      </w:r>
    </w:p>
    <w:p w14:paraId="6D4A8CFC" w14:textId="77777777" w:rsidR="00B202E0" w:rsidRPr="002643E2" w:rsidRDefault="00B202E0" w:rsidP="002643E2">
      <w:pPr>
        <w:jc w:val="both"/>
        <w:rPr>
          <w:rFonts w:ascii="Times New Roman" w:hAnsi="Times New Roman" w:cs="Times New Roman"/>
          <w:sz w:val="24"/>
          <w:szCs w:val="24"/>
        </w:rPr>
      </w:pPr>
    </w:p>
    <w:p w14:paraId="5B47CFEF" w14:textId="77777777" w:rsidR="00AB2314" w:rsidRPr="002643E2" w:rsidRDefault="00AB2314"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Other Domestic Fruit and Shade Trees</w:t>
      </w:r>
    </w:p>
    <w:p w14:paraId="1EF26F4C" w14:textId="77777777" w:rsidR="00F827C6" w:rsidRDefault="00F827C6" w:rsidP="002643E2">
      <w:pPr>
        <w:autoSpaceDE w:val="0"/>
        <w:autoSpaceDN w:val="0"/>
        <w:adjustRightInd w:val="0"/>
        <w:jc w:val="both"/>
        <w:rPr>
          <w:rFonts w:ascii="Times New Roman" w:hAnsi="Times New Roman" w:cs="Times New Roman"/>
          <w:sz w:val="24"/>
          <w:szCs w:val="24"/>
        </w:rPr>
      </w:pPr>
    </w:p>
    <w:p w14:paraId="23AB63CB" w14:textId="1D0C70EE" w:rsidR="00AB2314" w:rsidRDefault="00AB2314"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individuals will be compensated for wild trees which are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located in their land. Wild productive trees belong to the community when they occur</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in the bush as opposed to fallow land. These trees will be compensated for under the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umbrella of community compensation.</w:t>
      </w:r>
    </w:p>
    <w:p w14:paraId="1EE37F0A" w14:textId="77777777" w:rsidR="00285D9B" w:rsidRPr="002643E2" w:rsidRDefault="00285D9B" w:rsidP="002643E2">
      <w:pPr>
        <w:autoSpaceDE w:val="0"/>
        <w:autoSpaceDN w:val="0"/>
        <w:adjustRightInd w:val="0"/>
        <w:jc w:val="both"/>
        <w:rPr>
          <w:rFonts w:ascii="Times New Roman" w:hAnsi="Times New Roman" w:cs="Times New Roman"/>
          <w:sz w:val="24"/>
          <w:szCs w:val="24"/>
        </w:rPr>
      </w:pPr>
    </w:p>
    <w:p w14:paraId="3A61FA32" w14:textId="4594E0CA" w:rsidR="00AB2314" w:rsidRDefault="00AB2314" w:rsidP="002643E2">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No compensation will be paid for minor pruning of trees. Compensation for removal</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of limbs will be prorated on the basis of the number of square </w:t>
      </w:r>
      <w:proofErr w:type="spellStart"/>
      <w:r w:rsidRPr="002643E2">
        <w:rPr>
          <w:rFonts w:ascii="Times New Roman" w:hAnsi="Times New Roman" w:cs="Times New Roman"/>
          <w:sz w:val="24"/>
          <w:szCs w:val="24"/>
        </w:rPr>
        <w:t>metres</w:t>
      </w:r>
      <w:proofErr w:type="spellEnd"/>
      <w:r w:rsidRPr="002643E2">
        <w:rPr>
          <w:rFonts w:ascii="Times New Roman" w:hAnsi="Times New Roman" w:cs="Times New Roman"/>
          <w:sz w:val="24"/>
          <w:szCs w:val="24"/>
        </w:rPr>
        <w:t xml:space="preserve"> of surface area</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removed. The total surface area of the tree will be calculated using the following</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formula: (½ diameter of canopy) 2 x 3.14.</w:t>
      </w:r>
    </w:p>
    <w:p w14:paraId="1F05457C" w14:textId="77777777" w:rsidR="00F827C6" w:rsidRDefault="00F827C6" w:rsidP="002643E2">
      <w:pPr>
        <w:autoSpaceDE w:val="0"/>
        <w:autoSpaceDN w:val="0"/>
        <w:adjustRightInd w:val="0"/>
        <w:jc w:val="both"/>
        <w:rPr>
          <w:rFonts w:ascii="Times New Roman" w:hAnsi="Times New Roman" w:cs="Times New Roman"/>
          <w:sz w:val="24"/>
          <w:szCs w:val="24"/>
        </w:rPr>
      </w:pPr>
    </w:p>
    <w:p w14:paraId="1002C8BE" w14:textId="77777777" w:rsidR="004A232C" w:rsidRDefault="004A232C" w:rsidP="002643E2">
      <w:pPr>
        <w:autoSpaceDE w:val="0"/>
        <w:autoSpaceDN w:val="0"/>
        <w:adjustRightInd w:val="0"/>
        <w:jc w:val="both"/>
        <w:rPr>
          <w:rFonts w:ascii="Times New Roman" w:hAnsi="Times New Roman" w:cs="Times New Roman"/>
          <w:sz w:val="24"/>
          <w:szCs w:val="24"/>
        </w:rPr>
      </w:pPr>
    </w:p>
    <w:p w14:paraId="6C23B34D" w14:textId="77777777" w:rsidR="004A232C" w:rsidRPr="002643E2" w:rsidRDefault="004A232C" w:rsidP="002643E2">
      <w:pPr>
        <w:autoSpaceDE w:val="0"/>
        <w:autoSpaceDN w:val="0"/>
        <w:adjustRightInd w:val="0"/>
        <w:jc w:val="both"/>
        <w:rPr>
          <w:rFonts w:ascii="Times New Roman" w:hAnsi="Times New Roman" w:cs="Times New Roman"/>
          <w:sz w:val="24"/>
          <w:szCs w:val="24"/>
        </w:rPr>
      </w:pPr>
    </w:p>
    <w:p w14:paraId="5BC833AB" w14:textId="77777777" w:rsidR="00AB2314" w:rsidRPr="002643E2" w:rsidRDefault="00AB2314" w:rsidP="002643E2">
      <w:pPr>
        <w:autoSpaceDE w:val="0"/>
        <w:autoSpaceDN w:val="0"/>
        <w:adjustRightInd w:val="0"/>
        <w:jc w:val="both"/>
        <w:rPr>
          <w:rFonts w:ascii="Times New Roman" w:hAnsi="Times New Roman" w:cs="Times New Roman"/>
          <w:b/>
          <w:bCs/>
          <w:i/>
          <w:iCs/>
          <w:sz w:val="24"/>
          <w:szCs w:val="24"/>
        </w:rPr>
      </w:pPr>
      <w:r w:rsidRPr="002643E2">
        <w:rPr>
          <w:rFonts w:ascii="Times New Roman" w:hAnsi="Times New Roman" w:cs="Times New Roman"/>
          <w:b/>
          <w:bCs/>
          <w:i/>
          <w:iCs/>
          <w:sz w:val="24"/>
          <w:szCs w:val="24"/>
        </w:rPr>
        <w:t>Additional Assistance to Vulnerable Groups</w:t>
      </w:r>
    </w:p>
    <w:p w14:paraId="58FC64E7" w14:textId="77777777" w:rsidR="00F827C6" w:rsidRDefault="00F827C6" w:rsidP="002643E2">
      <w:pPr>
        <w:autoSpaceDE w:val="0"/>
        <w:autoSpaceDN w:val="0"/>
        <w:adjustRightInd w:val="0"/>
        <w:jc w:val="both"/>
        <w:rPr>
          <w:rFonts w:ascii="Times New Roman" w:hAnsi="Times New Roman" w:cs="Times New Roman"/>
          <w:sz w:val="24"/>
          <w:szCs w:val="24"/>
        </w:rPr>
      </w:pPr>
    </w:p>
    <w:p w14:paraId="5248FFAA" w14:textId="0155247F" w:rsidR="00AB2314" w:rsidRDefault="00AB2314" w:rsidP="00F827C6">
      <w:pPr>
        <w:autoSpaceDE w:val="0"/>
        <w:autoSpaceDN w:val="0"/>
        <w:adjustRightInd w:val="0"/>
        <w:jc w:val="both"/>
        <w:rPr>
          <w:rFonts w:ascii="Times New Roman" w:hAnsi="Times New Roman" w:cs="Times New Roman"/>
          <w:sz w:val="24"/>
          <w:szCs w:val="24"/>
        </w:rPr>
      </w:pPr>
      <w:r w:rsidRPr="002643E2">
        <w:rPr>
          <w:rFonts w:ascii="Times New Roman" w:hAnsi="Times New Roman" w:cs="Times New Roman"/>
          <w:sz w:val="24"/>
          <w:szCs w:val="24"/>
        </w:rPr>
        <w:t xml:space="preserve">These vulnerable groups will be entitled to compensation for </w:t>
      </w:r>
      <w:r w:rsidR="00CD23C1" w:rsidRPr="002643E2">
        <w:rPr>
          <w:rFonts w:ascii="Times New Roman" w:hAnsi="Times New Roman" w:cs="Times New Roman"/>
          <w:sz w:val="24"/>
          <w:szCs w:val="24"/>
        </w:rPr>
        <w:t>their</w:t>
      </w:r>
      <w:r w:rsidRPr="002643E2">
        <w:rPr>
          <w:rFonts w:ascii="Times New Roman" w:hAnsi="Times New Roman" w:cs="Times New Roman"/>
          <w:sz w:val="24"/>
          <w:szCs w:val="24"/>
        </w:rPr>
        <w:t xml:space="preserve"> loss as described</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above and additional assistance during resettlement. This will </w:t>
      </w:r>
      <w:r w:rsidR="00CD23C1" w:rsidRPr="002643E2">
        <w:rPr>
          <w:rFonts w:ascii="Times New Roman" w:hAnsi="Times New Roman" w:cs="Times New Roman"/>
          <w:sz w:val="24"/>
          <w:szCs w:val="24"/>
        </w:rPr>
        <w:t>include</w:t>
      </w:r>
      <w:r w:rsidRPr="002643E2">
        <w:rPr>
          <w:rFonts w:ascii="Times New Roman" w:hAnsi="Times New Roman" w:cs="Times New Roman"/>
          <w:sz w:val="24"/>
          <w:szCs w:val="24"/>
        </w:rPr>
        <w:t xml:space="preserve"> assistance in</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rebuilding </w:t>
      </w:r>
      <w:r w:rsidR="00CD23C1" w:rsidRPr="002643E2">
        <w:rPr>
          <w:rFonts w:ascii="Times New Roman" w:hAnsi="Times New Roman" w:cs="Times New Roman"/>
          <w:sz w:val="24"/>
          <w:szCs w:val="24"/>
        </w:rPr>
        <w:t>their</w:t>
      </w:r>
      <w:r w:rsidRPr="002643E2">
        <w:rPr>
          <w:rFonts w:ascii="Times New Roman" w:hAnsi="Times New Roman" w:cs="Times New Roman"/>
          <w:sz w:val="24"/>
          <w:szCs w:val="24"/>
        </w:rPr>
        <w:t xml:space="preserve"> homes, </w:t>
      </w:r>
      <w:r w:rsidR="00285D9B" w:rsidRPr="002643E2">
        <w:rPr>
          <w:rFonts w:ascii="Times New Roman" w:hAnsi="Times New Roman" w:cs="Times New Roman"/>
          <w:sz w:val="24"/>
          <w:szCs w:val="24"/>
        </w:rPr>
        <w:t>assistance</w:t>
      </w:r>
      <w:r w:rsidR="00285D9B">
        <w:rPr>
          <w:rFonts w:ascii="Times New Roman" w:hAnsi="Times New Roman" w:cs="Times New Roman"/>
          <w:sz w:val="24"/>
          <w:szCs w:val="24"/>
        </w:rPr>
        <w:t xml:space="preserve"> </w:t>
      </w:r>
      <w:r w:rsidRPr="002643E2">
        <w:rPr>
          <w:rFonts w:ascii="Times New Roman" w:hAnsi="Times New Roman" w:cs="Times New Roman"/>
          <w:sz w:val="24"/>
          <w:szCs w:val="24"/>
        </w:rPr>
        <w:t xml:space="preserve">in moving </w:t>
      </w:r>
      <w:r w:rsidR="001036E7" w:rsidRPr="002643E2">
        <w:rPr>
          <w:rFonts w:ascii="Times New Roman" w:hAnsi="Times New Roman" w:cs="Times New Roman"/>
          <w:sz w:val="24"/>
          <w:szCs w:val="24"/>
        </w:rPr>
        <w:t>their</w:t>
      </w:r>
      <w:r w:rsidRPr="002643E2">
        <w:rPr>
          <w:rFonts w:ascii="Times New Roman" w:hAnsi="Times New Roman" w:cs="Times New Roman"/>
          <w:sz w:val="24"/>
          <w:szCs w:val="24"/>
        </w:rPr>
        <w:t xml:space="preserve"> structures and belongings, or</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 xml:space="preserve">carrying out any such tasks or </w:t>
      </w:r>
      <w:r w:rsidR="007A4E1E">
        <w:rPr>
          <w:rFonts w:ascii="Times New Roman" w:hAnsi="Times New Roman" w:cs="Times New Roman"/>
          <w:sz w:val="24"/>
          <w:szCs w:val="24"/>
        </w:rPr>
        <w:t xml:space="preserve">to </w:t>
      </w:r>
      <w:r w:rsidRPr="002643E2">
        <w:rPr>
          <w:rFonts w:ascii="Times New Roman" w:hAnsi="Times New Roman" w:cs="Times New Roman"/>
          <w:sz w:val="24"/>
          <w:szCs w:val="24"/>
        </w:rPr>
        <w:t>access any such services and infrastructure as will be</w:t>
      </w:r>
      <w:r w:rsidR="00F827C6">
        <w:rPr>
          <w:rFonts w:ascii="Times New Roman" w:hAnsi="Times New Roman" w:cs="Times New Roman"/>
          <w:sz w:val="24"/>
          <w:szCs w:val="24"/>
        </w:rPr>
        <w:t xml:space="preserve"> </w:t>
      </w:r>
      <w:r w:rsidRPr="002643E2">
        <w:rPr>
          <w:rFonts w:ascii="Times New Roman" w:hAnsi="Times New Roman" w:cs="Times New Roman"/>
          <w:sz w:val="24"/>
          <w:szCs w:val="24"/>
        </w:rPr>
        <w:t>necessary and specified in RAP reports.</w:t>
      </w:r>
      <w:r w:rsidR="007A4E1E">
        <w:rPr>
          <w:rFonts w:ascii="Times New Roman" w:hAnsi="Times New Roman" w:cs="Times New Roman"/>
          <w:sz w:val="24"/>
          <w:szCs w:val="24"/>
        </w:rPr>
        <w:t xml:space="preserve"> Additionally, a one-off vulnerability allowance as may be determined by the project based on local economic conditions, will be paid to vulnerable families to secure their incomes during the transition.</w:t>
      </w:r>
    </w:p>
    <w:p w14:paraId="389899CE" w14:textId="77777777" w:rsidR="002D02ED" w:rsidRDefault="002D02ED" w:rsidP="00F827C6">
      <w:pPr>
        <w:autoSpaceDE w:val="0"/>
        <w:autoSpaceDN w:val="0"/>
        <w:adjustRightInd w:val="0"/>
        <w:jc w:val="both"/>
        <w:rPr>
          <w:rFonts w:ascii="Times New Roman" w:hAnsi="Times New Roman" w:cs="Times New Roman"/>
          <w:sz w:val="24"/>
          <w:szCs w:val="24"/>
        </w:rPr>
      </w:pPr>
    </w:p>
    <w:p w14:paraId="349CB45C" w14:textId="1AFD29D4" w:rsidR="002D02ED" w:rsidRPr="002D02ED" w:rsidRDefault="002D02ED" w:rsidP="002D02ED">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81" w:name="_Toc137470264"/>
      <w:r>
        <w:rPr>
          <w:rFonts w:ascii="Times New Roman" w:eastAsia="Times New Roman" w:hAnsi="Times New Roman" w:cs="Times New Roman"/>
          <w:color w:val="2F5496" w:themeColor="accent1" w:themeShade="BF"/>
          <w:sz w:val="24"/>
          <w:szCs w:val="24"/>
        </w:rPr>
        <w:t>8.6</w:t>
      </w:r>
      <w:r>
        <w:rPr>
          <w:rFonts w:ascii="Times New Roman" w:eastAsia="Times New Roman" w:hAnsi="Times New Roman" w:cs="Times New Roman"/>
          <w:color w:val="2F5496" w:themeColor="accent1" w:themeShade="BF"/>
          <w:sz w:val="24"/>
          <w:szCs w:val="24"/>
        </w:rPr>
        <w:tab/>
      </w:r>
      <w:r w:rsidRPr="002D02ED">
        <w:rPr>
          <w:rFonts w:ascii="Times New Roman" w:eastAsia="Times New Roman" w:hAnsi="Times New Roman" w:cs="Times New Roman"/>
          <w:color w:val="2F5496" w:themeColor="accent1" w:themeShade="BF"/>
          <w:sz w:val="24"/>
          <w:szCs w:val="24"/>
        </w:rPr>
        <w:t>Restoration of Livelihood</w:t>
      </w:r>
      <w:bookmarkEnd w:id="81"/>
    </w:p>
    <w:p w14:paraId="16253904" w14:textId="77777777" w:rsidR="002D02ED" w:rsidRPr="00514334" w:rsidRDefault="002D02ED" w:rsidP="00F827C6">
      <w:pPr>
        <w:autoSpaceDE w:val="0"/>
        <w:autoSpaceDN w:val="0"/>
        <w:adjustRightInd w:val="0"/>
        <w:jc w:val="both"/>
        <w:rPr>
          <w:rFonts w:ascii="Times New Roman" w:hAnsi="Times New Roman" w:cs="Times New Roman"/>
          <w:sz w:val="24"/>
          <w:szCs w:val="24"/>
        </w:rPr>
      </w:pPr>
    </w:p>
    <w:p w14:paraId="4C275D1C" w14:textId="273584AF" w:rsidR="002B7924" w:rsidRDefault="004A232C" w:rsidP="00F827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This will be guided by </w:t>
      </w:r>
      <w:r w:rsidR="002D02ED" w:rsidRPr="00514334">
        <w:rPr>
          <w:rFonts w:ascii="Times New Roman" w:hAnsi="Times New Roman" w:cs="Times New Roman"/>
          <w:sz w:val="24"/>
          <w:szCs w:val="24"/>
        </w:rPr>
        <w:t>ESS 5</w:t>
      </w:r>
      <w:r w:rsidR="00514334" w:rsidRPr="00514334">
        <w:rPr>
          <w:rFonts w:ascii="Times New Roman" w:hAnsi="Times New Roman" w:cs="Times New Roman"/>
          <w:sz w:val="24"/>
          <w:szCs w:val="24"/>
        </w:rPr>
        <w:t xml:space="preserve">, </w:t>
      </w:r>
      <w:r w:rsidR="00B26DF7" w:rsidRPr="00514334">
        <w:rPr>
          <w:rFonts w:ascii="Times New Roman" w:hAnsi="Times New Roman" w:cs="Times New Roman"/>
          <w:sz w:val="24"/>
          <w:szCs w:val="24"/>
        </w:rPr>
        <w:t>Guidance</w:t>
      </w:r>
      <w:r w:rsidR="00514334" w:rsidRPr="00514334">
        <w:rPr>
          <w:rFonts w:ascii="Times New Roman" w:hAnsi="Times New Roman" w:cs="Times New Roman"/>
          <w:sz w:val="24"/>
          <w:szCs w:val="24"/>
        </w:rPr>
        <w:t xml:space="preserve"> Note 35.2 </w:t>
      </w:r>
      <w:r>
        <w:rPr>
          <w:rFonts w:ascii="Times New Roman" w:hAnsi="Times New Roman" w:cs="Times New Roman"/>
          <w:sz w:val="24"/>
          <w:szCs w:val="24"/>
        </w:rPr>
        <w:t xml:space="preserve">that </w:t>
      </w:r>
      <w:r w:rsidR="00514334" w:rsidRPr="00514334">
        <w:rPr>
          <w:rFonts w:ascii="Times New Roman" w:hAnsi="Times New Roman" w:cs="Times New Roman"/>
          <w:sz w:val="24"/>
          <w:szCs w:val="24"/>
        </w:rPr>
        <w:t xml:space="preserve">provides design measure to </w:t>
      </w:r>
      <w:r w:rsidR="002D02ED" w:rsidRPr="00514334">
        <w:rPr>
          <w:rFonts w:ascii="Times New Roman" w:hAnsi="Times New Roman" w:cs="Times New Roman"/>
          <w:sz w:val="24"/>
          <w:szCs w:val="24"/>
        </w:rPr>
        <w:t xml:space="preserve">improve or restore livelihoods that are land-based, wage-based, and enterprise-based: </w:t>
      </w:r>
    </w:p>
    <w:p w14:paraId="35278ACE" w14:textId="77777777" w:rsidR="002B7924" w:rsidRDefault="002B7924" w:rsidP="00F827C6">
      <w:pPr>
        <w:autoSpaceDE w:val="0"/>
        <w:autoSpaceDN w:val="0"/>
        <w:adjustRightInd w:val="0"/>
        <w:jc w:val="both"/>
        <w:rPr>
          <w:rFonts w:ascii="Times New Roman" w:hAnsi="Times New Roman" w:cs="Times New Roman"/>
          <w:sz w:val="24"/>
          <w:szCs w:val="24"/>
        </w:rPr>
      </w:pPr>
    </w:p>
    <w:p w14:paraId="5B4B84C0" w14:textId="77777777" w:rsidR="002B7924" w:rsidRDefault="002D02ED" w:rsidP="00F827C6">
      <w:pPr>
        <w:autoSpaceDE w:val="0"/>
        <w:autoSpaceDN w:val="0"/>
        <w:adjustRightInd w:val="0"/>
        <w:jc w:val="both"/>
        <w:rPr>
          <w:rFonts w:ascii="Times New Roman" w:hAnsi="Times New Roman" w:cs="Times New Roman"/>
          <w:sz w:val="24"/>
          <w:szCs w:val="24"/>
        </w:rPr>
      </w:pPr>
      <w:r w:rsidRPr="00514334">
        <w:rPr>
          <w:rFonts w:ascii="Times New Roman" w:hAnsi="Times New Roman" w:cs="Times New Roman"/>
          <w:sz w:val="24"/>
          <w:szCs w:val="24"/>
        </w:rPr>
        <w:t xml:space="preserve">(a) Land-based livelihoods: </w:t>
      </w:r>
    </w:p>
    <w:p w14:paraId="5CFB2D33" w14:textId="77777777" w:rsidR="001777F2" w:rsidRDefault="001777F2" w:rsidP="00F827C6">
      <w:pPr>
        <w:autoSpaceDE w:val="0"/>
        <w:autoSpaceDN w:val="0"/>
        <w:adjustRightInd w:val="0"/>
        <w:jc w:val="both"/>
        <w:rPr>
          <w:rFonts w:ascii="Times New Roman" w:hAnsi="Times New Roman" w:cs="Times New Roman"/>
          <w:sz w:val="24"/>
          <w:szCs w:val="24"/>
        </w:rPr>
      </w:pPr>
    </w:p>
    <w:p w14:paraId="01A58A06" w14:textId="6B58BD36" w:rsidR="00514334" w:rsidRDefault="002D02ED" w:rsidP="00F827C6">
      <w:pPr>
        <w:autoSpaceDE w:val="0"/>
        <w:autoSpaceDN w:val="0"/>
        <w:adjustRightInd w:val="0"/>
        <w:jc w:val="both"/>
        <w:rPr>
          <w:rFonts w:ascii="Times New Roman" w:hAnsi="Times New Roman" w:cs="Times New Roman"/>
          <w:sz w:val="24"/>
          <w:szCs w:val="24"/>
        </w:rPr>
      </w:pPr>
      <w:r w:rsidRPr="00514334">
        <w:rPr>
          <w:rFonts w:ascii="Times New Roman" w:hAnsi="Times New Roman" w:cs="Times New Roman"/>
          <w:sz w:val="24"/>
          <w:szCs w:val="24"/>
        </w:rPr>
        <w:t xml:space="preserve">Paragraph 35 provides that where feasible, economically displaced persons with </w:t>
      </w:r>
      <w:r w:rsidR="00CD23C1" w:rsidRPr="00514334">
        <w:rPr>
          <w:rFonts w:ascii="Times New Roman" w:hAnsi="Times New Roman" w:cs="Times New Roman"/>
          <w:sz w:val="24"/>
          <w:szCs w:val="24"/>
        </w:rPr>
        <w:t>land-based</w:t>
      </w:r>
      <w:r w:rsidRPr="00514334">
        <w:rPr>
          <w:rFonts w:ascii="Times New Roman" w:hAnsi="Times New Roman" w:cs="Times New Roman"/>
          <w:sz w:val="24"/>
          <w:szCs w:val="24"/>
        </w:rPr>
        <w:t xml:space="preserve"> livelihoods will be offered replacement land with a combination of productive potential, location advantages, and other factors at least equivalent to that being lost. </w:t>
      </w:r>
    </w:p>
    <w:p w14:paraId="6CD5C01F" w14:textId="77777777" w:rsidR="00514334" w:rsidRDefault="00514334" w:rsidP="00F827C6">
      <w:pPr>
        <w:autoSpaceDE w:val="0"/>
        <w:autoSpaceDN w:val="0"/>
        <w:adjustRightInd w:val="0"/>
        <w:jc w:val="both"/>
        <w:rPr>
          <w:rFonts w:ascii="Times New Roman" w:hAnsi="Times New Roman" w:cs="Times New Roman"/>
          <w:sz w:val="24"/>
          <w:szCs w:val="24"/>
        </w:rPr>
      </w:pPr>
    </w:p>
    <w:p w14:paraId="514A5CAF" w14:textId="77777777" w:rsidR="005A1C4D" w:rsidRDefault="002D02ED" w:rsidP="005A1C4D">
      <w:pPr>
        <w:autoSpaceDE w:val="0"/>
        <w:autoSpaceDN w:val="0"/>
        <w:adjustRightInd w:val="0"/>
        <w:jc w:val="both"/>
        <w:rPr>
          <w:rFonts w:ascii="Times New Roman" w:hAnsi="Times New Roman" w:cs="Times New Roman"/>
          <w:sz w:val="24"/>
          <w:szCs w:val="24"/>
        </w:rPr>
      </w:pPr>
      <w:r w:rsidRPr="00514334">
        <w:rPr>
          <w:rFonts w:ascii="Times New Roman" w:hAnsi="Times New Roman" w:cs="Times New Roman"/>
          <w:sz w:val="24"/>
          <w:szCs w:val="24"/>
        </w:rPr>
        <w:t>Depending on the context and the nature of the affected livelihoods, other factors</w:t>
      </w:r>
      <w:r w:rsidR="00514334">
        <w:rPr>
          <w:rFonts w:ascii="Times New Roman" w:hAnsi="Times New Roman" w:cs="Times New Roman"/>
          <w:sz w:val="24"/>
          <w:szCs w:val="24"/>
        </w:rPr>
        <w:t xml:space="preserve"> </w:t>
      </w:r>
      <w:r w:rsidRPr="00514334">
        <w:rPr>
          <w:rFonts w:ascii="Times New Roman" w:hAnsi="Times New Roman" w:cs="Times New Roman"/>
          <w:sz w:val="24"/>
          <w:szCs w:val="24"/>
        </w:rPr>
        <w:t xml:space="preserve">may include the legal status of the land, access to grazing land, fallow land, forest, fuel, and water. In addition, depending on the type of economic displacement and/or the site to which project-affected persons are relocated, they may benefit from: (a) physical preparation of farmland (for example, clearing, leveling, access routes, and soil stabilization or enrichment); (b) fencing for pastureland or cropland; (c) agricultural inputs (such as seeds, seedlings, fertilizer, irrigation); (d) veterinary care; (e) </w:t>
      </w:r>
      <w:r w:rsidRPr="001777F2">
        <w:rPr>
          <w:rFonts w:ascii="Times New Roman" w:hAnsi="Times New Roman" w:cs="Times New Roman"/>
          <w:sz w:val="24"/>
          <w:szCs w:val="24"/>
        </w:rPr>
        <w:t>small-scale credit,</w:t>
      </w:r>
      <w:r w:rsidR="005A1C4D">
        <w:rPr>
          <w:rFonts w:ascii="Times New Roman" w:hAnsi="Times New Roman" w:cs="Times New Roman"/>
          <w:sz w:val="24"/>
          <w:szCs w:val="24"/>
        </w:rPr>
        <w:t xml:space="preserve"> </w:t>
      </w:r>
      <w:r w:rsidR="001777F2" w:rsidRPr="001777F2">
        <w:rPr>
          <w:rFonts w:ascii="Times New Roman" w:hAnsi="Times New Roman" w:cs="Times New Roman"/>
          <w:sz w:val="24"/>
          <w:szCs w:val="24"/>
        </w:rPr>
        <w:t xml:space="preserve">including seed banks, cattle banks, and cash loans; (f) access to markets (for example, through transportation means, improved access to information about market opportunities and organizational support; and (g) training (including individual or household-based counselling on the livelihood risks and opportunities of compensation and investment opportunities). Where land-based livelihood of small-scale subsistence farming is severely affected by substantial loss of productive land, particular attention needs to be paid to fragility, including food security risks for affected households. Additional fragility factors such as erosion and climate risks (drought, floods, climate change trends, and so forth) should be taken into account in assessing livelihood risks and developing additional support measures. </w:t>
      </w:r>
    </w:p>
    <w:p w14:paraId="223279E6" w14:textId="77777777" w:rsidR="005A1C4D" w:rsidRDefault="005A1C4D" w:rsidP="005A1C4D">
      <w:pPr>
        <w:autoSpaceDE w:val="0"/>
        <w:autoSpaceDN w:val="0"/>
        <w:adjustRightInd w:val="0"/>
        <w:jc w:val="both"/>
        <w:rPr>
          <w:rFonts w:ascii="Times New Roman" w:hAnsi="Times New Roman" w:cs="Times New Roman"/>
          <w:sz w:val="24"/>
          <w:szCs w:val="24"/>
        </w:rPr>
      </w:pPr>
    </w:p>
    <w:p w14:paraId="60EFF469" w14:textId="70A66057" w:rsidR="005A1C4D" w:rsidRDefault="001777F2" w:rsidP="005A1C4D">
      <w:pPr>
        <w:autoSpaceDE w:val="0"/>
        <w:autoSpaceDN w:val="0"/>
        <w:adjustRightInd w:val="0"/>
        <w:jc w:val="both"/>
        <w:rPr>
          <w:rFonts w:ascii="Times New Roman" w:hAnsi="Times New Roman" w:cs="Times New Roman"/>
          <w:sz w:val="24"/>
          <w:szCs w:val="24"/>
        </w:rPr>
      </w:pPr>
      <w:r w:rsidRPr="001777F2">
        <w:rPr>
          <w:rFonts w:ascii="Times New Roman" w:hAnsi="Times New Roman" w:cs="Times New Roman"/>
          <w:sz w:val="24"/>
          <w:szCs w:val="24"/>
        </w:rPr>
        <w:t xml:space="preserve">(b) Wage-based livelihoods: Wage earners in the affected households and communities may benefit from skills training and job placement, provisions made in contracts with project contractors for temporary or </w:t>
      </w:r>
      <w:r w:rsidR="003E4AB1" w:rsidRPr="001777F2">
        <w:rPr>
          <w:rFonts w:ascii="Times New Roman" w:hAnsi="Times New Roman" w:cs="Times New Roman"/>
          <w:sz w:val="24"/>
          <w:szCs w:val="24"/>
        </w:rPr>
        <w:t>longer-term</w:t>
      </w:r>
      <w:r w:rsidRPr="001777F2">
        <w:rPr>
          <w:rFonts w:ascii="Times New Roman" w:hAnsi="Times New Roman" w:cs="Times New Roman"/>
          <w:sz w:val="24"/>
          <w:szCs w:val="24"/>
        </w:rPr>
        <w:t xml:space="preserve"> employment of local workers, and small-scale credit to finance startup enterprises. Wage earners whose income is interrupted during physical displacement receive resettlement assistance that covers these and related costs. Affected persons are given equal opportunities to benefit from such provisions. The location of resettlement housing, in the case of physically displaced persons, can be a significant contributing factor toward socioeconomic stability. Consideration should be given to the ability of wage earners to continue to access their place(s) of work during and after resettlement; if this ability is impaired, then mitigation measures are implemented to ensure continuity and avoid a net loss in welfare for affected households and communities. </w:t>
      </w:r>
    </w:p>
    <w:p w14:paraId="0576451B" w14:textId="77777777" w:rsidR="005A1C4D" w:rsidRDefault="005A1C4D" w:rsidP="005A1C4D">
      <w:pPr>
        <w:autoSpaceDE w:val="0"/>
        <w:autoSpaceDN w:val="0"/>
        <w:adjustRightInd w:val="0"/>
        <w:jc w:val="both"/>
        <w:rPr>
          <w:rFonts w:ascii="Times New Roman" w:hAnsi="Times New Roman" w:cs="Times New Roman"/>
          <w:sz w:val="24"/>
          <w:szCs w:val="24"/>
        </w:rPr>
      </w:pPr>
    </w:p>
    <w:p w14:paraId="024DF034" w14:textId="70804F7C" w:rsidR="001777F2" w:rsidRPr="001777F2" w:rsidRDefault="001777F2" w:rsidP="005A1C4D">
      <w:pPr>
        <w:autoSpaceDE w:val="0"/>
        <w:autoSpaceDN w:val="0"/>
        <w:adjustRightInd w:val="0"/>
        <w:jc w:val="both"/>
        <w:rPr>
          <w:rFonts w:ascii="Times New Roman" w:hAnsi="Times New Roman" w:cs="Times New Roman"/>
          <w:sz w:val="24"/>
          <w:szCs w:val="24"/>
        </w:rPr>
      </w:pPr>
      <w:r w:rsidRPr="001777F2">
        <w:rPr>
          <w:rFonts w:ascii="Times New Roman" w:hAnsi="Times New Roman" w:cs="Times New Roman"/>
          <w:sz w:val="24"/>
          <w:szCs w:val="24"/>
        </w:rPr>
        <w:t>(c) Enterprise-based livelihoods: Established and startup entrepreneurs and artisans may benefit from credit or training (such as business planning, marketing, inventory, and quality control) to expand their businesses and generate local employment.</w:t>
      </w:r>
    </w:p>
    <w:p w14:paraId="0312B11A" w14:textId="77777777" w:rsidR="00285D9B" w:rsidRPr="00514334" w:rsidRDefault="00285D9B" w:rsidP="002643E2">
      <w:pPr>
        <w:jc w:val="both"/>
        <w:rPr>
          <w:rFonts w:ascii="Times New Roman" w:hAnsi="Times New Roman" w:cs="Times New Roman"/>
          <w:sz w:val="24"/>
          <w:szCs w:val="24"/>
        </w:rPr>
      </w:pPr>
    </w:p>
    <w:p w14:paraId="773FC328" w14:textId="77777777" w:rsidR="00C54E26" w:rsidRDefault="00C54E26" w:rsidP="00C54E26"/>
    <w:p w14:paraId="71D6358B" w14:textId="77777777" w:rsidR="00C54E26" w:rsidRDefault="00C54E26" w:rsidP="00C54E26"/>
    <w:p w14:paraId="4C349D1D" w14:textId="50F957A1" w:rsidR="00592D65" w:rsidRPr="00907E6E" w:rsidRDefault="00F379D6" w:rsidP="00907E6E">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82" w:name="_Toc137470265"/>
      <w:r>
        <w:rPr>
          <w:rFonts w:ascii="Times New Roman" w:eastAsia="Times New Roman" w:hAnsi="Times New Roman" w:cs="Times New Roman"/>
          <w:color w:val="2F5496" w:themeColor="accent1" w:themeShade="BF"/>
          <w:sz w:val="24"/>
          <w:szCs w:val="24"/>
        </w:rPr>
        <w:t>8</w:t>
      </w:r>
      <w:r w:rsidR="00592D65" w:rsidRPr="00907E6E">
        <w:rPr>
          <w:rFonts w:ascii="Times New Roman" w:eastAsia="Times New Roman" w:hAnsi="Times New Roman" w:cs="Times New Roman"/>
          <w:color w:val="2F5496" w:themeColor="accent1" w:themeShade="BF"/>
          <w:sz w:val="24"/>
          <w:szCs w:val="24"/>
        </w:rPr>
        <w:t>.7</w:t>
      </w:r>
      <w:r w:rsidR="00907E6E" w:rsidRPr="00907E6E">
        <w:rPr>
          <w:rFonts w:ascii="Times New Roman" w:eastAsia="Times New Roman" w:hAnsi="Times New Roman" w:cs="Times New Roman"/>
          <w:color w:val="2F5496" w:themeColor="accent1" w:themeShade="BF"/>
          <w:sz w:val="24"/>
          <w:szCs w:val="24"/>
        </w:rPr>
        <w:tab/>
      </w:r>
      <w:r w:rsidR="00592D65" w:rsidRPr="00907E6E">
        <w:rPr>
          <w:rFonts w:ascii="Times New Roman" w:eastAsia="Times New Roman" w:hAnsi="Times New Roman" w:cs="Times New Roman"/>
          <w:color w:val="2F5496" w:themeColor="accent1" w:themeShade="BF"/>
          <w:sz w:val="24"/>
          <w:szCs w:val="24"/>
        </w:rPr>
        <w:t>T</w:t>
      </w:r>
      <w:r w:rsidR="00907E6E" w:rsidRPr="00907E6E">
        <w:rPr>
          <w:rFonts w:ascii="Times New Roman" w:eastAsia="Times New Roman" w:hAnsi="Times New Roman" w:cs="Times New Roman"/>
          <w:color w:val="2F5496" w:themeColor="accent1" w:themeShade="BF"/>
          <w:sz w:val="24"/>
          <w:szCs w:val="24"/>
        </w:rPr>
        <w:t>imeframes</w:t>
      </w:r>
      <w:bookmarkEnd w:id="82"/>
      <w:r w:rsidR="00907E6E" w:rsidRPr="00907E6E">
        <w:rPr>
          <w:rFonts w:ascii="Times New Roman" w:eastAsia="Times New Roman" w:hAnsi="Times New Roman" w:cs="Times New Roman"/>
          <w:color w:val="2F5496" w:themeColor="accent1" w:themeShade="BF"/>
          <w:sz w:val="24"/>
          <w:szCs w:val="24"/>
        </w:rPr>
        <w:t xml:space="preserve"> </w:t>
      </w:r>
    </w:p>
    <w:p w14:paraId="4E54DFAB" w14:textId="77777777" w:rsidR="00592D65" w:rsidRPr="00907E6E" w:rsidRDefault="00592D65" w:rsidP="00907E6E">
      <w:pPr>
        <w:jc w:val="both"/>
        <w:rPr>
          <w:rFonts w:ascii="Times New Roman" w:hAnsi="Times New Roman" w:cs="Times New Roman"/>
          <w:sz w:val="24"/>
          <w:szCs w:val="24"/>
        </w:rPr>
      </w:pPr>
    </w:p>
    <w:p w14:paraId="29581BAD" w14:textId="432EE817" w:rsidR="00227341" w:rsidRDefault="00592D65" w:rsidP="00907E6E">
      <w:pPr>
        <w:jc w:val="both"/>
        <w:rPr>
          <w:rFonts w:ascii="Times New Roman" w:hAnsi="Times New Roman" w:cs="Times New Roman"/>
          <w:sz w:val="24"/>
          <w:szCs w:val="24"/>
        </w:rPr>
      </w:pPr>
      <w:r w:rsidRPr="00907E6E">
        <w:rPr>
          <w:rFonts w:ascii="Times New Roman" w:hAnsi="Times New Roman" w:cs="Times New Roman"/>
          <w:sz w:val="24"/>
          <w:szCs w:val="24"/>
        </w:rPr>
        <w:t>The following key timeframes shall apply in cases of any RAP implementation related to this project:</w:t>
      </w:r>
    </w:p>
    <w:p w14:paraId="51C931D7" w14:textId="77777777" w:rsidR="006F2FFD" w:rsidRDefault="006F2FFD" w:rsidP="00907E6E">
      <w:pPr>
        <w:jc w:val="both"/>
        <w:rPr>
          <w:rFonts w:ascii="Times New Roman" w:hAnsi="Times New Roman" w:cs="Times New Roman"/>
          <w:sz w:val="24"/>
          <w:szCs w:val="24"/>
        </w:rPr>
      </w:pPr>
    </w:p>
    <w:p w14:paraId="32048D9C" w14:textId="54B7F7C8" w:rsidR="00D7153D" w:rsidRDefault="0010198B" w:rsidP="004308A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stakeholders</w:t>
      </w:r>
      <w:r w:rsidR="00D7153D">
        <w:rPr>
          <w:rFonts w:ascii="Times New Roman" w:hAnsi="Times New Roman" w:cs="Times New Roman"/>
          <w:sz w:val="24"/>
          <w:szCs w:val="24"/>
        </w:rPr>
        <w:t xml:space="preserve"> engagement shall continue throughout project implementation period.</w:t>
      </w:r>
    </w:p>
    <w:p w14:paraId="5ED1C8B9" w14:textId="02BF15B2" w:rsidR="00227341" w:rsidRPr="00227341" w:rsidRDefault="00592D65" w:rsidP="004308A3">
      <w:pPr>
        <w:pStyle w:val="ListParagraph"/>
        <w:numPr>
          <w:ilvl w:val="0"/>
          <w:numId w:val="14"/>
        </w:numPr>
        <w:jc w:val="both"/>
        <w:rPr>
          <w:rFonts w:ascii="Times New Roman" w:hAnsi="Times New Roman" w:cs="Times New Roman"/>
          <w:sz w:val="24"/>
          <w:szCs w:val="24"/>
        </w:rPr>
      </w:pPr>
      <w:r w:rsidRPr="00227341">
        <w:rPr>
          <w:rFonts w:ascii="Times New Roman" w:hAnsi="Times New Roman" w:cs="Times New Roman"/>
          <w:sz w:val="24"/>
          <w:szCs w:val="24"/>
        </w:rPr>
        <w:t>asset inventory shall be completed at most four months prior to the commencement of work</w:t>
      </w:r>
      <w:r w:rsidR="00B61C21">
        <w:rPr>
          <w:rFonts w:ascii="Times New Roman" w:hAnsi="Times New Roman" w:cs="Times New Roman"/>
          <w:sz w:val="24"/>
          <w:szCs w:val="24"/>
        </w:rPr>
        <w:t xml:space="preserve"> to provide ample opportunity for the RAP report approval and implementation</w:t>
      </w:r>
      <w:r w:rsidRPr="00227341">
        <w:rPr>
          <w:rFonts w:ascii="Times New Roman" w:hAnsi="Times New Roman" w:cs="Times New Roman"/>
          <w:sz w:val="24"/>
          <w:szCs w:val="24"/>
        </w:rPr>
        <w:t xml:space="preserve">. </w:t>
      </w:r>
    </w:p>
    <w:p w14:paraId="0C0A155E" w14:textId="766A8F7C" w:rsidR="00227341" w:rsidRDefault="00592D65" w:rsidP="004308A3">
      <w:pPr>
        <w:pStyle w:val="ListParagraph"/>
        <w:numPr>
          <w:ilvl w:val="0"/>
          <w:numId w:val="14"/>
        </w:numPr>
        <w:jc w:val="both"/>
        <w:rPr>
          <w:rFonts w:ascii="Times New Roman" w:hAnsi="Times New Roman" w:cs="Times New Roman"/>
          <w:sz w:val="24"/>
          <w:szCs w:val="24"/>
        </w:rPr>
      </w:pPr>
      <w:r w:rsidRPr="00227341">
        <w:rPr>
          <w:rFonts w:ascii="Times New Roman" w:hAnsi="Times New Roman" w:cs="Times New Roman"/>
          <w:sz w:val="24"/>
          <w:szCs w:val="24"/>
        </w:rPr>
        <w:t xml:space="preserve">Resettlement Plan shall be submitted </w:t>
      </w:r>
      <w:r w:rsidR="000E5CD2">
        <w:rPr>
          <w:rFonts w:ascii="Times New Roman" w:hAnsi="Times New Roman" w:cs="Times New Roman"/>
          <w:sz w:val="24"/>
          <w:szCs w:val="24"/>
        </w:rPr>
        <w:t>to the World Bank</w:t>
      </w:r>
      <w:r w:rsidRPr="00227341">
        <w:rPr>
          <w:rFonts w:ascii="Times New Roman" w:hAnsi="Times New Roman" w:cs="Times New Roman"/>
          <w:sz w:val="24"/>
          <w:szCs w:val="24"/>
        </w:rPr>
        <w:t xml:space="preserve"> approval immediately after completion of asset inventory. </w:t>
      </w:r>
    </w:p>
    <w:p w14:paraId="710F8F71" w14:textId="51DE9121" w:rsidR="00B61C21" w:rsidRPr="00227341" w:rsidRDefault="00B61C21" w:rsidP="004308A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The approved resettlement plan shall be implemented including full compensation and addressing related grievances.</w:t>
      </w:r>
    </w:p>
    <w:p w14:paraId="2A2A22DE" w14:textId="387A2798" w:rsidR="00227341" w:rsidRPr="000E5CD2" w:rsidRDefault="00592D65" w:rsidP="004308A3">
      <w:pPr>
        <w:pStyle w:val="ListParagraph"/>
        <w:numPr>
          <w:ilvl w:val="0"/>
          <w:numId w:val="14"/>
        </w:numPr>
        <w:jc w:val="both"/>
        <w:rPr>
          <w:rFonts w:ascii="Times New Roman" w:hAnsi="Times New Roman" w:cs="Times New Roman"/>
          <w:sz w:val="24"/>
          <w:szCs w:val="24"/>
        </w:rPr>
      </w:pPr>
      <w:r w:rsidRPr="00227341">
        <w:rPr>
          <w:rFonts w:ascii="Times New Roman" w:hAnsi="Times New Roman" w:cs="Times New Roman"/>
          <w:sz w:val="24"/>
          <w:szCs w:val="24"/>
        </w:rPr>
        <w:t xml:space="preserve">Civil works shall commence after compensation or resettlement activities have been affected. </w:t>
      </w:r>
    </w:p>
    <w:p w14:paraId="5F105ED6" w14:textId="77777777" w:rsidR="000E5CD2" w:rsidRDefault="00592D65" w:rsidP="004308A3">
      <w:pPr>
        <w:pStyle w:val="ListParagraph"/>
        <w:numPr>
          <w:ilvl w:val="0"/>
          <w:numId w:val="14"/>
        </w:numPr>
        <w:jc w:val="both"/>
        <w:rPr>
          <w:rFonts w:ascii="Times New Roman" w:hAnsi="Times New Roman" w:cs="Times New Roman"/>
          <w:sz w:val="24"/>
          <w:szCs w:val="24"/>
        </w:rPr>
      </w:pPr>
      <w:r w:rsidRPr="00907E6E">
        <w:rPr>
          <w:rFonts w:ascii="Times New Roman" w:hAnsi="Times New Roman" w:cs="Times New Roman"/>
          <w:sz w:val="24"/>
          <w:szCs w:val="24"/>
        </w:rPr>
        <w:t xml:space="preserve">Adequate time and attention shall be allowed for consultation of affected parties. </w:t>
      </w:r>
    </w:p>
    <w:p w14:paraId="370ECA8F" w14:textId="414DC1CB" w:rsidR="00592D65" w:rsidRDefault="00592D65" w:rsidP="004308A3">
      <w:pPr>
        <w:pStyle w:val="ListParagraph"/>
        <w:numPr>
          <w:ilvl w:val="0"/>
          <w:numId w:val="14"/>
        </w:numPr>
        <w:jc w:val="both"/>
        <w:rPr>
          <w:rFonts w:ascii="Times New Roman" w:hAnsi="Times New Roman" w:cs="Times New Roman"/>
          <w:sz w:val="24"/>
          <w:szCs w:val="24"/>
        </w:rPr>
      </w:pPr>
      <w:r w:rsidRPr="00907E6E">
        <w:rPr>
          <w:rFonts w:ascii="Times New Roman" w:hAnsi="Times New Roman" w:cs="Times New Roman"/>
          <w:sz w:val="24"/>
          <w:szCs w:val="24"/>
        </w:rPr>
        <w:t xml:space="preserve">The actual length of time will depend on the extent of the resettlement and compensation and will have to be agreed upon by all parties. </w:t>
      </w:r>
    </w:p>
    <w:p w14:paraId="04A4041E" w14:textId="74073331" w:rsidR="000E5CD2" w:rsidRPr="00907E6E" w:rsidRDefault="000E5CD2" w:rsidP="004308A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A grievance redress mechanism shall be available </w:t>
      </w:r>
      <w:r w:rsidR="00CF2A08">
        <w:rPr>
          <w:rFonts w:ascii="Times New Roman" w:hAnsi="Times New Roman" w:cs="Times New Roman"/>
          <w:sz w:val="24"/>
          <w:szCs w:val="24"/>
        </w:rPr>
        <w:t>for all project affected persons during the RAP implementation period.</w:t>
      </w:r>
    </w:p>
    <w:p w14:paraId="68354412" w14:textId="77777777" w:rsidR="00592D65" w:rsidRPr="00907E6E" w:rsidRDefault="00592D65" w:rsidP="00907E6E">
      <w:pPr>
        <w:jc w:val="both"/>
        <w:rPr>
          <w:rFonts w:ascii="Times New Roman" w:hAnsi="Times New Roman" w:cs="Times New Roman"/>
          <w:sz w:val="24"/>
          <w:szCs w:val="24"/>
        </w:rPr>
      </w:pPr>
    </w:p>
    <w:p w14:paraId="2349EFFA" w14:textId="07EF1A52" w:rsidR="00592D65" w:rsidRPr="00907E6E" w:rsidRDefault="00F379D6" w:rsidP="00907E6E">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83" w:name="_Toc137470266"/>
      <w:r>
        <w:rPr>
          <w:rFonts w:ascii="Times New Roman" w:eastAsia="Times New Roman" w:hAnsi="Times New Roman" w:cs="Times New Roman"/>
          <w:color w:val="2F5496" w:themeColor="accent1" w:themeShade="BF"/>
          <w:sz w:val="24"/>
          <w:szCs w:val="24"/>
        </w:rPr>
        <w:t>8</w:t>
      </w:r>
      <w:r w:rsidR="00592D65" w:rsidRPr="00907E6E">
        <w:rPr>
          <w:rFonts w:ascii="Times New Roman" w:eastAsia="Times New Roman" w:hAnsi="Times New Roman" w:cs="Times New Roman"/>
          <w:color w:val="2F5496" w:themeColor="accent1" w:themeShade="BF"/>
          <w:sz w:val="24"/>
          <w:szCs w:val="24"/>
        </w:rPr>
        <w:t>.8</w:t>
      </w:r>
      <w:r w:rsidR="00907E6E" w:rsidRPr="00907E6E">
        <w:rPr>
          <w:rFonts w:ascii="Times New Roman" w:eastAsia="Times New Roman" w:hAnsi="Times New Roman" w:cs="Times New Roman"/>
          <w:color w:val="2F5496" w:themeColor="accent1" w:themeShade="BF"/>
          <w:sz w:val="24"/>
          <w:szCs w:val="24"/>
        </w:rPr>
        <w:tab/>
        <w:t>Linking Resettlement Implementation to Civil Works Project Affected Persons</w:t>
      </w:r>
      <w:bookmarkEnd w:id="83"/>
    </w:p>
    <w:p w14:paraId="0BEA48D1" w14:textId="77777777" w:rsidR="00592D65" w:rsidRPr="00907E6E" w:rsidRDefault="00592D65" w:rsidP="00907E6E">
      <w:pPr>
        <w:jc w:val="both"/>
        <w:rPr>
          <w:rFonts w:ascii="Times New Roman" w:hAnsi="Times New Roman" w:cs="Times New Roman"/>
          <w:sz w:val="24"/>
          <w:szCs w:val="24"/>
        </w:rPr>
      </w:pPr>
    </w:p>
    <w:p w14:paraId="79BC4146" w14:textId="7B791874" w:rsidR="006F2FFD" w:rsidRDefault="003419B7" w:rsidP="00907E6E">
      <w:pPr>
        <w:jc w:val="both"/>
        <w:rPr>
          <w:rFonts w:ascii="Times New Roman" w:hAnsi="Times New Roman" w:cs="Times New Roman"/>
          <w:sz w:val="24"/>
          <w:szCs w:val="24"/>
        </w:rPr>
      </w:pPr>
      <w:r>
        <w:rPr>
          <w:rFonts w:ascii="Times New Roman" w:hAnsi="Times New Roman" w:cs="Times New Roman"/>
          <w:sz w:val="24"/>
          <w:szCs w:val="24"/>
        </w:rPr>
        <w:t xml:space="preserve">PAPs </w:t>
      </w:r>
      <w:r w:rsidR="00592D65" w:rsidRPr="00907E6E">
        <w:rPr>
          <w:rFonts w:ascii="Times New Roman" w:hAnsi="Times New Roman" w:cs="Times New Roman"/>
          <w:sz w:val="24"/>
          <w:szCs w:val="24"/>
        </w:rPr>
        <w:t xml:space="preserve">will need to be compensated, in accordance with this Resettlement Policy Framework and subsequent Resettlement and Compensation </w:t>
      </w:r>
      <w:proofErr w:type="gramStart"/>
      <w:r w:rsidR="00592D65" w:rsidRPr="00907E6E">
        <w:rPr>
          <w:rFonts w:ascii="Times New Roman" w:hAnsi="Times New Roman" w:cs="Times New Roman"/>
          <w:sz w:val="24"/>
          <w:szCs w:val="24"/>
        </w:rPr>
        <w:t>Plan, before</w:t>
      </w:r>
      <w:proofErr w:type="gramEnd"/>
      <w:r w:rsidR="00592D65" w:rsidRPr="00907E6E">
        <w:rPr>
          <w:rFonts w:ascii="Times New Roman" w:hAnsi="Times New Roman" w:cs="Times New Roman"/>
          <w:sz w:val="24"/>
          <w:szCs w:val="24"/>
        </w:rPr>
        <w:t xml:space="preserve"> civil works on that road segment or site can begin. For activities involving land acquisition or loss, denial or restriction to access of resources, it is required that provisions be made, for compensation and for other assistance required for relocation, prior to displacement. The assistance includes provision and preparation of resettlement sites with adequate facilities. </w:t>
      </w:r>
    </w:p>
    <w:p w14:paraId="7D63DD7A" w14:textId="77777777" w:rsidR="006F2FFD" w:rsidRDefault="006F2FFD" w:rsidP="00907E6E">
      <w:pPr>
        <w:jc w:val="both"/>
        <w:rPr>
          <w:rFonts w:ascii="Times New Roman" w:hAnsi="Times New Roman" w:cs="Times New Roman"/>
          <w:sz w:val="24"/>
          <w:szCs w:val="24"/>
        </w:rPr>
      </w:pPr>
    </w:p>
    <w:p w14:paraId="6BF79051" w14:textId="77777777" w:rsidR="00CF2A08" w:rsidRDefault="00592D65" w:rsidP="00907E6E">
      <w:pPr>
        <w:jc w:val="both"/>
        <w:rPr>
          <w:rFonts w:ascii="Times New Roman" w:hAnsi="Times New Roman" w:cs="Times New Roman"/>
          <w:sz w:val="24"/>
          <w:szCs w:val="24"/>
        </w:rPr>
      </w:pPr>
      <w:r w:rsidRPr="00907E6E">
        <w:rPr>
          <w:rFonts w:ascii="Times New Roman" w:hAnsi="Times New Roman" w:cs="Times New Roman"/>
          <w:sz w:val="24"/>
          <w:szCs w:val="24"/>
        </w:rPr>
        <w:t xml:space="preserve">In particular, land and related assets may be taken away only after compensation has been paid and resettlement sites and moving allowances have been provided to PAPs. For project activities requiring relocation or resulting in loss of shelter, the resettlement policy further requires that measures to assist the project affected persons are implemented in accordance with the individual RAPs. In the Implementation Schedule of each RAP, details on resettlement and compensation must be provided. The schedule for the implementation of activities, as agreed between the Project Planning teams and PAPs must include: </w:t>
      </w:r>
    </w:p>
    <w:p w14:paraId="3B78C4E2" w14:textId="77777777" w:rsidR="00CF2A08" w:rsidRDefault="00CF2A08" w:rsidP="00907E6E">
      <w:pPr>
        <w:jc w:val="both"/>
        <w:rPr>
          <w:rFonts w:ascii="Times New Roman" w:hAnsi="Times New Roman" w:cs="Times New Roman"/>
          <w:sz w:val="24"/>
          <w:szCs w:val="24"/>
        </w:rPr>
      </w:pPr>
    </w:p>
    <w:p w14:paraId="27EF6769" w14:textId="31165A8A" w:rsidR="00CF2A08" w:rsidRPr="00CF2A08" w:rsidRDefault="00592D65" w:rsidP="004308A3">
      <w:pPr>
        <w:pStyle w:val="ListParagraph"/>
        <w:numPr>
          <w:ilvl w:val="0"/>
          <w:numId w:val="14"/>
        </w:numPr>
        <w:jc w:val="both"/>
        <w:rPr>
          <w:rFonts w:ascii="Times New Roman" w:hAnsi="Times New Roman" w:cs="Times New Roman"/>
          <w:sz w:val="24"/>
          <w:szCs w:val="24"/>
        </w:rPr>
      </w:pPr>
      <w:r w:rsidRPr="00CF2A08">
        <w:rPr>
          <w:rFonts w:ascii="Times New Roman" w:hAnsi="Times New Roman" w:cs="Times New Roman"/>
          <w:sz w:val="24"/>
          <w:szCs w:val="24"/>
        </w:rPr>
        <w:t xml:space="preserve">target dates for start and completion of civil works, </w:t>
      </w:r>
    </w:p>
    <w:p w14:paraId="204EF36D" w14:textId="657616F9" w:rsidR="00CF2A08" w:rsidRPr="00CF2A08" w:rsidRDefault="00592D65" w:rsidP="004308A3">
      <w:pPr>
        <w:pStyle w:val="ListParagraph"/>
        <w:numPr>
          <w:ilvl w:val="0"/>
          <w:numId w:val="14"/>
        </w:numPr>
        <w:jc w:val="both"/>
        <w:rPr>
          <w:rFonts w:ascii="Times New Roman" w:hAnsi="Times New Roman" w:cs="Times New Roman"/>
          <w:sz w:val="24"/>
          <w:szCs w:val="24"/>
        </w:rPr>
      </w:pPr>
      <w:r w:rsidRPr="00CF2A08">
        <w:rPr>
          <w:rFonts w:ascii="Times New Roman" w:hAnsi="Times New Roman" w:cs="Times New Roman"/>
          <w:sz w:val="24"/>
          <w:szCs w:val="24"/>
        </w:rPr>
        <w:t xml:space="preserve">timetables for transfers of completed civil works to PAPs, </w:t>
      </w:r>
    </w:p>
    <w:p w14:paraId="494BFC4A" w14:textId="2AEFB10F" w:rsidR="00F97FFA" w:rsidRPr="00CF2A08" w:rsidRDefault="00592D65" w:rsidP="004308A3">
      <w:pPr>
        <w:pStyle w:val="ListParagraph"/>
        <w:numPr>
          <w:ilvl w:val="0"/>
          <w:numId w:val="14"/>
        </w:numPr>
        <w:jc w:val="both"/>
        <w:rPr>
          <w:rFonts w:ascii="Times New Roman" w:hAnsi="Times New Roman" w:cs="Times New Roman"/>
          <w:sz w:val="24"/>
          <w:szCs w:val="24"/>
        </w:rPr>
      </w:pPr>
      <w:r w:rsidRPr="00CF2A08">
        <w:rPr>
          <w:rFonts w:ascii="Times New Roman" w:hAnsi="Times New Roman" w:cs="Times New Roman"/>
          <w:sz w:val="24"/>
          <w:szCs w:val="24"/>
        </w:rPr>
        <w:t xml:space="preserve">the link between RAP activities to the implementation of the project. </w:t>
      </w:r>
    </w:p>
    <w:p w14:paraId="2A40D61B" w14:textId="77777777" w:rsidR="00F97FFA" w:rsidRPr="00907E6E" w:rsidRDefault="00F97FFA" w:rsidP="00907E6E">
      <w:pPr>
        <w:jc w:val="both"/>
        <w:rPr>
          <w:rFonts w:ascii="Times New Roman" w:hAnsi="Times New Roman" w:cs="Times New Roman"/>
          <w:sz w:val="24"/>
          <w:szCs w:val="24"/>
        </w:rPr>
      </w:pPr>
    </w:p>
    <w:p w14:paraId="7DB3D049" w14:textId="77777777" w:rsidR="00907E6E" w:rsidRDefault="00907E6E" w:rsidP="00D76A64">
      <w:pPr>
        <w:jc w:val="both"/>
      </w:pPr>
      <w:r>
        <w:br w:type="page"/>
      </w:r>
    </w:p>
    <w:p w14:paraId="2E8248C6" w14:textId="4D8CCD8F" w:rsidR="00BB2B9E" w:rsidRPr="001D0AC1" w:rsidRDefault="00F379D6" w:rsidP="001D0AC1">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84" w:name="_Toc137470267"/>
      <w:r>
        <w:rPr>
          <w:rFonts w:ascii="Times New Roman" w:eastAsia="Times New Roman" w:hAnsi="Times New Roman" w:cs="Times New Roman"/>
          <w:color w:val="2F5496" w:themeColor="accent1" w:themeShade="BF"/>
          <w:sz w:val="24"/>
          <w:szCs w:val="24"/>
        </w:rPr>
        <w:t>9</w:t>
      </w:r>
      <w:r w:rsidR="001D0AC1">
        <w:rPr>
          <w:rFonts w:ascii="Times New Roman" w:eastAsia="Times New Roman" w:hAnsi="Times New Roman" w:cs="Times New Roman"/>
          <w:color w:val="2F5496" w:themeColor="accent1" w:themeShade="BF"/>
          <w:sz w:val="24"/>
          <w:szCs w:val="24"/>
        </w:rPr>
        <w:tab/>
      </w:r>
      <w:r w:rsidR="00592D65" w:rsidRPr="001D0AC1">
        <w:rPr>
          <w:rFonts w:ascii="Times New Roman" w:eastAsia="Times New Roman" w:hAnsi="Times New Roman" w:cs="Times New Roman"/>
          <w:color w:val="2F5496" w:themeColor="accent1" w:themeShade="BF"/>
          <w:sz w:val="24"/>
          <w:szCs w:val="24"/>
        </w:rPr>
        <w:t>GUIDING PRINCIPLES FOR LAND ACQUISITION AND COMPENSATION</w:t>
      </w:r>
      <w:bookmarkEnd w:id="84"/>
      <w:r w:rsidR="00592D65" w:rsidRPr="001D0AC1">
        <w:rPr>
          <w:rFonts w:ascii="Times New Roman" w:eastAsia="Times New Roman" w:hAnsi="Times New Roman" w:cs="Times New Roman"/>
          <w:color w:val="2F5496" w:themeColor="accent1" w:themeShade="BF"/>
          <w:sz w:val="24"/>
          <w:szCs w:val="24"/>
        </w:rPr>
        <w:t xml:space="preserve"> </w:t>
      </w:r>
    </w:p>
    <w:p w14:paraId="3431F739" w14:textId="77777777" w:rsidR="00BB2B9E" w:rsidRPr="006F2FFD" w:rsidRDefault="00BB2B9E" w:rsidP="006F2FFD">
      <w:pPr>
        <w:jc w:val="both"/>
        <w:rPr>
          <w:rFonts w:ascii="Times New Roman" w:hAnsi="Times New Roman" w:cs="Times New Roman"/>
          <w:sz w:val="24"/>
          <w:szCs w:val="24"/>
        </w:rPr>
      </w:pPr>
    </w:p>
    <w:p w14:paraId="00F96132" w14:textId="093EC8DC" w:rsidR="00CC60DB" w:rsidRDefault="00592D65" w:rsidP="006F2FFD">
      <w:pPr>
        <w:jc w:val="both"/>
        <w:rPr>
          <w:rFonts w:ascii="Times New Roman" w:hAnsi="Times New Roman" w:cs="Times New Roman"/>
          <w:sz w:val="24"/>
          <w:szCs w:val="24"/>
        </w:rPr>
      </w:pPr>
      <w:r w:rsidRPr="006F2FFD">
        <w:rPr>
          <w:rFonts w:ascii="Times New Roman" w:hAnsi="Times New Roman" w:cs="Times New Roman"/>
          <w:sz w:val="24"/>
          <w:szCs w:val="24"/>
        </w:rPr>
        <w:t xml:space="preserve">While project infrastructure will mainly be laid along reserves of existing highways and transmission sites setup in government entities, it is envisaged that cases of land acquisition may not arise during project implementation. </w:t>
      </w:r>
      <w:r w:rsidR="003C1F47">
        <w:rPr>
          <w:rFonts w:ascii="Times New Roman" w:hAnsi="Times New Roman" w:cs="Times New Roman"/>
          <w:sz w:val="24"/>
          <w:szCs w:val="24"/>
        </w:rPr>
        <w:t>The applicability of ESS 5 will be established during the environmental and social assessment</w:t>
      </w:r>
      <w:r w:rsidR="005A6DFF">
        <w:rPr>
          <w:rFonts w:ascii="Times New Roman" w:hAnsi="Times New Roman" w:cs="Times New Roman"/>
          <w:sz w:val="24"/>
          <w:szCs w:val="24"/>
        </w:rPr>
        <w:t>. The ESS 5 under the KDEP project will apply to permanent and temporary physical and economic displacement resulting from the following types of land acquisition or restrictions on land use undertaken or imposed in connection with project implementation</w:t>
      </w:r>
      <w:r w:rsidR="00707D5F">
        <w:rPr>
          <w:rFonts w:ascii="Times New Roman" w:hAnsi="Times New Roman" w:cs="Times New Roman"/>
          <w:sz w:val="24"/>
          <w:szCs w:val="24"/>
        </w:rPr>
        <w:t>:</w:t>
      </w:r>
    </w:p>
    <w:p w14:paraId="1880A547" w14:textId="77777777" w:rsidR="00707D5F" w:rsidRDefault="00707D5F" w:rsidP="006F2FFD">
      <w:pPr>
        <w:jc w:val="both"/>
        <w:rPr>
          <w:rFonts w:ascii="Times New Roman" w:hAnsi="Times New Roman" w:cs="Times New Roman"/>
          <w:sz w:val="24"/>
          <w:szCs w:val="24"/>
        </w:rPr>
      </w:pPr>
    </w:p>
    <w:p w14:paraId="3D597934" w14:textId="33341B03" w:rsidR="00707D5F" w:rsidRPr="002875A7" w:rsidRDefault="00707D5F" w:rsidP="001051BA">
      <w:pPr>
        <w:pStyle w:val="ListParagraph"/>
        <w:numPr>
          <w:ilvl w:val="0"/>
          <w:numId w:val="47"/>
        </w:numPr>
        <w:jc w:val="both"/>
        <w:rPr>
          <w:rFonts w:ascii="Times New Roman" w:hAnsi="Times New Roman" w:cs="Times New Roman"/>
          <w:sz w:val="24"/>
          <w:szCs w:val="24"/>
        </w:rPr>
      </w:pPr>
      <w:r w:rsidRPr="002875A7">
        <w:rPr>
          <w:rFonts w:ascii="Times New Roman" w:hAnsi="Times New Roman" w:cs="Times New Roman"/>
          <w:sz w:val="24"/>
          <w:szCs w:val="24"/>
        </w:rPr>
        <w:t>Land rights or land use rights acquired or restricted through expropriation or other compulsory procedures in accordance with national laws:</w:t>
      </w:r>
    </w:p>
    <w:p w14:paraId="39368A5C" w14:textId="12461C57" w:rsidR="00707D5F" w:rsidRPr="002875A7" w:rsidRDefault="00707D5F" w:rsidP="001051BA">
      <w:pPr>
        <w:pStyle w:val="ListParagraph"/>
        <w:numPr>
          <w:ilvl w:val="0"/>
          <w:numId w:val="47"/>
        </w:numPr>
        <w:jc w:val="both"/>
        <w:rPr>
          <w:rFonts w:ascii="Times New Roman" w:hAnsi="Times New Roman" w:cs="Times New Roman"/>
          <w:sz w:val="24"/>
          <w:szCs w:val="24"/>
        </w:rPr>
      </w:pPr>
      <w:r w:rsidRPr="002875A7">
        <w:rPr>
          <w:rFonts w:ascii="Times New Roman" w:hAnsi="Times New Roman" w:cs="Times New Roman"/>
          <w:sz w:val="24"/>
          <w:szCs w:val="24"/>
        </w:rPr>
        <w:t xml:space="preserve">Land rights or land use rights acquired or restricted through negotiated settlements with property owners or those with </w:t>
      </w:r>
      <w:r w:rsidR="0024508B" w:rsidRPr="002875A7">
        <w:rPr>
          <w:rFonts w:ascii="Times New Roman" w:hAnsi="Times New Roman" w:cs="Times New Roman"/>
          <w:sz w:val="24"/>
          <w:szCs w:val="24"/>
        </w:rPr>
        <w:t>legal rights to the land, if failure to reach settlement would have resulted in expropriation or other compulsory procedures;</w:t>
      </w:r>
    </w:p>
    <w:p w14:paraId="456C1096" w14:textId="4BFE7760" w:rsidR="0024508B" w:rsidRDefault="0024508B" w:rsidP="001051BA">
      <w:pPr>
        <w:pStyle w:val="ListParagraph"/>
        <w:numPr>
          <w:ilvl w:val="0"/>
          <w:numId w:val="47"/>
        </w:numPr>
        <w:jc w:val="both"/>
        <w:rPr>
          <w:rFonts w:ascii="Times New Roman" w:hAnsi="Times New Roman" w:cs="Times New Roman"/>
          <w:sz w:val="24"/>
          <w:szCs w:val="24"/>
        </w:rPr>
      </w:pPr>
      <w:r w:rsidRPr="002875A7">
        <w:rPr>
          <w:rFonts w:ascii="Times New Roman" w:hAnsi="Times New Roman" w:cs="Times New Roman"/>
          <w:sz w:val="24"/>
          <w:szCs w:val="24"/>
        </w:rPr>
        <w:t xml:space="preserve">Restrictions on land use and access to natural resources that cause a community or </w:t>
      </w:r>
      <w:r w:rsidR="002875A7" w:rsidRPr="002875A7">
        <w:rPr>
          <w:rFonts w:ascii="Times New Roman" w:hAnsi="Times New Roman" w:cs="Times New Roman"/>
          <w:sz w:val="24"/>
          <w:szCs w:val="24"/>
        </w:rPr>
        <w:t xml:space="preserve">groups with a community to lose access </w:t>
      </w:r>
      <w:r w:rsidR="002875A7">
        <w:rPr>
          <w:rFonts w:ascii="Times New Roman" w:hAnsi="Times New Roman" w:cs="Times New Roman"/>
          <w:sz w:val="24"/>
          <w:szCs w:val="24"/>
        </w:rPr>
        <w:t xml:space="preserve">to resource usage where they have traditional or customary tenure, or recognizable usage rights. This may include situations where </w:t>
      </w:r>
      <w:r w:rsidR="0072664B">
        <w:rPr>
          <w:rFonts w:ascii="Times New Roman" w:hAnsi="Times New Roman" w:cs="Times New Roman"/>
          <w:sz w:val="24"/>
          <w:szCs w:val="24"/>
        </w:rPr>
        <w:t>legally designated protected areas, forests, biodiversity areas or buffer zones are established in connection with the project;</w:t>
      </w:r>
    </w:p>
    <w:p w14:paraId="4FE6614D" w14:textId="6F64F463" w:rsidR="0072664B" w:rsidRDefault="00A51B02" w:rsidP="001051B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Relocation of people without formal, traditional or recognizable usage rights who are occupying or utilizing land prior to a project-specific cut-off date;</w:t>
      </w:r>
    </w:p>
    <w:p w14:paraId="1D4DB88C" w14:textId="49080B98" w:rsidR="00A51B02" w:rsidRDefault="00A51B02" w:rsidP="001051B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Displacement of people as a result of project impacts that render their land unusable or inaccessible</w:t>
      </w:r>
      <w:r w:rsidR="001E6260">
        <w:rPr>
          <w:rFonts w:ascii="Times New Roman" w:hAnsi="Times New Roman" w:cs="Times New Roman"/>
          <w:sz w:val="24"/>
          <w:szCs w:val="24"/>
        </w:rPr>
        <w:t>;</w:t>
      </w:r>
    </w:p>
    <w:p w14:paraId="3F27DC2C" w14:textId="457EFBAE" w:rsidR="001E6260" w:rsidRDefault="001E6260" w:rsidP="001051B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Restriction on access to land or use of other resources including </w:t>
      </w:r>
      <w:r w:rsidR="001A6D0B">
        <w:rPr>
          <w:rFonts w:ascii="Times New Roman" w:hAnsi="Times New Roman" w:cs="Times New Roman"/>
          <w:sz w:val="24"/>
          <w:szCs w:val="24"/>
        </w:rPr>
        <w:t>communal</w:t>
      </w:r>
      <w:r>
        <w:rPr>
          <w:rFonts w:ascii="Times New Roman" w:hAnsi="Times New Roman" w:cs="Times New Roman"/>
          <w:sz w:val="24"/>
          <w:szCs w:val="24"/>
        </w:rPr>
        <w:t xml:space="preserve"> property and natural resources such as marine and aquatic resources, timber and </w:t>
      </w:r>
      <w:proofErr w:type="spellStart"/>
      <w:r>
        <w:rPr>
          <w:rFonts w:ascii="Times New Roman" w:hAnsi="Times New Roman" w:cs="Times New Roman"/>
          <w:sz w:val="24"/>
          <w:szCs w:val="24"/>
        </w:rPr>
        <w:t>non timber</w:t>
      </w:r>
      <w:proofErr w:type="spellEnd"/>
      <w:r>
        <w:rPr>
          <w:rFonts w:ascii="Times New Roman" w:hAnsi="Times New Roman" w:cs="Times New Roman"/>
          <w:sz w:val="24"/>
          <w:szCs w:val="24"/>
        </w:rPr>
        <w:t xml:space="preserve"> forest products, fresh water, medicinal plans, hunting and gathering</w:t>
      </w:r>
      <w:r w:rsidR="001A6D0B">
        <w:rPr>
          <w:rFonts w:ascii="Times New Roman" w:hAnsi="Times New Roman" w:cs="Times New Roman"/>
          <w:sz w:val="24"/>
          <w:szCs w:val="24"/>
        </w:rPr>
        <w:t xml:space="preserve"> grounds and grazing and cropping areas; </w:t>
      </w:r>
    </w:p>
    <w:p w14:paraId="31F0CE51" w14:textId="0A5CBE6D" w:rsidR="001A6D0B" w:rsidRDefault="001A6D0B" w:rsidP="001051B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Land rights or claims to </w:t>
      </w:r>
      <w:proofErr w:type="gramStart"/>
      <w:r>
        <w:rPr>
          <w:rFonts w:ascii="Times New Roman" w:hAnsi="Times New Roman" w:cs="Times New Roman"/>
          <w:sz w:val="24"/>
          <w:szCs w:val="24"/>
        </w:rPr>
        <w:t>land</w:t>
      </w:r>
      <w:proofErr w:type="gramEnd"/>
      <w:r>
        <w:rPr>
          <w:rFonts w:ascii="Times New Roman" w:hAnsi="Times New Roman" w:cs="Times New Roman"/>
          <w:sz w:val="24"/>
          <w:szCs w:val="24"/>
        </w:rPr>
        <w:t xml:space="preserve"> or resources relinquished by individuals or communities without full payment of compensation and </w:t>
      </w:r>
    </w:p>
    <w:p w14:paraId="1F936E64" w14:textId="3BAEC87D" w:rsidR="001A6D0B" w:rsidRPr="002875A7" w:rsidRDefault="001A6D0B" w:rsidP="001051BA">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Land acquisition or land use restrictions occurring prior to the project but which were undertaken or initiated in anticipation of or in preparation for the project. </w:t>
      </w:r>
    </w:p>
    <w:p w14:paraId="7202D7C7" w14:textId="77777777" w:rsidR="00CC60DB" w:rsidRDefault="00CC60DB" w:rsidP="006F2FFD">
      <w:pPr>
        <w:jc w:val="both"/>
        <w:rPr>
          <w:rFonts w:ascii="Times New Roman" w:hAnsi="Times New Roman" w:cs="Times New Roman"/>
          <w:sz w:val="24"/>
          <w:szCs w:val="24"/>
        </w:rPr>
      </w:pPr>
    </w:p>
    <w:p w14:paraId="23672B6F" w14:textId="2FB29B76" w:rsidR="00F97FFA" w:rsidRPr="006F2FFD" w:rsidRDefault="00592D65" w:rsidP="006F2FFD">
      <w:pPr>
        <w:jc w:val="both"/>
        <w:rPr>
          <w:rFonts w:ascii="Times New Roman" w:hAnsi="Times New Roman" w:cs="Times New Roman"/>
          <w:sz w:val="24"/>
          <w:szCs w:val="24"/>
        </w:rPr>
      </w:pPr>
      <w:r w:rsidRPr="006F2FFD">
        <w:rPr>
          <w:rFonts w:ascii="Times New Roman" w:hAnsi="Times New Roman" w:cs="Times New Roman"/>
          <w:sz w:val="24"/>
          <w:szCs w:val="24"/>
        </w:rPr>
        <w:t xml:space="preserve">However, if these cases arise, the following principles will guide land acquisition. </w:t>
      </w:r>
    </w:p>
    <w:p w14:paraId="600DD625" w14:textId="77777777" w:rsidR="00F97FFA" w:rsidRPr="006F2FFD" w:rsidRDefault="00F97FFA" w:rsidP="006F2FFD">
      <w:pPr>
        <w:jc w:val="both"/>
        <w:rPr>
          <w:rFonts w:ascii="Times New Roman" w:hAnsi="Times New Roman" w:cs="Times New Roman"/>
          <w:sz w:val="24"/>
          <w:szCs w:val="24"/>
        </w:rPr>
      </w:pPr>
    </w:p>
    <w:p w14:paraId="49E839E9" w14:textId="5781D1E1" w:rsidR="00BB2B9E" w:rsidRPr="001D0AC1" w:rsidRDefault="00F379D6" w:rsidP="001D0AC1">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85" w:name="_Toc137470268"/>
      <w:r>
        <w:rPr>
          <w:rFonts w:ascii="Times New Roman" w:eastAsia="Times New Roman" w:hAnsi="Times New Roman" w:cs="Times New Roman"/>
          <w:color w:val="2F5496" w:themeColor="accent1" w:themeShade="BF"/>
          <w:sz w:val="24"/>
          <w:szCs w:val="24"/>
        </w:rPr>
        <w:t>9</w:t>
      </w:r>
      <w:r w:rsidR="001D0AC1" w:rsidRPr="001D0AC1">
        <w:rPr>
          <w:rFonts w:ascii="Times New Roman" w:eastAsia="Times New Roman" w:hAnsi="Times New Roman" w:cs="Times New Roman"/>
          <w:color w:val="2F5496" w:themeColor="accent1" w:themeShade="BF"/>
          <w:sz w:val="24"/>
          <w:szCs w:val="24"/>
        </w:rPr>
        <w:t>.1</w:t>
      </w:r>
      <w:r w:rsidR="001D0AC1">
        <w:rPr>
          <w:rFonts w:ascii="Times New Roman" w:eastAsia="Times New Roman" w:hAnsi="Times New Roman" w:cs="Times New Roman"/>
          <w:color w:val="2F5496" w:themeColor="accent1" w:themeShade="BF"/>
          <w:sz w:val="24"/>
          <w:szCs w:val="24"/>
        </w:rPr>
        <w:tab/>
      </w:r>
      <w:r w:rsidR="001D0AC1" w:rsidRPr="001D0AC1">
        <w:rPr>
          <w:rFonts w:ascii="Times New Roman" w:eastAsia="Times New Roman" w:hAnsi="Times New Roman" w:cs="Times New Roman"/>
          <w:color w:val="2F5496" w:themeColor="accent1" w:themeShade="BF"/>
          <w:sz w:val="24"/>
          <w:szCs w:val="24"/>
        </w:rPr>
        <w:t>Land Acquisition Procedure</w:t>
      </w:r>
      <w:bookmarkEnd w:id="85"/>
      <w:r w:rsidR="001D0AC1" w:rsidRPr="001D0AC1">
        <w:rPr>
          <w:rFonts w:ascii="Times New Roman" w:eastAsia="Times New Roman" w:hAnsi="Times New Roman" w:cs="Times New Roman"/>
          <w:color w:val="2F5496" w:themeColor="accent1" w:themeShade="BF"/>
          <w:sz w:val="24"/>
          <w:szCs w:val="24"/>
        </w:rPr>
        <w:t xml:space="preserve"> </w:t>
      </w:r>
    </w:p>
    <w:p w14:paraId="11F8A75C" w14:textId="77777777" w:rsidR="00BB2B9E" w:rsidRPr="006F2FFD" w:rsidRDefault="00BB2B9E" w:rsidP="006F2FFD">
      <w:pPr>
        <w:jc w:val="both"/>
        <w:rPr>
          <w:rFonts w:ascii="Times New Roman" w:hAnsi="Times New Roman" w:cs="Times New Roman"/>
          <w:sz w:val="24"/>
          <w:szCs w:val="24"/>
        </w:rPr>
      </w:pPr>
    </w:p>
    <w:p w14:paraId="7F2A219E" w14:textId="5C628E3D" w:rsidR="00CF2A08" w:rsidRDefault="00592D65" w:rsidP="006F2FFD">
      <w:pPr>
        <w:jc w:val="both"/>
        <w:rPr>
          <w:rFonts w:ascii="Times New Roman" w:hAnsi="Times New Roman" w:cs="Times New Roman"/>
          <w:sz w:val="24"/>
          <w:szCs w:val="24"/>
        </w:rPr>
      </w:pPr>
      <w:r w:rsidRPr="006F2FFD">
        <w:rPr>
          <w:rFonts w:ascii="Times New Roman" w:hAnsi="Times New Roman" w:cs="Times New Roman"/>
          <w:sz w:val="24"/>
          <w:szCs w:val="24"/>
        </w:rPr>
        <w:t xml:space="preserve">Ideally project implementation will seek to utilize land in road reserves hence minimize land take but where acquisition of land is required, the project will ether undertake an abbreviated RAP to provide guidance on full compensation of affected assets. In the case of customary land, </w:t>
      </w:r>
      <w:r w:rsidR="00BE0A09">
        <w:rPr>
          <w:rFonts w:ascii="Times New Roman" w:hAnsi="Times New Roman" w:cs="Times New Roman"/>
          <w:sz w:val="24"/>
          <w:szCs w:val="24"/>
        </w:rPr>
        <w:t>county governments</w:t>
      </w:r>
      <w:r w:rsidRPr="006F2FFD">
        <w:rPr>
          <w:rFonts w:ascii="Times New Roman" w:hAnsi="Times New Roman" w:cs="Times New Roman"/>
          <w:sz w:val="24"/>
          <w:szCs w:val="24"/>
        </w:rPr>
        <w:t xml:space="preserve">, the community leaders such as chiefs and community, including youths and women should be party to any consensus to acquisition of land and the modalities envisaged. </w:t>
      </w:r>
    </w:p>
    <w:p w14:paraId="7B2B20F7" w14:textId="77777777" w:rsidR="00CF2A08" w:rsidRDefault="00CF2A08" w:rsidP="006F2FFD">
      <w:pPr>
        <w:jc w:val="both"/>
        <w:rPr>
          <w:rFonts w:ascii="Times New Roman" w:hAnsi="Times New Roman" w:cs="Times New Roman"/>
          <w:sz w:val="24"/>
          <w:szCs w:val="24"/>
        </w:rPr>
      </w:pPr>
    </w:p>
    <w:p w14:paraId="5F5073BC" w14:textId="77777777" w:rsidR="00080DC8" w:rsidRDefault="00080DC8" w:rsidP="006F2FFD">
      <w:pPr>
        <w:jc w:val="both"/>
        <w:rPr>
          <w:rFonts w:ascii="Times New Roman" w:hAnsi="Times New Roman" w:cs="Times New Roman"/>
          <w:sz w:val="24"/>
          <w:szCs w:val="24"/>
        </w:rPr>
      </w:pPr>
    </w:p>
    <w:p w14:paraId="185BC47A" w14:textId="77777777" w:rsidR="00080DC8" w:rsidRDefault="00080DC8" w:rsidP="006F2FFD">
      <w:pPr>
        <w:jc w:val="both"/>
        <w:rPr>
          <w:rFonts w:ascii="Times New Roman" w:hAnsi="Times New Roman" w:cs="Times New Roman"/>
          <w:sz w:val="24"/>
          <w:szCs w:val="24"/>
        </w:rPr>
      </w:pPr>
    </w:p>
    <w:p w14:paraId="29E57CFE" w14:textId="77777777" w:rsidR="00080DC8" w:rsidRDefault="00080DC8" w:rsidP="006F2FFD">
      <w:pPr>
        <w:jc w:val="both"/>
        <w:rPr>
          <w:rFonts w:ascii="Times New Roman" w:hAnsi="Times New Roman" w:cs="Times New Roman"/>
          <w:sz w:val="24"/>
          <w:szCs w:val="24"/>
        </w:rPr>
      </w:pPr>
    </w:p>
    <w:p w14:paraId="5C1B80DA" w14:textId="77777777" w:rsidR="00080DC8" w:rsidRDefault="00080DC8" w:rsidP="006F2FFD">
      <w:pPr>
        <w:jc w:val="both"/>
        <w:rPr>
          <w:rFonts w:ascii="Times New Roman" w:hAnsi="Times New Roman" w:cs="Times New Roman"/>
          <w:sz w:val="24"/>
          <w:szCs w:val="24"/>
        </w:rPr>
      </w:pPr>
    </w:p>
    <w:p w14:paraId="76D57490" w14:textId="77777777" w:rsidR="00BE0A09" w:rsidRDefault="00592D65" w:rsidP="006F2FFD">
      <w:pPr>
        <w:jc w:val="both"/>
        <w:rPr>
          <w:rFonts w:ascii="Times New Roman" w:hAnsi="Times New Roman" w:cs="Times New Roman"/>
          <w:sz w:val="24"/>
          <w:szCs w:val="24"/>
        </w:rPr>
      </w:pPr>
      <w:r w:rsidRPr="006F2FFD">
        <w:rPr>
          <w:rFonts w:ascii="Times New Roman" w:hAnsi="Times New Roman" w:cs="Times New Roman"/>
          <w:sz w:val="24"/>
          <w:szCs w:val="24"/>
        </w:rPr>
        <w:t xml:space="preserve">The RAP will document: </w:t>
      </w:r>
    </w:p>
    <w:p w14:paraId="05F35396" w14:textId="77777777" w:rsidR="00BE0A09" w:rsidRDefault="00BE0A09" w:rsidP="006F2FFD">
      <w:pPr>
        <w:jc w:val="both"/>
        <w:rPr>
          <w:rFonts w:ascii="Times New Roman" w:hAnsi="Times New Roman" w:cs="Times New Roman"/>
          <w:sz w:val="24"/>
          <w:szCs w:val="24"/>
        </w:rPr>
      </w:pPr>
    </w:p>
    <w:p w14:paraId="6ECC2AD0" w14:textId="517245B3" w:rsidR="00BE0A09" w:rsidRPr="00BE0A09" w:rsidRDefault="00592D65" w:rsidP="001051BA">
      <w:pPr>
        <w:pStyle w:val="ListParagraph"/>
        <w:numPr>
          <w:ilvl w:val="0"/>
          <w:numId w:val="35"/>
        </w:numPr>
        <w:jc w:val="both"/>
        <w:rPr>
          <w:rFonts w:ascii="Times New Roman" w:hAnsi="Times New Roman" w:cs="Times New Roman"/>
          <w:sz w:val="24"/>
          <w:szCs w:val="24"/>
        </w:rPr>
      </w:pPr>
      <w:r w:rsidRPr="00BE0A09">
        <w:rPr>
          <w:rFonts w:ascii="Times New Roman" w:hAnsi="Times New Roman" w:cs="Times New Roman"/>
          <w:sz w:val="24"/>
          <w:szCs w:val="24"/>
        </w:rPr>
        <w:t xml:space="preserve">Size of land to be acquired. </w:t>
      </w:r>
    </w:p>
    <w:p w14:paraId="1585655F" w14:textId="279E88C7" w:rsidR="00BE0A09" w:rsidRPr="00BE0A09" w:rsidRDefault="00592D65" w:rsidP="001051BA">
      <w:pPr>
        <w:pStyle w:val="ListParagraph"/>
        <w:numPr>
          <w:ilvl w:val="0"/>
          <w:numId w:val="35"/>
        </w:numPr>
        <w:jc w:val="both"/>
        <w:rPr>
          <w:rFonts w:ascii="Times New Roman" w:hAnsi="Times New Roman" w:cs="Times New Roman"/>
          <w:sz w:val="24"/>
          <w:szCs w:val="24"/>
        </w:rPr>
      </w:pPr>
      <w:r w:rsidRPr="00BE0A09">
        <w:rPr>
          <w:rFonts w:ascii="Times New Roman" w:hAnsi="Times New Roman" w:cs="Times New Roman"/>
          <w:sz w:val="24"/>
          <w:szCs w:val="24"/>
        </w:rPr>
        <w:t xml:space="preserve">names of owners and occupiers of that land as far as they can be ascertained; or in the case of customary land the name of the landowner who is the holder of the right over the land as ascertained by the community. </w:t>
      </w:r>
    </w:p>
    <w:p w14:paraId="109DF2AA" w14:textId="74F72000" w:rsidR="00BE0A09" w:rsidRPr="00BE0A09" w:rsidRDefault="00592D65" w:rsidP="001051BA">
      <w:pPr>
        <w:pStyle w:val="ListParagraph"/>
        <w:numPr>
          <w:ilvl w:val="0"/>
          <w:numId w:val="35"/>
        </w:numPr>
        <w:jc w:val="both"/>
        <w:rPr>
          <w:rFonts w:ascii="Times New Roman" w:hAnsi="Times New Roman" w:cs="Times New Roman"/>
          <w:sz w:val="24"/>
          <w:szCs w:val="24"/>
        </w:rPr>
      </w:pPr>
      <w:r w:rsidRPr="00BE0A09">
        <w:rPr>
          <w:rFonts w:ascii="Times New Roman" w:hAnsi="Times New Roman" w:cs="Times New Roman"/>
          <w:sz w:val="24"/>
          <w:szCs w:val="24"/>
        </w:rPr>
        <w:t xml:space="preserve">local community leaders/representatives to assist in the process of land acquisition. </w:t>
      </w:r>
    </w:p>
    <w:p w14:paraId="2F6F7F55" w14:textId="2BF9AC32" w:rsidR="00BE0A09" w:rsidRPr="00BE0A09" w:rsidRDefault="00592D65" w:rsidP="001051BA">
      <w:pPr>
        <w:pStyle w:val="ListParagraph"/>
        <w:numPr>
          <w:ilvl w:val="0"/>
          <w:numId w:val="35"/>
        </w:numPr>
        <w:jc w:val="both"/>
        <w:rPr>
          <w:rFonts w:ascii="Times New Roman" w:hAnsi="Times New Roman" w:cs="Times New Roman"/>
          <w:sz w:val="24"/>
          <w:szCs w:val="24"/>
        </w:rPr>
      </w:pPr>
      <w:r w:rsidRPr="00BE0A09">
        <w:rPr>
          <w:rFonts w:ascii="Times New Roman" w:hAnsi="Times New Roman" w:cs="Times New Roman"/>
          <w:sz w:val="24"/>
          <w:szCs w:val="24"/>
        </w:rPr>
        <w:t xml:space="preserve">magnitude of impacts relative to the need for resettlement and/or compensation and valuation of assets to be compensated for. </w:t>
      </w:r>
    </w:p>
    <w:p w14:paraId="5A0136F0" w14:textId="046AD6D7" w:rsidR="00BE0A09" w:rsidRPr="00BE0A09" w:rsidRDefault="00592D65" w:rsidP="001051BA">
      <w:pPr>
        <w:pStyle w:val="ListParagraph"/>
        <w:numPr>
          <w:ilvl w:val="0"/>
          <w:numId w:val="35"/>
        </w:numPr>
        <w:jc w:val="both"/>
        <w:rPr>
          <w:rFonts w:ascii="Times New Roman" w:hAnsi="Times New Roman" w:cs="Times New Roman"/>
          <w:sz w:val="24"/>
          <w:szCs w:val="24"/>
        </w:rPr>
      </w:pPr>
      <w:r w:rsidRPr="00BE0A09">
        <w:rPr>
          <w:rFonts w:ascii="Times New Roman" w:hAnsi="Times New Roman" w:cs="Times New Roman"/>
          <w:sz w:val="24"/>
          <w:szCs w:val="24"/>
        </w:rPr>
        <w:t>financial records showing the costs of relocation and compensation, the beneficiaries and indicating how these costs were arrived at.</w:t>
      </w:r>
    </w:p>
    <w:p w14:paraId="3917E8EB" w14:textId="4DBCACC5" w:rsidR="00BE0A09" w:rsidRPr="00BE0A09" w:rsidRDefault="00592D65" w:rsidP="001051BA">
      <w:pPr>
        <w:pStyle w:val="ListParagraph"/>
        <w:numPr>
          <w:ilvl w:val="0"/>
          <w:numId w:val="35"/>
        </w:numPr>
        <w:jc w:val="both"/>
        <w:rPr>
          <w:rFonts w:ascii="Times New Roman" w:hAnsi="Times New Roman" w:cs="Times New Roman"/>
          <w:sz w:val="24"/>
          <w:szCs w:val="24"/>
        </w:rPr>
      </w:pPr>
      <w:r w:rsidRPr="00BE0A09">
        <w:rPr>
          <w:rFonts w:ascii="Times New Roman" w:hAnsi="Times New Roman" w:cs="Times New Roman"/>
          <w:sz w:val="24"/>
          <w:szCs w:val="24"/>
        </w:rPr>
        <w:t>information on households or individuals eligible for relocation to their socioeconomic standing</w:t>
      </w:r>
    </w:p>
    <w:p w14:paraId="31BC2BAB" w14:textId="33A7625A" w:rsidR="00BE0A09" w:rsidRPr="00BE0A09" w:rsidRDefault="00592D65" w:rsidP="001051BA">
      <w:pPr>
        <w:pStyle w:val="ListParagraph"/>
        <w:numPr>
          <w:ilvl w:val="0"/>
          <w:numId w:val="35"/>
        </w:numPr>
        <w:jc w:val="both"/>
        <w:rPr>
          <w:rFonts w:ascii="Times New Roman" w:hAnsi="Times New Roman" w:cs="Times New Roman"/>
          <w:sz w:val="24"/>
          <w:szCs w:val="24"/>
        </w:rPr>
      </w:pPr>
      <w:r w:rsidRPr="00BE0A09">
        <w:rPr>
          <w:rFonts w:ascii="Times New Roman" w:hAnsi="Times New Roman" w:cs="Times New Roman"/>
          <w:sz w:val="24"/>
          <w:szCs w:val="24"/>
        </w:rPr>
        <w:t xml:space="preserve">(incomes, production material assets, debts etc.). </w:t>
      </w:r>
    </w:p>
    <w:p w14:paraId="38DB46DB" w14:textId="0B932986" w:rsidR="00BE0A09" w:rsidRPr="00BE0A09" w:rsidRDefault="00592D65" w:rsidP="001051BA">
      <w:pPr>
        <w:pStyle w:val="ListParagraph"/>
        <w:numPr>
          <w:ilvl w:val="0"/>
          <w:numId w:val="35"/>
        </w:numPr>
        <w:jc w:val="both"/>
        <w:rPr>
          <w:rFonts w:ascii="Times New Roman" w:hAnsi="Times New Roman" w:cs="Times New Roman"/>
          <w:sz w:val="24"/>
          <w:szCs w:val="24"/>
        </w:rPr>
      </w:pPr>
      <w:r w:rsidRPr="00BE0A09">
        <w:rPr>
          <w:rFonts w:ascii="Times New Roman" w:hAnsi="Times New Roman" w:cs="Times New Roman"/>
          <w:sz w:val="24"/>
          <w:szCs w:val="24"/>
        </w:rPr>
        <w:t xml:space="preserve">details of resettlement after-care and assistance, where appropriate and. </w:t>
      </w:r>
    </w:p>
    <w:p w14:paraId="7F8ED685" w14:textId="77777777" w:rsidR="00BE0A09" w:rsidRDefault="00BE0A09" w:rsidP="006F2FFD">
      <w:pPr>
        <w:jc w:val="both"/>
        <w:rPr>
          <w:rFonts w:ascii="Times New Roman" w:hAnsi="Times New Roman" w:cs="Times New Roman"/>
          <w:sz w:val="24"/>
          <w:szCs w:val="24"/>
        </w:rPr>
      </w:pPr>
    </w:p>
    <w:p w14:paraId="7A59D366" w14:textId="4F3A02EB" w:rsidR="00F97FFA" w:rsidRPr="006F2FFD" w:rsidRDefault="00592D65" w:rsidP="006F2FFD">
      <w:pPr>
        <w:jc w:val="both"/>
        <w:rPr>
          <w:rFonts w:ascii="Times New Roman" w:hAnsi="Times New Roman" w:cs="Times New Roman"/>
          <w:sz w:val="24"/>
          <w:szCs w:val="24"/>
        </w:rPr>
      </w:pPr>
      <w:r w:rsidRPr="006F2FFD">
        <w:rPr>
          <w:rFonts w:ascii="Times New Roman" w:hAnsi="Times New Roman" w:cs="Times New Roman"/>
          <w:sz w:val="24"/>
          <w:szCs w:val="24"/>
        </w:rPr>
        <w:t xml:space="preserve">Note: Preparation and implementation of the RAP and compensation will be undertaken prior to the start of any civil works on the subproject begins. </w:t>
      </w:r>
    </w:p>
    <w:p w14:paraId="74D74D47" w14:textId="77777777" w:rsidR="00F97FFA" w:rsidRPr="006F2FFD" w:rsidRDefault="00F97FFA" w:rsidP="006F2FFD">
      <w:pPr>
        <w:jc w:val="both"/>
        <w:rPr>
          <w:rFonts w:ascii="Times New Roman" w:hAnsi="Times New Roman" w:cs="Times New Roman"/>
          <w:sz w:val="24"/>
          <w:szCs w:val="24"/>
        </w:rPr>
      </w:pPr>
    </w:p>
    <w:p w14:paraId="19E6D472" w14:textId="63C757A7" w:rsidR="001D0AC1" w:rsidRPr="001D0AC1" w:rsidRDefault="00F379D6" w:rsidP="001D0AC1">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86" w:name="_Toc137470269"/>
      <w:r>
        <w:rPr>
          <w:rFonts w:ascii="Times New Roman" w:eastAsia="Times New Roman" w:hAnsi="Times New Roman" w:cs="Times New Roman"/>
          <w:color w:val="2F5496" w:themeColor="accent1" w:themeShade="BF"/>
          <w:sz w:val="24"/>
          <w:szCs w:val="24"/>
        </w:rPr>
        <w:t>9</w:t>
      </w:r>
      <w:r w:rsidR="00592D65" w:rsidRPr="001D0AC1">
        <w:rPr>
          <w:rFonts w:ascii="Times New Roman" w:eastAsia="Times New Roman" w:hAnsi="Times New Roman" w:cs="Times New Roman"/>
          <w:color w:val="2F5496" w:themeColor="accent1" w:themeShade="BF"/>
          <w:sz w:val="24"/>
          <w:szCs w:val="24"/>
        </w:rPr>
        <w:t>.2</w:t>
      </w:r>
      <w:r w:rsidR="001D0AC1">
        <w:rPr>
          <w:rFonts w:ascii="Times New Roman" w:eastAsia="Times New Roman" w:hAnsi="Times New Roman" w:cs="Times New Roman"/>
          <w:color w:val="2F5496" w:themeColor="accent1" w:themeShade="BF"/>
          <w:sz w:val="24"/>
          <w:szCs w:val="24"/>
        </w:rPr>
        <w:tab/>
      </w:r>
      <w:r w:rsidR="001D0AC1" w:rsidRPr="001D0AC1">
        <w:rPr>
          <w:rFonts w:ascii="Times New Roman" w:eastAsia="Times New Roman" w:hAnsi="Times New Roman" w:cs="Times New Roman"/>
          <w:color w:val="2F5496" w:themeColor="accent1" w:themeShade="BF"/>
          <w:sz w:val="24"/>
          <w:szCs w:val="24"/>
        </w:rPr>
        <w:t>Voluntary Land Donations</w:t>
      </w:r>
      <w:bookmarkEnd w:id="86"/>
      <w:r w:rsidR="001D0AC1" w:rsidRPr="001D0AC1">
        <w:rPr>
          <w:rFonts w:ascii="Times New Roman" w:eastAsia="Times New Roman" w:hAnsi="Times New Roman" w:cs="Times New Roman"/>
          <w:color w:val="2F5496" w:themeColor="accent1" w:themeShade="BF"/>
          <w:sz w:val="24"/>
          <w:szCs w:val="24"/>
        </w:rPr>
        <w:t xml:space="preserve"> </w:t>
      </w:r>
    </w:p>
    <w:p w14:paraId="4D099D28" w14:textId="77777777" w:rsidR="001D0AC1" w:rsidRDefault="001D0AC1" w:rsidP="006F2FFD">
      <w:pPr>
        <w:jc w:val="both"/>
        <w:rPr>
          <w:rFonts w:ascii="Times New Roman" w:hAnsi="Times New Roman" w:cs="Times New Roman"/>
          <w:sz w:val="24"/>
          <w:szCs w:val="24"/>
        </w:rPr>
      </w:pPr>
    </w:p>
    <w:p w14:paraId="2F6E51D2" w14:textId="1C8A6BC2" w:rsidR="00074377" w:rsidRDefault="002E5E69" w:rsidP="006F2FFD">
      <w:pPr>
        <w:jc w:val="both"/>
        <w:rPr>
          <w:rFonts w:ascii="Times New Roman" w:hAnsi="Times New Roman" w:cs="Times New Roman"/>
          <w:sz w:val="24"/>
          <w:szCs w:val="24"/>
        </w:rPr>
      </w:pPr>
      <w:r>
        <w:rPr>
          <w:rFonts w:ascii="Times New Roman" w:hAnsi="Times New Roman" w:cs="Times New Roman"/>
          <w:sz w:val="24"/>
          <w:szCs w:val="24"/>
        </w:rPr>
        <w:t>ESS 5</w:t>
      </w:r>
      <w:r w:rsidR="003971D0">
        <w:rPr>
          <w:rFonts w:ascii="Times New Roman" w:hAnsi="Times New Roman" w:cs="Times New Roman"/>
          <w:sz w:val="24"/>
          <w:szCs w:val="24"/>
        </w:rPr>
        <w:t xml:space="preserve"> is applicable as per</w:t>
      </w:r>
      <w:r>
        <w:rPr>
          <w:rFonts w:ascii="Times New Roman" w:hAnsi="Times New Roman" w:cs="Times New Roman"/>
          <w:sz w:val="24"/>
          <w:szCs w:val="24"/>
        </w:rPr>
        <w:t xml:space="preserve"> clause 4 (</w:t>
      </w:r>
      <w:r w:rsidR="00EE6C5C">
        <w:rPr>
          <w:rFonts w:ascii="Times New Roman" w:hAnsi="Times New Roman" w:cs="Times New Roman"/>
          <w:sz w:val="24"/>
          <w:szCs w:val="24"/>
        </w:rPr>
        <w:t xml:space="preserve">g) </w:t>
      </w:r>
      <w:r w:rsidR="003971D0">
        <w:rPr>
          <w:rFonts w:ascii="Times New Roman" w:hAnsi="Times New Roman" w:cs="Times New Roman"/>
          <w:sz w:val="24"/>
          <w:szCs w:val="24"/>
        </w:rPr>
        <w:t>where</w:t>
      </w:r>
      <w:r w:rsidR="00EE6C5C">
        <w:rPr>
          <w:rFonts w:ascii="Times New Roman" w:hAnsi="Times New Roman" w:cs="Times New Roman"/>
          <w:sz w:val="24"/>
          <w:szCs w:val="24"/>
        </w:rPr>
        <w:t xml:space="preserve"> land rights or claims to </w:t>
      </w:r>
      <w:r w:rsidR="00857DE4">
        <w:rPr>
          <w:rFonts w:ascii="Times New Roman" w:hAnsi="Times New Roman" w:cs="Times New Roman"/>
          <w:sz w:val="24"/>
          <w:szCs w:val="24"/>
        </w:rPr>
        <w:t>land,</w:t>
      </w:r>
      <w:r w:rsidR="00EE6C5C">
        <w:rPr>
          <w:rFonts w:ascii="Times New Roman" w:hAnsi="Times New Roman" w:cs="Times New Roman"/>
          <w:sz w:val="24"/>
          <w:szCs w:val="24"/>
        </w:rPr>
        <w:t xml:space="preserve"> or resources </w:t>
      </w:r>
      <w:r w:rsidR="00166E9C">
        <w:rPr>
          <w:rFonts w:ascii="Times New Roman" w:hAnsi="Times New Roman" w:cs="Times New Roman"/>
          <w:sz w:val="24"/>
          <w:szCs w:val="24"/>
        </w:rPr>
        <w:t>relinquished</w:t>
      </w:r>
      <w:r w:rsidR="00EE6C5C">
        <w:rPr>
          <w:rFonts w:ascii="Times New Roman" w:hAnsi="Times New Roman" w:cs="Times New Roman"/>
          <w:sz w:val="24"/>
          <w:szCs w:val="24"/>
        </w:rPr>
        <w:t xml:space="preserve"> by individuals or communities without full</w:t>
      </w:r>
      <w:r w:rsidR="00166E9C">
        <w:rPr>
          <w:rFonts w:ascii="Times New Roman" w:hAnsi="Times New Roman" w:cs="Times New Roman"/>
          <w:sz w:val="24"/>
          <w:szCs w:val="24"/>
        </w:rPr>
        <w:t xml:space="preserve"> payment of compensation. </w:t>
      </w:r>
      <w:r w:rsidR="00F635B6">
        <w:rPr>
          <w:rFonts w:ascii="Times New Roman" w:hAnsi="Times New Roman" w:cs="Times New Roman"/>
          <w:sz w:val="24"/>
          <w:szCs w:val="24"/>
        </w:rPr>
        <w:t xml:space="preserve">ESS 5 footnote </w:t>
      </w:r>
      <w:r w:rsidR="00556BDC">
        <w:rPr>
          <w:rFonts w:ascii="Times New Roman" w:hAnsi="Times New Roman" w:cs="Times New Roman"/>
          <w:sz w:val="24"/>
          <w:szCs w:val="24"/>
        </w:rPr>
        <w:t>10 defines</w:t>
      </w:r>
      <w:r w:rsidR="0041308C">
        <w:rPr>
          <w:rFonts w:ascii="Times New Roman" w:hAnsi="Times New Roman" w:cs="Times New Roman"/>
          <w:sz w:val="24"/>
          <w:szCs w:val="24"/>
        </w:rPr>
        <w:t xml:space="preserve"> voluntary land donation </w:t>
      </w:r>
      <w:r w:rsidR="00A45595">
        <w:rPr>
          <w:rFonts w:ascii="Times New Roman" w:hAnsi="Times New Roman" w:cs="Times New Roman"/>
          <w:sz w:val="24"/>
          <w:szCs w:val="24"/>
        </w:rPr>
        <w:t xml:space="preserve">as the ceding or a property </w:t>
      </w:r>
      <w:r w:rsidR="00D103F6">
        <w:rPr>
          <w:rFonts w:ascii="Times New Roman" w:hAnsi="Times New Roman" w:cs="Times New Roman"/>
          <w:sz w:val="24"/>
          <w:szCs w:val="24"/>
        </w:rPr>
        <w:t>by an owner</w:t>
      </w:r>
      <w:r w:rsidR="00343A44">
        <w:rPr>
          <w:rFonts w:ascii="Times New Roman" w:hAnsi="Times New Roman" w:cs="Times New Roman"/>
          <w:sz w:val="24"/>
          <w:szCs w:val="24"/>
        </w:rPr>
        <w:t xml:space="preserve"> who is: (a) appropriately informed; and (b) can exercise free will, that is, can refuse to donate. There are situations in which people are willing to donate a portion of their land for project purposes for no compensation or reduced compensation. Voluntary land donations may involve some monetary or non-monetary benefits or </w:t>
      </w:r>
      <w:r w:rsidR="00165760">
        <w:rPr>
          <w:rFonts w:ascii="Times New Roman" w:hAnsi="Times New Roman" w:cs="Times New Roman"/>
          <w:sz w:val="24"/>
          <w:szCs w:val="24"/>
        </w:rPr>
        <w:t>incentives</w:t>
      </w:r>
      <w:r w:rsidR="00343A44">
        <w:rPr>
          <w:rFonts w:ascii="Times New Roman" w:hAnsi="Times New Roman" w:cs="Times New Roman"/>
          <w:sz w:val="24"/>
          <w:szCs w:val="24"/>
        </w:rPr>
        <w:t xml:space="preserve"> provide to the land donor by the project or by community members benefiting from a project. both can be broadly classified as a voluntary land donation because the transfer of assets takes place without payment of compensation at replacement value. Appropriately informed in this case means that the owner has all available information regarding the proposed activity and its impacts, its land </w:t>
      </w:r>
      <w:r w:rsidR="00080DC8">
        <w:rPr>
          <w:rFonts w:ascii="Times New Roman" w:hAnsi="Times New Roman" w:cs="Times New Roman"/>
          <w:sz w:val="24"/>
          <w:szCs w:val="24"/>
        </w:rPr>
        <w:t>requirements,</w:t>
      </w:r>
      <w:r w:rsidR="00343A44">
        <w:rPr>
          <w:rFonts w:ascii="Times New Roman" w:hAnsi="Times New Roman" w:cs="Times New Roman"/>
          <w:sz w:val="24"/>
          <w:szCs w:val="24"/>
        </w:rPr>
        <w:t xml:space="preserve"> and its alternative activity sites, as well as </w:t>
      </w:r>
      <w:r w:rsidR="00165760">
        <w:rPr>
          <w:rFonts w:ascii="Times New Roman" w:hAnsi="Times New Roman" w:cs="Times New Roman"/>
          <w:sz w:val="24"/>
          <w:szCs w:val="24"/>
        </w:rPr>
        <w:t xml:space="preserve">his or her rights to compensation. The </w:t>
      </w:r>
      <w:r w:rsidR="00BF4947">
        <w:rPr>
          <w:rFonts w:ascii="Times New Roman" w:hAnsi="Times New Roman" w:cs="Times New Roman"/>
          <w:sz w:val="24"/>
          <w:szCs w:val="24"/>
        </w:rPr>
        <w:t xml:space="preserve">owner has also been provided with sufficient time to consider his or her disposition of property </w:t>
      </w:r>
      <w:r w:rsidR="000F1A43">
        <w:rPr>
          <w:rFonts w:ascii="Times New Roman" w:hAnsi="Times New Roman" w:cs="Times New Roman"/>
          <w:sz w:val="24"/>
          <w:szCs w:val="24"/>
        </w:rPr>
        <w:t xml:space="preserve">and has </w:t>
      </w:r>
      <w:r w:rsidR="001072A6">
        <w:rPr>
          <w:rFonts w:ascii="Times New Roman" w:hAnsi="Times New Roman" w:cs="Times New Roman"/>
          <w:sz w:val="24"/>
          <w:szCs w:val="24"/>
        </w:rPr>
        <w:t xml:space="preserve">knowingly rejected the right to renege on his or her decision. Free will means that the owner can reject the proposal to give up his </w:t>
      </w:r>
      <w:r w:rsidR="00C76329">
        <w:rPr>
          <w:rFonts w:ascii="Times New Roman" w:hAnsi="Times New Roman" w:cs="Times New Roman"/>
          <w:sz w:val="24"/>
          <w:szCs w:val="24"/>
        </w:rPr>
        <w:t xml:space="preserve">or her land, because for example there are viable alternatives </w:t>
      </w:r>
      <w:r w:rsidR="00317385">
        <w:rPr>
          <w:rFonts w:ascii="Times New Roman" w:hAnsi="Times New Roman" w:cs="Times New Roman"/>
          <w:sz w:val="24"/>
          <w:szCs w:val="24"/>
        </w:rPr>
        <w:t>available</w:t>
      </w:r>
      <w:r w:rsidR="00C76329">
        <w:rPr>
          <w:rFonts w:ascii="Times New Roman" w:hAnsi="Times New Roman" w:cs="Times New Roman"/>
          <w:sz w:val="24"/>
          <w:szCs w:val="24"/>
        </w:rPr>
        <w:t xml:space="preserve"> to the project </w:t>
      </w:r>
      <w:r w:rsidR="001801B0">
        <w:rPr>
          <w:rFonts w:ascii="Times New Roman" w:hAnsi="Times New Roman" w:cs="Times New Roman"/>
          <w:sz w:val="24"/>
          <w:szCs w:val="24"/>
        </w:rPr>
        <w:t>or where viable alternatives are available, the donation is to benefit the owner</w:t>
      </w:r>
      <w:r w:rsidR="00317385">
        <w:rPr>
          <w:rFonts w:ascii="Times New Roman" w:hAnsi="Times New Roman" w:cs="Times New Roman"/>
          <w:sz w:val="24"/>
          <w:szCs w:val="24"/>
        </w:rPr>
        <w:t xml:space="preserve">. </w:t>
      </w:r>
    </w:p>
    <w:p w14:paraId="2CB9870D" w14:textId="77777777" w:rsidR="00074377" w:rsidRDefault="00074377" w:rsidP="006F2FFD">
      <w:pPr>
        <w:jc w:val="both"/>
        <w:rPr>
          <w:rFonts w:ascii="Times New Roman" w:hAnsi="Times New Roman" w:cs="Times New Roman"/>
          <w:sz w:val="24"/>
          <w:szCs w:val="24"/>
        </w:rPr>
      </w:pPr>
    </w:p>
    <w:p w14:paraId="680508C4" w14:textId="1FFBE40D" w:rsidR="00166E9C" w:rsidRDefault="00317385" w:rsidP="006F2FFD">
      <w:pPr>
        <w:jc w:val="both"/>
        <w:rPr>
          <w:rFonts w:ascii="Times New Roman" w:hAnsi="Times New Roman" w:cs="Times New Roman"/>
          <w:sz w:val="24"/>
          <w:szCs w:val="24"/>
        </w:rPr>
      </w:pPr>
      <w:r>
        <w:rPr>
          <w:rFonts w:ascii="Times New Roman" w:hAnsi="Times New Roman" w:cs="Times New Roman"/>
          <w:sz w:val="24"/>
          <w:szCs w:val="24"/>
        </w:rPr>
        <w:t xml:space="preserve">Footnote 10 </w:t>
      </w:r>
      <w:r w:rsidR="00D26E8A">
        <w:rPr>
          <w:rFonts w:ascii="Times New Roman" w:hAnsi="Times New Roman" w:cs="Times New Roman"/>
          <w:sz w:val="24"/>
          <w:szCs w:val="24"/>
        </w:rPr>
        <w:t>notes that in some circumstances, it may be proposed that part or all of the land to be used by the project is donated on a voluntary basis without payment of full compensation. Subject to prior Bank approval</w:t>
      </w:r>
      <w:r w:rsidR="00053BFB">
        <w:rPr>
          <w:rFonts w:ascii="Times New Roman" w:hAnsi="Times New Roman" w:cs="Times New Roman"/>
          <w:sz w:val="24"/>
          <w:szCs w:val="24"/>
        </w:rPr>
        <w:t>, this may be acceptable providing the Borrower demonstrates that:</w:t>
      </w:r>
    </w:p>
    <w:p w14:paraId="0CE4B5B2" w14:textId="77777777" w:rsidR="00053BFB" w:rsidRDefault="00053BFB" w:rsidP="006F2FFD">
      <w:pPr>
        <w:jc w:val="both"/>
        <w:rPr>
          <w:rFonts w:ascii="Times New Roman" w:hAnsi="Times New Roman" w:cs="Times New Roman"/>
          <w:sz w:val="24"/>
          <w:szCs w:val="24"/>
        </w:rPr>
      </w:pPr>
    </w:p>
    <w:p w14:paraId="579933CE" w14:textId="0019FA07" w:rsidR="00053BFB" w:rsidRDefault="00187594" w:rsidP="001051BA">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the potential donor </w:t>
      </w:r>
      <w:r w:rsidR="00197482">
        <w:rPr>
          <w:rFonts w:ascii="Times New Roman" w:hAnsi="Times New Roman" w:cs="Times New Roman"/>
          <w:sz w:val="24"/>
          <w:szCs w:val="24"/>
        </w:rPr>
        <w:t xml:space="preserve">or donors </w:t>
      </w:r>
      <w:r w:rsidR="004913FC">
        <w:rPr>
          <w:rFonts w:ascii="Times New Roman" w:hAnsi="Times New Roman" w:cs="Times New Roman"/>
          <w:sz w:val="24"/>
          <w:szCs w:val="24"/>
        </w:rPr>
        <w:t>have been appropriately informed</w:t>
      </w:r>
      <w:r w:rsidR="003F3671">
        <w:rPr>
          <w:rFonts w:ascii="Times New Roman" w:hAnsi="Times New Roman" w:cs="Times New Roman"/>
          <w:sz w:val="24"/>
          <w:szCs w:val="24"/>
        </w:rPr>
        <w:t xml:space="preserve"> and consulted about the project and the choices </w:t>
      </w:r>
      <w:r w:rsidR="008F530A">
        <w:rPr>
          <w:rFonts w:ascii="Times New Roman" w:hAnsi="Times New Roman" w:cs="Times New Roman"/>
          <w:sz w:val="24"/>
          <w:szCs w:val="24"/>
        </w:rPr>
        <w:t>available</w:t>
      </w:r>
      <w:r w:rsidR="003F3671">
        <w:rPr>
          <w:rFonts w:ascii="Times New Roman" w:hAnsi="Times New Roman" w:cs="Times New Roman"/>
          <w:sz w:val="24"/>
          <w:szCs w:val="24"/>
        </w:rPr>
        <w:t xml:space="preserve"> to them;</w:t>
      </w:r>
    </w:p>
    <w:p w14:paraId="091BE949" w14:textId="18B1B482" w:rsidR="003F3671" w:rsidRDefault="003F3671" w:rsidP="001051BA">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potential donors are aware that refusal is an option</w:t>
      </w:r>
      <w:r w:rsidR="007921E8">
        <w:rPr>
          <w:rFonts w:ascii="Times New Roman" w:hAnsi="Times New Roman" w:cs="Times New Roman"/>
          <w:sz w:val="24"/>
          <w:szCs w:val="24"/>
        </w:rPr>
        <w:t>, and have confirmed in writing their willingness to proceed with the donation;</w:t>
      </w:r>
    </w:p>
    <w:p w14:paraId="21F96851" w14:textId="5593CDA4" w:rsidR="007921E8" w:rsidRDefault="007921E8" w:rsidP="001051BA">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the amount of land being donated is minor and will not reduce the donor’s remaining land area below that required to maintain the donor’s livelihood at current levels; </w:t>
      </w:r>
    </w:p>
    <w:p w14:paraId="480C0B42" w14:textId="0ACDD7B4" w:rsidR="007921E8" w:rsidRDefault="007921E8" w:rsidP="001051BA">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no household relocation is involved;</w:t>
      </w:r>
    </w:p>
    <w:p w14:paraId="2B3EB81D" w14:textId="52C7153C" w:rsidR="00734576" w:rsidRDefault="007921E8" w:rsidP="001051BA">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the donor is expected to benefit directly from the project</w:t>
      </w:r>
      <w:r w:rsidR="00734576">
        <w:rPr>
          <w:rFonts w:ascii="Times New Roman" w:hAnsi="Times New Roman" w:cs="Times New Roman"/>
          <w:sz w:val="24"/>
          <w:szCs w:val="24"/>
        </w:rPr>
        <w:t xml:space="preserve"> and</w:t>
      </w:r>
    </w:p>
    <w:p w14:paraId="5663F924" w14:textId="1844A2BB" w:rsidR="00734576" w:rsidRDefault="00734576" w:rsidP="001051BA">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for community or collective land, donation can only occur with the consent of </w:t>
      </w:r>
      <w:r w:rsidR="003419B7">
        <w:rPr>
          <w:rFonts w:ascii="Times New Roman" w:hAnsi="Times New Roman" w:cs="Times New Roman"/>
          <w:sz w:val="24"/>
          <w:szCs w:val="24"/>
        </w:rPr>
        <w:t xml:space="preserve">all </w:t>
      </w:r>
      <w:r>
        <w:rPr>
          <w:rFonts w:ascii="Times New Roman" w:hAnsi="Times New Roman" w:cs="Times New Roman"/>
          <w:sz w:val="24"/>
          <w:szCs w:val="24"/>
        </w:rPr>
        <w:t xml:space="preserve">individuals using </w:t>
      </w:r>
      <w:r w:rsidR="003419B7">
        <w:rPr>
          <w:rFonts w:ascii="Times New Roman" w:hAnsi="Times New Roman" w:cs="Times New Roman"/>
          <w:sz w:val="24"/>
          <w:szCs w:val="24"/>
        </w:rPr>
        <w:t xml:space="preserve">or </w:t>
      </w:r>
      <w:r>
        <w:rPr>
          <w:rFonts w:ascii="Times New Roman" w:hAnsi="Times New Roman" w:cs="Times New Roman"/>
          <w:sz w:val="24"/>
          <w:szCs w:val="24"/>
        </w:rPr>
        <w:t>occupying the land</w:t>
      </w:r>
      <w:r w:rsidR="0062726E">
        <w:rPr>
          <w:rFonts w:ascii="Times New Roman" w:hAnsi="Times New Roman" w:cs="Times New Roman"/>
          <w:sz w:val="24"/>
          <w:szCs w:val="24"/>
        </w:rPr>
        <w:t>.</w:t>
      </w:r>
    </w:p>
    <w:p w14:paraId="695496EB" w14:textId="4CC8D0B3" w:rsidR="0062726E" w:rsidRPr="00734576" w:rsidRDefault="0062726E" w:rsidP="001051BA">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 xml:space="preserve">the Borrower will maintain a transparent record of all </w:t>
      </w:r>
      <w:r w:rsidR="00652DE7">
        <w:rPr>
          <w:rFonts w:ascii="Times New Roman" w:hAnsi="Times New Roman" w:cs="Times New Roman"/>
          <w:sz w:val="24"/>
          <w:szCs w:val="24"/>
        </w:rPr>
        <w:t>consultations</w:t>
      </w:r>
      <w:r>
        <w:rPr>
          <w:rFonts w:ascii="Times New Roman" w:hAnsi="Times New Roman" w:cs="Times New Roman"/>
          <w:sz w:val="24"/>
          <w:szCs w:val="24"/>
        </w:rPr>
        <w:t xml:space="preserve"> and agreement r</w:t>
      </w:r>
      <w:r w:rsidR="008F530A">
        <w:rPr>
          <w:rFonts w:ascii="Times New Roman" w:hAnsi="Times New Roman" w:cs="Times New Roman"/>
          <w:sz w:val="24"/>
          <w:szCs w:val="24"/>
        </w:rPr>
        <w:t xml:space="preserve">eached. </w:t>
      </w:r>
    </w:p>
    <w:p w14:paraId="19183046" w14:textId="77777777" w:rsidR="00166E9C" w:rsidRDefault="00166E9C" w:rsidP="006F2FFD">
      <w:pPr>
        <w:jc w:val="both"/>
        <w:rPr>
          <w:rFonts w:ascii="Times New Roman" w:hAnsi="Times New Roman" w:cs="Times New Roman"/>
          <w:sz w:val="24"/>
          <w:szCs w:val="24"/>
        </w:rPr>
      </w:pPr>
    </w:p>
    <w:p w14:paraId="4F46C41E" w14:textId="79DD6171" w:rsidR="00317385" w:rsidRDefault="00317385" w:rsidP="006F2FFD">
      <w:pPr>
        <w:jc w:val="both"/>
        <w:rPr>
          <w:rFonts w:ascii="Times New Roman" w:hAnsi="Times New Roman" w:cs="Times New Roman"/>
          <w:sz w:val="24"/>
          <w:szCs w:val="24"/>
        </w:rPr>
      </w:pPr>
      <w:r>
        <w:rPr>
          <w:rFonts w:ascii="Times New Roman" w:hAnsi="Times New Roman" w:cs="Times New Roman"/>
          <w:sz w:val="24"/>
          <w:szCs w:val="24"/>
        </w:rPr>
        <w:t xml:space="preserve">In some cases, however, donations may be induced through informal pressure or, in extreme cases coercion. In other cases, people may agree to donate land because they are not aware that they are entitled to </w:t>
      </w:r>
      <w:proofErr w:type="gramStart"/>
      <w:r>
        <w:rPr>
          <w:rFonts w:ascii="Times New Roman" w:hAnsi="Times New Roman" w:cs="Times New Roman"/>
          <w:sz w:val="24"/>
          <w:szCs w:val="24"/>
        </w:rPr>
        <w:t>compensation</w:t>
      </w:r>
      <w:proofErr w:type="gramEnd"/>
      <w:r>
        <w:rPr>
          <w:rFonts w:ascii="Times New Roman" w:hAnsi="Times New Roman" w:cs="Times New Roman"/>
          <w:sz w:val="24"/>
          <w:szCs w:val="24"/>
        </w:rPr>
        <w:t xml:space="preserve"> and they have not been given sufficient information to make an informed choice. To address </w:t>
      </w:r>
      <w:r w:rsidR="00E71511">
        <w:rPr>
          <w:rFonts w:ascii="Times New Roman" w:hAnsi="Times New Roman" w:cs="Times New Roman"/>
          <w:sz w:val="24"/>
          <w:szCs w:val="24"/>
        </w:rPr>
        <w:t xml:space="preserve">these risks, it is important to conduct due diligence as described above. </w:t>
      </w:r>
    </w:p>
    <w:p w14:paraId="65D19006" w14:textId="77777777" w:rsidR="0042203B" w:rsidRDefault="0042203B" w:rsidP="006F2FFD">
      <w:pPr>
        <w:jc w:val="both"/>
        <w:rPr>
          <w:rFonts w:ascii="Times New Roman" w:hAnsi="Times New Roman" w:cs="Times New Roman"/>
          <w:sz w:val="24"/>
          <w:szCs w:val="24"/>
        </w:rPr>
      </w:pPr>
    </w:p>
    <w:p w14:paraId="1504235C" w14:textId="51BE4B54" w:rsidR="0042203B" w:rsidRDefault="0042203B" w:rsidP="006F2FFD">
      <w:pPr>
        <w:jc w:val="both"/>
        <w:rPr>
          <w:rFonts w:ascii="Times New Roman" w:hAnsi="Times New Roman" w:cs="Times New Roman"/>
          <w:sz w:val="24"/>
          <w:szCs w:val="24"/>
        </w:rPr>
      </w:pPr>
      <w:r>
        <w:rPr>
          <w:rFonts w:ascii="Times New Roman" w:hAnsi="Times New Roman" w:cs="Times New Roman"/>
          <w:sz w:val="24"/>
          <w:szCs w:val="24"/>
        </w:rPr>
        <w:t xml:space="preserve">It is important to confirm that the donated land is free of occupancy or use by people other than the donor. Where land is donated by the owner, other users and occupiers of the land beyond the legal owner who will be physically or economically displaced as a result of the donation should equally be consulted </w:t>
      </w:r>
      <w:r w:rsidR="001F715F">
        <w:rPr>
          <w:rFonts w:ascii="Times New Roman" w:hAnsi="Times New Roman" w:cs="Times New Roman"/>
          <w:sz w:val="24"/>
          <w:szCs w:val="24"/>
        </w:rPr>
        <w:t xml:space="preserve">and impacts on them will be addressed in accordance with ESS 5. </w:t>
      </w:r>
    </w:p>
    <w:p w14:paraId="593079B5" w14:textId="77777777" w:rsidR="001F715F" w:rsidRDefault="001F715F" w:rsidP="006F2FFD">
      <w:pPr>
        <w:jc w:val="both"/>
        <w:rPr>
          <w:rFonts w:ascii="Times New Roman" w:hAnsi="Times New Roman" w:cs="Times New Roman"/>
          <w:sz w:val="24"/>
          <w:szCs w:val="24"/>
        </w:rPr>
      </w:pPr>
    </w:p>
    <w:p w14:paraId="7E8D3431" w14:textId="125055FB" w:rsidR="001F715F" w:rsidRDefault="001F715F" w:rsidP="006F2FFD">
      <w:pPr>
        <w:jc w:val="both"/>
        <w:rPr>
          <w:rFonts w:ascii="Times New Roman" w:hAnsi="Times New Roman" w:cs="Times New Roman"/>
          <w:sz w:val="24"/>
          <w:szCs w:val="24"/>
        </w:rPr>
      </w:pPr>
      <w:r>
        <w:rPr>
          <w:rFonts w:ascii="Times New Roman" w:hAnsi="Times New Roman" w:cs="Times New Roman"/>
          <w:sz w:val="24"/>
          <w:szCs w:val="24"/>
        </w:rPr>
        <w:t xml:space="preserve">Documentation </w:t>
      </w:r>
      <w:r w:rsidR="00C818C9">
        <w:rPr>
          <w:rFonts w:ascii="Times New Roman" w:hAnsi="Times New Roman" w:cs="Times New Roman"/>
          <w:sz w:val="24"/>
          <w:szCs w:val="24"/>
        </w:rPr>
        <w:t>of voluntary land donation includes:</w:t>
      </w:r>
    </w:p>
    <w:p w14:paraId="0E51FB62" w14:textId="77777777" w:rsidR="00C818C9" w:rsidRDefault="00C818C9" w:rsidP="006F2FFD">
      <w:pPr>
        <w:jc w:val="both"/>
        <w:rPr>
          <w:rFonts w:ascii="Times New Roman" w:hAnsi="Times New Roman" w:cs="Times New Roman"/>
          <w:sz w:val="24"/>
          <w:szCs w:val="24"/>
        </w:rPr>
      </w:pPr>
    </w:p>
    <w:p w14:paraId="0CC9AD4E" w14:textId="1DB10466" w:rsidR="00C818C9" w:rsidRDefault="00C818C9" w:rsidP="001051BA">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written notification indicating the location and amount of land that is sought and its intended </w:t>
      </w:r>
      <w:r w:rsidR="00D43C51">
        <w:rPr>
          <w:rFonts w:ascii="Times New Roman" w:hAnsi="Times New Roman" w:cs="Times New Roman"/>
          <w:sz w:val="24"/>
          <w:szCs w:val="24"/>
        </w:rPr>
        <w:t>use.</w:t>
      </w:r>
    </w:p>
    <w:p w14:paraId="67D1AC7E" w14:textId="1C238BC5" w:rsidR="00C818C9" w:rsidRPr="00C818C9" w:rsidRDefault="00C818C9" w:rsidP="001051BA">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a formal statement of donation </w:t>
      </w:r>
      <w:r w:rsidR="003419B7">
        <w:rPr>
          <w:rFonts w:ascii="Times New Roman" w:hAnsi="Times New Roman" w:cs="Times New Roman"/>
          <w:sz w:val="24"/>
          <w:szCs w:val="24"/>
        </w:rPr>
        <w:t xml:space="preserve">signed </w:t>
      </w:r>
      <w:r>
        <w:rPr>
          <w:rFonts w:ascii="Times New Roman" w:hAnsi="Times New Roman" w:cs="Times New Roman"/>
          <w:sz w:val="24"/>
          <w:szCs w:val="24"/>
        </w:rPr>
        <w:t xml:space="preserve">by each owner or user involved, establishing informed consent and confirming that there is no disputed </w:t>
      </w:r>
      <w:r w:rsidR="00B57A33">
        <w:rPr>
          <w:rFonts w:ascii="Times New Roman" w:hAnsi="Times New Roman" w:cs="Times New Roman"/>
          <w:sz w:val="24"/>
          <w:szCs w:val="24"/>
        </w:rPr>
        <w:t>ownership</w:t>
      </w:r>
      <w:r>
        <w:rPr>
          <w:rFonts w:ascii="Times New Roman" w:hAnsi="Times New Roman" w:cs="Times New Roman"/>
          <w:sz w:val="24"/>
          <w:szCs w:val="24"/>
        </w:rPr>
        <w:t xml:space="preserve"> and that there are no claims by renters, users, squatters or encroachers. Any taxes or fees owned for processing or registration of the land transfer, if applicable, are paid in full by the Borrower, who maintains the records of donations, including documentation. Documentation is made available for review in any grievance that may </w:t>
      </w:r>
      <w:r w:rsidR="00B57A33">
        <w:rPr>
          <w:rFonts w:ascii="Times New Roman" w:hAnsi="Times New Roman" w:cs="Times New Roman"/>
          <w:sz w:val="24"/>
          <w:szCs w:val="24"/>
        </w:rPr>
        <w:t>arise. Ensuring transparency with regard to voluntary land donations may benefit from the independent third-party review.</w:t>
      </w:r>
    </w:p>
    <w:p w14:paraId="3CE3DF2B" w14:textId="77777777" w:rsidR="00317385" w:rsidRDefault="00317385" w:rsidP="006F2FFD">
      <w:pPr>
        <w:jc w:val="both"/>
        <w:rPr>
          <w:rFonts w:ascii="Times New Roman" w:hAnsi="Times New Roman" w:cs="Times New Roman"/>
          <w:sz w:val="24"/>
          <w:szCs w:val="24"/>
        </w:rPr>
      </w:pPr>
    </w:p>
    <w:p w14:paraId="15000114" w14:textId="419BAD1F" w:rsidR="00F97FFA" w:rsidRPr="006F2FFD" w:rsidRDefault="00592D65" w:rsidP="006F2FFD">
      <w:pPr>
        <w:jc w:val="both"/>
        <w:rPr>
          <w:rFonts w:ascii="Times New Roman" w:hAnsi="Times New Roman" w:cs="Times New Roman"/>
          <w:sz w:val="24"/>
          <w:szCs w:val="24"/>
        </w:rPr>
      </w:pPr>
      <w:r w:rsidRPr="006F2FFD">
        <w:rPr>
          <w:rFonts w:ascii="Times New Roman" w:hAnsi="Times New Roman" w:cs="Times New Roman"/>
          <w:sz w:val="24"/>
          <w:szCs w:val="24"/>
        </w:rPr>
        <w:t xml:space="preserve">Voluntary Land donations refer to cases where individuals or community landowners agree to provide land to the project for free or for a reduced compensation sum. Voluntary land </w:t>
      </w:r>
      <w:r w:rsidR="00707AAA">
        <w:rPr>
          <w:rFonts w:ascii="Times New Roman" w:hAnsi="Times New Roman" w:cs="Times New Roman"/>
          <w:sz w:val="24"/>
          <w:szCs w:val="24"/>
        </w:rPr>
        <w:t>donation will apply under KDEP where all the above conditions are met</w:t>
      </w:r>
      <w:r w:rsidRPr="006F2FFD">
        <w:rPr>
          <w:rFonts w:ascii="Times New Roman" w:hAnsi="Times New Roman" w:cs="Times New Roman"/>
          <w:sz w:val="24"/>
          <w:szCs w:val="24"/>
        </w:rPr>
        <w:t xml:space="preserve">. There should be no coercion and sufficient information on the project impacts, land needs, alternative sites and compensation options should have been provided to inform the donor’s choice. To avoid impoverishment of vulnerable PAPs as a result of voluntary donations, due diligences should be done by the project implementers. </w:t>
      </w:r>
    </w:p>
    <w:p w14:paraId="129A9FD8" w14:textId="77777777" w:rsidR="003A73CC" w:rsidRPr="006F2FFD" w:rsidRDefault="003A73CC" w:rsidP="006F2FFD">
      <w:pPr>
        <w:jc w:val="both"/>
        <w:rPr>
          <w:rFonts w:ascii="Times New Roman" w:hAnsi="Times New Roman" w:cs="Times New Roman"/>
          <w:sz w:val="24"/>
          <w:szCs w:val="24"/>
        </w:rPr>
      </w:pPr>
    </w:p>
    <w:p w14:paraId="4334F5F0" w14:textId="08673C46" w:rsidR="001D0AC1" w:rsidRPr="001D0AC1" w:rsidRDefault="00F379D6" w:rsidP="001D0AC1">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87" w:name="_Toc137470270"/>
      <w:r>
        <w:rPr>
          <w:rFonts w:ascii="Times New Roman" w:eastAsia="Times New Roman" w:hAnsi="Times New Roman" w:cs="Times New Roman"/>
          <w:color w:val="2F5496" w:themeColor="accent1" w:themeShade="BF"/>
          <w:sz w:val="24"/>
          <w:szCs w:val="24"/>
        </w:rPr>
        <w:t>9</w:t>
      </w:r>
      <w:r w:rsidR="001D0AC1">
        <w:rPr>
          <w:rFonts w:ascii="Times New Roman" w:eastAsia="Times New Roman" w:hAnsi="Times New Roman" w:cs="Times New Roman"/>
          <w:color w:val="2F5496" w:themeColor="accent1" w:themeShade="BF"/>
          <w:sz w:val="24"/>
          <w:szCs w:val="24"/>
        </w:rPr>
        <w:t>.3</w:t>
      </w:r>
      <w:r w:rsidR="001D0AC1">
        <w:rPr>
          <w:rFonts w:ascii="Times New Roman" w:eastAsia="Times New Roman" w:hAnsi="Times New Roman" w:cs="Times New Roman"/>
          <w:color w:val="2F5496" w:themeColor="accent1" w:themeShade="BF"/>
          <w:sz w:val="24"/>
          <w:szCs w:val="24"/>
        </w:rPr>
        <w:tab/>
      </w:r>
      <w:r w:rsidR="001D0AC1" w:rsidRPr="001D0AC1">
        <w:rPr>
          <w:rFonts w:ascii="Times New Roman" w:eastAsia="Times New Roman" w:hAnsi="Times New Roman" w:cs="Times New Roman"/>
          <w:color w:val="2F5496" w:themeColor="accent1" w:themeShade="BF"/>
          <w:sz w:val="24"/>
          <w:szCs w:val="24"/>
        </w:rPr>
        <w:t>Involuntary Acquisition of Land</w:t>
      </w:r>
      <w:bookmarkEnd w:id="87"/>
      <w:r w:rsidR="001D0AC1" w:rsidRPr="001D0AC1">
        <w:rPr>
          <w:rFonts w:ascii="Times New Roman" w:eastAsia="Times New Roman" w:hAnsi="Times New Roman" w:cs="Times New Roman"/>
          <w:color w:val="2F5496" w:themeColor="accent1" w:themeShade="BF"/>
          <w:sz w:val="24"/>
          <w:szCs w:val="24"/>
        </w:rPr>
        <w:t xml:space="preserve"> </w:t>
      </w:r>
    </w:p>
    <w:p w14:paraId="62EEEC18" w14:textId="77777777" w:rsidR="001D0AC1" w:rsidRDefault="001D0AC1" w:rsidP="006F2FFD">
      <w:pPr>
        <w:jc w:val="both"/>
        <w:rPr>
          <w:rFonts w:ascii="Times New Roman" w:hAnsi="Times New Roman" w:cs="Times New Roman"/>
          <w:sz w:val="24"/>
          <w:szCs w:val="24"/>
        </w:rPr>
      </w:pPr>
    </w:p>
    <w:p w14:paraId="17791188" w14:textId="0E22F79C" w:rsidR="00F97FFA" w:rsidRPr="006F2FFD" w:rsidRDefault="00592D65" w:rsidP="006F2FFD">
      <w:pPr>
        <w:jc w:val="both"/>
        <w:rPr>
          <w:rFonts w:ascii="Times New Roman" w:hAnsi="Times New Roman" w:cs="Times New Roman"/>
          <w:sz w:val="24"/>
          <w:szCs w:val="24"/>
        </w:rPr>
      </w:pPr>
      <w:r w:rsidRPr="006F2FFD">
        <w:rPr>
          <w:rFonts w:ascii="Times New Roman" w:hAnsi="Times New Roman" w:cs="Times New Roman"/>
          <w:sz w:val="24"/>
          <w:szCs w:val="24"/>
        </w:rPr>
        <w:t xml:space="preserve">Involuntary acquisition of land </w:t>
      </w:r>
      <w:r w:rsidR="007C01B6">
        <w:rPr>
          <w:rFonts w:ascii="Times New Roman" w:hAnsi="Times New Roman" w:cs="Times New Roman"/>
          <w:sz w:val="24"/>
          <w:szCs w:val="24"/>
        </w:rPr>
        <w:t>will</w:t>
      </w:r>
      <w:r w:rsidRPr="006F2FFD">
        <w:rPr>
          <w:rFonts w:ascii="Times New Roman" w:hAnsi="Times New Roman" w:cs="Times New Roman"/>
          <w:sz w:val="24"/>
          <w:szCs w:val="24"/>
        </w:rPr>
        <w:t xml:space="preserve"> be avoided or minimized to the greatest extent possible. The displaced persons will participate throughout the various stages of the planning and implementation of land acquisition, compensation and resettlement plans and processes. Prior to preparation of</w:t>
      </w:r>
      <w:r w:rsidR="008E1A00">
        <w:rPr>
          <w:rFonts w:ascii="Times New Roman" w:hAnsi="Times New Roman" w:cs="Times New Roman"/>
          <w:sz w:val="24"/>
          <w:szCs w:val="24"/>
        </w:rPr>
        <w:t xml:space="preserve"> </w:t>
      </w:r>
      <w:r w:rsidRPr="006F2FFD">
        <w:rPr>
          <w:rFonts w:ascii="Times New Roman" w:hAnsi="Times New Roman" w:cs="Times New Roman"/>
          <w:sz w:val="24"/>
          <w:szCs w:val="24"/>
        </w:rPr>
        <w:t xml:space="preserve">Resettlement Action Plans, persons to be displaced will be informed of provisions of this framework and their entitlements at public meetings and throughout the stakeholder engagement process. </w:t>
      </w:r>
    </w:p>
    <w:p w14:paraId="6CC8093C" w14:textId="77777777" w:rsidR="001D0AC1" w:rsidRDefault="001D0AC1" w:rsidP="006F2FFD">
      <w:pPr>
        <w:jc w:val="both"/>
        <w:rPr>
          <w:rFonts w:ascii="Times New Roman" w:hAnsi="Times New Roman" w:cs="Times New Roman"/>
          <w:sz w:val="24"/>
          <w:szCs w:val="24"/>
        </w:rPr>
      </w:pPr>
    </w:p>
    <w:p w14:paraId="3B276BF9" w14:textId="78E518A3" w:rsidR="001D0AC1" w:rsidRPr="001D0AC1" w:rsidRDefault="00F379D6" w:rsidP="001D0AC1">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88" w:name="_Toc137470271"/>
      <w:r>
        <w:rPr>
          <w:rFonts w:ascii="Times New Roman" w:eastAsia="Times New Roman" w:hAnsi="Times New Roman" w:cs="Times New Roman"/>
          <w:color w:val="2F5496" w:themeColor="accent1" w:themeShade="BF"/>
          <w:sz w:val="24"/>
          <w:szCs w:val="24"/>
        </w:rPr>
        <w:t>9</w:t>
      </w:r>
      <w:r w:rsidR="00C338EC">
        <w:rPr>
          <w:rFonts w:ascii="Times New Roman" w:eastAsia="Times New Roman" w:hAnsi="Times New Roman" w:cs="Times New Roman"/>
          <w:color w:val="2F5496" w:themeColor="accent1" w:themeShade="BF"/>
          <w:sz w:val="24"/>
          <w:szCs w:val="24"/>
        </w:rPr>
        <w:t>.4</w:t>
      </w:r>
      <w:r w:rsidR="00C338EC">
        <w:rPr>
          <w:rFonts w:ascii="Times New Roman" w:eastAsia="Times New Roman" w:hAnsi="Times New Roman" w:cs="Times New Roman"/>
          <w:color w:val="2F5496" w:themeColor="accent1" w:themeShade="BF"/>
          <w:sz w:val="24"/>
          <w:szCs w:val="24"/>
        </w:rPr>
        <w:tab/>
      </w:r>
      <w:r w:rsidR="001D0AC1" w:rsidRPr="001D0AC1">
        <w:rPr>
          <w:rFonts w:ascii="Times New Roman" w:eastAsia="Times New Roman" w:hAnsi="Times New Roman" w:cs="Times New Roman"/>
          <w:color w:val="2F5496" w:themeColor="accent1" w:themeShade="BF"/>
          <w:sz w:val="24"/>
          <w:szCs w:val="24"/>
        </w:rPr>
        <w:t>Eligibility Criteria for Compensation</w:t>
      </w:r>
      <w:bookmarkEnd w:id="88"/>
      <w:r w:rsidR="001D0AC1" w:rsidRPr="001D0AC1">
        <w:rPr>
          <w:rFonts w:ascii="Times New Roman" w:eastAsia="Times New Roman" w:hAnsi="Times New Roman" w:cs="Times New Roman"/>
          <w:color w:val="2F5496" w:themeColor="accent1" w:themeShade="BF"/>
          <w:sz w:val="24"/>
          <w:szCs w:val="24"/>
        </w:rPr>
        <w:t xml:space="preserve"> </w:t>
      </w:r>
    </w:p>
    <w:p w14:paraId="4DADCF3B" w14:textId="77777777" w:rsidR="001D0AC1" w:rsidRDefault="001D0AC1" w:rsidP="006F2FFD">
      <w:pPr>
        <w:jc w:val="both"/>
        <w:rPr>
          <w:rFonts w:ascii="Times New Roman" w:hAnsi="Times New Roman" w:cs="Times New Roman"/>
          <w:sz w:val="24"/>
          <w:szCs w:val="24"/>
        </w:rPr>
      </w:pPr>
    </w:p>
    <w:p w14:paraId="363B7041" w14:textId="77777777" w:rsidR="003A73CC" w:rsidRDefault="00592D65" w:rsidP="00647797">
      <w:pPr>
        <w:jc w:val="both"/>
        <w:rPr>
          <w:rFonts w:ascii="Times New Roman" w:hAnsi="Times New Roman" w:cs="Times New Roman"/>
          <w:sz w:val="24"/>
          <w:szCs w:val="24"/>
        </w:rPr>
      </w:pPr>
      <w:r w:rsidRPr="006F2FFD">
        <w:rPr>
          <w:rFonts w:ascii="Times New Roman" w:hAnsi="Times New Roman" w:cs="Times New Roman"/>
          <w:sz w:val="24"/>
          <w:szCs w:val="24"/>
        </w:rPr>
        <w:t xml:space="preserve">The Bank’s ESS 5 states that affected persons may be classified as persons: </w:t>
      </w:r>
    </w:p>
    <w:p w14:paraId="517CF14E" w14:textId="77777777" w:rsidR="003A73CC" w:rsidRDefault="003A73CC" w:rsidP="00647797">
      <w:pPr>
        <w:jc w:val="both"/>
        <w:rPr>
          <w:rFonts w:ascii="Times New Roman" w:hAnsi="Times New Roman" w:cs="Times New Roman"/>
          <w:sz w:val="24"/>
          <w:szCs w:val="24"/>
        </w:rPr>
      </w:pPr>
    </w:p>
    <w:p w14:paraId="5532EC7C" w14:textId="06FD2D79" w:rsidR="003A73CC" w:rsidRPr="003A73CC" w:rsidRDefault="00592D65" w:rsidP="001051BA">
      <w:pPr>
        <w:pStyle w:val="ListParagraph"/>
        <w:numPr>
          <w:ilvl w:val="0"/>
          <w:numId w:val="36"/>
        </w:numPr>
        <w:jc w:val="both"/>
        <w:rPr>
          <w:rFonts w:ascii="Times New Roman" w:hAnsi="Times New Roman" w:cs="Times New Roman"/>
          <w:sz w:val="24"/>
          <w:szCs w:val="24"/>
        </w:rPr>
      </w:pPr>
      <w:r w:rsidRPr="003A73CC">
        <w:rPr>
          <w:rFonts w:ascii="Times New Roman" w:hAnsi="Times New Roman" w:cs="Times New Roman"/>
          <w:sz w:val="24"/>
          <w:szCs w:val="24"/>
        </w:rPr>
        <w:t>who have formal legal rights to land or assets</w:t>
      </w:r>
    </w:p>
    <w:p w14:paraId="33FF374A" w14:textId="397A6F90" w:rsidR="003A73CC" w:rsidRPr="003A73CC" w:rsidRDefault="00592D65" w:rsidP="001051BA">
      <w:pPr>
        <w:pStyle w:val="ListParagraph"/>
        <w:numPr>
          <w:ilvl w:val="0"/>
          <w:numId w:val="36"/>
        </w:numPr>
        <w:jc w:val="both"/>
        <w:rPr>
          <w:rFonts w:ascii="Times New Roman" w:hAnsi="Times New Roman" w:cs="Times New Roman"/>
          <w:sz w:val="24"/>
          <w:szCs w:val="24"/>
        </w:rPr>
      </w:pPr>
      <w:r w:rsidRPr="003A73CC">
        <w:rPr>
          <w:rFonts w:ascii="Times New Roman" w:hAnsi="Times New Roman" w:cs="Times New Roman"/>
          <w:sz w:val="24"/>
          <w:szCs w:val="24"/>
        </w:rPr>
        <w:t xml:space="preserve">who do not have formal legal rights to land or assets but have a claim to the land or assets that is recognized or recognizable under the national law, or </w:t>
      </w:r>
    </w:p>
    <w:p w14:paraId="46C2FD89" w14:textId="7F6D0088" w:rsidR="003A73CC" w:rsidRPr="003A73CC" w:rsidRDefault="00592D65" w:rsidP="001051BA">
      <w:pPr>
        <w:pStyle w:val="ListParagraph"/>
        <w:numPr>
          <w:ilvl w:val="0"/>
          <w:numId w:val="36"/>
        </w:numPr>
        <w:jc w:val="both"/>
        <w:rPr>
          <w:rFonts w:ascii="Times New Roman" w:hAnsi="Times New Roman" w:cs="Times New Roman"/>
          <w:sz w:val="24"/>
          <w:szCs w:val="24"/>
        </w:rPr>
      </w:pPr>
      <w:r w:rsidRPr="003A73CC">
        <w:rPr>
          <w:rFonts w:ascii="Times New Roman" w:hAnsi="Times New Roman" w:cs="Times New Roman"/>
          <w:sz w:val="24"/>
          <w:szCs w:val="24"/>
        </w:rPr>
        <w:t xml:space="preserve">who have no recognizable legal right or claim to the land or assets they occupy or use </w:t>
      </w:r>
    </w:p>
    <w:p w14:paraId="335DBF65" w14:textId="77777777" w:rsidR="003A73CC" w:rsidRDefault="003A73CC" w:rsidP="00647797">
      <w:pPr>
        <w:jc w:val="both"/>
        <w:rPr>
          <w:rFonts w:ascii="Times New Roman" w:hAnsi="Times New Roman" w:cs="Times New Roman"/>
          <w:sz w:val="24"/>
          <w:szCs w:val="24"/>
        </w:rPr>
      </w:pPr>
    </w:p>
    <w:p w14:paraId="05460F1A" w14:textId="77777777" w:rsidR="003A73CC" w:rsidRDefault="00592D65" w:rsidP="00647797">
      <w:pPr>
        <w:jc w:val="both"/>
        <w:rPr>
          <w:rFonts w:ascii="Times New Roman" w:hAnsi="Times New Roman" w:cs="Times New Roman"/>
          <w:sz w:val="24"/>
          <w:szCs w:val="24"/>
        </w:rPr>
      </w:pPr>
      <w:r w:rsidRPr="006F2FFD">
        <w:rPr>
          <w:rFonts w:ascii="Times New Roman" w:hAnsi="Times New Roman" w:cs="Times New Roman"/>
          <w:sz w:val="24"/>
          <w:szCs w:val="24"/>
        </w:rPr>
        <w:t xml:space="preserve">Those covered under a) and b) above are to be provided compensation for land they lose, and other assistance in accordance with the policy. Persons covered under c) above are to be provided with resettlement </w:t>
      </w:r>
      <w:r w:rsidRPr="00647797">
        <w:rPr>
          <w:rFonts w:ascii="Times New Roman" w:hAnsi="Times New Roman" w:cs="Times New Roman"/>
          <w:sz w:val="24"/>
          <w:szCs w:val="24"/>
        </w:rPr>
        <w:t xml:space="preserve">assistance in lieu of compensation for the land they occupy or use, and other assistance, as necessary, to achieve the objectives set out in this policy, if they occupy or use the project area prior to a cut-off date. Persons who encroach on project land after the cut-off date are not entitled to compensation or any other form of resettlement assistance. </w:t>
      </w:r>
    </w:p>
    <w:p w14:paraId="72D105F1" w14:textId="77777777" w:rsidR="003A73CC" w:rsidRDefault="003A73CC" w:rsidP="00647797">
      <w:pPr>
        <w:jc w:val="both"/>
        <w:rPr>
          <w:rFonts w:ascii="Times New Roman" w:hAnsi="Times New Roman" w:cs="Times New Roman"/>
          <w:sz w:val="24"/>
          <w:szCs w:val="24"/>
        </w:rPr>
      </w:pPr>
    </w:p>
    <w:p w14:paraId="3E09102F" w14:textId="5DE5C584" w:rsidR="00F97FFA" w:rsidRPr="00647797" w:rsidRDefault="00592D65" w:rsidP="00647797">
      <w:pPr>
        <w:jc w:val="both"/>
        <w:rPr>
          <w:rFonts w:ascii="Times New Roman" w:hAnsi="Times New Roman" w:cs="Times New Roman"/>
          <w:sz w:val="24"/>
          <w:szCs w:val="24"/>
        </w:rPr>
      </w:pPr>
      <w:r w:rsidRPr="00647797">
        <w:rPr>
          <w:rFonts w:ascii="Times New Roman" w:hAnsi="Times New Roman" w:cs="Times New Roman"/>
          <w:sz w:val="24"/>
          <w:szCs w:val="24"/>
        </w:rPr>
        <w:t xml:space="preserve">Therefore, </w:t>
      </w:r>
      <w:r w:rsidR="0017064D" w:rsidRPr="00647797">
        <w:rPr>
          <w:rFonts w:ascii="Times New Roman" w:hAnsi="Times New Roman" w:cs="Times New Roman"/>
          <w:sz w:val="24"/>
          <w:szCs w:val="24"/>
        </w:rPr>
        <w:t>all</w:t>
      </w:r>
      <w:r w:rsidRPr="00647797">
        <w:rPr>
          <w:rFonts w:ascii="Times New Roman" w:hAnsi="Times New Roman" w:cs="Times New Roman"/>
          <w:sz w:val="24"/>
          <w:szCs w:val="24"/>
        </w:rPr>
        <w:t xml:space="preserve"> affected persons irrespective of their status or whether they have formal titles, legal rights or not, are eligible for some kind of assistance if they occupied the land before the entitlement cut-off date. The entitlement cut-off date refers to the time when the census of persons and their property in the area is carried out, </w:t>
      </w:r>
      <w:r w:rsidR="0017064D" w:rsidRPr="00647797">
        <w:rPr>
          <w:rFonts w:ascii="Times New Roman" w:hAnsi="Times New Roman" w:cs="Times New Roman"/>
          <w:sz w:val="24"/>
          <w:szCs w:val="24"/>
        </w:rPr>
        <w:t>i.e.,</w:t>
      </w:r>
      <w:r w:rsidRPr="00647797">
        <w:rPr>
          <w:rFonts w:ascii="Times New Roman" w:hAnsi="Times New Roman" w:cs="Times New Roman"/>
          <w:sz w:val="24"/>
          <w:szCs w:val="24"/>
        </w:rPr>
        <w:t xml:space="preserve"> the time when the project area has been identified and when the socio-economic study is</w:t>
      </w:r>
      <w:r w:rsidR="003A73CC">
        <w:rPr>
          <w:rFonts w:ascii="Times New Roman" w:hAnsi="Times New Roman" w:cs="Times New Roman"/>
          <w:sz w:val="24"/>
          <w:szCs w:val="24"/>
        </w:rPr>
        <w:t xml:space="preserve"> </w:t>
      </w:r>
      <w:r w:rsidRPr="00647797">
        <w:rPr>
          <w:rFonts w:ascii="Times New Roman" w:hAnsi="Times New Roman" w:cs="Times New Roman"/>
          <w:sz w:val="24"/>
          <w:szCs w:val="24"/>
        </w:rPr>
        <w:t xml:space="preserve">taking place. Thereafter, no new cases of affected people will be considered. Persons who encroach the area after the socio-economic study (census and valuation) are not eligible for compensation or any form of resettlement assistance. </w:t>
      </w:r>
    </w:p>
    <w:p w14:paraId="3D17F0B2" w14:textId="77777777" w:rsidR="00F97FFA" w:rsidRPr="00647797" w:rsidRDefault="00F97FFA" w:rsidP="00647797">
      <w:pPr>
        <w:jc w:val="both"/>
        <w:rPr>
          <w:rFonts w:ascii="Times New Roman" w:hAnsi="Times New Roman" w:cs="Times New Roman"/>
          <w:sz w:val="24"/>
          <w:szCs w:val="24"/>
        </w:rPr>
      </w:pPr>
    </w:p>
    <w:p w14:paraId="5D2899F7" w14:textId="7DF6BA8B" w:rsidR="001D0AC1" w:rsidRPr="00647797" w:rsidRDefault="00F379D6" w:rsidP="00647797">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89" w:name="_Toc137470272"/>
      <w:r>
        <w:rPr>
          <w:rFonts w:ascii="Times New Roman" w:eastAsia="Times New Roman" w:hAnsi="Times New Roman" w:cs="Times New Roman"/>
          <w:color w:val="2F5496" w:themeColor="accent1" w:themeShade="BF"/>
          <w:sz w:val="24"/>
          <w:szCs w:val="24"/>
        </w:rPr>
        <w:t>9</w:t>
      </w:r>
      <w:r w:rsidR="00C338EC" w:rsidRPr="00647797">
        <w:rPr>
          <w:rFonts w:ascii="Times New Roman" w:eastAsia="Times New Roman" w:hAnsi="Times New Roman" w:cs="Times New Roman"/>
          <w:color w:val="2F5496" w:themeColor="accent1" w:themeShade="BF"/>
          <w:sz w:val="24"/>
          <w:szCs w:val="24"/>
        </w:rPr>
        <w:t>.5</w:t>
      </w:r>
      <w:r w:rsidR="00C338EC" w:rsidRPr="00647797">
        <w:rPr>
          <w:rFonts w:ascii="Times New Roman" w:eastAsia="Times New Roman" w:hAnsi="Times New Roman" w:cs="Times New Roman"/>
          <w:color w:val="2F5496" w:themeColor="accent1" w:themeShade="BF"/>
          <w:sz w:val="24"/>
          <w:szCs w:val="24"/>
        </w:rPr>
        <w:tab/>
        <w:t>Procedures for Payment of Compensation</w:t>
      </w:r>
      <w:bookmarkEnd w:id="89"/>
      <w:r w:rsidR="00C338EC" w:rsidRPr="00647797">
        <w:rPr>
          <w:rFonts w:ascii="Times New Roman" w:eastAsia="Times New Roman" w:hAnsi="Times New Roman" w:cs="Times New Roman"/>
          <w:color w:val="2F5496" w:themeColor="accent1" w:themeShade="BF"/>
          <w:sz w:val="24"/>
          <w:szCs w:val="24"/>
        </w:rPr>
        <w:t xml:space="preserve"> </w:t>
      </w:r>
    </w:p>
    <w:p w14:paraId="282AF97B" w14:textId="77777777" w:rsidR="001D0AC1" w:rsidRPr="00647797" w:rsidRDefault="001D0AC1" w:rsidP="00647797">
      <w:pPr>
        <w:jc w:val="both"/>
        <w:rPr>
          <w:rFonts w:ascii="Times New Roman" w:hAnsi="Times New Roman" w:cs="Times New Roman"/>
          <w:sz w:val="24"/>
          <w:szCs w:val="24"/>
        </w:rPr>
      </w:pPr>
    </w:p>
    <w:p w14:paraId="09B768DF" w14:textId="77777777" w:rsidR="008E1A00" w:rsidRDefault="00592D65" w:rsidP="00647797">
      <w:pPr>
        <w:jc w:val="both"/>
        <w:rPr>
          <w:rFonts w:ascii="Times New Roman" w:hAnsi="Times New Roman" w:cs="Times New Roman"/>
          <w:sz w:val="24"/>
          <w:szCs w:val="24"/>
        </w:rPr>
      </w:pPr>
      <w:r w:rsidRPr="00647797">
        <w:rPr>
          <w:rFonts w:ascii="Times New Roman" w:hAnsi="Times New Roman" w:cs="Times New Roman"/>
          <w:sz w:val="24"/>
          <w:szCs w:val="24"/>
        </w:rPr>
        <w:t xml:space="preserve">Compensation payment will be made in the following ways: </w:t>
      </w:r>
    </w:p>
    <w:p w14:paraId="757BCB4D" w14:textId="77777777" w:rsidR="008E1A00" w:rsidRDefault="008E1A00" w:rsidP="00647797">
      <w:pPr>
        <w:jc w:val="both"/>
        <w:rPr>
          <w:rFonts w:ascii="Times New Roman" w:hAnsi="Times New Roman" w:cs="Times New Roman"/>
          <w:sz w:val="24"/>
          <w:szCs w:val="24"/>
        </w:rPr>
      </w:pPr>
    </w:p>
    <w:p w14:paraId="2EDE9CDB" w14:textId="2D3448A3" w:rsidR="008E1A00" w:rsidRPr="008E1A00" w:rsidRDefault="00592D65" w:rsidP="004308A3">
      <w:pPr>
        <w:pStyle w:val="ListParagraph"/>
        <w:numPr>
          <w:ilvl w:val="2"/>
          <w:numId w:val="5"/>
        </w:numPr>
        <w:ind w:left="360"/>
        <w:jc w:val="both"/>
        <w:rPr>
          <w:rFonts w:ascii="Times New Roman" w:hAnsi="Times New Roman" w:cs="Times New Roman"/>
          <w:sz w:val="24"/>
          <w:szCs w:val="24"/>
        </w:rPr>
      </w:pPr>
      <w:r w:rsidRPr="008E1A00">
        <w:rPr>
          <w:rFonts w:ascii="Times New Roman" w:hAnsi="Times New Roman" w:cs="Times New Roman"/>
          <w:sz w:val="24"/>
          <w:szCs w:val="24"/>
        </w:rPr>
        <w:t xml:space="preserve">By agreement between the </w:t>
      </w:r>
      <w:r w:rsidR="008E1A00" w:rsidRPr="008E1A00">
        <w:rPr>
          <w:rFonts w:ascii="Times New Roman" w:hAnsi="Times New Roman" w:cs="Times New Roman"/>
          <w:sz w:val="24"/>
          <w:szCs w:val="24"/>
        </w:rPr>
        <w:t>ICTA</w:t>
      </w:r>
      <w:r w:rsidRPr="008E1A00">
        <w:rPr>
          <w:rFonts w:ascii="Times New Roman" w:hAnsi="Times New Roman" w:cs="Times New Roman"/>
          <w:sz w:val="24"/>
          <w:szCs w:val="24"/>
        </w:rPr>
        <w:t xml:space="preserve"> and the PAPs or entities (individuals /households /communities): </w:t>
      </w:r>
    </w:p>
    <w:p w14:paraId="5BF68533" w14:textId="3F7B9081" w:rsidR="008E1A00" w:rsidRDefault="008E1A00" w:rsidP="001051BA">
      <w:pPr>
        <w:pStyle w:val="ListParagraph"/>
        <w:numPr>
          <w:ilvl w:val="0"/>
          <w:numId w:val="30"/>
        </w:numPr>
        <w:ind w:left="900"/>
        <w:jc w:val="both"/>
        <w:rPr>
          <w:rFonts w:ascii="Times New Roman" w:hAnsi="Times New Roman" w:cs="Times New Roman"/>
          <w:sz w:val="24"/>
          <w:szCs w:val="24"/>
        </w:rPr>
      </w:pPr>
      <w:r>
        <w:rPr>
          <w:rFonts w:ascii="Times New Roman" w:hAnsi="Times New Roman" w:cs="Times New Roman"/>
          <w:sz w:val="24"/>
          <w:szCs w:val="24"/>
        </w:rPr>
        <w:t>ICTA</w:t>
      </w:r>
      <w:r w:rsidR="00592D65" w:rsidRPr="008E1A00">
        <w:rPr>
          <w:rFonts w:ascii="Times New Roman" w:hAnsi="Times New Roman" w:cs="Times New Roman"/>
          <w:sz w:val="24"/>
          <w:szCs w:val="24"/>
        </w:rPr>
        <w:t xml:space="preserve"> will offer such sums deemed adequate as compensation to the entity who may accept that amount as compensation payable to him or her and</w:t>
      </w:r>
    </w:p>
    <w:p w14:paraId="1D92732E" w14:textId="2D334E41" w:rsidR="008E1A00" w:rsidRDefault="00592D65" w:rsidP="001051BA">
      <w:pPr>
        <w:pStyle w:val="ListParagraph"/>
        <w:numPr>
          <w:ilvl w:val="0"/>
          <w:numId w:val="30"/>
        </w:numPr>
        <w:ind w:left="900"/>
        <w:jc w:val="both"/>
        <w:rPr>
          <w:rFonts w:ascii="Times New Roman" w:hAnsi="Times New Roman" w:cs="Times New Roman"/>
          <w:sz w:val="24"/>
          <w:szCs w:val="24"/>
        </w:rPr>
      </w:pPr>
      <w:r w:rsidRPr="008E1A00">
        <w:rPr>
          <w:rFonts w:ascii="Times New Roman" w:hAnsi="Times New Roman" w:cs="Times New Roman"/>
          <w:sz w:val="24"/>
          <w:szCs w:val="24"/>
        </w:rPr>
        <w:t>Such sums will be disbursed directly to the beneficiary entity</w:t>
      </w:r>
      <w:r w:rsidR="00B61C21">
        <w:rPr>
          <w:rFonts w:ascii="Times New Roman" w:hAnsi="Times New Roman" w:cs="Times New Roman"/>
          <w:sz w:val="24"/>
          <w:szCs w:val="24"/>
        </w:rPr>
        <w:t>’s bank accounts</w:t>
      </w:r>
      <w:r w:rsidRPr="008E1A00">
        <w:rPr>
          <w:rFonts w:ascii="Times New Roman" w:hAnsi="Times New Roman" w:cs="Times New Roman"/>
          <w:sz w:val="24"/>
          <w:szCs w:val="24"/>
        </w:rPr>
        <w:t xml:space="preserve"> with the relevant records of payments (land acquisition mechanism) consigned to the RAPs and the records of the appropriate </w:t>
      </w:r>
      <w:r w:rsidR="001A3DA4">
        <w:rPr>
          <w:rFonts w:ascii="Times New Roman" w:hAnsi="Times New Roman" w:cs="Times New Roman"/>
          <w:sz w:val="24"/>
          <w:szCs w:val="24"/>
        </w:rPr>
        <w:t xml:space="preserve">county </w:t>
      </w:r>
      <w:r w:rsidR="00F14815">
        <w:rPr>
          <w:rFonts w:ascii="Times New Roman" w:hAnsi="Times New Roman" w:cs="Times New Roman"/>
          <w:sz w:val="24"/>
          <w:szCs w:val="24"/>
        </w:rPr>
        <w:t>government.</w:t>
      </w:r>
      <w:r w:rsidR="00B61C21">
        <w:rPr>
          <w:rFonts w:ascii="Times New Roman" w:hAnsi="Times New Roman" w:cs="Times New Roman"/>
          <w:sz w:val="24"/>
          <w:szCs w:val="24"/>
        </w:rPr>
        <w:t xml:space="preserve"> Where PAPs require assistance to open bank accounts the project shall render such support.</w:t>
      </w:r>
      <w:r w:rsidRPr="008E1A00">
        <w:rPr>
          <w:rFonts w:ascii="Times New Roman" w:hAnsi="Times New Roman" w:cs="Times New Roman"/>
          <w:sz w:val="24"/>
          <w:szCs w:val="24"/>
        </w:rPr>
        <w:t xml:space="preserve"> </w:t>
      </w:r>
    </w:p>
    <w:p w14:paraId="557AE19C" w14:textId="60C56580" w:rsidR="00C338EC" w:rsidRPr="008E1A00" w:rsidRDefault="00592D65" w:rsidP="004308A3">
      <w:pPr>
        <w:pStyle w:val="ListParagraph"/>
        <w:numPr>
          <w:ilvl w:val="2"/>
          <w:numId w:val="5"/>
        </w:numPr>
        <w:ind w:left="360"/>
        <w:jc w:val="both"/>
        <w:rPr>
          <w:rFonts w:ascii="Times New Roman" w:hAnsi="Times New Roman" w:cs="Times New Roman"/>
          <w:sz w:val="24"/>
          <w:szCs w:val="24"/>
        </w:rPr>
      </w:pPr>
      <w:r w:rsidRPr="008E1A00">
        <w:rPr>
          <w:rFonts w:ascii="Times New Roman" w:hAnsi="Times New Roman" w:cs="Times New Roman"/>
          <w:sz w:val="24"/>
          <w:szCs w:val="24"/>
        </w:rPr>
        <w:t xml:space="preserve">In case of grievances, by court order on the amount of compensation where this has been the subject of litigation between </w:t>
      </w:r>
      <w:r w:rsidR="008E1A00" w:rsidRPr="008E1A00">
        <w:rPr>
          <w:rFonts w:ascii="Times New Roman" w:hAnsi="Times New Roman" w:cs="Times New Roman"/>
          <w:sz w:val="24"/>
          <w:szCs w:val="24"/>
        </w:rPr>
        <w:t>ICTA</w:t>
      </w:r>
      <w:r w:rsidRPr="008E1A00">
        <w:rPr>
          <w:rFonts w:ascii="Times New Roman" w:hAnsi="Times New Roman" w:cs="Times New Roman"/>
          <w:sz w:val="24"/>
          <w:szCs w:val="24"/>
        </w:rPr>
        <w:t xml:space="preserve"> and the affected entity.</w:t>
      </w:r>
    </w:p>
    <w:p w14:paraId="5DA99C6F" w14:textId="77777777" w:rsidR="00C338EC" w:rsidRPr="00647797" w:rsidRDefault="00C338EC" w:rsidP="00647797">
      <w:pPr>
        <w:jc w:val="both"/>
        <w:rPr>
          <w:rFonts w:ascii="Times New Roman" w:hAnsi="Times New Roman" w:cs="Times New Roman"/>
          <w:sz w:val="24"/>
          <w:szCs w:val="24"/>
        </w:rPr>
        <w:sectPr w:rsidR="00C338EC" w:rsidRPr="00647797" w:rsidSect="00F85CE0">
          <w:pgSz w:w="12240" w:h="15840"/>
          <w:pgMar w:top="1440" w:right="1440" w:bottom="1440" w:left="1440" w:header="720" w:footer="720" w:gutter="0"/>
          <w:cols w:space="720"/>
          <w:docGrid w:linePitch="360"/>
        </w:sectPr>
      </w:pPr>
    </w:p>
    <w:p w14:paraId="7DADAC3A" w14:textId="2BC104C8" w:rsidR="00C338EC" w:rsidRPr="008E1A00" w:rsidRDefault="00F379D6" w:rsidP="008E1A00">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90" w:name="_Toc137470273"/>
      <w:r>
        <w:rPr>
          <w:rFonts w:ascii="Times New Roman" w:eastAsia="Times New Roman" w:hAnsi="Times New Roman" w:cs="Times New Roman"/>
          <w:color w:val="2F5496" w:themeColor="accent1" w:themeShade="BF"/>
          <w:sz w:val="24"/>
          <w:szCs w:val="24"/>
        </w:rPr>
        <w:t>10</w:t>
      </w:r>
      <w:r w:rsidR="007B715B" w:rsidRPr="008E1A00">
        <w:rPr>
          <w:rFonts w:ascii="Times New Roman" w:eastAsia="Times New Roman" w:hAnsi="Times New Roman" w:cs="Times New Roman"/>
          <w:color w:val="2F5496" w:themeColor="accent1" w:themeShade="BF"/>
          <w:sz w:val="24"/>
          <w:szCs w:val="24"/>
        </w:rPr>
        <w:tab/>
      </w:r>
      <w:r w:rsidR="00592D65" w:rsidRPr="008E1A00">
        <w:rPr>
          <w:rFonts w:ascii="Times New Roman" w:eastAsia="Times New Roman" w:hAnsi="Times New Roman" w:cs="Times New Roman"/>
          <w:color w:val="2F5496" w:themeColor="accent1" w:themeShade="BF"/>
          <w:sz w:val="24"/>
          <w:szCs w:val="24"/>
        </w:rPr>
        <w:t>GRIEVANCE MANAGEMENT MECHANISM</w:t>
      </w:r>
      <w:bookmarkEnd w:id="90"/>
      <w:r w:rsidR="00592D65" w:rsidRPr="008E1A00">
        <w:rPr>
          <w:rFonts w:ascii="Times New Roman" w:eastAsia="Times New Roman" w:hAnsi="Times New Roman" w:cs="Times New Roman"/>
          <w:color w:val="2F5496" w:themeColor="accent1" w:themeShade="BF"/>
          <w:sz w:val="24"/>
          <w:szCs w:val="24"/>
        </w:rPr>
        <w:t xml:space="preserve"> </w:t>
      </w:r>
    </w:p>
    <w:p w14:paraId="311BDEDD" w14:textId="77777777" w:rsidR="007B715B" w:rsidRPr="008E1A00" w:rsidRDefault="007B715B" w:rsidP="008E1A00">
      <w:pPr>
        <w:jc w:val="both"/>
        <w:rPr>
          <w:rFonts w:ascii="Times New Roman" w:hAnsi="Times New Roman" w:cs="Times New Roman"/>
          <w:sz w:val="24"/>
          <w:szCs w:val="24"/>
        </w:rPr>
      </w:pPr>
    </w:p>
    <w:p w14:paraId="15419DAD" w14:textId="65522D20" w:rsidR="007B715B" w:rsidRPr="008E1A00" w:rsidRDefault="00F379D6" w:rsidP="008E1A00">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91" w:name="_Toc125977918"/>
      <w:bookmarkStart w:id="92" w:name="_Toc137470274"/>
      <w:r>
        <w:rPr>
          <w:rFonts w:ascii="Times New Roman" w:eastAsia="Times New Roman" w:hAnsi="Times New Roman" w:cs="Times New Roman"/>
          <w:color w:val="2F5496" w:themeColor="accent1" w:themeShade="BF"/>
          <w:sz w:val="24"/>
          <w:szCs w:val="24"/>
        </w:rPr>
        <w:t>10</w:t>
      </w:r>
      <w:r w:rsidR="007B715B" w:rsidRPr="008E1A00">
        <w:rPr>
          <w:rFonts w:ascii="Times New Roman" w:eastAsia="Times New Roman" w:hAnsi="Times New Roman" w:cs="Times New Roman"/>
          <w:color w:val="2F5496" w:themeColor="accent1" w:themeShade="BF"/>
          <w:sz w:val="24"/>
          <w:szCs w:val="24"/>
        </w:rPr>
        <w:t>.1</w:t>
      </w:r>
      <w:r w:rsidR="007B715B" w:rsidRPr="008E1A00">
        <w:rPr>
          <w:rFonts w:ascii="Times New Roman" w:eastAsia="Times New Roman" w:hAnsi="Times New Roman" w:cs="Times New Roman"/>
          <w:color w:val="2F5496" w:themeColor="accent1" w:themeShade="BF"/>
          <w:sz w:val="24"/>
          <w:szCs w:val="24"/>
        </w:rPr>
        <w:tab/>
        <w:t>Background of the GRM</w:t>
      </w:r>
      <w:bookmarkEnd w:id="91"/>
      <w:bookmarkEnd w:id="92"/>
    </w:p>
    <w:p w14:paraId="114AC413" w14:textId="77777777" w:rsidR="007B715B" w:rsidRPr="008E1A00" w:rsidRDefault="007B715B" w:rsidP="008E1A00">
      <w:pPr>
        <w:jc w:val="both"/>
        <w:rPr>
          <w:rFonts w:ascii="Times New Roman" w:hAnsi="Times New Roman" w:cs="Times New Roman"/>
          <w:sz w:val="24"/>
          <w:szCs w:val="24"/>
        </w:rPr>
      </w:pPr>
    </w:p>
    <w:p w14:paraId="7C50D8A7"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The main objective of a Grievance Redress Mechanism (GRM) is to assist ICTA to receive and resolve complaints and grievances in a timely, effective, and efficient manner that satisfies all parties involved. The GRM is an integral part of the SEP and helps to create avenues for receiving and responding to stakeholder concerns and complaints about issues related to the project. Further, the provides a transparent and credible process for fair, effective and lasting outcomes. It also builds trust and cooperation as an integral component of broader community/citizen engagement that facilitates corrective actions.</w:t>
      </w:r>
    </w:p>
    <w:p w14:paraId="44947102" w14:textId="77777777" w:rsidR="007B715B" w:rsidRPr="008E1A00" w:rsidRDefault="007B715B" w:rsidP="008E1A00">
      <w:pPr>
        <w:jc w:val="both"/>
        <w:rPr>
          <w:rFonts w:ascii="Times New Roman" w:hAnsi="Times New Roman" w:cs="Times New Roman"/>
          <w:sz w:val="24"/>
          <w:szCs w:val="24"/>
        </w:rPr>
      </w:pPr>
    </w:p>
    <w:p w14:paraId="0DC03AC3"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The project GRM will:</w:t>
      </w:r>
    </w:p>
    <w:p w14:paraId="229B06EF" w14:textId="77777777" w:rsidR="007B715B" w:rsidRPr="008E1A00" w:rsidRDefault="007B715B" w:rsidP="008E1A00">
      <w:pPr>
        <w:jc w:val="both"/>
        <w:rPr>
          <w:rFonts w:ascii="Times New Roman" w:hAnsi="Times New Roman" w:cs="Times New Roman"/>
          <w:sz w:val="24"/>
          <w:szCs w:val="24"/>
        </w:rPr>
      </w:pPr>
    </w:p>
    <w:p w14:paraId="3065CC3A" w14:textId="77777777" w:rsidR="007B715B" w:rsidRPr="008E1A00" w:rsidRDefault="007B715B" w:rsidP="001051BA">
      <w:pPr>
        <w:numPr>
          <w:ilvl w:val="0"/>
          <w:numId w:val="20"/>
        </w:numPr>
        <w:jc w:val="both"/>
        <w:rPr>
          <w:rFonts w:ascii="Times New Roman" w:hAnsi="Times New Roman" w:cs="Times New Roman"/>
          <w:sz w:val="24"/>
          <w:szCs w:val="24"/>
        </w:rPr>
      </w:pPr>
      <w:r w:rsidRPr="008E1A00">
        <w:rPr>
          <w:rFonts w:ascii="Times New Roman" w:hAnsi="Times New Roman" w:cs="Times New Roman"/>
          <w:sz w:val="24"/>
          <w:szCs w:val="24"/>
        </w:rPr>
        <w:t xml:space="preserve">provides affected people with avenues for making a complaint or resolving any dispute that may arise during the implementation of the projects; </w:t>
      </w:r>
    </w:p>
    <w:p w14:paraId="4C5898E6" w14:textId="77777777" w:rsidR="007B715B" w:rsidRPr="008E1A00" w:rsidRDefault="007B715B" w:rsidP="001051BA">
      <w:pPr>
        <w:numPr>
          <w:ilvl w:val="0"/>
          <w:numId w:val="20"/>
        </w:numPr>
        <w:jc w:val="both"/>
        <w:rPr>
          <w:rFonts w:ascii="Times New Roman" w:hAnsi="Times New Roman" w:cs="Times New Roman"/>
          <w:sz w:val="24"/>
          <w:szCs w:val="24"/>
        </w:rPr>
      </w:pPr>
      <w:r w:rsidRPr="008E1A00">
        <w:rPr>
          <w:rFonts w:ascii="Times New Roman" w:hAnsi="Times New Roman" w:cs="Times New Roman"/>
          <w:sz w:val="24"/>
          <w:szCs w:val="24"/>
        </w:rPr>
        <w:t xml:space="preserve">ensures that appropriate, timely and mutually acceptable redress actions are identified and implemented to the satisfaction of complainants; and </w:t>
      </w:r>
    </w:p>
    <w:p w14:paraId="7DEE827F" w14:textId="77777777" w:rsidR="007B715B" w:rsidRPr="008E1A00" w:rsidRDefault="007B715B" w:rsidP="001051BA">
      <w:pPr>
        <w:numPr>
          <w:ilvl w:val="0"/>
          <w:numId w:val="20"/>
        </w:numPr>
        <w:jc w:val="both"/>
        <w:rPr>
          <w:rFonts w:ascii="Times New Roman" w:hAnsi="Times New Roman" w:cs="Times New Roman"/>
          <w:sz w:val="24"/>
          <w:szCs w:val="24"/>
        </w:rPr>
      </w:pPr>
      <w:r w:rsidRPr="008E1A00">
        <w:rPr>
          <w:rFonts w:ascii="Times New Roman" w:hAnsi="Times New Roman" w:cs="Times New Roman"/>
          <w:sz w:val="24"/>
          <w:szCs w:val="24"/>
        </w:rPr>
        <w:t xml:space="preserve">avoids the need to resort to judicial proceedings. </w:t>
      </w:r>
    </w:p>
    <w:p w14:paraId="42114543" w14:textId="77777777" w:rsidR="007B715B" w:rsidRPr="008E1A00" w:rsidRDefault="007B715B" w:rsidP="008E1A00">
      <w:pPr>
        <w:jc w:val="both"/>
        <w:rPr>
          <w:rFonts w:ascii="Times New Roman" w:hAnsi="Times New Roman" w:cs="Times New Roman"/>
          <w:sz w:val="24"/>
          <w:szCs w:val="24"/>
        </w:rPr>
      </w:pPr>
    </w:p>
    <w:p w14:paraId="2B9AF063"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Having multiple stakeholders and implementing agencies on board the project could lead to complaints, misunderstandings, conflicts and disputes. The project will provide a grievance redress mechanism that will provide all direct and indirect beneficiaries, service providers and other stakeholders the opportunity to raise their concerns and/or ask for information. Stakeholders will be informed of the grievance redress mechanism in place, as well as the measures put in place to protect them against any reprisal for its use. This will be done during sensitization activities and other interactions with stakeholders.</w:t>
      </w:r>
    </w:p>
    <w:p w14:paraId="7204BFA8" w14:textId="77777777" w:rsidR="007B715B" w:rsidRPr="008E1A00" w:rsidRDefault="007B715B" w:rsidP="008E1A00">
      <w:pPr>
        <w:jc w:val="both"/>
        <w:rPr>
          <w:rFonts w:ascii="Times New Roman" w:hAnsi="Times New Roman" w:cs="Times New Roman"/>
          <w:sz w:val="24"/>
          <w:szCs w:val="24"/>
        </w:rPr>
      </w:pPr>
    </w:p>
    <w:p w14:paraId="3B398AFD" w14:textId="19F3B3AA" w:rsidR="007B715B" w:rsidRPr="008E1A00" w:rsidRDefault="00DC6136" w:rsidP="008E1A00">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93" w:name="_Toc125977919"/>
      <w:bookmarkStart w:id="94" w:name="_Toc137470275"/>
      <w:r>
        <w:rPr>
          <w:rFonts w:ascii="Times New Roman" w:eastAsia="Times New Roman" w:hAnsi="Times New Roman" w:cs="Times New Roman"/>
          <w:color w:val="2F5496" w:themeColor="accent1" w:themeShade="BF"/>
          <w:sz w:val="24"/>
          <w:szCs w:val="24"/>
        </w:rPr>
        <w:t>10</w:t>
      </w:r>
      <w:r w:rsidR="007B715B" w:rsidRPr="008E1A00">
        <w:rPr>
          <w:rFonts w:ascii="Times New Roman" w:eastAsia="Times New Roman" w:hAnsi="Times New Roman" w:cs="Times New Roman"/>
          <w:color w:val="2F5496" w:themeColor="accent1" w:themeShade="BF"/>
          <w:sz w:val="24"/>
          <w:szCs w:val="24"/>
        </w:rPr>
        <w:t>.2</w:t>
      </w:r>
      <w:r w:rsidR="007B715B" w:rsidRPr="008E1A00">
        <w:rPr>
          <w:rFonts w:ascii="Times New Roman" w:eastAsia="Times New Roman" w:hAnsi="Times New Roman" w:cs="Times New Roman"/>
          <w:color w:val="2F5496" w:themeColor="accent1" w:themeShade="BF"/>
          <w:sz w:val="24"/>
          <w:szCs w:val="24"/>
        </w:rPr>
        <w:tab/>
        <w:t>Proposed Grievance Redress Mechanism</w:t>
      </w:r>
      <w:bookmarkEnd w:id="93"/>
      <w:bookmarkEnd w:id="94"/>
      <w:r w:rsidR="007B715B" w:rsidRPr="008E1A00">
        <w:rPr>
          <w:rFonts w:ascii="Times New Roman" w:eastAsia="Times New Roman" w:hAnsi="Times New Roman" w:cs="Times New Roman"/>
          <w:color w:val="2F5496" w:themeColor="accent1" w:themeShade="BF"/>
          <w:sz w:val="24"/>
          <w:szCs w:val="24"/>
        </w:rPr>
        <w:t xml:space="preserve"> </w:t>
      </w:r>
    </w:p>
    <w:p w14:paraId="2995E899" w14:textId="77777777" w:rsidR="007B715B" w:rsidRPr="008E1A00" w:rsidRDefault="007B715B" w:rsidP="008E1A00">
      <w:pPr>
        <w:jc w:val="both"/>
        <w:rPr>
          <w:rFonts w:ascii="Times New Roman" w:hAnsi="Times New Roman" w:cs="Times New Roman"/>
          <w:sz w:val="24"/>
          <w:szCs w:val="24"/>
        </w:rPr>
      </w:pPr>
    </w:p>
    <w:p w14:paraId="77090381"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Grievances arising with the implementation of the project could typically include access and quality of services, issues about targeting for services and availability of facilities and resources. Grievances may also relate to expansion of infrastructural activities with some physical footprints in the later stages of project implementation. </w:t>
      </w:r>
    </w:p>
    <w:p w14:paraId="2FD86878" w14:textId="77777777" w:rsidR="007B715B" w:rsidRPr="008E1A00" w:rsidRDefault="007B715B" w:rsidP="008E1A00">
      <w:pPr>
        <w:jc w:val="both"/>
        <w:rPr>
          <w:rFonts w:ascii="Times New Roman" w:hAnsi="Times New Roman" w:cs="Times New Roman"/>
          <w:sz w:val="24"/>
          <w:szCs w:val="24"/>
        </w:rPr>
      </w:pPr>
    </w:p>
    <w:p w14:paraId="1C2CA022" w14:textId="10700378" w:rsidR="007B715B" w:rsidRPr="008E1A00" w:rsidRDefault="00DC6136" w:rsidP="008E1A00">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95" w:name="_Toc125977920"/>
      <w:bookmarkStart w:id="96" w:name="_Toc137470276"/>
      <w:r>
        <w:rPr>
          <w:rFonts w:ascii="Times New Roman" w:eastAsia="Times New Roman" w:hAnsi="Times New Roman" w:cs="Times New Roman"/>
          <w:color w:val="2F5496" w:themeColor="accent1" w:themeShade="BF"/>
          <w:sz w:val="24"/>
          <w:szCs w:val="24"/>
        </w:rPr>
        <w:t>10</w:t>
      </w:r>
      <w:r w:rsidR="007B715B" w:rsidRPr="008E1A00">
        <w:rPr>
          <w:rFonts w:ascii="Times New Roman" w:eastAsia="Times New Roman" w:hAnsi="Times New Roman" w:cs="Times New Roman"/>
          <w:color w:val="2F5496" w:themeColor="accent1" w:themeShade="BF"/>
          <w:sz w:val="24"/>
          <w:szCs w:val="24"/>
        </w:rPr>
        <w:t>.3</w:t>
      </w:r>
      <w:r w:rsidR="007B715B" w:rsidRPr="008E1A00">
        <w:rPr>
          <w:rFonts w:ascii="Times New Roman" w:eastAsia="Times New Roman" w:hAnsi="Times New Roman" w:cs="Times New Roman"/>
          <w:color w:val="2F5496" w:themeColor="accent1" w:themeShade="BF"/>
          <w:sz w:val="24"/>
          <w:szCs w:val="24"/>
        </w:rPr>
        <w:tab/>
        <w:t>Grievance Redress Mechanism Levels</w:t>
      </w:r>
      <w:bookmarkEnd w:id="95"/>
      <w:bookmarkEnd w:id="96"/>
      <w:r w:rsidR="007B715B" w:rsidRPr="008E1A00">
        <w:rPr>
          <w:rFonts w:ascii="Times New Roman" w:eastAsia="Times New Roman" w:hAnsi="Times New Roman" w:cs="Times New Roman"/>
          <w:color w:val="2F5496" w:themeColor="accent1" w:themeShade="BF"/>
          <w:sz w:val="24"/>
          <w:szCs w:val="24"/>
        </w:rPr>
        <w:t xml:space="preserve"> </w:t>
      </w:r>
    </w:p>
    <w:p w14:paraId="7707F856" w14:textId="77777777" w:rsidR="007B715B" w:rsidRPr="008E1A00" w:rsidRDefault="007B715B" w:rsidP="008E1A00">
      <w:pPr>
        <w:jc w:val="both"/>
        <w:rPr>
          <w:rFonts w:ascii="Times New Roman" w:hAnsi="Times New Roman" w:cs="Times New Roman"/>
          <w:sz w:val="24"/>
          <w:szCs w:val="24"/>
        </w:rPr>
      </w:pPr>
    </w:p>
    <w:p w14:paraId="07CF0018" w14:textId="3C855DA2" w:rsidR="007B715B" w:rsidRPr="008E1A00" w:rsidRDefault="002F28B9" w:rsidP="008E1A00">
      <w:pPr>
        <w:pStyle w:val="Caption"/>
        <w:spacing w:before="0" w:after="0"/>
        <w:jc w:val="left"/>
        <w:rPr>
          <w:rFonts w:ascii="Times New Roman" w:hAnsi="Times New Roman" w:cs="Times New Roman"/>
          <w:sz w:val="24"/>
          <w:szCs w:val="24"/>
        </w:rPr>
      </w:pPr>
      <w:bookmarkStart w:id="97" w:name="_Toc125977935"/>
      <w:bookmarkStart w:id="98" w:name="_Toc134181405"/>
      <w:bookmarkStart w:id="99" w:name="_Toc137470847"/>
      <w:r w:rsidRPr="008E1A00">
        <w:rPr>
          <w:rFonts w:ascii="Times New Roman" w:hAnsi="Times New Roman" w:cs="Times New Roman"/>
          <w:sz w:val="24"/>
          <w:szCs w:val="24"/>
        </w:rPr>
        <w:t xml:space="preserve">Table </w:t>
      </w:r>
      <w:r w:rsidRPr="008E1A00">
        <w:rPr>
          <w:rFonts w:ascii="Times New Roman" w:hAnsi="Times New Roman" w:cs="Times New Roman"/>
          <w:sz w:val="24"/>
          <w:szCs w:val="24"/>
        </w:rPr>
        <w:fldChar w:fldCharType="begin"/>
      </w:r>
      <w:r w:rsidRPr="008E1A00">
        <w:rPr>
          <w:rFonts w:ascii="Times New Roman" w:hAnsi="Times New Roman" w:cs="Times New Roman"/>
          <w:sz w:val="24"/>
          <w:szCs w:val="24"/>
        </w:rPr>
        <w:instrText xml:space="preserve"> SEQ Table \* ARABIC </w:instrText>
      </w:r>
      <w:r w:rsidRPr="008E1A00">
        <w:rPr>
          <w:rFonts w:ascii="Times New Roman" w:hAnsi="Times New Roman" w:cs="Times New Roman"/>
          <w:sz w:val="24"/>
          <w:szCs w:val="24"/>
        </w:rPr>
        <w:fldChar w:fldCharType="separate"/>
      </w:r>
      <w:r w:rsidR="000368E0">
        <w:rPr>
          <w:rFonts w:ascii="Times New Roman" w:hAnsi="Times New Roman" w:cs="Times New Roman"/>
          <w:noProof/>
          <w:sz w:val="24"/>
          <w:szCs w:val="24"/>
        </w:rPr>
        <w:t>9</w:t>
      </w:r>
      <w:r w:rsidRPr="008E1A00">
        <w:rPr>
          <w:rFonts w:ascii="Times New Roman" w:hAnsi="Times New Roman" w:cs="Times New Roman"/>
          <w:sz w:val="24"/>
          <w:szCs w:val="24"/>
        </w:rPr>
        <w:fldChar w:fldCharType="end"/>
      </w:r>
      <w:r w:rsidRPr="008E1A00">
        <w:rPr>
          <w:rFonts w:ascii="Times New Roman" w:hAnsi="Times New Roman" w:cs="Times New Roman"/>
          <w:sz w:val="24"/>
          <w:szCs w:val="24"/>
        </w:rPr>
        <w:t xml:space="preserve"> : </w:t>
      </w:r>
      <w:r w:rsidR="007B715B" w:rsidRPr="008E1A00">
        <w:rPr>
          <w:rFonts w:ascii="Times New Roman" w:hAnsi="Times New Roman" w:cs="Times New Roman"/>
          <w:sz w:val="24"/>
          <w:szCs w:val="24"/>
        </w:rPr>
        <w:t>Grievance Redress Mechanism Levels</w:t>
      </w:r>
      <w:bookmarkEnd w:id="97"/>
      <w:bookmarkEnd w:id="98"/>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5"/>
      </w:tblGrid>
      <w:tr w:rsidR="007B715B" w:rsidRPr="008E1A00" w14:paraId="723272C3" w14:textId="77777777" w:rsidTr="008B1921">
        <w:tc>
          <w:tcPr>
            <w:tcW w:w="4788" w:type="dxa"/>
            <w:shd w:val="clear" w:color="auto" w:fill="auto"/>
          </w:tcPr>
          <w:p w14:paraId="2B434E25"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Level 1-Project level </w:t>
            </w:r>
          </w:p>
        </w:tc>
        <w:tc>
          <w:tcPr>
            <w:tcW w:w="4788" w:type="dxa"/>
            <w:shd w:val="clear" w:color="auto" w:fill="auto"/>
          </w:tcPr>
          <w:p w14:paraId="5019A879"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1. Receive grievance </w:t>
            </w:r>
          </w:p>
          <w:p w14:paraId="03610B4B"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2. Acknowledge grievance </w:t>
            </w:r>
          </w:p>
          <w:p w14:paraId="3CFAEDD9"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3. Register/Log </w:t>
            </w:r>
          </w:p>
          <w:p w14:paraId="0183811E"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4. Screen </w:t>
            </w:r>
          </w:p>
          <w:p w14:paraId="2CFD02DD"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5. Investigate </w:t>
            </w:r>
          </w:p>
          <w:p w14:paraId="01639D26"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6. Resolution </w:t>
            </w:r>
          </w:p>
          <w:p w14:paraId="65907702"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7. Provide feedback</w:t>
            </w:r>
          </w:p>
        </w:tc>
      </w:tr>
      <w:tr w:rsidR="007B715B" w:rsidRPr="008E1A00" w14:paraId="780AB00D" w14:textId="77777777" w:rsidTr="008B1921">
        <w:tc>
          <w:tcPr>
            <w:tcW w:w="4788" w:type="dxa"/>
            <w:shd w:val="clear" w:color="auto" w:fill="auto"/>
          </w:tcPr>
          <w:p w14:paraId="1469872C"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Level 2 -</w:t>
            </w:r>
          </w:p>
        </w:tc>
        <w:tc>
          <w:tcPr>
            <w:tcW w:w="4788" w:type="dxa"/>
            <w:shd w:val="clear" w:color="auto" w:fill="auto"/>
          </w:tcPr>
          <w:p w14:paraId="2F735EDA"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Grievance Redress Committee</w:t>
            </w:r>
          </w:p>
        </w:tc>
      </w:tr>
      <w:tr w:rsidR="007B715B" w:rsidRPr="008E1A00" w14:paraId="4568783B" w14:textId="77777777" w:rsidTr="008B1921">
        <w:tc>
          <w:tcPr>
            <w:tcW w:w="4788" w:type="dxa"/>
            <w:shd w:val="clear" w:color="auto" w:fill="auto"/>
          </w:tcPr>
          <w:p w14:paraId="4D10E147"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Level 3</w:t>
            </w:r>
          </w:p>
        </w:tc>
        <w:tc>
          <w:tcPr>
            <w:tcW w:w="4788" w:type="dxa"/>
            <w:shd w:val="clear" w:color="auto" w:fill="auto"/>
          </w:tcPr>
          <w:p w14:paraId="1B9F32B1"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Mediation </w:t>
            </w:r>
          </w:p>
        </w:tc>
      </w:tr>
      <w:tr w:rsidR="007B715B" w:rsidRPr="008E1A00" w14:paraId="54912DD7" w14:textId="77777777" w:rsidTr="008B1921">
        <w:tc>
          <w:tcPr>
            <w:tcW w:w="4788" w:type="dxa"/>
            <w:shd w:val="clear" w:color="auto" w:fill="auto"/>
          </w:tcPr>
          <w:p w14:paraId="53D957A8"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Level 4 </w:t>
            </w:r>
          </w:p>
        </w:tc>
        <w:tc>
          <w:tcPr>
            <w:tcW w:w="4788" w:type="dxa"/>
            <w:shd w:val="clear" w:color="auto" w:fill="auto"/>
          </w:tcPr>
          <w:p w14:paraId="5404BB45"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Court of Law-Refer to the Environment and Land Courts </w:t>
            </w:r>
          </w:p>
        </w:tc>
      </w:tr>
    </w:tbl>
    <w:p w14:paraId="3894CF63" w14:textId="77777777" w:rsidR="0026262C" w:rsidRDefault="0026262C" w:rsidP="008E1A00">
      <w:pPr>
        <w:jc w:val="both"/>
        <w:rPr>
          <w:rFonts w:ascii="Times New Roman" w:hAnsi="Times New Roman" w:cs="Times New Roman"/>
          <w:b/>
          <w:bCs/>
          <w:sz w:val="24"/>
          <w:szCs w:val="24"/>
        </w:rPr>
      </w:pPr>
    </w:p>
    <w:p w14:paraId="609880E6" w14:textId="7212069E" w:rsidR="007B715B" w:rsidRPr="008E1A00" w:rsidRDefault="007B715B" w:rsidP="008E1A00">
      <w:pPr>
        <w:jc w:val="both"/>
        <w:rPr>
          <w:rFonts w:ascii="Times New Roman" w:hAnsi="Times New Roman" w:cs="Times New Roman"/>
          <w:b/>
          <w:bCs/>
          <w:sz w:val="24"/>
          <w:szCs w:val="24"/>
        </w:rPr>
      </w:pPr>
      <w:r w:rsidRPr="008E1A00">
        <w:rPr>
          <w:rFonts w:ascii="Times New Roman" w:hAnsi="Times New Roman" w:cs="Times New Roman"/>
          <w:b/>
          <w:bCs/>
          <w:sz w:val="24"/>
          <w:szCs w:val="24"/>
        </w:rPr>
        <w:t xml:space="preserve">First Level of Grievance Redress: </w:t>
      </w:r>
    </w:p>
    <w:p w14:paraId="5595D1B1" w14:textId="77777777" w:rsidR="007B715B" w:rsidRPr="008E1A00" w:rsidRDefault="007B715B" w:rsidP="008E1A00">
      <w:pPr>
        <w:jc w:val="both"/>
        <w:rPr>
          <w:rFonts w:ascii="Times New Roman" w:hAnsi="Times New Roman" w:cs="Times New Roman"/>
          <w:sz w:val="24"/>
          <w:szCs w:val="24"/>
        </w:rPr>
      </w:pPr>
    </w:p>
    <w:p w14:paraId="6F9A60D8"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The project institutions within which project activities are carried out are the first level of grievance redress. Each institution (ICTA), MICDE, MDA, counties, design engineers, supervision engineers, contractors) where project activities are undertaken will use existing grievance mechanisms to receive, review and address grievances. </w:t>
      </w:r>
    </w:p>
    <w:p w14:paraId="10822DBE" w14:textId="77777777" w:rsidR="007B715B" w:rsidRPr="008E1A00" w:rsidRDefault="007B715B" w:rsidP="008E1A00">
      <w:pPr>
        <w:jc w:val="both"/>
        <w:rPr>
          <w:rFonts w:ascii="Times New Roman" w:hAnsi="Times New Roman" w:cs="Times New Roman"/>
          <w:sz w:val="24"/>
          <w:szCs w:val="24"/>
        </w:rPr>
      </w:pPr>
    </w:p>
    <w:p w14:paraId="6D217B75" w14:textId="1AB5C203"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The first level of grievances will be handled at the community level. </w:t>
      </w:r>
      <w:r w:rsidR="00B61C21">
        <w:rPr>
          <w:rFonts w:ascii="Times New Roman" w:hAnsi="Times New Roman" w:cs="Times New Roman"/>
          <w:sz w:val="24"/>
          <w:szCs w:val="24"/>
        </w:rPr>
        <w:t>T</w:t>
      </w:r>
      <w:r w:rsidRPr="008E1A00">
        <w:rPr>
          <w:rFonts w:ascii="Times New Roman" w:hAnsi="Times New Roman" w:cs="Times New Roman"/>
          <w:sz w:val="24"/>
          <w:szCs w:val="24"/>
        </w:rPr>
        <w:t>here will be various challenges for receiving grievances under the project. The contractors, supervising engineers</w:t>
      </w:r>
      <w:r w:rsidR="00B61C21">
        <w:rPr>
          <w:rFonts w:ascii="Times New Roman" w:hAnsi="Times New Roman" w:cs="Times New Roman"/>
          <w:sz w:val="24"/>
          <w:szCs w:val="24"/>
        </w:rPr>
        <w:t>, community representatives such as elders and women leaders,</w:t>
      </w:r>
      <w:r w:rsidRPr="008E1A00">
        <w:rPr>
          <w:rFonts w:ascii="Times New Roman" w:hAnsi="Times New Roman" w:cs="Times New Roman"/>
          <w:sz w:val="24"/>
          <w:szCs w:val="24"/>
        </w:rPr>
        <w:t xml:space="preserve"> and the PIU will be responsible for this stage. </w:t>
      </w:r>
    </w:p>
    <w:p w14:paraId="388A2281" w14:textId="77777777" w:rsidR="007B715B" w:rsidRPr="008E1A00" w:rsidRDefault="007B715B" w:rsidP="008E1A00">
      <w:pPr>
        <w:jc w:val="both"/>
        <w:rPr>
          <w:rFonts w:ascii="Times New Roman" w:hAnsi="Times New Roman" w:cs="Times New Roman"/>
          <w:sz w:val="24"/>
          <w:szCs w:val="24"/>
        </w:rPr>
      </w:pPr>
    </w:p>
    <w:p w14:paraId="265A7107"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Grievances from the project dedicated complainant box will be collected and reviewed by the institution’s grievance committee on a weekly basis. Grievances can be received in person, verbally via phone, in writing or via e mail, fax, text message or any other media. Grievances submitted anonymously could be submitted through the complainant box. All grievances will be acknowledged by telephone or in writing by the grievance body of the institution within 48 hours of receipt and the complainant informed of the approximate timeline for addressing the </w:t>
      </w:r>
      <w:proofErr w:type="gramStart"/>
      <w:r w:rsidRPr="008E1A00">
        <w:rPr>
          <w:rFonts w:ascii="Times New Roman" w:hAnsi="Times New Roman" w:cs="Times New Roman"/>
          <w:sz w:val="24"/>
          <w:szCs w:val="24"/>
        </w:rPr>
        <w:t>complaint, if</w:t>
      </w:r>
      <w:proofErr w:type="gramEnd"/>
      <w:r w:rsidRPr="008E1A00">
        <w:rPr>
          <w:rFonts w:ascii="Times New Roman" w:hAnsi="Times New Roman" w:cs="Times New Roman"/>
          <w:sz w:val="24"/>
          <w:szCs w:val="24"/>
        </w:rPr>
        <w:t xml:space="preserve"> it can’t be addressed immediately. The grievance body will work to ensure the speedy resolution of the grievance. If the complaint cannot be resolved at this level it is taken to the next level. </w:t>
      </w:r>
    </w:p>
    <w:p w14:paraId="76AEDBED" w14:textId="77777777" w:rsidR="007B715B" w:rsidRPr="008E1A00" w:rsidRDefault="007B715B" w:rsidP="008E1A00">
      <w:pPr>
        <w:jc w:val="both"/>
        <w:rPr>
          <w:rFonts w:ascii="Times New Roman" w:hAnsi="Times New Roman" w:cs="Times New Roman"/>
          <w:sz w:val="24"/>
          <w:szCs w:val="24"/>
        </w:rPr>
      </w:pPr>
    </w:p>
    <w:p w14:paraId="2D3810C1"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The point of receipt of complaints is listed below: </w:t>
      </w:r>
    </w:p>
    <w:p w14:paraId="5AE7871D" w14:textId="77777777" w:rsidR="007B715B" w:rsidRPr="008E1A00" w:rsidRDefault="007B715B" w:rsidP="008E1A00">
      <w:pPr>
        <w:jc w:val="both"/>
        <w:rPr>
          <w:rFonts w:ascii="Times New Roman" w:hAnsi="Times New Roman" w:cs="Times New Roman"/>
          <w:sz w:val="24"/>
          <w:szCs w:val="24"/>
        </w:rPr>
      </w:pPr>
    </w:p>
    <w:p w14:paraId="7F375CEA"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Register/Log Grievance: After receiving and recording the grievance, it will be accepted and registered for review. </w:t>
      </w:r>
    </w:p>
    <w:p w14:paraId="09F4871B" w14:textId="77777777" w:rsidR="007B715B" w:rsidRPr="008E1A00" w:rsidRDefault="007B715B" w:rsidP="008E1A00">
      <w:pPr>
        <w:jc w:val="both"/>
        <w:rPr>
          <w:rFonts w:ascii="Times New Roman" w:hAnsi="Times New Roman" w:cs="Times New Roman"/>
          <w:sz w:val="24"/>
          <w:szCs w:val="24"/>
        </w:rPr>
      </w:pPr>
    </w:p>
    <w:p w14:paraId="04EFC14C"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Screen: The complaint will be forwarded to the grievance structure that is responsible for investigating the claim and liaising with the aggrieved in order to come to an acceptable resolution. Meetings with the grievant/complainant will be held, if necessary, to resolve the matter. </w:t>
      </w:r>
    </w:p>
    <w:p w14:paraId="7CD733B5" w14:textId="77777777" w:rsidR="007B715B" w:rsidRPr="008E1A00" w:rsidRDefault="007B715B" w:rsidP="008E1A00">
      <w:pPr>
        <w:jc w:val="both"/>
        <w:rPr>
          <w:rFonts w:ascii="Times New Roman" w:hAnsi="Times New Roman" w:cs="Times New Roman"/>
          <w:sz w:val="24"/>
          <w:szCs w:val="24"/>
        </w:rPr>
      </w:pPr>
    </w:p>
    <w:p w14:paraId="66E7A24F"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Investigate: The investigation by the grievance committee will include, but not limited to, meetings with the grievant/complainant, site visits, meetings/interviews with project staff and collection of relevant documentation and other forms of evidence. </w:t>
      </w:r>
    </w:p>
    <w:p w14:paraId="5F4A9EC4" w14:textId="77777777" w:rsidR="007B715B" w:rsidRPr="008E1A00" w:rsidRDefault="007B715B" w:rsidP="008E1A00">
      <w:pPr>
        <w:jc w:val="both"/>
        <w:rPr>
          <w:rFonts w:ascii="Times New Roman" w:hAnsi="Times New Roman" w:cs="Times New Roman"/>
          <w:sz w:val="24"/>
          <w:szCs w:val="24"/>
        </w:rPr>
      </w:pPr>
    </w:p>
    <w:p w14:paraId="4CB9BEE3"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Resolution: The resolution at the first tier should normally be completed within 15 working days of receipt of the grievance and notified to the concerned party. If the grievance is not resolved within this period, it can be referred to the next level of the Grievance Redressal system. However, once it is determined that progress is being made towards a resolution, the grievance will be retained at this first level. The complainant will be informed of this decision and an estimated time for the resolution of the matter will be given either verbally or in writing. If the issue cannot be resolved within 25 working days, it will be transferred to the next level. </w:t>
      </w:r>
    </w:p>
    <w:p w14:paraId="0CDCE3B5" w14:textId="77777777" w:rsidR="007B715B" w:rsidRPr="008E1A00" w:rsidRDefault="007B715B" w:rsidP="008E1A00">
      <w:pPr>
        <w:jc w:val="both"/>
        <w:rPr>
          <w:rFonts w:ascii="Times New Roman" w:hAnsi="Times New Roman" w:cs="Times New Roman"/>
          <w:sz w:val="24"/>
          <w:szCs w:val="24"/>
        </w:rPr>
      </w:pPr>
    </w:p>
    <w:p w14:paraId="1118570C"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Once a resolution has been agreed and accepted, the complainant’s acceptance will be obtained. If the proposed resolution is not accepted the grievance will be escalated to level 2. </w:t>
      </w:r>
    </w:p>
    <w:p w14:paraId="6DD014FD" w14:textId="77777777" w:rsidR="007B715B" w:rsidRPr="008E1A00" w:rsidRDefault="007B715B" w:rsidP="008E1A00">
      <w:pPr>
        <w:jc w:val="both"/>
        <w:rPr>
          <w:rFonts w:ascii="Times New Roman" w:hAnsi="Times New Roman" w:cs="Times New Roman"/>
          <w:sz w:val="24"/>
          <w:szCs w:val="24"/>
        </w:rPr>
      </w:pPr>
    </w:p>
    <w:p w14:paraId="62C21F80" w14:textId="77777777" w:rsidR="007B715B" w:rsidRPr="008E1A00" w:rsidRDefault="007B715B" w:rsidP="008E1A00">
      <w:pPr>
        <w:jc w:val="both"/>
        <w:rPr>
          <w:rFonts w:ascii="Times New Roman" w:hAnsi="Times New Roman" w:cs="Times New Roman"/>
          <w:b/>
          <w:bCs/>
          <w:sz w:val="24"/>
          <w:szCs w:val="24"/>
        </w:rPr>
      </w:pPr>
      <w:r w:rsidRPr="008E1A00">
        <w:rPr>
          <w:rFonts w:ascii="Times New Roman" w:hAnsi="Times New Roman" w:cs="Times New Roman"/>
          <w:b/>
          <w:bCs/>
          <w:sz w:val="24"/>
          <w:szCs w:val="24"/>
        </w:rPr>
        <w:t xml:space="preserve">Second level of Grievance Redress: </w:t>
      </w:r>
    </w:p>
    <w:p w14:paraId="4C3F596D" w14:textId="77777777" w:rsidR="007B715B" w:rsidRPr="008E1A00" w:rsidRDefault="007B715B" w:rsidP="008E1A00">
      <w:pPr>
        <w:jc w:val="both"/>
        <w:rPr>
          <w:rFonts w:ascii="Times New Roman" w:hAnsi="Times New Roman" w:cs="Times New Roman"/>
          <w:sz w:val="24"/>
          <w:szCs w:val="24"/>
        </w:rPr>
      </w:pPr>
    </w:p>
    <w:p w14:paraId="355681F7"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A Grievance Redress Committee (GRC) will be formed at the PIU comprised of key stakeholders including the country representative and the deputy county commissioner. The GRC will be called into place when a first-tier resolution is not found, but it could also meet on a quarterly basis to evaluate the performance of the project level GRM. </w:t>
      </w:r>
    </w:p>
    <w:p w14:paraId="52C4B2A0" w14:textId="77777777" w:rsidR="007B715B" w:rsidRPr="008E1A00" w:rsidRDefault="007B715B" w:rsidP="008E1A00">
      <w:pPr>
        <w:jc w:val="both"/>
        <w:rPr>
          <w:rFonts w:ascii="Times New Roman" w:hAnsi="Times New Roman" w:cs="Times New Roman"/>
          <w:sz w:val="24"/>
          <w:szCs w:val="24"/>
        </w:rPr>
      </w:pPr>
    </w:p>
    <w:p w14:paraId="5F05926B"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This committee will be chaired by the deputy county commissioner. The implementing partner ministries/agencies will assign representatives to the GRC. The functions of the GRC are as follows:</w:t>
      </w:r>
    </w:p>
    <w:p w14:paraId="73CEFB18" w14:textId="77777777" w:rsidR="007B715B" w:rsidRPr="008E1A00" w:rsidRDefault="007B715B" w:rsidP="008E1A00">
      <w:pPr>
        <w:jc w:val="both"/>
        <w:rPr>
          <w:rFonts w:ascii="Times New Roman" w:hAnsi="Times New Roman" w:cs="Times New Roman"/>
          <w:sz w:val="24"/>
          <w:szCs w:val="24"/>
        </w:rPr>
      </w:pPr>
    </w:p>
    <w:p w14:paraId="6683BAF5" w14:textId="77777777" w:rsidR="007B715B" w:rsidRPr="008E1A00" w:rsidRDefault="007B715B" w:rsidP="001051BA">
      <w:pPr>
        <w:numPr>
          <w:ilvl w:val="1"/>
          <w:numId w:val="21"/>
        </w:numPr>
        <w:jc w:val="both"/>
        <w:rPr>
          <w:rFonts w:ascii="Times New Roman" w:hAnsi="Times New Roman" w:cs="Times New Roman"/>
          <w:sz w:val="24"/>
          <w:szCs w:val="24"/>
        </w:rPr>
      </w:pPr>
      <w:r w:rsidRPr="008E1A00">
        <w:rPr>
          <w:rFonts w:ascii="Times New Roman" w:hAnsi="Times New Roman" w:cs="Times New Roman"/>
          <w:sz w:val="24"/>
          <w:szCs w:val="24"/>
        </w:rPr>
        <w:t xml:space="preserve">provide relief and support to the affected persons in a timely manner; </w:t>
      </w:r>
    </w:p>
    <w:p w14:paraId="66A830ED" w14:textId="77777777" w:rsidR="007B715B" w:rsidRPr="008E1A00" w:rsidRDefault="007B715B" w:rsidP="001051BA">
      <w:pPr>
        <w:numPr>
          <w:ilvl w:val="1"/>
          <w:numId w:val="21"/>
        </w:numPr>
        <w:jc w:val="both"/>
        <w:rPr>
          <w:rFonts w:ascii="Times New Roman" w:hAnsi="Times New Roman" w:cs="Times New Roman"/>
          <w:sz w:val="24"/>
          <w:szCs w:val="24"/>
        </w:rPr>
      </w:pPr>
      <w:r w:rsidRPr="008E1A00">
        <w:rPr>
          <w:rFonts w:ascii="Times New Roman" w:hAnsi="Times New Roman" w:cs="Times New Roman"/>
          <w:sz w:val="24"/>
          <w:szCs w:val="24"/>
        </w:rPr>
        <w:t>prioritize grievances and resolve them at the earliest reasonable time;</w:t>
      </w:r>
    </w:p>
    <w:p w14:paraId="5D69F1D3" w14:textId="77777777" w:rsidR="007B715B" w:rsidRPr="008E1A00" w:rsidRDefault="007B715B" w:rsidP="001051BA">
      <w:pPr>
        <w:numPr>
          <w:ilvl w:val="1"/>
          <w:numId w:val="21"/>
        </w:numPr>
        <w:jc w:val="both"/>
        <w:rPr>
          <w:rFonts w:ascii="Times New Roman" w:hAnsi="Times New Roman" w:cs="Times New Roman"/>
          <w:sz w:val="24"/>
          <w:szCs w:val="24"/>
        </w:rPr>
      </w:pPr>
      <w:r w:rsidRPr="008E1A00">
        <w:rPr>
          <w:rFonts w:ascii="Times New Roman" w:hAnsi="Times New Roman" w:cs="Times New Roman"/>
          <w:sz w:val="24"/>
          <w:szCs w:val="24"/>
        </w:rPr>
        <w:t>provide information to PIU on serious cases at the earliest plausible time;</w:t>
      </w:r>
    </w:p>
    <w:p w14:paraId="446F23EA" w14:textId="77777777" w:rsidR="007B715B" w:rsidRPr="008E1A00" w:rsidRDefault="007B715B" w:rsidP="001051BA">
      <w:pPr>
        <w:numPr>
          <w:ilvl w:val="1"/>
          <w:numId w:val="21"/>
        </w:numPr>
        <w:jc w:val="both"/>
        <w:rPr>
          <w:rFonts w:ascii="Times New Roman" w:hAnsi="Times New Roman" w:cs="Times New Roman"/>
          <w:sz w:val="24"/>
          <w:szCs w:val="24"/>
        </w:rPr>
      </w:pPr>
      <w:r w:rsidRPr="008E1A00">
        <w:rPr>
          <w:rFonts w:ascii="Times New Roman" w:hAnsi="Times New Roman" w:cs="Times New Roman"/>
          <w:sz w:val="24"/>
          <w:szCs w:val="24"/>
        </w:rPr>
        <w:t>coordinate the process of the affected persons getting proper and timely information on the solution worked out for his/her grievance;</w:t>
      </w:r>
    </w:p>
    <w:p w14:paraId="76C18FF0" w14:textId="77777777" w:rsidR="007B715B" w:rsidRPr="008E1A00" w:rsidRDefault="007B715B" w:rsidP="001051BA">
      <w:pPr>
        <w:numPr>
          <w:ilvl w:val="1"/>
          <w:numId w:val="21"/>
        </w:numPr>
        <w:jc w:val="both"/>
        <w:rPr>
          <w:rFonts w:ascii="Times New Roman" w:hAnsi="Times New Roman" w:cs="Times New Roman"/>
          <w:sz w:val="24"/>
          <w:szCs w:val="24"/>
        </w:rPr>
      </w:pPr>
      <w:r w:rsidRPr="008E1A00">
        <w:rPr>
          <w:rFonts w:ascii="Times New Roman" w:hAnsi="Times New Roman" w:cs="Times New Roman"/>
          <w:sz w:val="24"/>
          <w:szCs w:val="24"/>
        </w:rPr>
        <w:t xml:space="preserve">study the normally occurring grievances and advise the PIU as to their scale and scope. </w:t>
      </w:r>
    </w:p>
    <w:p w14:paraId="7ABBD269" w14:textId="77777777" w:rsidR="007B715B" w:rsidRPr="008E1A00" w:rsidRDefault="007B715B" w:rsidP="008E1A00">
      <w:pPr>
        <w:jc w:val="both"/>
        <w:rPr>
          <w:rFonts w:ascii="Times New Roman" w:hAnsi="Times New Roman" w:cs="Times New Roman"/>
          <w:sz w:val="24"/>
          <w:szCs w:val="24"/>
        </w:rPr>
      </w:pPr>
    </w:p>
    <w:p w14:paraId="1283F976"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The project coordinator at the PIU will coordinate the convening of the meetings of the GRC. </w:t>
      </w:r>
      <w:proofErr w:type="spellStart"/>
      <w:r w:rsidRPr="008E1A00">
        <w:rPr>
          <w:rFonts w:ascii="Times New Roman" w:hAnsi="Times New Roman" w:cs="Times New Roman"/>
          <w:sz w:val="24"/>
          <w:szCs w:val="24"/>
        </w:rPr>
        <w:t>He/She</w:t>
      </w:r>
      <w:proofErr w:type="spellEnd"/>
      <w:r w:rsidRPr="008E1A00">
        <w:rPr>
          <w:rFonts w:ascii="Times New Roman" w:hAnsi="Times New Roman" w:cs="Times New Roman"/>
          <w:sz w:val="24"/>
          <w:szCs w:val="24"/>
        </w:rPr>
        <w:t xml:space="preserve"> is also responsible for briefing the GRC on the deliberations of the first level of Redressal. The GRC will hold the necessary meetings with the affected party/complainant and the concerned officers and attempt to find a solution acceptable at all levels. GRC will record the minutes of the meeting. </w:t>
      </w:r>
    </w:p>
    <w:p w14:paraId="6C05EC52" w14:textId="77777777" w:rsidR="007B715B" w:rsidRPr="008E1A00" w:rsidRDefault="007B715B" w:rsidP="008E1A00">
      <w:pPr>
        <w:jc w:val="both"/>
        <w:rPr>
          <w:rFonts w:ascii="Times New Roman" w:hAnsi="Times New Roman" w:cs="Times New Roman"/>
          <w:sz w:val="24"/>
          <w:szCs w:val="24"/>
        </w:rPr>
      </w:pPr>
    </w:p>
    <w:p w14:paraId="3A47F86E"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The decisions of the GRC will be communicated to the complainant formally and if she/he accepts the resolutions, the complainant’s acceptance will be obtained. If the complainant does not accept the solution offered by the GRC, then the complaint is passed on to the next level/or the complainant can activate the next level. It is expected that the complaint will be resolved at this level within 30 working days of receipt of the original complaint. However, if both parties agree that meaningful progress is being made to resolve the matter may be retained at this level for a maximum of 60 working days. </w:t>
      </w:r>
    </w:p>
    <w:p w14:paraId="76126A80" w14:textId="77777777" w:rsidR="007B715B" w:rsidRPr="008E1A00" w:rsidRDefault="007B715B" w:rsidP="008E1A00">
      <w:pPr>
        <w:jc w:val="both"/>
        <w:rPr>
          <w:rFonts w:ascii="Times New Roman" w:hAnsi="Times New Roman" w:cs="Times New Roman"/>
          <w:sz w:val="24"/>
          <w:szCs w:val="24"/>
        </w:rPr>
      </w:pPr>
    </w:p>
    <w:p w14:paraId="3B8CA8D6" w14:textId="77777777" w:rsidR="007B715B" w:rsidRPr="008E1A00" w:rsidRDefault="007B715B" w:rsidP="008E1A00">
      <w:pPr>
        <w:jc w:val="both"/>
        <w:rPr>
          <w:rFonts w:ascii="Times New Roman" w:hAnsi="Times New Roman" w:cs="Times New Roman"/>
          <w:b/>
          <w:bCs/>
          <w:sz w:val="24"/>
          <w:szCs w:val="24"/>
        </w:rPr>
      </w:pPr>
      <w:r w:rsidRPr="008E1A00">
        <w:rPr>
          <w:rFonts w:ascii="Times New Roman" w:hAnsi="Times New Roman" w:cs="Times New Roman"/>
          <w:b/>
          <w:bCs/>
          <w:sz w:val="24"/>
          <w:szCs w:val="24"/>
        </w:rPr>
        <w:t xml:space="preserve">Third Level of Grievance Redress: </w:t>
      </w:r>
    </w:p>
    <w:p w14:paraId="1E35E8CB" w14:textId="77777777" w:rsidR="007B715B" w:rsidRPr="008E1A00" w:rsidRDefault="007B715B" w:rsidP="008E1A00">
      <w:pPr>
        <w:jc w:val="both"/>
        <w:rPr>
          <w:rFonts w:ascii="Times New Roman" w:hAnsi="Times New Roman" w:cs="Times New Roman"/>
          <w:sz w:val="24"/>
          <w:szCs w:val="24"/>
        </w:rPr>
      </w:pPr>
    </w:p>
    <w:p w14:paraId="15307F6D"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Failure to resolve the complaint at the 2nd level will require a mediation by a group or an individual mediator agreed to by both parties. The officer in-charge of grievance redress at the </w:t>
      </w:r>
      <w:proofErr w:type="spellStart"/>
      <w:r w:rsidRPr="008E1A00">
        <w:rPr>
          <w:rFonts w:ascii="Times New Roman" w:hAnsi="Times New Roman" w:cs="Times New Roman"/>
          <w:sz w:val="24"/>
          <w:szCs w:val="24"/>
        </w:rPr>
        <w:t>PIUwill</w:t>
      </w:r>
      <w:proofErr w:type="spellEnd"/>
      <w:r w:rsidRPr="008E1A00">
        <w:rPr>
          <w:rFonts w:ascii="Times New Roman" w:hAnsi="Times New Roman" w:cs="Times New Roman"/>
          <w:sz w:val="24"/>
          <w:szCs w:val="24"/>
        </w:rPr>
        <w:t xml:space="preserve"> trigger the resolution process at this level. It is expected that the complaint is resolved within Ten (10) working days upon the receipt of complaint. The decision rendered in the mediation shall constitute final resolution of the dispute at this level. </w:t>
      </w:r>
    </w:p>
    <w:p w14:paraId="2E0D6C48" w14:textId="77777777" w:rsidR="0026262C" w:rsidRPr="008E1A00" w:rsidRDefault="0026262C" w:rsidP="008E1A00">
      <w:pPr>
        <w:jc w:val="both"/>
        <w:rPr>
          <w:rFonts w:ascii="Times New Roman" w:hAnsi="Times New Roman" w:cs="Times New Roman"/>
          <w:sz w:val="24"/>
          <w:szCs w:val="24"/>
        </w:rPr>
      </w:pPr>
    </w:p>
    <w:p w14:paraId="7869484F" w14:textId="77777777" w:rsidR="007B715B" w:rsidRPr="008E1A00" w:rsidRDefault="007B715B" w:rsidP="008E1A00">
      <w:pPr>
        <w:jc w:val="both"/>
        <w:rPr>
          <w:rFonts w:ascii="Times New Roman" w:hAnsi="Times New Roman" w:cs="Times New Roman"/>
          <w:b/>
          <w:bCs/>
          <w:sz w:val="24"/>
          <w:szCs w:val="24"/>
        </w:rPr>
      </w:pPr>
      <w:r w:rsidRPr="008E1A00">
        <w:rPr>
          <w:rFonts w:ascii="Times New Roman" w:hAnsi="Times New Roman" w:cs="Times New Roman"/>
          <w:b/>
          <w:bCs/>
          <w:sz w:val="24"/>
          <w:szCs w:val="24"/>
        </w:rPr>
        <w:t>Fourth Level of Grievance Redress:</w:t>
      </w:r>
    </w:p>
    <w:p w14:paraId="7A07F934" w14:textId="77777777" w:rsidR="007B715B" w:rsidRPr="008E1A00" w:rsidRDefault="007B715B" w:rsidP="008E1A00">
      <w:pPr>
        <w:jc w:val="both"/>
        <w:rPr>
          <w:rFonts w:ascii="Times New Roman" w:hAnsi="Times New Roman" w:cs="Times New Roman"/>
          <w:sz w:val="24"/>
          <w:szCs w:val="24"/>
        </w:rPr>
      </w:pPr>
    </w:p>
    <w:p w14:paraId="1EF04B09"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 If the affected party/complainant does not agree with the resolution at the 3rd level, or there is a time delay of more than 60 working days in resolving the issue, the complainant can opt to consider taking it to the fourth level. This level involves the complainant taking legal recourse within the local courts. </w:t>
      </w:r>
    </w:p>
    <w:p w14:paraId="2A44BBA9" w14:textId="77777777" w:rsidR="007B715B" w:rsidRPr="008E1A00" w:rsidRDefault="007B715B" w:rsidP="008E1A00">
      <w:pPr>
        <w:jc w:val="both"/>
        <w:rPr>
          <w:rFonts w:ascii="Times New Roman" w:hAnsi="Times New Roman" w:cs="Times New Roman"/>
          <w:color w:val="8EAADB"/>
          <w:sz w:val="24"/>
          <w:szCs w:val="24"/>
        </w:rPr>
      </w:pPr>
    </w:p>
    <w:p w14:paraId="29E012CB" w14:textId="58E8FCEA" w:rsidR="007B715B" w:rsidRPr="008E1A00" w:rsidRDefault="00DC6136" w:rsidP="008E1A00">
      <w:pPr>
        <w:pStyle w:val="Heading2"/>
        <w:widowControl/>
        <w:autoSpaceDE/>
        <w:autoSpaceDN/>
        <w:adjustRightInd/>
        <w:spacing w:before="0"/>
        <w:ind w:left="576" w:hanging="576"/>
        <w:jc w:val="both"/>
        <w:rPr>
          <w:rFonts w:ascii="Times New Roman" w:hAnsi="Times New Roman" w:cs="Times New Roman"/>
          <w:color w:val="8EAADB"/>
          <w:sz w:val="24"/>
          <w:szCs w:val="24"/>
        </w:rPr>
      </w:pPr>
      <w:bookmarkStart w:id="100" w:name="_Toc125977922"/>
      <w:bookmarkStart w:id="101" w:name="_Toc137470277"/>
      <w:r>
        <w:rPr>
          <w:rFonts w:ascii="Times New Roman" w:eastAsia="Times New Roman" w:hAnsi="Times New Roman" w:cs="Times New Roman"/>
          <w:color w:val="2F5496" w:themeColor="accent1" w:themeShade="BF"/>
          <w:sz w:val="24"/>
          <w:szCs w:val="24"/>
        </w:rPr>
        <w:t>10</w:t>
      </w:r>
      <w:r w:rsidR="002F28B9" w:rsidRPr="008E1A00">
        <w:rPr>
          <w:rFonts w:ascii="Times New Roman" w:eastAsia="Times New Roman" w:hAnsi="Times New Roman" w:cs="Times New Roman"/>
          <w:color w:val="2F5496" w:themeColor="accent1" w:themeShade="BF"/>
          <w:sz w:val="24"/>
          <w:szCs w:val="24"/>
        </w:rPr>
        <w:t>.4</w:t>
      </w:r>
      <w:r w:rsidR="002F28B9" w:rsidRPr="008E1A00">
        <w:rPr>
          <w:rFonts w:ascii="Times New Roman" w:eastAsia="Times New Roman" w:hAnsi="Times New Roman" w:cs="Times New Roman"/>
          <w:color w:val="2F5496" w:themeColor="accent1" w:themeShade="BF"/>
          <w:sz w:val="24"/>
          <w:szCs w:val="24"/>
        </w:rPr>
        <w:tab/>
      </w:r>
      <w:r w:rsidR="007B715B" w:rsidRPr="008E1A00">
        <w:rPr>
          <w:rFonts w:ascii="Times New Roman" w:eastAsia="Times New Roman" w:hAnsi="Times New Roman" w:cs="Times New Roman"/>
          <w:color w:val="2F5496" w:themeColor="accent1" w:themeShade="BF"/>
          <w:sz w:val="24"/>
          <w:szCs w:val="24"/>
        </w:rPr>
        <w:t>Building Grievance Redress Mechanism Awareness</w:t>
      </w:r>
      <w:bookmarkEnd w:id="100"/>
      <w:bookmarkEnd w:id="101"/>
      <w:r w:rsidR="007B715B" w:rsidRPr="008E1A00">
        <w:rPr>
          <w:rFonts w:ascii="Times New Roman" w:eastAsia="Times New Roman" w:hAnsi="Times New Roman" w:cs="Times New Roman"/>
          <w:color w:val="2F5496" w:themeColor="accent1" w:themeShade="BF"/>
          <w:sz w:val="24"/>
          <w:szCs w:val="24"/>
        </w:rPr>
        <w:t xml:space="preserve"> </w:t>
      </w:r>
    </w:p>
    <w:p w14:paraId="143DCBC4" w14:textId="77777777" w:rsidR="007B715B" w:rsidRPr="008E1A00" w:rsidRDefault="007B715B" w:rsidP="008E1A00">
      <w:pPr>
        <w:jc w:val="both"/>
        <w:rPr>
          <w:rFonts w:ascii="Times New Roman" w:hAnsi="Times New Roman" w:cs="Times New Roman"/>
          <w:sz w:val="24"/>
          <w:szCs w:val="24"/>
        </w:rPr>
      </w:pPr>
    </w:p>
    <w:p w14:paraId="21BEE5C3" w14:textId="77777777" w:rsidR="007B715B" w:rsidRPr="008E1A00" w:rsidRDefault="007B715B" w:rsidP="008E1A00">
      <w:pPr>
        <w:pStyle w:val="ListParagraph"/>
        <w:ind w:left="0"/>
        <w:jc w:val="both"/>
        <w:rPr>
          <w:rFonts w:ascii="Times New Roman" w:hAnsi="Times New Roman" w:cs="Times New Roman"/>
          <w:sz w:val="24"/>
          <w:szCs w:val="24"/>
        </w:rPr>
      </w:pPr>
      <w:r w:rsidRPr="008E1A00">
        <w:rPr>
          <w:rFonts w:ascii="Times New Roman" w:hAnsi="Times New Roman" w:cs="Times New Roman"/>
          <w:sz w:val="24"/>
          <w:szCs w:val="24"/>
        </w:rPr>
        <w:t xml:space="preserve">In compliance with the World Bank’s ESS10 requirement, a specific grievance mechanism will be set-up for the project. Dedicated communication materials (GRM pamphlets, posters) will be created to help local residents and communities familiarize themselves with the grievance redress channels and procedures. A GRM guidebook/manual will also be developed, and suggestion boxes installed in each affected villages and government offices. In order to capture and track grievances received under the project, a dedicated GRM focal person within MICDE and ICTA. </w:t>
      </w:r>
    </w:p>
    <w:p w14:paraId="33812F39" w14:textId="77777777" w:rsidR="007B715B" w:rsidRPr="008E1A00" w:rsidRDefault="007B715B" w:rsidP="008E1A00">
      <w:pPr>
        <w:pStyle w:val="ListParagraph"/>
        <w:ind w:left="0"/>
        <w:jc w:val="both"/>
        <w:rPr>
          <w:rFonts w:ascii="Times New Roman" w:hAnsi="Times New Roman" w:cs="Times New Roman"/>
          <w:sz w:val="24"/>
          <w:szCs w:val="24"/>
        </w:rPr>
      </w:pPr>
    </w:p>
    <w:p w14:paraId="7DFD7F2F" w14:textId="77777777" w:rsidR="007B715B" w:rsidRPr="008E1A00" w:rsidRDefault="007B715B" w:rsidP="008E1A00">
      <w:pPr>
        <w:pStyle w:val="ListParagraph"/>
        <w:ind w:left="0"/>
        <w:jc w:val="both"/>
        <w:rPr>
          <w:rFonts w:ascii="Times New Roman" w:hAnsi="Times New Roman" w:cs="Times New Roman"/>
          <w:sz w:val="24"/>
          <w:szCs w:val="24"/>
        </w:rPr>
      </w:pPr>
      <w:r w:rsidRPr="008E1A00">
        <w:rPr>
          <w:rFonts w:ascii="Times New Roman" w:hAnsi="Times New Roman" w:cs="Times New Roman"/>
          <w:sz w:val="24"/>
          <w:szCs w:val="24"/>
        </w:rPr>
        <w:t xml:space="preserve">GRM committees at subcounty level will benefit from training on how to receive, respond to, address and close grievances in line with best international practices. Internal GRM training will also take place for MICDE, ICTA, supervising engineers and contractor staff. The MICDE and ICTA website will include clear information on how feedback, questions, comments, concerns and grievances can be submitted by any stakeholder and will include the possibility to submit grievances electronically. It will also provide information on the way the GRM committee works, both in terms of process and deadlines. </w:t>
      </w:r>
    </w:p>
    <w:p w14:paraId="01053A58" w14:textId="77777777" w:rsidR="007B715B" w:rsidRPr="008E1A00" w:rsidRDefault="007B715B" w:rsidP="008E1A00">
      <w:pPr>
        <w:jc w:val="both"/>
        <w:rPr>
          <w:rFonts w:ascii="Times New Roman" w:hAnsi="Times New Roman" w:cs="Times New Roman"/>
          <w:sz w:val="24"/>
          <w:szCs w:val="24"/>
        </w:rPr>
      </w:pPr>
    </w:p>
    <w:p w14:paraId="409BF6A5"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The GRM will also be published on the MICDE and ICTA website and those of the implementing partners and the project website or Facebook page if there is one. A project notice board will be erected on the sites of sub-projects indicating the existence of the mechanism and a phone number, email and address for further information. The GRM will be translated into local languages if needed. </w:t>
      </w:r>
    </w:p>
    <w:p w14:paraId="3A51E605" w14:textId="77777777" w:rsidR="007B715B" w:rsidRPr="008E1A00" w:rsidRDefault="007B715B" w:rsidP="008E1A00">
      <w:pPr>
        <w:jc w:val="both"/>
        <w:rPr>
          <w:rFonts w:ascii="Times New Roman" w:hAnsi="Times New Roman" w:cs="Times New Roman"/>
          <w:sz w:val="24"/>
          <w:szCs w:val="24"/>
        </w:rPr>
      </w:pPr>
    </w:p>
    <w:p w14:paraId="72F21718" w14:textId="04F0C209" w:rsidR="007B715B" w:rsidRPr="008E1A00" w:rsidRDefault="00DC6136" w:rsidP="008E1A00">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02" w:name="_Toc125977923"/>
      <w:bookmarkStart w:id="103" w:name="_Toc137470278"/>
      <w:r>
        <w:rPr>
          <w:rFonts w:ascii="Times New Roman" w:eastAsia="Times New Roman" w:hAnsi="Times New Roman" w:cs="Times New Roman"/>
          <w:color w:val="2F5496" w:themeColor="accent1" w:themeShade="BF"/>
          <w:sz w:val="24"/>
          <w:szCs w:val="24"/>
        </w:rPr>
        <w:t>10</w:t>
      </w:r>
      <w:r w:rsidR="002F28B9" w:rsidRPr="008E1A00">
        <w:rPr>
          <w:rFonts w:ascii="Times New Roman" w:eastAsia="Times New Roman" w:hAnsi="Times New Roman" w:cs="Times New Roman"/>
          <w:color w:val="2F5496" w:themeColor="accent1" w:themeShade="BF"/>
          <w:sz w:val="24"/>
          <w:szCs w:val="24"/>
        </w:rPr>
        <w:t>.5</w:t>
      </w:r>
      <w:r w:rsidR="002F28B9" w:rsidRPr="008E1A00">
        <w:rPr>
          <w:rFonts w:ascii="Times New Roman" w:eastAsia="Times New Roman" w:hAnsi="Times New Roman" w:cs="Times New Roman"/>
          <w:color w:val="2F5496" w:themeColor="accent1" w:themeShade="BF"/>
          <w:sz w:val="24"/>
          <w:szCs w:val="24"/>
        </w:rPr>
        <w:tab/>
      </w:r>
      <w:r w:rsidR="007B715B" w:rsidRPr="008E1A00">
        <w:rPr>
          <w:rFonts w:ascii="Times New Roman" w:eastAsia="Times New Roman" w:hAnsi="Times New Roman" w:cs="Times New Roman"/>
          <w:color w:val="2F5496" w:themeColor="accent1" w:themeShade="BF"/>
          <w:sz w:val="24"/>
          <w:szCs w:val="24"/>
        </w:rPr>
        <w:t>Recommended Grievance Redress Time Frame</w:t>
      </w:r>
      <w:bookmarkEnd w:id="102"/>
      <w:bookmarkEnd w:id="103"/>
      <w:r w:rsidR="007B715B" w:rsidRPr="008E1A00">
        <w:rPr>
          <w:rFonts w:ascii="Times New Roman" w:eastAsia="Times New Roman" w:hAnsi="Times New Roman" w:cs="Times New Roman"/>
          <w:color w:val="2F5496" w:themeColor="accent1" w:themeShade="BF"/>
          <w:sz w:val="24"/>
          <w:szCs w:val="24"/>
        </w:rPr>
        <w:t xml:space="preserve"> </w:t>
      </w:r>
    </w:p>
    <w:p w14:paraId="4C6CE649" w14:textId="77777777" w:rsidR="007B715B" w:rsidRPr="008E1A00" w:rsidRDefault="007B715B" w:rsidP="008E1A00">
      <w:pPr>
        <w:jc w:val="both"/>
        <w:rPr>
          <w:rFonts w:ascii="Times New Roman" w:hAnsi="Times New Roman" w:cs="Times New Roman"/>
          <w:sz w:val="24"/>
          <w:szCs w:val="24"/>
        </w:rPr>
      </w:pPr>
    </w:p>
    <w:p w14:paraId="08CB4E06" w14:textId="39733E40"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Table below presents the recommended time frames for addressing grievance or disputes related to resettlement and compensation. It is anticipated that resettlement/compensation disputes could be resolved at the community or regional levels.</w:t>
      </w:r>
    </w:p>
    <w:p w14:paraId="7A7CE4F0" w14:textId="77777777" w:rsidR="007B715B" w:rsidRPr="008E1A00" w:rsidRDefault="007B715B" w:rsidP="008E1A00">
      <w:pPr>
        <w:jc w:val="both"/>
        <w:rPr>
          <w:rFonts w:ascii="Times New Roman" w:hAnsi="Times New Roman" w:cs="Times New Roman"/>
          <w:sz w:val="24"/>
          <w:szCs w:val="24"/>
        </w:rPr>
      </w:pPr>
    </w:p>
    <w:p w14:paraId="2467C433" w14:textId="6F2636D6" w:rsidR="007B715B" w:rsidRPr="008E1A00" w:rsidRDefault="007B715B" w:rsidP="008E1A00">
      <w:pPr>
        <w:pStyle w:val="Caption"/>
        <w:spacing w:before="0" w:after="0"/>
        <w:jc w:val="both"/>
        <w:rPr>
          <w:rFonts w:ascii="Times New Roman" w:hAnsi="Times New Roman" w:cs="Times New Roman"/>
          <w:sz w:val="24"/>
          <w:szCs w:val="24"/>
        </w:rPr>
      </w:pPr>
      <w:bookmarkStart w:id="104" w:name="_Toc125977936"/>
      <w:bookmarkStart w:id="105" w:name="_Toc134181406"/>
      <w:bookmarkStart w:id="106" w:name="_Toc137470848"/>
      <w:r w:rsidRPr="008E1A00">
        <w:rPr>
          <w:rFonts w:ascii="Times New Roman" w:hAnsi="Times New Roman" w:cs="Times New Roman"/>
          <w:sz w:val="24"/>
          <w:szCs w:val="24"/>
        </w:rPr>
        <w:t xml:space="preserve">Table </w:t>
      </w:r>
      <w:r w:rsidRPr="008E1A00">
        <w:rPr>
          <w:rFonts w:ascii="Times New Roman" w:hAnsi="Times New Roman" w:cs="Times New Roman"/>
          <w:sz w:val="24"/>
          <w:szCs w:val="24"/>
        </w:rPr>
        <w:fldChar w:fldCharType="begin"/>
      </w:r>
      <w:r w:rsidRPr="008E1A00">
        <w:rPr>
          <w:rFonts w:ascii="Times New Roman" w:hAnsi="Times New Roman" w:cs="Times New Roman"/>
          <w:sz w:val="24"/>
          <w:szCs w:val="24"/>
        </w:rPr>
        <w:instrText xml:space="preserve"> SEQ Table \* ARABIC </w:instrText>
      </w:r>
      <w:r w:rsidRPr="008E1A00">
        <w:rPr>
          <w:rFonts w:ascii="Times New Roman" w:hAnsi="Times New Roman" w:cs="Times New Roman"/>
          <w:sz w:val="24"/>
          <w:szCs w:val="24"/>
        </w:rPr>
        <w:fldChar w:fldCharType="separate"/>
      </w:r>
      <w:r w:rsidR="000368E0">
        <w:rPr>
          <w:rFonts w:ascii="Times New Roman" w:hAnsi="Times New Roman" w:cs="Times New Roman"/>
          <w:noProof/>
          <w:sz w:val="24"/>
          <w:szCs w:val="24"/>
        </w:rPr>
        <w:t>10</w:t>
      </w:r>
      <w:r w:rsidRPr="008E1A00">
        <w:rPr>
          <w:rFonts w:ascii="Times New Roman" w:hAnsi="Times New Roman" w:cs="Times New Roman"/>
          <w:sz w:val="24"/>
          <w:szCs w:val="24"/>
        </w:rPr>
        <w:fldChar w:fldCharType="end"/>
      </w:r>
      <w:r w:rsidRPr="008E1A00">
        <w:rPr>
          <w:rFonts w:ascii="Times New Roman" w:hAnsi="Times New Roman" w:cs="Times New Roman"/>
          <w:sz w:val="24"/>
          <w:szCs w:val="24"/>
        </w:rPr>
        <w:t xml:space="preserve"> : Proposed GRM Time Frame</w:t>
      </w:r>
      <w:bookmarkEnd w:id="104"/>
      <w:bookmarkEnd w:id="105"/>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680"/>
        <w:gridCol w:w="3192"/>
      </w:tblGrid>
      <w:tr w:rsidR="007B715B" w:rsidRPr="008E1A00" w14:paraId="2162241F" w14:textId="77777777" w:rsidTr="008B1921">
        <w:tc>
          <w:tcPr>
            <w:tcW w:w="828" w:type="dxa"/>
            <w:shd w:val="clear" w:color="auto" w:fill="auto"/>
          </w:tcPr>
          <w:p w14:paraId="3BDE997E"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Step </w:t>
            </w:r>
          </w:p>
        </w:tc>
        <w:tc>
          <w:tcPr>
            <w:tcW w:w="4680" w:type="dxa"/>
            <w:shd w:val="clear" w:color="auto" w:fill="auto"/>
          </w:tcPr>
          <w:p w14:paraId="65B33CC1"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Process </w:t>
            </w:r>
          </w:p>
        </w:tc>
        <w:tc>
          <w:tcPr>
            <w:tcW w:w="3192" w:type="dxa"/>
            <w:shd w:val="clear" w:color="auto" w:fill="auto"/>
          </w:tcPr>
          <w:p w14:paraId="282EAAFB"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Time frame</w:t>
            </w:r>
          </w:p>
        </w:tc>
      </w:tr>
      <w:tr w:rsidR="007B715B" w:rsidRPr="008E1A00" w14:paraId="60EB8EA5" w14:textId="77777777" w:rsidTr="008B1921">
        <w:tc>
          <w:tcPr>
            <w:tcW w:w="828" w:type="dxa"/>
            <w:shd w:val="clear" w:color="auto" w:fill="auto"/>
          </w:tcPr>
          <w:p w14:paraId="4D1070EF"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1</w:t>
            </w:r>
          </w:p>
        </w:tc>
        <w:tc>
          <w:tcPr>
            <w:tcW w:w="4680" w:type="dxa"/>
            <w:shd w:val="clear" w:color="auto" w:fill="auto"/>
          </w:tcPr>
          <w:p w14:paraId="0AC95918"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Receive and register grievances </w:t>
            </w:r>
          </w:p>
        </w:tc>
        <w:tc>
          <w:tcPr>
            <w:tcW w:w="3192" w:type="dxa"/>
            <w:shd w:val="clear" w:color="auto" w:fill="auto"/>
          </w:tcPr>
          <w:p w14:paraId="696BA025"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within 24 hours </w:t>
            </w:r>
          </w:p>
        </w:tc>
      </w:tr>
      <w:tr w:rsidR="007B715B" w:rsidRPr="008E1A00" w14:paraId="4CC53F9B" w14:textId="77777777" w:rsidTr="008B1921">
        <w:tc>
          <w:tcPr>
            <w:tcW w:w="828" w:type="dxa"/>
            <w:shd w:val="clear" w:color="auto" w:fill="auto"/>
          </w:tcPr>
          <w:p w14:paraId="47CC3CAA"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2</w:t>
            </w:r>
          </w:p>
        </w:tc>
        <w:tc>
          <w:tcPr>
            <w:tcW w:w="4680" w:type="dxa"/>
            <w:shd w:val="clear" w:color="auto" w:fill="auto"/>
          </w:tcPr>
          <w:p w14:paraId="01400EBE"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Acknowledge </w:t>
            </w:r>
          </w:p>
        </w:tc>
        <w:tc>
          <w:tcPr>
            <w:tcW w:w="3192" w:type="dxa"/>
            <w:shd w:val="clear" w:color="auto" w:fill="auto"/>
          </w:tcPr>
          <w:p w14:paraId="11823F5B"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within 24 hours</w:t>
            </w:r>
          </w:p>
        </w:tc>
      </w:tr>
      <w:tr w:rsidR="007B715B" w:rsidRPr="008E1A00" w14:paraId="7F67D780" w14:textId="77777777" w:rsidTr="008B1921">
        <w:tc>
          <w:tcPr>
            <w:tcW w:w="828" w:type="dxa"/>
            <w:shd w:val="clear" w:color="auto" w:fill="auto"/>
          </w:tcPr>
          <w:p w14:paraId="4625EF78"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3</w:t>
            </w:r>
          </w:p>
        </w:tc>
        <w:tc>
          <w:tcPr>
            <w:tcW w:w="4680" w:type="dxa"/>
            <w:shd w:val="clear" w:color="auto" w:fill="auto"/>
          </w:tcPr>
          <w:p w14:paraId="38609BC5"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Assess grievance </w:t>
            </w:r>
          </w:p>
        </w:tc>
        <w:tc>
          <w:tcPr>
            <w:tcW w:w="3192" w:type="dxa"/>
            <w:shd w:val="clear" w:color="auto" w:fill="auto"/>
          </w:tcPr>
          <w:p w14:paraId="6D44B1DA"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within 2 days </w:t>
            </w:r>
          </w:p>
        </w:tc>
      </w:tr>
      <w:tr w:rsidR="007B715B" w:rsidRPr="008E1A00" w14:paraId="595C3ADF" w14:textId="77777777" w:rsidTr="008B1921">
        <w:tc>
          <w:tcPr>
            <w:tcW w:w="828" w:type="dxa"/>
            <w:shd w:val="clear" w:color="auto" w:fill="auto"/>
          </w:tcPr>
          <w:p w14:paraId="4DC34B80"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4</w:t>
            </w:r>
          </w:p>
        </w:tc>
        <w:tc>
          <w:tcPr>
            <w:tcW w:w="4680" w:type="dxa"/>
            <w:shd w:val="clear" w:color="auto" w:fill="auto"/>
          </w:tcPr>
          <w:p w14:paraId="58344D08"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Assign responsibility </w:t>
            </w:r>
          </w:p>
        </w:tc>
        <w:tc>
          <w:tcPr>
            <w:tcW w:w="3192" w:type="dxa"/>
            <w:shd w:val="clear" w:color="auto" w:fill="auto"/>
          </w:tcPr>
          <w:p w14:paraId="697C1C72"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within 2 days</w:t>
            </w:r>
          </w:p>
        </w:tc>
      </w:tr>
      <w:tr w:rsidR="007B715B" w:rsidRPr="008E1A00" w14:paraId="3140BB7B" w14:textId="77777777" w:rsidTr="008B1921">
        <w:tc>
          <w:tcPr>
            <w:tcW w:w="828" w:type="dxa"/>
            <w:shd w:val="clear" w:color="auto" w:fill="auto"/>
          </w:tcPr>
          <w:p w14:paraId="424B67B6"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5</w:t>
            </w:r>
          </w:p>
        </w:tc>
        <w:tc>
          <w:tcPr>
            <w:tcW w:w="4680" w:type="dxa"/>
            <w:shd w:val="clear" w:color="auto" w:fill="auto"/>
          </w:tcPr>
          <w:p w14:paraId="61D67DC4"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Development of response </w:t>
            </w:r>
          </w:p>
        </w:tc>
        <w:tc>
          <w:tcPr>
            <w:tcW w:w="3192" w:type="dxa"/>
            <w:shd w:val="clear" w:color="auto" w:fill="auto"/>
          </w:tcPr>
          <w:p w14:paraId="7CA3C16F"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within 21 days </w:t>
            </w:r>
          </w:p>
        </w:tc>
      </w:tr>
      <w:tr w:rsidR="007B715B" w:rsidRPr="008E1A00" w14:paraId="5CFEDF30" w14:textId="77777777" w:rsidTr="008B1921">
        <w:tc>
          <w:tcPr>
            <w:tcW w:w="828" w:type="dxa"/>
            <w:shd w:val="clear" w:color="auto" w:fill="auto"/>
          </w:tcPr>
          <w:p w14:paraId="1B6536C7"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6</w:t>
            </w:r>
          </w:p>
        </w:tc>
        <w:tc>
          <w:tcPr>
            <w:tcW w:w="4680" w:type="dxa"/>
            <w:shd w:val="clear" w:color="auto" w:fill="auto"/>
          </w:tcPr>
          <w:p w14:paraId="14F322A6"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Implementation of response in agreement is reached</w:t>
            </w:r>
          </w:p>
        </w:tc>
        <w:tc>
          <w:tcPr>
            <w:tcW w:w="3192" w:type="dxa"/>
            <w:shd w:val="clear" w:color="auto" w:fill="auto"/>
          </w:tcPr>
          <w:p w14:paraId="4E84F02D"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within 21 days</w:t>
            </w:r>
          </w:p>
        </w:tc>
      </w:tr>
      <w:tr w:rsidR="007B715B" w:rsidRPr="008E1A00" w14:paraId="1FC3543F" w14:textId="77777777" w:rsidTr="008B1921">
        <w:tc>
          <w:tcPr>
            <w:tcW w:w="828" w:type="dxa"/>
            <w:shd w:val="clear" w:color="auto" w:fill="auto"/>
          </w:tcPr>
          <w:p w14:paraId="38C52368"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7</w:t>
            </w:r>
          </w:p>
        </w:tc>
        <w:tc>
          <w:tcPr>
            <w:tcW w:w="4680" w:type="dxa"/>
            <w:shd w:val="clear" w:color="auto" w:fill="auto"/>
          </w:tcPr>
          <w:p w14:paraId="7DEC26FE"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Close grievance </w:t>
            </w:r>
          </w:p>
        </w:tc>
        <w:tc>
          <w:tcPr>
            <w:tcW w:w="3192" w:type="dxa"/>
            <w:shd w:val="clear" w:color="auto" w:fill="auto"/>
          </w:tcPr>
          <w:p w14:paraId="67A0D2C9"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within 30 days </w:t>
            </w:r>
          </w:p>
        </w:tc>
      </w:tr>
      <w:tr w:rsidR="007B715B" w:rsidRPr="008E1A00" w14:paraId="09E795EB" w14:textId="77777777" w:rsidTr="008B1921">
        <w:tc>
          <w:tcPr>
            <w:tcW w:w="828" w:type="dxa"/>
            <w:shd w:val="clear" w:color="auto" w:fill="auto"/>
          </w:tcPr>
          <w:p w14:paraId="2383A598"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8</w:t>
            </w:r>
          </w:p>
        </w:tc>
        <w:tc>
          <w:tcPr>
            <w:tcW w:w="4680" w:type="dxa"/>
            <w:shd w:val="clear" w:color="auto" w:fill="auto"/>
          </w:tcPr>
          <w:p w14:paraId="0C746E3F"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Initiate grievance review process if no agreement is reached at the first instance </w:t>
            </w:r>
          </w:p>
        </w:tc>
        <w:tc>
          <w:tcPr>
            <w:tcW w:w="3192" w:type="dxa"/>
            <w:shd w:val="clear" w:color="auto" w:fill="auto"/>
          </w:tcPr>
          <w:p w14:paraId="69B618F0"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within 30 days</w:t>
            </w:r>
          </w:p>
        </w:tc>
      </w:tr>
      <w:tr w:rsidR="007B715B" w:rsidRPr="008E1A00" w14:paraId="1EEDB1E2" w14:textId="77777777" w:rsidTr="008B1921">
        <w:tc>
          <w:tcPr>
            <w:tcW w:w="828" w:type="dxa"/>
            <w:shd w:val="clear" w:color="auto" w:fill="auto"/>
          </w:tcPr>
          <w:p w14:paraId="146F0CF9"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9</w:t>
            </w:r>
          </w:p>
        </w:tc>
        <w:tc>
          <w:tcPr>
            <w:tcW w:w="4680" w:type="dxa"/>
            <w:shd w:val="clear" w:color="auto" w:fill="auto"/>
          </w:tcPr>
          <w:p w14:paraId="03517391"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Implement review recommendation and close grievance </w:t>
            </w:r>
          </w:p>
        </w:tc>
        <w:tc>
          <w:tcPr>
            <w:tcW w:w="3192" w:type="dxa"/>
            <w:shd w:val="clear" w:color="auto" w:fill="auto"/>
          </w:tcPr>
          <w:p w14:paraId="66CB439C"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within 30 days</w:t>
            </w:r>
          </w:p>
        </w:tc>
      </w:tr>
      <w:tr w:rsidR="007B715B" w:rsidRPr="008E1A00" w14:paraId="53A36D4D" w14:textId="77777777" w:rsidTr="008B1921">
        <w:tc>
          <w:tcPr>
            <w:tcW w:w="828" w:type="dxa"/>
            <w:shd w:val="clear" w:color="auto" w:fill="auto"/>
          </w:tcPr>
          <w:p w14:paraId="1FCDFF66"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10</w:t>
            </w:r>
          </w:p>
        </w:tc>
        <w:tc>
          <w:tcPr>
            <w:tcW w:w="4680" w:type="dxa"/>
            <w:shd w:val="clear" w:color="auto" w:fill="auto"/>
          </w:tcPr>
          <w:p w14:paraId="3CCBACCB"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Mediation </w:t>
            </w:r>
          </w:p>
        </w:tc>
        <w:tc>
          <w:tcPr>
            <w:tcW w:w="3192" w:type="dxa"/>
            <w:shd w:val="clear" w:color="auto" w:fill="auto"/>
          </w:tcPr>
          <w:p w14:paraId="6CB0BF2F"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within 10 days</w:t>
            </w:r>
          </w:p>
        </w:tc>
      </w:tr>
      <w:tr w:rsidR="007B715B" w:rsidRPr="008E1A00" w14:paraId="6EED9845" w14:textId="77777777" w:rsidTr="008B1921">
        <w:tc>
          <w:tcPr>
            <w:tcW w:w="828" w:type="dxa"/>
            <w:shd w:val="clear" w:color="auto" w:fill="auto"/>
          </w:tcPr>
          <w:p w14:paraId="3FA50D4C"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11</w:t>
            </w:r>
          </w:p>
        </w:tc>
        <w:tc>
          <w:tcPr>
            <w:tcW w:w="4680" w:type="dxa"/>
            <w:shd w:val="clear" w:color="auto" w:fill="auto"/>
          </w:tcPr>
          <w:p w14:paraId="39FBECC9"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Court process </w:t>
            </w:r>
          </w:p>
        </w:tc>
        <w:tc>
          <w:tcPr>
            <w:tcW w:w="3192" w:type="dxa"/>
            <w:shd w:val="clear" w:color="auto" w:fill="auto"/>
          </w:tcPr>
          <w:p w14:paraId="10B79C23" w14:textId="77777777" w:rsidR="007B715B" w:rsidRPr="008E1A00" w:rsidRDefault="007B715B" w:rsidP="008E1A00">
            <w:pPr>
              <w:rPr>
                <w:rFonts w:ascii="Times New Roman" w:hAnsi="Times New Roman" w:cs="Times New Roman"/>
                <w:sz w:val="24"/>
                <w:szCs w:val="24"/>
              </w:rPr>
            </w:pPr>
            <w:r w:rsidRPr="008E1A00">
              <w:rPr>
                <w:rFonts w:ascii="Times New Roman" w:hAnsi="Times New Roman" w:cs="Times New Roman"/>
                <w:sz w:val="24"/>
                <w:szCs w:val="24"/>
              </w:rPr>
              <w:t xml:space="preserve">As per country systems </w:t>
            </w:r>
          </w:p>
        </w:tc>
      </w:tr>
    </w:tbl>
    <w:p w14:paraId="2BF779B1" w14:textId="77777777" w:rsidR="007B715B" w:rsidRPr="008E1A00" w:rsidRDefault="007B715B" w:rsidP="008E1A00">
      <w:pPr>
        <w:jc w:val="both"/>
        <w:rPr>
          <w:rFonts w:ascii="Times New Roman" w:hAnsi="Times New Roman" w:cs="Times New Roman"/>
          <w:noProof/>
          <w:sz w:val="24"/>
          <w:szCs w:val="24"/>
        </w:rPr>
      </w:pPr>
    </w:p>
    <w:p w14:paraId="5004410F" w14:textId="3B248F07" w:rsidR="007B715B" w:rsidRPr="008E1A00" w:rsidRDefault="00DC6136" w:rsidP="008E1A00">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07" w:name="_Toc125977924"/>
      <w:bookmarkStart w:id="108" w:name="_Toc137470279"/>
      <w:r>
        <w:rPr>
          <w:rFonts w:ascii="Times New Roman" w:eastAsia="Times New Roman" w:hAnsi="Times New Roman" w:cs="Times New Roman"/>
          <w:color w:val="2F5496" w:themeColor="accent1" w:themeShade="BF"/>
          <w:sz w:val="24"/>
          <w:szCs w:val="24"/>
        </w:rPr>
        <w:t>10</w:t>
      </w:r>
      <w:r w:rsidR="002F28B9" w:rsidRPr="008E1A00">
        <w:rPr>
          <w:rFonts w:ascii="Times New Roman" w:eastAsia="Times New Roman" w:hAnsi="Times New Roman" w:cs="Times New Roman"/>
          <w:color w:val="2F5496" w:themeColor="accent1" w:themeShade="BF"/>
          <w:sz w:val="24"/>
          <w:szCs w:val="24"/>
        </w:rPr>
        <w:t>.6</w:t>
      </w:r>
      <w:r w:rsidR="002F28B9" w:rsidRPr="008E1A00">
        <w:rPr>
          <w:rFonts w:ascii="Times New Roman" w:eastAsia="Times New Roman" w:hAnsi="Times New Roman" w:cs="Times New Roman"/>
          <w:color w:val="2F5496" w:themeColor="accent1" w:themeShade="BF"/>
          <w:sz w:val="24"/>
          <w:szCs w:val="24"/>
        </w:rPr>
        <w:tab/>
      </w:r>
      <w:r w:rsidR="007B715B" w:rsidRPr="008E1A00">
        <w:rPr>
          <w:rFonts w:ascii="Times New Roman" w:eastAsia="Times New Roman" w:hAnsi="Times New Roman" w:cs="Times New Roman"/>
          <w:color w:val="2F5496" w:themeColor="accent1" w:themeShade="BF"/>
          <w:sz w:val="24"/>
          <w:szCs w:val="24"/>
        </w:rPr>
        <w:t>Grievance Documentation and Reporting</w:t>
      </w:r>
      <w:bookmarkEnd w:id="107"/>
      <w:bookmarkEnd w:id="108"/>
      <w:r w:rsidR="007B715B" w:rsidRPr="008E1A00">
        <w:rPr>
          <w:rFonts w:ascii="Times New Roman" w:eastAsia="Times New Roman" w:hAnsi="Times New Roman" w:cs="Times New Roman"/>
          <w:color w:val="2F5496" w:themeColor="accent1" w:themeShade="BF"/>
          <w:sz w:val="24"/>
          <w:szCs w:val="24"/>
        </w:rPr>
        <w:t xml:space="preserve"> </w:t>
      </w:r>
    </w:p>
    <w:p w14:paraId="4E40BA69" w14:textId="77777777" w:rsidR="007B715B" w:rsidRPr="008E1A00" w:rsidRDefault="007B715B" w:rsidP="008E1A00">
      <w:pPr>
        <w:jc w:val="both"/>
        <w:rPr>
          <w:rFonts w:ascii="Times New Roman" w:hAnsi="Times New Roman" w:cs="Times New Roman"/>
          <w:sz w:val="24"/>
          <w:szCs w:val="24"/>
        </w:rPr>
      </w:pPr>
    </w:p>
    <w:p w14:paraId="243C1F72" w14:textId="58AE1012"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Resolved and escalated grievances/cases would be documented daily into the centralized GRM system by the assigned grievance managers at the PIU. The Environmental and Social Specialist</w:t>
      </w:r>
      <w:r w:rsidR="004A232C">
        <w:rPr>
          <w:rFonts w:ascii="Times New Roman" w:hAnsi="Times New Roman" w:cs="Times New Roman"/>
          <w:sz w:val="24"/>
          <w:szCs w:val="24"/>
        </w:rPr>
        <w:t>s</w:t>
      </w:r>
      <w:r w:rsidRPr="008E1A00">
        <w:rPr>
          <w:rFonts w:ascii="Times New Roman" w:hAnsi="Times New Roman" w:cs="Times New Roman"/>
          <w:sz w:val="24"/>
          <w:szCs w:val="24"/>
        </w:rPr>
        <w:t xml:space="preserve"> would exercise oversight over the system and track the resolution of all grievances/cases. Monthly case/grievance reports will be generated from the system by the Environmental and Social Specialist</w:t>
      </w:r>
      <w:r w:rsidR="004A232C">
        <w:rPr>
          <w:rFonts w:ascii="Times New Roman" w:hAnsi="Times New Roman" w:cs="Times New Roman"/>
          <w:sz w:val="24"/>
          <w:szCs w:val="24"/>
        </w:rPr>
        <w:t>s</w:t>
      </w:r>
      <w:r w:rsidRPr="008E1A00">
        <w:rPr>
          <w:rFonts w:ascii="Times New Roman" w:hAnsi="Times New Roman" w:cs="Times New Roman"/>
          <w:sz w:val="24"/>
          <w:szCs w:val="24"/>
        </w:rPr>
        <w:t xml:space="preserve"> at the PIU and report to the Project Coordinator to inform management decisions. </w:t>
      </w:r>
    </w:p>
    <w:p w14:paraId="318F0EF7" w14:textId="77777777" w:rsidR="007B715B" w:rsidRPr="008E1A00" w:rsidRDefault="007B715B" w:rsidP="008E1A00">
      <w:pPr>
        <w:jc w:val="both"/>
        <w:rPr>
          <w:rFonts w:ascii="Times New Roman" w:hAnsi="Times New Roman" w:cs="Times New Roman"/>
          <w:sz w:val="24"/>
          <w:szCs w:val="24"/>
        </w:rPr>
      </w:pPr>
    </w:p>
    <w:p w14:paraId="583DD632"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Quarterly reports will also be generated and reported to the MICDE as part of the Project’s Progress Reporting to the World Bank. Periodic reports will also be generated within a reasonable time frame for stakeholders upon request irrespective of the period (</w:t>
      </w:r>
      <w:proofErr w:type="gramStart"/>
      <w:r w:rsidRPr="008E1A00">
        <w:rPr>
          <w:rFonts w:ascii="Times New Roman" w:hAnsi="Times New Roman" w:cs="Times New Roman"/>
          <w:sz w:val="24"/>
          <w:szCs w:val="24"/>
        </w:rPr>
        <w:t>e.g.</w:t>
      </w:r>
      <w:proofErr w:type="gramEnd"/>
      <w:r w:rsidRPr="008E1A00">
        <w:rPr>
          <w:rFonts w:ascii="Times New Roman" w:hAnsi="Times New Roman" w:cs="Times New Roman"/>
          <w:sz w:val="24"/>
          <w:szCs w:val="24"/>
        </w:rPr>
        <w:t xml:space="preserve"> bi-annual, annual etc.).</w:t>
      </w:r>
    </w:p>
    <w:p w14:paraId="574F2C68" w14:textId="77777777" w:rsidR="007B715B" w:rsidRPr="008E1A00" w:rsidRDefault="007B715B" w:rsidP="008E1A00">
      <w:pPr>
        <w:jc w:val="both"/>
        <w:rPr>
          <w:rFonts w:ascii="Times New Roman" w:hAnsi="Times New Roman" w:cs="Times New Roman"/>
          <w:sz w:val="24"/>
          <w:szCs w:val="24"/>
        </w:rPr>
      </w:pPr>
    </w:p>
    <w:p w14:paraId="13676F5F"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t xml:space="preserve">The following indicators could be used as monitoring purposes: </w:t>
      </w:r>
    </w:p>
    <w:p w14:paraId="02283DF9" w14:textId="77777777" w:rsidR="007B715B" w:rsidRPr="008E1A00" w:rsidRDefault="007B715B" w:rsidP="008E1A00">
      <w:pPr>
        <w:jc w:val="both"/>
        <w:rPr>
          <w:rFonts w:ascii="Times New Roman" w:hAnsi="Times New Roman" w:cs="Times New Roman"/>
          <w:sz w:val="24"/>
          <w:szCs w:val="24"/>
        </w:rPr>
      </w:pPr>
    </w:p>
    <w:p w14:paraId="5CDE1E3F" w14:textId="77777777" w:rsidR="007B715B" w:rsidRPr="008E1A00" w:rsidRDefault="007B715B" w:rsidP="001051BA">
      <w:pPr>
        <w:numPr>
          <w:ilvl w:val="0"/>
          <w:numId w:val="22"/>
        </w:numPr>
        <w:jc w:val="both"/>
        <w:rPr>
          <w:rFonts w:ascii="Times New Roman" w:hAnsi="Times New Roman" w:cs="Times New Roman"/>
          <w:sz w:val="24"/>
          <w:szCs w:val="24"/>
        </w:rPr>
      </w:pPr>
      <w:r w:rsidRPr="008E1A00">
        <w:rPr>
          <w:rFonts w:ascii="Times New Roman" w:hAnsi="Times New Roman" w:cs="Times New Roman"/>
          <w:sz w:val="24"/>
          <w:szCs w:val="24"/>
        </w:rPr>
        <w:t xml:space="preserve">number of active project complaints and appeals recorded and reported in each institution </w:t>
      </w:r>
    </w:p>
    <w:p w14:paraId="503B37D8" w14:textId="77777777" w:rsidR="007B715B" w:rsidRPr="008E1A00" w:rsidRDefault="007B715B" w:rsidP="001051BA">
      <w:pPr>
        <w:numPr>
          <w:ilvl w:val="0"/>
          <w:numId w:val="22"/>
        </w:numPr>
        <w:jc w:val="both"/>
        <w:rPr>
          <w:rFonts w:ascii="Times New Roman" w:hAnsi="Times New Roman" w:cs="Times New Roman"/>
          <w:sz w:val="24"/>
          <w:szCs w:val="24"/>
        </w:rPr>
      </w:pPr>
      <w:r w:rsidRPr="008E1A00">
        <w:rPr>
          <w:rFonts w:ascii="Times New Roman" w:hAnsi="Times New Roman" w:cs="Times New Roman"/>
          <w:sz w:val="24"/>
          <w:szCs w:val="24"/>
        </w:rPr>
        <w:t xml:space="preserve">90 percent of grievance redressed claims settled within the specified period </w:t>
      </w:r>
    </w:p>
    <w:p w14:paraId="0ADA4BF6" w14:textId="77777777" w:rsidR="007B715B" w:rsidRPr="008E1A00" w:rsidRDefault="007B715B" w:rsidP="001051BA">
      <w:pPr>
        <w:numPr>
          <w:ilvl w:val="0"/>
          <w:numId w:val="22"/>
        </w:numPr>
        <w:jc w:val="both"/>
        <w:rPr>
          <w:rFonts w:ascii="Times New Roman" w:hAnsi="Times New Roman" w:cs="Times New Roman"/>
          <w:sz w:val="24"/>
          <w:szCs w:val="24"/>
        </w:rPr>
      </w:pPr>
      <w:r w:rsidRPr="008E1A00">
        <w:rPr>
          <w:rFonts w:ascii="Times New Roman" w:hAnsi="Times New Roman" w:cs="Times New Roman"/>
          <w:sz w:val="24"/>
          <w:szCs w:val="24"/>
        </w:rPr>
        <w:t xml:space="preserve">10 percent of unresolved complaints or disputes during the monitoring period </w:t>
      </w:r>
    </w:p>
    <w:p w14:paraId="73A0E4D2" w14:textId="77777777" w:rsidR="007B715B" w:rsidRPr="008E1A00" w:rsidRDefault="007B715B" w:rsidP="001051BA">
      <w:pPr>
        <w:numPr>
          <w:ilvl w:val="0"/>
          <w:numId w:val="22"/>
        </w:numPr>
        <w:jc w:val="both"/>
        <w:rPr>
          <w:rFonts w:ascii="Times New Roman" w:hAnsi="Times New Roman" w:cs="Times New Roman"/>
          <w:sz w:val="24"/>
          <w:szCs w:val="24"/>
        </w:rPr>
      </w:pPr>
      <w:r w:rsidRPr="008E1A00">
        <w:rPr>
          <w:rFonts w:ascii="Times New Roman" w:hAnsi="Times New Roman" w:cs="Times New Roman"/>
          <w:sz w:val="24"/>
          <w:szCs w:val="24"/>
        </w:rPr>
        <w:t>comments received by government authorities, women &amp; youth, family, community leaders and other parties and passed to the Project.</w:t>
      </w:r>
    </w:p>
    <w:p w14:paraId="7E773EED" w14:textId="77777777" w:rsidR="007B715B" w:rsidRPr="008E1A00" w:rsidRDefault="007B715B" w:rsidP="008E1A00">
      <w:pPr>
        <w:jc w:val="both"/>
        <w:rPr>
          <w:rFonts w:ascii="Times New Roman" w:hAnsi="Times New Roman" w:cs="Times New Roman"/>
          <w:sz w:val="24"/>
          <w:szCs w:val="24"/>
        </w:rPr>
      </w:pPr>
      <w:r w:rsidRPr="008E1A00">
        <w:rPr>
          <w:rFonts w:ascii="Times New Roman" w:hAnsi="Times New Roman" w:cs="Times New Roman"/>
          <w:sz w:val="24"/>
          <w:szCs w:val="24"/>
        </w:rPr>
        <w:br w:type="page"/>
      </w:r>
    </w:p>
    <w:p w14:paraId="3FB60701" w14:textId="77777777" w:rsidR="007B715B" w:rsidRPr="00E03B57" w:rsidRDefault="007B715B" w:rsidP="007B715B">
      <w:pPr>
        <w:jc w:val="center"/>
        <w:rPr>
          <w:b/>
          <w:bCs/>
          <w:noProof/>
          <w:sz w:val="18"/>
          <w:szCs w:val="18"/>
        </w:rPr>
      </w:pPr>
      <w:r w:rsidRPr="00E03B57">
        <w:rPr>
          <w:b/>
          <w:bCs/>
          <w:sz w:val="18"/>
          <w:szCs w:val="18"/>
        </w:rPr>
        <w:t xml:space="preserve">First Level of Grievance Redress – PIU, </w:t>
      </w:r>
      <w:r>
        <w:rPr>
          <w:b/>
          <w:bCs/>
          <w:sz w:val="18"/>
          <w:szCs w:val="18"/>
        </w:rPr>
        <w:t xml:space="preserve">MIEDC </w:t>
      </w:r>
      <w:r w:rsidRPr="00E03B57">
        <w:rPr>
          <w:b/>
          <w:bCs/>
          <w:sz w:val="18"/>
          <w:szCs w:val="18"/>
        </w:rPr>
        <w:t>and Implementing Partners</w:t>
      </w:r>
    </w:p>
    <w:p w14:paraId="45378369" w14:textId="3E70E6AC" w:rsidR="007B715B" w:rsidRPr="00E03B57" w:rsidRDefault="007B715B" w:rsidP="007B715B">
      <w:pPr>
        <w:jc w:val="both"/>
        <w:rPr>
          <w:noProof/>
        </w:rPr>
      </w:pPr>
      <w:r w:rsidRPr="005C0BE5">
        <w:rPr>
          <w:noProof/>
        </w:rPr>
        <w:drawing>
          <wp:inline distT="0" distB="0" distL="0" distR="0" wp14:anchorId="14EE5267" wp14:editId="3494759D">
            <wp:extent cx="5594985" cy="44742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l="27798" t="20424" r="29434" b="22696"/>
                    <a:stretch>
                      <a:fillRect/>
                    </a:stretch>
                  </pic:blipFill>
                  <pic:spPr bwMode="auto">
                    <a:xfrm>
                      <a:off x="0" y="0"/>
                      <a:ext cx="5594985" cy="4474210"/>
                    </a:xfrm>
                    <a:prstGeom prst="rect">
                      <a:avLst/>
                    </a:prstGeom>
                    <a:noFill/>
                    <a:ln>
                      <a:noFill/>
                    </a:ln>
                  </pic:spPr>
                </pic:pic>
              </a:graphicData>
            </a:graphic>
          </wp:inline>
        </w:drawing>
      </w:r>
    </w:p>
    <w:p w14:paraId="7DB92902" w14:textId="00D40E1D" w:rsidR="007B715B" w:rsidRDefault="007B715B" w:rsidP="007B715B">
      <w:pPr>
        <w:rPr>
          <w:noProof/>
        </w:rPr>
      </w:pPr>
      <w:r w:rsidRPr="005C0BE5">
        <w:rPr>
          <w:noProof/>
        </w:rPr>
        <w:drawing>
          <wp:inline distT="0" distB="0" distL="0" distR="0" wp14:anchorId="15DBECE6" wp14:editId="45D4692F">
            <wp:extent cx="5301615" cy="2372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l="28305" t="30095" r="29689" b="41252"/>
                    <a:stretch>
                      <a:fillRect/>
                    </a:stretch>
                  </pic:blipFill>
                  <pic:spPr bwMode="auto">
                    <a:xfrm>
                      <a:off x="0" y="0"/>
                      <a:ext cx="5301615" cy="2372995"/>
                    </a:xfrm>
                    <a:prstGeom prst="rect">
                      <a:avLst/>
                    </a:prstGeom>
                    <a:noFill/>
                    <a:ln>
                      <a:noFill/>
                    </a:ln>
                  </pic:spPr>
                </pic:pic>
              </a:graphicData>
            </a:graphic>
          </wp:inline>
        </w:drawing>
      </w:r>
    </w:p>
    <w:p w14:paraId="43673813" w14:textId="77777777" w:rsidR="007B715B" w:rsidRPr="00E03B57" w:rsidRDefault="007B715B" w:rsidP="007B715B">
      <w:pPr>
        <w:rPr>
          <w:rFonts w:ascii="Times New Roman" w:hAnsi="Times New Roman"/>
          <w:b/>
          <w:bCs/>
          <w:noProof/>
        </w:rPr>
      </w:pPr>
    </w:p>
    <w:p w14:paraId="69DEFE9A" w14:textId="77777777" w:rsidR="007B715B" w:rsidRPr="002941BA" w:rsidRDefault="007B715B" w:rsidP="007B715B">
      <w:pPr>
        <w:pStyle w:val="Caption"/>
        <w:rPr>
          <w:rFonts w:ascii="Times New Roman" w:hAnsi="Times New Roman"/>
          <w:b w:val="0"/>
          <w:bCs w:val="0"/>
          <w:i/>
          <w:iCs/>
          <w:noProof/>
        </w:rPr>
      </w:pPr>
      <w:r w:rsidRPr="002941BA">
        <w:rPr>
          <w:rFonts w:ascii="Times New Roman" w:hAnsi="Times New Roman"/>
          <w:b w:val="0"/>
          <w:bCs w:val="0"/>
          <w:i/>
          <w:iCs/>
        </w:rPr>
        <w:t xml:space="preserve">Figure </w:t>
      </w:r>
      <w:r w:rsidRPr="002941BA">
        <w:rPr>
          <w:rFonts w:ascii="Times New Roman" w:hAnsi="Times New Roman"/>
          <w:b w:val="0"/>
          <w:bCs w:val="0"/>
          <w:i/>
          <w:iCs/>
        </w:rPr>
        <w:fldChar w:fldCharType="begin"/>
      </w:r>
      <w:r w:rsidRPr="002941BA">
        <w:rPr>
          <w:rFonts w:ascii="Times New Roman" w:hAnsi="Times New Roman"/>
          <w:b w:val="0"/>
          <w:bCs w:val="0"/>
          <w:i/>
          <w:iCs/>
        </w:rPr>
        <w:instrText xml:space="preserve"> SEQ Figure \* ARABIC </w:instrText>
      </w:r>
      <w:r w:rsidRPr="002941BA">
        <w:rPr>
          <w:rFonts w:ascii="Times New Roman" w:hAnsi="Times New Roman"/>
          <w:b w:val="0"/>
          <w:bCs w:val="0"/>
          <w:i/>
          <w:iCs/>
        </w:rPr>
        <w:fldChar w:fldCharType="separate"/>
      </w:r>
      <w:r w:rsidRPr="002941BA">
        <w:rPr>
          <w:rFonts w:ascii="Times New Roman" w:hAnsi="Times New Roman"/>
          <w:b w:val="0"/>
          <w:bCs w:val="0"/>
          <w:i/>
          <w:iCs/>
          <w:noProof/>
        </w:rPr>
        <w:t>1</w:t>
      </w:r>
      <w:r w:rsidRPr="002941BA">
        <w:rPr>
          <w:rFonts w:ascii="Times New Roman" w:hAnsi="Times New Roman"/>
          <w:b w:val="0"/>
          <w:bCs w:val="0"/>
          <w:i/>
          <w:iCs/>
        </w:rPr>
        <w:fldChar w:fldCharType="end"/>
      </w:r>
      <w:r w:rsidRPr="002941BA">
        <w:rPr>
          <w:rFonts w:ascii="Times New Roman" w:hAnsi="Times New Roman"/>
          <w:b w:val="0"/>
          <w:bCs w:val="0"/>
          <w:i/>
          <w:iCs/>
        </w:rPr>
        <w:t xml:space="preserve"> : </w:t>
      </w:r>
      <w:r w:rsidRPr="002941BA">
        <w:rPr>
          <w:rFonts w:ascii="Times New Roman" w:hAnsi="Times New Roman"/>
          <w:b w:val="0"/>
          <w:bCs w:val="0"/>
          <w:i/>
          <w:iCs/>
          <w:noProof/>
        </w:rPr>
        <w:t>Grievance Redress Mechanism Structure</w:t>
      </w:r>
    </w:p>
    <w:p w14:paraId="2ADA41A6" w14:textId="77777777" w:rsidR="007B715B" w:rsidRPr="001513AE" w:rsidRDefault="007B715B" w:rsidP="008E1A00">
      <w:pPr>
        <w:rPr>
          <w:noProof/>
        </w:rPr>
        <w:sectPr w:rsidR="007B715B" w:rsidRPr="001513AE">
          <w:pgSz w:w="12240" w:h="15840"/>
          <w:pgMar w:top="1440" w:right="1440" w:bottom="1440" w:left="1440" w:header="720" w:footer="720" w:gutter="0"/>
          <w:cols w:space="720"/>
          <w:docGrid w:linePitch="360"/>
        </w:sectPr>
      </w:pPr>
    </w:p>
    <w:p w14:paraId="7895B1C9" w14:textId="5100E228" w:rsidR="002F28B9" w:rsidRPr="000A070D" w:rsidRDefault="00E0659B" w:rsidP="000A070D">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109" w:name="_Toc137470280"/>
      <w:r>
        <w:rPr>
          <w:rFonts w:ascii="Times New Roman" w:eastAsia="Times New Roman" w:hAnsi="Times New Roman" w:cs="Times New Roman"/>
          <w:color w:val="2F5496" w:themeColor="accent1" w:themeShade="BF"/>
          <w:sz w:val="24"/>
          <w:szCs w:val="24"/>
        </w:rPr>
        <w:t>11</w:t>
      </w:r>
      <w:r w:rsidR="000A070D">
        <w:rPr>
          <w:rFonts w:ascii="Times New Roman" w:eastAsia="Times New Roman" w:hAnsi="Times New Roman" w:cs="Times New Roman"/>
          <w:color w:val="2F5496" w:themeColor="accent1" w:themeShade="BF"/>
          <w:sz w:val="24"/>
          <w:szCs w:val="24"/>
        </w:rPr>
        <w:tab/>
      </w:r>
      <w:r w:rsidR="00B3265F" w:rsidRPr="000A070D">
        <w:rPr>
          <w:rFonts w:ascii="Times New Roman" w:eastAsia="Times New Roman" w:hAnsi="Times New Roman" w:cs="Times New Roman"/>
          <w:color w:val="2F5496" w:themeColor="accent1" w:themeShade="BF"/>
          <w:sz w:val="24"/>
          <w:szCs w:val="24"/>
        </w:rPr>
        <w:t>ORGANIZATIONAL ELEMENTS PROCEDURE FOR DELIVERY OF COMPENSATION</w:t>
      </w:r>
      <w:bookmarkEnd w:id="109"/>
      <w:r w:rsidR="00B3265F" w:rsidRPr="000A070D">
        <w:rPr>
          <w:rFonts w:ascii="Times New Roman" w:eastAsia="Times New Roman" w:hAnsi="Times New Roman" w:cs="Times New Roman"/>
          <w:color w:val="2F5496" w:themeColor="accent1" w:themeShade="BF"/>
          <w:sz w:val="24"/>
          <w:szCs w:val="24"/>
        </w:rPr>
        <w:t xml:space="preserve"> </w:t>
      </w:r>
    </w:p>
    <w:p w14:paraId="21C50A7D" w14:textId="77777777" w:rsidR="002F28B9" w:rsidRDefault="002F28B9" w:rsidP="00647797">
      <w:pPr>
        <w:jc w:val="both"/>
        <w:rPr>
          <w:rFonts w:ascii="Times New Roman" w:hAnsi="Times New Roman" w:cs="Times New Roman"/>
          <w:sz w:val="24"/>
          <w:szCs w:val="24"/>
        </w:rPr>
      </w:pPr>
    </w:p>
    <w:p w14:paraId="15492081" w14:textId="13DA3668" w:rsidR="002F28B9" w:rsidRDefault="00B3265F" w:rsidP="00647797">
      <w:pPr>
        <w:jc w:val="both"/>
        <w:rPr>
          <w:rFonts w:ascii="Times New Roman" w:hAnsi="Times New Roman" w:cs="Times New Roman"/>
          <w:sz w:val="24"/>
          <w:szCs w:val="24"/>
        </w:rPr>
      </w:pPr>
      <w:r w:rsidRPr="00647797">
        <w:rPr>
          <w:rFonts w:ascii="Times New Roman" w:hAnsi="Times New Roman" w:cs="Times New Roman"/>
          <w:sz w:val="24"/>
          <w:szCs w:val="24"/>
        </w:rPr>
        <w:t xml:space="preserve">Compensation and resettlement will be </w:t>
      </w:r>
      <w:r w:rsidR="00E0659B" w:rsidRPr="00647797">
        <w:rPr>
          <w:rFonts w:ascii="Times New Roman" w:hAnsi="Times New Roman" w:cs="Times New Roman"/>
          <w:sz w:val="24"/>
          <w:szCs w:val="24"/>
        </w:rPr>
        <w:t>affected</w:t>
      </w:r>
      <w:r w:rsidRPr="00647797">
        <w:rPr>
          <w:rFonts w:ascii="Times New Roman" w:hAnsi="Times New Roman" w:cs="Times New Roman"/>
          <w:sz w:val="24"/>
          <w:szCs w:val="24"/>
        </w:rPr>
        <w:t xml:space="preserve"> by </w:t>
      </w:r>
      <w:r w:rsidR="0026262C">
        <w:rPr>
          <w:rFonts w:ascii="Times New Roman" w:hAnsi="Times New Roman" w:cs="Times New Roman"/>
          <w:sz w:val="24"/>
          <w:szCs w:val="24"/>
        </w:rPr>
        <w:t>ICTA</w:t>
      </w:r>
      <w:r w:rsidRPr="00647797">
        <w:rPr>
          <w:rFonts w:ascii="Times New Roman" w:hAnsi="Times New Roman" w:cs="Times New Roman"/>
          <w:sz w:val="24"/>
          <w:szCs w:val="24"/>
        </w:rPr>
        <w:t xml:space="preserve"> in conformity with the RAPs prepared for the project. The following broad principles will be followed in delivery of the RAP. </w:t>
      </w:r>
    </w:p>
    <w:p w14:paraId="4E27130A" w14:textId="77777777" w:rsidR="002F28B9" w:rsidRDefault="002F28B9" w:rsidP="00647797">
      <w:pPr>
        <w:jc w:val="both"/>
        <w:rPr>
          <w:rFonts w:ascii="Times New Roman" w:hAnsi="Times New Roman" w:cs="Times New Roman"/>
          <w:sz w:val="24"/>
          <w:szCs w:val="24"/>
        </w:rPr>
      </w:pPr>
    </w:p>
    <w:p w14:paraId="72CA58EE" w14:textId="003A0F18" w:rsidR="002F28B9" w:rsidRPr="000A070D" w:rsidRDefault="00E0659B" w:rsidP="000A070D">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10" w:name="_Toc137470281"/>
      <w:r>
        <w:rPr>
          <w:rFonts w:ascii="Times New Roman" w:eastAsia="Times New Roman" w:hAnsi="Times New Roman" w:cs="Times New Roman"/>
          <w:color w:val="2F5496" w:themeColor="accent1" w:themeShade="BF"/>
          <w:sz w:val="24"/>
          <w:szCs w:val="24"/>
        </w:rPr>
        <w:t>11</w:t>
      </w:r>
      <w:r w:rsidR="000A070D">
        <w:rPr>
          <w:rFonts w:ascii="Times New Roman" w:eastAsia="Times New Roman" w:hAnsi="Times New Roman" w:cs="Times New Roman"/>
          <w:color w:val="2F5496" w:themeColor="accent1" w:themeShade="BF"/>
          <w:sz w:val="24"/>
          <w:szCs w:val="24"/>
        </w:rPr>
        <w:t>.1</w:t>
      </w:r>
      <w:r w:rsidR="000A070D">
        <w:rPr>
          <w:rFonts w:ascii="Times New Roman" w:eastAsia="Times New Roman" w:hAnsi="Times New Roman" w:cs="Times New Roman"/>
          <w:color w:val="2F5496" w:themeColor="accent1" w:themeShade="BF"/>
          <w:sz w:val="24"/>
          <w:szCs w:val="24"/>
        </w:rPr>
        <w:tab/>
      </w:r>
      <w:r w:rsidR="000A070D" w:rsidRPr="000A070D">
        <w:rPr>
          <w:rFonts w:ascii="Times New Roman" w:eastAsia="Times New Roman" w:hAnsi="Times New Roman" w:cs="Times New Roman"/>
          <w:color w:val="2F5496" w:themeColor="accent1" w:themeShade="BF"/>
          <w:sz w:val="24"/>
          <w:szCs w:val="24"/>
        </w:rPr>
        <w:t>The Procedure</w:t>
      </w:r>
      <w:bookmarkEnd w:id="110"/>
      <w:r w:rsidR="000A070D" w:rsidRPr="000A070D">
        <w:rPr>
          <w:rFonts w:ascii="Times New Roman" w:eastAsia="Times New Roman" w:hAnsi="Times New Roman" w:cs="Times New Roman"/>
          <w:color w:val="2F5496" w:themeColor="accent1" w:themeShade="BF"/>
          <w:sz w:val="24"/>
          <w:szCs w:val="24"/>
        </w:rPr>
        <w:t xml:space="preserve"> </w:t>
      </w:r>
    </w:p>
    <w:p w14:paraId="1E19E000" w14:textId="77777777" w:rsidR="002F28B9" w:rsidRDefault="002F28B9" w:rsidP="00647797">
      <w:pPr>
        <w:jc w:val="both"/>
        <w:rPr>
          <w:rFonts w:ascii="Times New Roman" w:hAnsi="Times New Roman" w:cs="Times New Roman"/>
          <w:sz w:val="24"/>
          <w:szCs w:val="24"/>
        </w:rPr>
      </w:pPr>
    </w:p>
    <w:p w14:paraId="65E0584B" w14:textId="77777777" w:rsidR="003A4CD9" w:rsidRDefault="00B3265F" w:rsidP="00647797">
      <w:pPr>
        <w:jc w:val="both"/>
        <w:rPr>
          <w:rFonts w:ascii="Times New Roman" w:hAnsi="Times New Roman" w:cs="Times New Roman"/>
          <w:sz w:val="24"/>
          <w:szCs w:val="24"/>
        </w:rPr>
      </w:pPr>
      <w:r w:rsidRPr="00647797">
        <w:rPr>
          <w:rFonts w:ascii="Times New Roman" w:hAnsi="Times New Roman" w:cs="Times New Roman"/>
          <w:sz w:val="24"/>
          <w:szCs w:val="24"/>
        </w:rPr>
        <w:t xml:space="preserve">The compensation process will involve several steps and would be in accordance with the individual project resettlement and compensation plans, significantly. </w:t>
      </w:r>
    </w:p>
    <w:p w14:paraId="51F4D000" w14:textId="77777777" w:rsidR="003A4CD9" w:rsidRDefault="003A4CD9" w:rsidP="00647797">
      <w:pPr>
        <w:jc w:val="both"/>
        <w:rPr>
          <w:rFonts w:ascii="Times New Roman" w:hAnsi="Times New Roman" w:cs="Times New Roman"/>
          <w:sz w:val="24"/>
          <w:szCs w:val="24"/>
        </w:rPr>
      </w:pPr>
    </w:p>
    <w:p w14:paraId="7A4F03AD" w14:textId="57B5161D" w:rsidR="003A4CD9" w:rsidRPr="000A070D" w:rsidRDefault="00B3265F" w:rsidP="001051BA">
      <w:pPr>
        <w:pStyle w:val="ListParagraph"/>
        <w:numPr>
          <w:ilvl w:val="0"/>
          <w:numId w:val="29"/>
        </w:numPr>
        <w:jc w:val="both"/>
        <w:rPr>
          <w:rFonts w:ascii="Times New Roman" w:hAnsi="Times New Roman" w:cs="Times New Roman"/>
          <w:sz w:val="24"/>
          <w:szCs w:val="24"/>
        </w:rPr>
      </w:pPr>
      <w:r w:rsidRPr="000A070D">
        <w:rPr>
          <w:rFonts w:ascii="Times New Roman" w:hAnsi="Times New Roman" w:cs="Times New Roman"/>
          <w:sz w:val="24"/>
          <w:szCs w:val="24"/>
        </w:rPr>
        <w:t xml:space="preserve">Public Participation with the local communities would initiate the compensation process as part of an ongoing process that would have started at the land selection/screening stage and at the time the socio-economic assessment is being carried. This would ensure that no affected individual/household is simply “notified” one day that they are affected in this way. Instead, this process seeks their involvement and wishes to inform communities in a participatory approach with the project, from the beginning. </w:t>
      </w:r>
    </w:p>
    <w:p w14:paraId="59B277B1" w14:textId="22E263C5" w:rsidR="003A4CD9" w:rsidRPr="000A070D" w:rsidRDefault="00B3265F" w:rsidP="001051BA">
      <w:pPr>
        <w:pStyle w:val="ListParagraph"/>
        <w:numPr>
          <w:ilvl w:val="0"/>
          <w:numId w:val="29"/>
        </w:numPr>
        <w:jc w:val="both"/>
        <w:rPr>
          <w:rFonts w:ascii="Times New Roman" w:hAnsi="Times New Roman" w:cs="Times New Roman"/>
          <w:sz w:val="24"/>
          <w:szCs w:val="24"/>
        </w:rPr>
      </w:pPr>
      <w:r w:rsidRPr="000A070D">
        <w:rPr>
          <w:rFonts w:ascii="Times New Roman" w:hAnsi="Times New Roman" w:cs="Times New Roman"/>
          <w:sz w:val="24"/>
          <w:szCs w:val="24"/>
        </w:rPr>
        <w:t>Notification of land resource holders</w:t>
      </w:r>
      <w:r w:rsidR="00EF27DA">
        <w:rPr>
          <w:rFonts w:ascii="Times New Roman" w:hAnsi="Times New Roman" w:cs="Times New Roman"/>
          <w:sz w:val="24"/>
          <w:szCs w:val="24"/>
        </w:rPr>
        <w:t>/project affected persons</w:t>
      </w:r>
      <w:r w:rsidRPr="000A070D">
        <w:rPr>
          <w:rFonts w:ascii="Times New Roman" w:hAnsi="Times New Roman" w:cs="Times New Roman"/>
          <w:sz w:val="24"/>
          <w:szCs w:val="24"/>
        </w:rPr>
        <w:t xml:space="preserve"> – the respective local heads involved in identifying the land will notify the </w:t>
      </w:r>
      <w:r w:rsidR="0078305E">
        <w:rPr>
          <w:rFonts w:ascii="Times New Roman" w:hAnsi="Times New Roman" w:cs="Times New Roman"/>
          <w:sz w:val="24"/>
          <w:szCs w:val="24"/>
        </w:rPr>
        <w:t>ward, county, village and affected persons</w:t>
      </w:r>
      <w:r w:rsidRPr="000A070D">
        <w:rPr>
          <w:rFonts w:ascii="Times New Roman" w:hAnsi="Times New Roman" w:cs="Times New Roman"/>
          <w:sz w:val="24"/>
          <w:szCs w:val="24"/>
        </w:rPr>
        <w:t xml:space="preserve"> who will help to identify and locate the property users. </w:t>
      </w:r>
      <w:r w:rsidR="003A4CD9" w:rsidRPr="000A070D">
        <w:rPr>
          <w:rFonts w:ascii="Times New Roman" w:hAnsi="Times New Roman" w:cs="Times New Roman"/>
          <w:sz w:val="24"/>
          <w:szCs w:val="24"/>
        </w:rPr>
        <w:t xml:space="preserve"> </w:t>
      </w:r>
      <w:r w:rsidRPr="000A070D">
        <w:rPr>
          <w:rFonts w:ascii="Times New Roman" w:hAnsi="Times New Roman" w:cs="Times New Roman"/>
          <w:sz w:val="24"/>
          <w:szCs w:val="24"/>
        </w:rPr>
        <w:t xml:space="preserve">The users will be informed through both a formal notification in writing and, as many people are illiterate, by verbal notification delivered in the presence of the </w:t>
      </w:r>
      <w:r w:rsidR="0078305E">
        <w:rPr>
          <w:rFonts w:ascii="Times New Roman" w:hAnsi="Times New Roman" w:cs="Times New Roman"/>
          <w:sz w:val="24"/>
          <w:szCs w:val="24"/>
        </w:rPr>
        <w:t>chief or deputy chiefs</w:t>
      </w:r>
      <w:r w:rsidRPr="000A070D">
        <w:rPr>
          <w:rFonts w:ascii="Times New Roman" w:hAnsi="Times New Roman" w:cs="Times New Roman"/>
          <w:sz w:val="24"/>
          <w:szCs w:val="24"/>
        </w:rPr>
        <w:t xml:space="preserve"> or his representative</w:t>
      </w:r>
      <w:r w:rsidR="0078305E">
        <w:rPr>
          <w:rFonts w:ascii="Times New Roman" w:hAnsi="Times New Roman" w:cs="Times New Roman"/>
          <w:sz w:val="24"/>
          <w:szCs w:val="24"/>
        </w:rPr>
        <w:t xml:space="preserve">. </w:t>
      </w:r>
      <w:r w:rsidRPr="000A070D">
        <w:rPr>
          <w:rFonts w:ascii="Times New Roman" w:hAnsi="Times New Roman" w:cs="Times New Roman"/>
          <w:sz w:val="24"/>
          <w:szCs w:val="24"/>
        </w:rPr>
        <w:t xml:space="preserve"> Those who hold title deed to the land will be informed about the compensation process and requirements needed to evince ownership. Where there are clearly no identified owners or users, </w:t>
      </w:r>
      <w:r w:rsidR="00417DC8">
        <w:rPr>
          <w:rFonts w:ascii="Times New Roman" w:hAnsi="Times New Roman" w:cs="Times New Roman"/>
          <w:sz w:val="24"/>
          <w:szCs w:val="24"/>
        </w:rPr>
        <w:t>ICTA</w:t>
      </w:r>
      <w:r w:rsidRPr="000A070D">
        <w:rPr>
          <w:rFonts w:ascii="Times New Roman" w:hAnsi="Times New Roman" w:cs="Times New Roman"/>
          <w:sz w:val="24"/>
          <w:szCs w:val="24"/>
        </w:rPr>
        <w:t xml:space="preserve">, the respective local government administrations, lands offices and traditional leaders will be solicited to help identify owners or users and sensitize them on the program and its implications. It is hoped, however that the media publications would be sufficient to avoid such eventuality. Results of the census surveys, including: </w:t>
      </w:r>
    </w:p>
    <w:p w14:paraId="47BE80D0" w14:textId="58B30F99" w:rsidR="000A070D" w:rsidRPr="000A070D" w:rsidRDefault="00B3265F" w:rsidP="001051BA">
      <w:pPr>
        <w:pStyle w:val="ListParagraph"/>
        <w:numPr>
          <w:ilvl w:val="0"/>
          <w:numId w:val="29"/>
        </w:numPr>
        <w:jc w:val="both"/>
        <w:rPr>
          <w:rFonts w:ascii="Times New Roman" w:hAnsi="Times New Roman" w:cs="Times New Roman"/>
          <w:sz w:val="24"/>
          <w:szCs w:val="24"/>
        </w:rPr>
      </w:pPr>
      <w:r w:rsidRPr="000A070D">
        <w:rPr>
          <w:rFonts w:ascii="Times New Roman" w:hAnsi="Times New Roman" w:cs="Times New Roman"/>
          <w:sz w:val="24"/>
          <w:szCs w:val="24"/>
        </w:rPr>
        <w:t xml:space="preserve">Documentation of </w:t>
      </w:r>
      <w:r w:rsidR="00D90DBC">
        <w:rPr>
          <w:rFonts w:ascii="Times New Roman" w:hAnsi="Times New Roman" w:cs="Times New Roman"/>
          <w:sz w:val="24"/>
          <w:szCs w:val="24"/>
        </w:rPr>
        <w:t>affected structures and assets</w:t>
      </w:r>
      <w:r w:rsidRPr="000A070D">
        <w:rPr>
          <w:rFonts w:ascii="Times New Roman" w:hAnsi="Times New Roman" w:cs="Times New Roman"/>
          <w:sz w:val="24"/>
          <w:szCs w:val="24"/>
        </w:rPr>
        <w:t xml:space="preserve"> – </w:t>
      </w:r>
      <w:r w:rsidR="007A2175">
        <w:rPr>
          <w:rFonts w:ascii="Times New Roman" w:hAnsi="Times New Roman" w:cs="Times New Roman"/>
          <w:sz w:val="24"/>
          <w:szCs w:val="24"/>
        </w:rPr>
        <w:t xml:space="preserve">NLC representatives, ICTA representatives, chiefs will </w:t>
      </w:r>
      <w:r w:rsidRPr="000A070D">
        <w:rPr>
          <w:rFonts w:ascii="Times New Roman" w:hAnsi="Times New Roman" w:cs="Times New Roman"/>
          <w:sz w:val="24"/>
          <w:szCs w:val="24"/>
        </w:rPr>
        <w:t xml:space="preserve">arrange meetings with affected individuals and/or households to discuss the compensation process. For each individual or household affected, </w:t>
      </w:r>
      <w:r w:rsidR="008628BF">
        <w:rPr>
          <w:rFonts w:ascii="Times New Roman" w:hAnsi="Times New Roman" w:cs="Times New Roman"/>
          <w:sz w:val="24"/>
          <w:szCs w:val="24"/>
        </w:rPr>
        <w:t>the RAP Consultants</w:t>
      </w:r>
      <w:r w:rsidRPr="000A070D">
        <w:rPr>
          <w:rFonts w:ascii="Times New Roman" w:hAnsi="Times New Roman" w:cs="Times New Roman"/>
          <w:sz w:val="24"/>
          <w:szCs w:val="24"/>
        </w:rPr>
        <w:t xml:space="preserve"> completes a compensation dossier containing necessary personal information on the affected party and those that s/he claims as household members, dependents, total landholdings, inventory of assets affected, and information for monitoring their future situation. This information is confirmed and witnessed by </w:t>
      </w:r>
      <w:r w:rsidR="008628BF">
        <w:rPr>
          <w:rFonts w:ascii="Times New Roman" w:hAnsi="Times New Roman" w:cs="Times New Roman"/>
          <w:sz w:val="24"/>
          <w:szCs w:val="24"/>
        </w:rPr>
        <w:t>local elders</w:t>
      </w:r>
      <w:r w:rsidRPr="000A070D">
        <w:rPr>
          <w:rFonts w:ascii="Times New Roman" w:hAnsi="Times New Roman" w:cs="Times New Roman"/>
          <w:sz w:val="24"/>
          <w:szCs w:val="24"/>
        </w:rPr>
        <w:t xml:space="preserve">. Dossiers will be kept current and will include documentation of all assets surrendered and/or impacted. Each individual will be provided a copy of the dossier at the time of negotiations. This is necessary because it is one way in which individuals and households can be monitored over time. All claims and assets will be documented in writing. </w:t>
      </w:r>
    </w:p>
    <w:p w14:paraId="7C606CC9" w14:textId="3ABB4733" w:rsidR="000A070D" w:rsidRPr="000A070D" w:rsidRDefault="00B3265F" w:rsidP="001051BA">
      <w:pPr>
        <w:pStyle w:val="ListParagraph"/>
        <w:numPr>
          <w:ilvl w:val="0"/>
          <w:numId w:val="29"/>
        </w:numPr>
        <w:jc w:val="both"/>
        <w:rPr>
          <w:rFonts w:ascii="Times New Roman" w:hAnsi="Times New Roman" w:cs="Times New Roman"/>
          <w:sz w:val="24"/>
          <w:szCs w:val="24"/>
        </w:rPr>
      </w:pPr>
      <w:r w:rsidRPr="000A070D">
        <w:rPr>
          <w:rFonts w:ascii="Times New Roman" w:hAnsi="Times New Roman" w:cs="Times New Roman"/>
          <w:sz w:val="24"/>
          <w:szCs w:val="24"/>
        </w:rPr>
        <w:t xml:space="preserve">Agreement on Compensation and Preparation of </w:t>
      </w:r>
      <w:r w:rsidR="00BA0094">
        <w:rPr>
          <w:rFonts w:ascii="Times New Roman" w:hAnsi="Times New Roman" w:cs="Times New Roman"/>
          <w:sz w:val="24"/>
          <w:szCs w:val="24"/>
        </w:rPr>
        <w:t>Awards</w:t>
      </w:r>
      <w:r w:rsidRPr="000A070D">
        <w:rPr>
          <w:rFonts w:ascii="Times New Roman" w:hAnsi="Times New Roman" w:cs="Times New Roman"/>
          <w:sz w:val="24"/>
          <w:szCs w:val="24"/>
        </w:rPr>
        <w:t xml:space="preserve">– All types of compensation are clearly explained to the individual or household. The Technical Planning Team draws up a contract, listing all property and land being surrendered and/or assets impacted, and the types of compensation (cash and/or in-kind) selected. A person selecting in-kind compensation has an order form, which is signed and witnessed. The compensation contract is read aloud in the presence of the affected party and the respective Technical Planning Team, Village officials and other village leaders or translated prior to signing. </w:t>
      </w:r>
    </w:p>
    <w:p w14:paraId="30B0E1F5" w14:textId="59934E56" w:rsidR="002F28B9" w:rsidRPr="000A070D" w:rsidRDefault="00B3265F" w:rsidP="001051BA">
      <w:pPr>
        <w:pStyle w:val="ListParagraph"/>
        <w:numPr>
          <w:ilvl w:val="0"/>
          <w:numId w:val="29"/>
        </w:numPr>
        <w:jc w:val="both"/>
        <w:rPr>
          <w:rFonts w:ascii="Times New Roman" w:hAnsi="Times New Roman" w:cs="Times New Roman"/>
          <w:sz w:val="24"/>
          <w:szCs w:val="24"/>
        </w:rPr>
      </w:pPr>
      <w:r w:rsidRPr="000A070D">
        <w:rPr>
          <w:rFonts w:ascii="Times New Roman" w:hAnsi="Times New Roman" w:cs="Times New Roman"/>
          <w:sz w:val="24"/>
          <w:szCs w:val="24"/>
        </w:rPr>
        <w:t xml:space="preserve">Compensation Payments – All handing over of property such as land and buildings and compensation payments will be made in the presence of the affected party and the village officials after compensation has been paid. </w:t>
      </w:r>
    </w:p>
    <w:p w14:paraId="02FD1DA7" w14:textId="77777777" w:rsidR="002F28B9" w:rsidRDefault="002F28B9" w:rsidP="00647797">
      <w:pPr>
        <w:jc w:val="both"/>
        <w:rPr>
          <w:rFonts w:ascii="Times New Roman" w:hAnsi="Times New Roman" w:cs="Times New Roman"/>
          <w:sz w:val="24"/>
          <w:szCs w:val="24"/>
        </w:rPr>
      </w:pPr>
    </w:p>
    <w:p w14:paraId="7807C1B5" w14:textId="3756950D" w:rsidR="003A4CD9" w:rsidRPr="000A070D" w:rsidRDefault="00E0659B" w:rsidP="000A070D">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11" w:name="_Toc137470282"/>
      <w:r>
        <w:rPr>
          <w:rFonts w:ascii="Times New Roman" w:eastAsia="Times New Roman" w:hAnsi="Times New Roman" w:cs="Times New Roman"/>
          <w:color w:val="2F5496" w:themeColor="accent1" w:themeShade="BF"/>
          <w:sz w:val="24"/>
          <w:szCs w:val="24"/>
        </w:rPr>
        <w:t>11</w:t>
      </w:r>
      <w:r w:rsidR="000A070D">
        <w:rPr>
          <w:rFonts w:ascii="Times New Roman" w:eastAsia="Times New Roman" w:hAnsi="Times New Roman" w:cs="Times New Roman"/>
          <w:color w:val="2F5496" w:themeColor="accent1" w:themeShade="BF"/>
          <w:sz w:val="24"/>
          <w:szCs w:val="24"/>
        </w:rPr>
        <w:t>.2</w:t>
      </w:r>
      <w:r w:rsidR="000A070D">
        <w:rPr>
          <w:rFonts w:ascii="Times New Roman" w:eastAsia="Times New Roman" w:hAnsi="Times New Roman" w:cs="Times New Roman"/>
          <w:color w:val="2F5496" w:themeColor="accent1" w:themeShade="BF"/>
          <w:sz w:val="24"/>
          <w:szCs w:val="24"/>
        </w:rPr>
        <w:tab/>
        <w:t>Information, Communication and Technology Authority’s Capacity</w:t>
      </w:r>
      <w:bookmarkEnd w:id="111"/>
    </w:p>
    <w:p w14:paraId="308D1283" w14:textId="77777777" w:rsidR="003A4CD9" w:rsidRDefault="003A4CD9" w:rsidP="003A4CD9">
      <w:pPr>
        <w:jc w:val="both"/>
        <w:rPr>
          <w:rFonts w:ascii="Times New Roman" w:hAnsi="Times New Roman" w:cs="Times New Roman"/>
          <w:sz w:val="24"/>
          <w:szCs w:val="24"/>
        </w:rPr>
      </w:pPr>
    </w:p>
    <w:p w14:paraId="5ED802E7" w14:textId="51F31363" w:rsidR="000A070D" w:rsidRDefault="000A070D" w:rsidP="003A4CD9">
      <w:pPr>
        <w:jc w:val="both"/>
        <w:rPr>
          <w:rFonts w:ascii="Times New Roman" w:hAnsi="Times New Roman" w:cs="Times New Roman"/>
          <w:sz w:val="24"/>
          <w:szCs w:val="24"/>
        </w:rPr>
      </w:pPr>
      <w:r>
        <w:rPr>
          <w:rFonts w:ascii="Times New Roman" w:hAnsi="Times New Roman" w:cs="Times New Roman"/>
          <w:sz w:val="24"/>
          <w:szCs w:val="24"/>
        </w:rPr>
        <w:t>ICTA</w:t>
      </w:r>
      <w:r w:rsidR="00B3265F" w:rsidRPr="003A4CD9">
        <w:rPr>
          <w:rFonts w:ascii="Times New Roman" w:hAnsi="Times New Roman" w:cs="Times New Roman"/>
          <w:sz w:val="24"/>
          <w:szCs w:val="24"/>
        </w:rPr>
        <w:t xml:space="preserve"> has</w:t>
      </w:r>
      <w:r>
        <w:rPr>
          <w:rFonts w:ascii="Times New Roman" w:hAnsi="Times New Roman" w:cs="Times New Roman"/>
          <w:sz w:val="24"/>
          <w:szCs w:val="24"/>
        </w:rPr>
        <w:t xml:space="preserve"> experience in implementation of two World Bank financed projects which are ongoing.</w:t>
      </w:r>
      <w:r w:rsidR="00B3265F" w:rsidRPr="003A4CD9">
        <w:rPr>
          <w:rFonts w:ascii="Times New Roman" w:hAnsi="Times New Roman" w:cs="Times New Roman"/>
          <w:sz w:val="24"/>
          <w:szCs w:val="24"/>
        </w:rPr>
        <w:t xml:space="preserve"> </w:t>
      </w:r>
      <w:r>
        <w:rPr>
          <w:rFonts w:ascii="Times New Roman" w:hAnsi="Times New Roman" w:cs="Times New Roman"/>
          <w:sz w:val="24"/>
          <w:szCs w:val="24"/>
        </w:rPr>
        <w:t xml:space="preserve">The project </w:t>
      </w:r>
      <w:r w:rsidR="001A2483">
        <w:rPr>
          <w:rFonts w:ascii="Times New Roman" w:hAnsi="Times New Roman" w:cs="Times New Roman"/>
          <w:sz w:val="24"/>
          <w:szCs w:val="24"/>
        </w:rPr>
        <w:t xml:space="preserve">for the KDEAP will </w:t>
      </w:r>
      <w:r w:rsidR="00B3265F" w:rsidRPr="003A4CD9">
        <w:rPr>
          <w:rFonts w:ascii="Times New Roman" w:hAnsi="Times New Roman" w:cs="Times New Roman"/>
          <w:sz w:val="24"/>
          <w:szCs w:val="24"/>
        </w:rPr>
        <w:t xml:space="preserve">built in house capacity to implement social </w:t>
      </w:r>
      <w:r w:rsidR="00576F19">
        <w:rPr>
          <w:rFonts w:ascii="Times New Roman" w:hAnsi="Times New Roman" w:cs="Times New Roman"/>
          <w:sz w:val="24"/>
          <w:szCs w:val="24"/>
        </w:rPr>
        <w:t>risks and impacts</w:t>
      </w:r>
      <w:r w:rsidR="00B3265F" w:rsidRPr="003A4CD9">
        <w:rPr>
          <w:rFonts w:ascii="Times New Roman" w:hAnsi="Times New Roman" w:cs="Times New Roman"/>
          <w:sz w:val="24"/>
          <w:szCs w:val="24"/>
        </w:rPr>
        <w:t xml:space="preserve"> requirements associated with resettlement undertaking of the proposed project. </w:t>
      </w:r>
      <w:r w:rsidR="001A2483">
        <w:rPr>
          <w:rFonts w:ascii="Times New Roman" w:hAnsi="Times New Roman" w:cs="Times New Roman"/>
          <w:sz w:val="24"/>
          <w:szCs w:val="24"/>
        </w:rPr>
        <w:t xml:space="preserve">ICTA will have support from the Social Risk Management Unit within the </w:t>
      </w:r>
      <w:r w:rsidR="00537202">
        <w:rPr>
          <w:rFonts w:ascii="Times New Roman" w:hAnsi="Times New Roman" w:cs="Times New Roman"/>
          <w:sz w:val="24"/>
          <w:szCs w:val="24"/>
        </w:rPr>
        <w:t>Department of Social Protection and the National Land Commission.</w:t>
      </w:r>
      <w:r w:rsidR="00B3265F" w:rsidRPr="003A4CD9">
        <w:rPr>
          <w:rFonts w:ascii="Times New Roman" w:hAnsi="Times New Roman" w:cs="Times New Roman"/>
          <w:sz w:val="24"/>
          <w:szCs w:val="24"/>
        </w:rPr>
        <w:t xml:space="preserve"> </w:t>
      </w:r>
    </w:p>
    <w:p w14:paraId="7AD45B37" w14:textId="77777777" w:rsidR="000A070D" w:rsidRDefault="000A070D" w:rsidP="003A4CD9">
      <w:pPr>
        <w:jc w:val="both"/>
        <w:rPr>
          <w:rFonts w:ascii="Times New Roman" w:hAnsi="Times New Roman" w:cs="Times New Roman"/>
          <w:sz w:val="24"/>
          <w:szCs w:val="24"/>
        </w:rPr>
      </w:pPr>
    </w:p>
    <w:p w14:paraId="6C5AEF1B" w14:textId="77777777" w:rsidR="00537202" w:rsidRDefault="00B3265F" w:rsidP="003A4CD9">
      <w:pPr>
        <w:jc w:val="both"/>
        <w:rPr>
          <w:rFonts w:ascii="Times New Roman" w:hAnsi="Times New Roman" w:cs="Times New Roman"/>
          <w:sz w:val="24"/>
          <w:szCs w:val="24"/>
        </w:rPr>
      </w:pPr>
      <w:r w:rsidRPr="003A4CD9">
        <w:rPr>
          <w:rFonts w:ascii="Times New Roman" w:hAnsi="Times New Roman" w:cs="Times New Roman"/>
          <w:sz w:val="24"/>
          <w:szCs w:val="24"/>
        </w:rPr>
        <w:t xml:space="preserve">Two options are recommended for this gap, as indicated below: </w:t>
      </w:r>
    </w:p>
    <w:p w14:paraId="2D3F291A" w14:textId="77777777" w:rsidR="00AD7D54" w:rsidRDefault="00AD7D54" w:rsidP="003A4CD9">
      <w:pPr>
        <w:jc w:val="both"/>
        <w:rPr>
          <w:rFonts w:ascii="Times New Roman" w:hAnsi="Times New Roman" w:cs="Times New Roman"/>
          <w:sz w:val="24"/>
          <w:szCs w:val="24"/>
        </w:rPr>
      </w:pPr>
    </w:p>
    <w:p w14:paraId="3BCC3398" w14:textId="4DB0ECBD" w:rsidR="00537202" w:rsidRDefault="005B4BA6" w:rsidP="004308A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Recruitment </w:t>
      </w:r>
      <w:r w:rsidR="00C257FA">
        <w:rPr>
          <w:rFonts w:ascii="Times New Roman" w:hAnsi="Times New Roman" w:cs="Times New Roman"/>
          <w:sz w:val="24"/>
          <w:szCs w:val="24"/>
        </w:rPr>
        <w:t>of a resettlement action plan consulta</w:t>
      </w:r>
      <w:r w:rsidR="004018DD">
        <w:rPr>
          <w:rFonts w:ascii="Times New Roman" w:hAnsi="Times New Roman" w:cs="Times New Roman"/>
          <w:sz w:val="24"/>
          <w:szCs w:val="24"/>
        </w:rPr>
        <w:t>ncy.</w:t>
      </w:r>
      <w:r w:rsidR="00B61C21">
        <w:rPr>
          <w:rFonts w:ascii="Times New Roman" w:hAnsi="Times New Roman" w:cs="Times New Roman"/>
          <w:sz w:val="24"/>
          <w:szCs w:val="24"/>
        </w:rPr>
        <w:t xml:space="preserve"> Where appropriate this should be the consultancy firm to implement the respective RAPs.</w:t>
      </w:r>
    </w:p>
    <w:p w14:paraId="3055CD65" w14:textId="051E5EC6" w:rsidR="004018DD" w:rsidRPr="00232063" w:rsidRDefault="004018DD" w:rsidP="004308A3">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Recruitment of environment and social specialist for the KDEAP under ICTA</w:t>
      </w:r>
      <w:r w:rsidR="00B61C21">
        <w:rPr>
          <w:rFonts w:ascii="Times New Roman" w:hAnsi="Times New Roman" w:cs="Times New Roman"/>
          <w:sz w:val="24"/>
          <w:szCs w:val="24"/>
        </w:rPr>
        <w:t xml:space="preserve"> </w:t>
      </w:r>
      <w:r w:rsidR="00B61C21" w:rsidRPr="00150BFE">
        <w:rPr>
          <w:rFonts w:ascii="Times New Roman" w:hAnsi="Times New Roman" w:cs="Times New Roman"/>
          <w:sz w:val="24"/>
          <w:szCs w:val="24"/>
        </w:rPr>
        <w:t>supervise the RAP preparation and implementation process</w:t>
      </w:r>
      <w:r>
        <w:rPr>
          <w:rFonts w:ascii="Times New Roman" w:hAnsi="Times New Roman" w:cs="Times New Roman"/>
          <w:sz w:val="24"/>
          <w:szCs w:val="24"/>
        </w:rPr>
        <w:t>.</w:t>
      </w:r>
    </w:p>
    <w:p w14:paraId="7F947F24" w14:textId="77777777" w:rsidR="00537202" w:rsidRDefault="00537202" w:rsidP="003A4CD9">
      <w:pPr>
        <w:jc w:val="both"/>
        <w:rPr>
          <w:rFonts w:ascii="Times New Roman" w:hAnsi="Times New Roman" w:cs="Times New Roman"/>
          <w:sz w:val="24"/>
          <w:szCs w:val="24"/>
        </w:rPr>
      </w:pPr>
    </w:p>
    <w:p w14:paraId="2114BFFE" w14:textId="3CF81608" w:rsidR="00232063" w:rsidRDefault="00B3265F" w:rsidP="003A4CD9">
      <w:pPr>
        <w:jc w:val="both"/>
        <w:rPr>
          <w:rFonts w:ascii="Times New Roman" w:hAnsi="Times New Roman" w:cs="Times New Roman"/>
          <w:sz w:val="24"/>
          <w:szCs w:val="24"/>
        </w:rPr>
      </w:pPr>
      <w:r w:rsidRPr="003A4CD9">
        <w:rPr>
          <w:rFonts w:ascii="Times New Roman" w:hAnsi="Times New Roman" w:cs="Times New Roman"/>
          <w:sz w:val="24"/>
          <w:szCs w:val="24"/>
        </w:rPr>
        <w:t xml:space="preserve">The capacity for implementation and mainstreaming of social issues in </w:t>
      </w:r>
      <w:r w:rsidR="00232063">
        <w:rPr>
          <w:rFonts w:ascii="Times New Roman" w:hAnsi="Times New Roman" w:cs="Times New Roman"/>
          <w:sz w:val="24"/>
          <w:szCs w:val="24"/>
        </w:rPr>
        <w:t>KDEAP</w:t>
      </w:r>
      <w:r w:rsidRPr="003A4CD9">
        <w:rPr>
          <w:rFonts w:ascii="Times New Roman" w:hAnsi="Times New Roman" w:cs="Times New Roman"/>
          <w:sz w:val="24"/>
          <w:szCs w:val="24"/>
        </w:rPr>
        <w:t xml:space="preserve"> programs and this </w:t>
      </w:r>
      <w:r w:rsidR="00CD0100" w:rsidRPr="003A4CD9">
        <w:rPr>
          <w:rFonts w:ascii="Times New Roman" w:hAnsi="Times New Roman" w:cs="Times New Roman"/>
          <w:sz w:val="24"/>
          <w:szCs w:val="24"/>
        </w:rPr>
        <w:t>project</w:t>
      </w:r>
      <w:r w:rsidRPr="003A4CD9">
        <w:rPr>
          <w:rFonts w:ascii="Times New Roman" w:hAnsi="Times New Roman" w:cs="Times New Roman"/>
          <w:sz w:val="24"/>
          <w:szCs w:val="24"/>
        </w:rPr>
        <w:t xml:space="preserve"> requires a </w:t>
      </w:r>
      <w:r w:rsidR="00CD0100" w:rsidRPr="003A4CD9">
        <w:rPr>
          <w:rFonts w:ascii="Times New Roman" w:hAnsi="Times New Roman" w:cs="Times New Roman"/>
          <w:sz w:val="24"/>
          <w:szCs w:val="24"/>
        </w:rPr>
        <w:t xml:space="preserve">social scientist </w:t>
      </w:r>
      <w:r w:rsidRPr="003A4CD9">
        <w:rPr>
          <w:rFonts w:ascii="Times New Roman" w:hAnsi="Times New Roman" w:cs="Times New Roman"/>
          <w:sz w:val="24"/>
          <w:szCs w:val="24"/>
        </w:rPr>
        <w:t xml:space="preserve">with a good understanding of the World Bank Environmental and </w:t>
      </w:r>
      <w:r w:rsidR="00CD0100" w:rsidRPr="003A4CD9">
        <w:rPr>
          <w:rFonts w:ascii="Times New Roman" w:hAnsi="Times New Roman" w:cs="Times New Roman"/>
          <w:sz w:val="24"/>
          <w:szCs w:val="24"/>
        </w:rPr>
        <w:t xml:space="preserve">social standards </w:t>
      </w:r>
      <w:r w:rsidRPr="003A4CD9">
        <w:rPr>
          <w:rFonts w:ascii="Times New Roman" w:hAnsi="Times New Roman" w:cs="Times New Roman"/>
          <w:sz w:val="24"/>
          <w:szCs w:val="24"/>
        </w:rPr>
        <w:t xml:space="preserve">and issues of vulnerability and special interest groups. A single staff may not have adequate technical capacity to manage both social and environmental aspects of the project, hence the need for additional </w:t>
      </w:r>
      <w:r w:rsidR="00576F19">
        <w:rPr>
          <w:rFonts w:ascii="Times New Roman" w:hAnsi="Times New Roman" w:cs="Times New Roman"/>
          <w:sz w:val="24"/>
          <w:szCs w:val="24"/>
        </w:rPr>
        <w:t>environment and social specialist for the project.</w:t>
      </w:r>
      <w:r w:rsidRPr="003A4CD9">
        <w:rPr>
          <w:rFonts w:ascii="Times New Roman" w:hAnsi="Times New Roman" w:cs="Times New Roman"/>
          <w:sz w:val="24"/>
          <w:szCs w:val="24"/>
        </w:rPr>
        <w:t xml:space="preserve"> </w:t>
      </w:r>
    </w:p>
    <w:p w14:paraId="5251F47B" w14:textId="77777777" w:rsidR="00232063" w:rsidRDefault="00232063" w:rsidP="003A4CD9">
      <w:pPr>
        <w:jc w:val="both"/>
        <w:rPr>
          <w:rFonts w:ascii="Times New Roman" w:hAnsi="Times New Roman" w:cs="Times New Roman"/>
          <w:sz w:val="24"/>
          <w:szCs w:val="24"/>
        </w:rPr>
      </w:pPr>
    </w:p>
    <w:p w14:paraId="094E9649" w14:textId="719D8404" w:rsidR="005B0C82" w:rsidRPr="003A4CD9" w:rsidRDefault="00B3265F" w:rsidP="003A4CD9">
      <w:pPr>
        <w:jc w:val="both"/>
        <w:rPr>
          <w:rFonts w:ascii="Times New Roman" w:hAnsi="Times New Roman" w:cs="Times New Roman"/>
          <w:sz w:val="24"/>
          <w:szCs w:val="24"/>
        </w:rPr>
        <w:sectPr w:rsidR="005B0C82" w:rsidRPr="003A4CD9" w:rsidSect="00F85CE0">
          <w:pgSz w:w="12240" w:h="15840"/>
          <w:pgMar w:top="1440" w:right="1440" w:bottom="1440" w:left="1440" w:header="720" w:footer="720" w:gutter="0"/>
          <w:cols w:space="720"/>
          <w:docGrid w:linePitch="360"/>
        </w:sectPr>
      </w:pPr>
      <w:r w:rsidRPr="003A4CD9">
        <w:rPr>
          <w:rFonts w:ascii="Times New Roman" w:hAnsi="Times New Roman" w:cs="Times New Roman"/>
          <w:sz w:val="24"/>
          <w:szCs w:val="24"/>
        </w:rPr>
        <w:t xml:space="preserve">In during project implementation </w:t>
      </w:r>
      <w:r w:rsidR="004018DD">
        <w:rPr>
          <w:rFonts w:ascii="Times New Roman" w:hAnsi="Times New Roman" w:cs="Times New Roman"/>
          <w:sz w:val="24"/>
          <w:szCs w:val="24"/>
        </w:rPr>
        <w:t>ICT</w:t>
      </w:r>
      <w:r w:rsidRPr="003A4CD9">
        <w:rPr>
          <w:rFonts w:ascii="Times New Roman" w:hAnsi="Times New Roman" w:cs="Times New Roman"/>
          <w:sz w:val="24"/>
          <w:szCs w:val="24"/>
        </w:rPr>
        <w:t xml:space="preserve"> will also require </w:t>
      </w:r>
      <w:r w:rsidR="00281F12">
        <w:rPr>
          <w:rFonts w:ascii="Times New Roman" w:hAnsi="Times New Roman" w:cs="Times New Roman"/>
          <w:sz w:val="24"/>
          <w:szCs w:val="24"/>
        </w:rPr>
        <w:t>adequate</w:t>
      </w:r>
      <w:r w:rsidRPr="003A4CD9">
        <w:rPr>
          <w:rFonts w:ascii="Times New Roman" w:hAnsi="Times New Roman" w:cs="Times New Roman"/>
          <w:sz w:val="24"/>
          <w:szCs w:val="24"/>
        </w:rPr>
        <w:t xml:space="preserve"> resources to effectively manage social and environmental </w:t>
      </w:r>
      <w:r w:rsidR="00576F19">
        <w:rPr>
          <w:rFonts w:ascii="Times New Roman" w:hAnsi="Times New Roman" w:cs="Times New Roman"/>
          <w:sz w:val="24"/>
          <w:szCs w:val="24"/>
        </w:rPr>
        <w:t xml:space="preserve">risks and impacts </w:t>
      </w:r>
      <w:r w:rsidRPr="003A4CD9">
        <w:rPr>
          <w:rFonts w:ascii="Times New Roman" w:hAnsi="Times New Roman" w:cs="Times New Roman"/>
          <w:sz w:val="24"/>
          <w:szCs w:val="24"/>
        </w:rPr>
        <w:t xml:space="preserve">aspects of the project. Therefore, </w:t>
      </w:r>
      <w:r w:rsidR="00281F12">
        <w:rPr>
          <w:rFonts w:ascii="Times New Roman" w:hAnsi="Times New Roman" w:cs="Times New Roman"/>
          <w:sz w:val="24"/>
          <w:szCs w:val="24"/>
        </w:rPr>
        <w:t>ICTA Social and Environment Specialist will work with the Counties, officers from Ministry of Lands, officers from National Land Commission, social development officers and other relevance government and not government agencies</w:t>
      </w:r>
      <w:r w:rsidR="00CD0100">
        <w:rPr>
          <w:rFonts w:ascii="Times New Roman" w:hAnsi="Times New Roman" w:cs="Times New Roman"/>
          <w:sz w:val="24"/>
          <w:szCs w:val="24"/>
        </w:rPr>
        <w:t>. ICT will take the key</w:t>
      </w:r>
      <w:r w:rsidRPr="003A4CD9">
        <w:rPr>
          <w:rFonts w:ascii="Times New Roman" w:hAnsi="Times New Roman" w:cs="Times New Roman"/>
          <w:sz w:val="24"/>
          <w:szCs w:val="24"/>
        </w:rPr>
        <w:t xml:space="preserve"> responsibility in this case will be to orient and train these officers in roles expected of them to ensure effective precipitation in managing and monitoring applicable impacts during project implementation.</w:t>
      </w:r>
    </w:p>
    <w:p w14:paraId="693D4E7F" w14:textId="2D087080" w:rsidR="002F28B9" w:rsidRPr="00232063" w:rsidRDefault="005B0C82" w:rsidP="0023206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112" w:name="_Toc137470283"/>
      <w:r w:rsidRPr="00232063">
        <w:rPr>
          <w:rFonts w:ascii="Times New Roman" w:eastAsia="Times New Roman" w:hAnsi="Times New Roman" w:cs="Times New Roman"/>
          <w:color w:val="2F5496" w:themeColor="accent1" w:themeShade="BF"/>
          <w:sz w:val="24"/>
          <w:szCs w:val="24"/>
        </w:rPr>
        <w:t>1</w:t>
      </w:r>
      <w:r w:rsidR="00E0659B">
        <w:rPr>
          <w:rFonts w:ascii="Times New Roman" w:eastAsia="Times New Roman" w:hAnsi="Times New Roman" w:cs="Times New Roman"/>
          <w:color w:val="2F5496" w:themeColor="accent1" w:themeShade="BF"/>
          <w:sz w:val="24"/>
          <w:szCs w:val="24"/>
        </w:rPr>
        <w:t>2</w:t>
      </w:r>
      <w:r w:rsidR="00232063">
        <w:rPr>
          <w:rFonts w:ascii="Times New Roman" w:eastAsia="Times New Roman" w:hAnsi="Times New Roman" w:cs="Times New Roman"/>
          <w:color w:val="2F5496" w:themeColor="accent1" w:themeShade="BF"/>
          <w:sz w:val="24"/>
          <w:szCs w:val="24"/>
        </w:rPr>
        <w:tab/>
      </w:r>
      <w:r w:rsidRPr="00232063">
        <w:rPr>
          <w:rFonts w:ascii="Times New Roman" w:eastAsia="Times New Roman" w:hAnsi="Times New Roman" w:cs="Times New Roman"/>
          <w:color w:val="2F5496" w:themeColor="accent1" w:themeShade="BF"/>
          <w:sz w:val="24"/>
          <w:szCs w:val="24"/>
        </w:rPr>
        <w:t>IMPLEMENTATION COSTS FOR THE RPF</w:t>
      </w:r>
      <w:bookmarkEnd w:id="112"/>
      <w:r w:rsidRPr="00232063">
        <w:rPr>
          <w:rFonts w:ascii="Times New Roman" w:eastAsia="Times New Roman" w:hAnsi="Times New Roman" w:cs="Times New Roman"/>
          <w:color w:val="2F5496" w:themeColor="accent1" w:themeShade="BF"/>
          <w:sz w:val="24"/>
          <w:szCs w:val="24"/>
        </w:rPr>
        <w:t xml:space="preserve"> </w:t>
      </w:r>
    </w:p>
    <w:p w14:paraId="49C80241" w14:textId="77777777" w:rsidR="002F28B9" w:rsidRDefault="002F28B9" w:rsidP="00647797">
      <w:pPr>
        <w:jc w:val="both"/>
        <w:rPr>
          <w:rFonts w:ascii="Times New Roman" w:hAnsi="Times New Roman" w:cs="Times New Roman"/>
          <w:sz w:val="24"/>
          <w:szCs w:val="24"/>
        </w:rPr>
      </w:pPr>
    </w:p>
    <w:p w14:paraId="64740776" w14:textId="77777777" w:rsidR="002F28B9" w:rsidRDefault="005B0C82" w:rsidP="00647797">
      <w:pPr>
        <w:jc w:val="both"/>
        <w:rPr>
          <w:rFonts w:ascii="Times New Roman" w:hAnsi="Times New Roman" w:cs="Times New Roman"/>
          <w:sz w:val="24"/>
          <w:szCs w:val="24"/>
        </w:rPr>
      </w:pPr>
      <w:r w:rsidRPr="00647797">
        <w:rPr>
          <w:rFonts w:ascii="Times New Roman" w:hAnsi="Times New Roman" w:cs="Times New Roman"/>
          <w:sz w:val="24"/>
          <w:szCs w:val="24"/>
        </w:rPr>
        <w:t xml:space="preserve">At this stage, it is not possible to estimate the likely number of people who will be affected by the proposed project. In cases where resettlement cost is to be determined, key entries in table below will be sentential. </w:t>
      </w:r>
    </w:p>
    <w:p w14:paraId="4411DA9C" w14:textId="77777777" w:rsidR="002F28B9" w:rsidRDefault="002F28B9" w:rsidP="00647797">
      <w:pPr>
        <w:jc w:val="both"/>
        <w:rPr>
          <w:rFonts w:ascii="Times New Roman" w:hAnsi="Times New Roman" w:cs="Times New Roman"/>
          <w:sz w:val="24"/>
          <w:szCs w:val="24"/>
        </w:rPr>
      </w:pPr>
    </w:p>
    <w:p w14:paraId="4F699F7A" w14:textId="43425639" w:rsidR="005B0C82" w:rsidRPr="00417DC8" w:rsidRDefault="002F28B9" w:rsidP="00417DC8">
      <w:pPr>
        <w:pStyle w:val="Caption"/>
        <w:spacing w:before="0" w:after="0"/>
        <w:jc w:val="left"/>
        <w:rPr>
          <w:rFonts w:ascii="Times New Roman" w:hAnsi="Times New Roman" w:cs="Times New Roman"/>
          <w:sz w:val="24"/>
          <w:szCs w:val="24"/>
        </w:rPr>
      </w:pPr>
      <w:bookmarkStart w:id="113" w:name="_Toc134181407"/>
      <w:bookmarkStart w:id="114" w:name="_Toc137470849"/>
      <w:r w:rsidRPr="00417DC8">
        <w:rPr>
          <w:rFonts w:ascii="Times New Roman" w:hAnsi="Times New Roman" w:cs="Times New Roman"/>
          <w:sz w:val="24"/>
          <w:szCs w:val="24"/>
        </w:rPr>
        <w:t xml:space="preserve">Table </w:t>
      </w:r>
      <w:r w:rsidRPr="00417DC8">
        <w:rPr>
          <w:rFonts w:ascii="Times New Roman" w:hAnsi="Times New Roman" w:cs="Times New Roman"/>
          <w:sz w:val="24"/>
          <w:szCs w:val="24"/>
        </w:rPr>
        <w:fldChar w:fldCharType="begin"/>
      </w:r>
      <w:r w:rsidRPr="00417DC8">
        <w:rPr>
          <w:rFonts w:ascii="Times New Roman" w:hAnsi="Times New Roman" w:cs="Times New Roman"/>
          <w:sz w:val="24"/>
          <w:szCs w:val="24"/>
        </w:rPr>
        <w:instrText xml:space="preserve"> SEQ Table \* ARABIC </w:instrText>
      </w:r>
      <w:r w:rsidRPr="00417DC8">
        <w:rPr>
          <w:rFonts w:ascii="Times New Roman" w:hAnsi="Times New Roman" w:cs="Times New Roman"/>
          <w:sz w:val="24"/>
          <w:szCs w:val="24"/>
        </w:rPr>
        <w:fldChar w:fldCharType="separate"/>
      </w:r>
      <w:r w:rsidR="000368E0">
        <w:rPr>
          <w:rFonts w:ascii="Times New Roman" w:hAnsi="Times New Roman" w:cs="Times New Roman"/>
          <w:noProof/>
          <w:sz w:val="24"/>
          <w:szCs w:val="24"/>
        </w:rPr>
        <w:t>11</w:t>
      </w:r>
      <w:r w:rsidRPr="00417DC8">
        <w:rPr>
          <w:rFonts w:ascii="Times New Roman" w:hAnsi="Times New Roman" w:cs="Times New Roman"/>
          <w:sz w:val="24"/>
          <w:szCs w:val="24"/>
        </w:rPr>
        <w:fldChar w:fldCharType="end"/>
      </w:r>
      <w:r w:rsidRPr="00417DC8">
        <w:rPr>
          <w:rFonts w:ascii="Times New Roman" w:hAnsi="Times New Roman" w:cs="Times New Roman"/>
          <w:sz w:val="24"/>
          <w:szCs w:val="24"/>
        </w:rPr>
        <w:t xml:space="preserve"> : </w:t>
      </w:r>
      <w:r w:rsidR="005B0C82" w:rsidRPr="00417DC8">
        <w:rPr>
          <w:rFonts w:ascii="Times New Roman" w:hAnsi="Times New Roman" w:cs="Times New Roman"/>
          <w:sz w:val="24"/>
          <w:szCs w:val="24"/>
        </w:rPr>
        <w:t xml:space="preserve">Framework for </w:t>
      </w:r>
      <w:r w:rsidR="00AD7D54" w:rsidRPr="00417DC8">
        <w:rPr>
          <w:rFonts w:ascii="Times New Roman" w:hAnsi="Times New Roman" w:cs="Times New Roman"/>
          <w:sz w:val="24"/>
          <w:szCs w:val="24"/>
        </w:rPr>
        <w:t xml:space="preserve">Estimate </w:t>
      </w:r>
      <w:r w:rsidR="005B0C82" w:rsidRPr="00417DC8">
        <w:rPr>
          <w:rFonts w:ascii="Times New Roman" w:hAnsi="Times New Roman" w:cs="Times New Roman"/>
          <w:sz w:val="24"/>
          <w:szCs w:val="24"/>
        </w:rPr>
        <w:t xml:space="preserve">of </w:t>
      </w:r>
      <w:r w:rsidR="00AD7D54" w:rsidRPr="00417DC8">
        <w:rPr>
          <w:rFonts w:ascii="Times New Roman" w:hAnsi="Times New Roman" w:cs="Times New Roman"/>
          <w:sz w:val="24"/>
          <w:szCs w:val="24"/>
        </w:rPr>
        <w:t xml:space="preserve">Costs </w:t>
      </w:r>
      <w:r w:rsidR="005B0C82" w:rsidRPr="00417DC8">
        <w:rPr>
          <w:rFonts w:ascii="Times New Roman" w:hAnsi="Times New Roman" w:cs="Times New Roman"/>
          <w:sz w:val="24"/>
          <w:szCs w:val="24"/>
        </w:rPr>
        <w:t>for RAP implementation</w:t>
      </w:r>
      <w:bookmarkEnd w:id="113"/>
      <w:bookmarkEnd w:id="114"/>
    </w:p>
    <w:tbl>
      <w:tblPr>
        <w:tblStyle w:val="TableGrid"/>
        <w:tblW w:w="0" w:type="auto"/>
        <w:tblLook w:val="04A0" w:firstRow="1" w:lastRow="0" w:firstColumn="1" w:lastColumn="0" w:noHBand="0" w:noVBand="1"/>
      </w:tblPr>
      <w:tblGrid>
        <w:gridCol w:w="2337"/>
        <w:gridCol w:w="2337"/>
        <w:gridCol w:w="2338"/>
        <w:gridCol w:w="2338"/>
      </w:tblGrid>
      <w:tr w:rsidR="002E7D5B" w:rsidRPr="00647797" w14:paraId="3496F34B" w14:textId="77777777" w:rsidTr="002E7D5B">
        <w:tc>
          <w:tcPr>
            <w:tcW w:w="2337" w:type="dxa"/>
          </w:tcPr>
          <w:p w14:paraId="1179C867" w14:textId="1CF8639F" w:rsidR="002E7D5B" w:rsidRPr="00647797" w:rsidRDefault="002E7D5B" w:rsidP="00647797">
            <w:pPr>
              <w:jc w:val="both"/>
              <w:rPr>
                <w:rFonts w:ascii="Times New Roman" w:hAnsi="Times New Roman" w:cs="Times New Roman"/>
                <w:sz w:val="24"/>
                <w:szCs w:val="24"/>
              </w:rPr>
            </w:pPr>
            <w:r w:rsidRPr="00647797">
              <w:rPr>
                <w:rFonts w:ascii="Times New Roman" w:hAnsi="Times New Roman" w:cs="Times New Roman"/>
                <w:sz w:val="24"/>
                <w:szCs w:val="24"/>
              </w:rPr>
              <w:t>Asset acquisition</w:t>
            </w:r>
          </w:p>
        </w:tc>
        <w:tc>
          <w:tcPr>
            <w:tcW w:w="2337" w:type="dxa"/>
          </w:tcPr>
          <w:p w14:paraId="0809D430" w14:textId="3E8E04FA" w:rsidR="002E7D5B" w:rsidRPr="00647797" w:rsidRDefault="002E7D5B" w:rsidP="00647797">
            <w:pPr>
              <w:jc w:val="both"/>
              <w:rPr>
                <w:rFonts w:ascii="Times New Roman" w:hAnsi="Times New Roman" w:cs="Times New Roman"/>
                <w:sz w:val="24"/>
                <w:szCs w:val="24"/>
              </w:rPr>
            </w:pPr>
            <w:r w:rsidRPr="00647797">
              <w:rPr>
                <w:rFonts w:ascii="Times New Roman" w:hAnsi="Times New Roman" w:cs="Times New Roman"/>
                <w:sz w:val="24"/>
                <w:szCs w:val="24"/>
              </w:rPr>
              <w:t>Amount or number</w:t>
            </w:r>
          </w:p>
        </w:tc>
        <w:tc>
          <w:tcPr>
            <w:tcW w:w="2338" w:type="dxa"/>
          </w:tcPr>
          <w:p w14:paraId="7C1DF4D3" w14:textId="7ED9A2D1" w:rsidR="002E7D5B" w:rsidRPr="00647797" w:rsidRDefault="00594016" w:rsidP="00647797">
            <w:pPr>
              <w:jc w:val="both"/>
              <w:rPr>
                <w:rFonts w:ascii="Times New Roman" w:hAnsi="Times New Roman" w:cs="Times New Roman"/>
                <w:sz w:val="24"/>
                <w:szCs w:val="24"/>
              </w:rPr>
            </w:pPr>
            <w:r w:rsidRPr="00647797">
              <w:rPr>
                <w:rFonts w:ascii="Times New Roman" w:hAnsi="Times New Roman" w:cs="Times New Roman"/>
                <w:sz w:val="24"/>
                <w:szCs w:val="24"/>
              </w:rPr>
              <w:t>Total estimated cost</w:t>
            </w:r>
          </w:p>
        </w:tc>
        <w:tc>
          <w:tcPr>
            <w:tcW w:w="2338" w:type="dxa"/>
          </w:tcPr>
          <w:p w14:paraId="2446361E" w14:textId="332EA175" w:rsidR="002E7D5B" w:rsidRPr="00647797" w:rsidRDefault="00594016" w:rsidP="00647797">
            <w:pPr>
              <w:jc w:val="both"/>
              <w:rPr>
                <w:rFonts w:ascii="Times New Roman" w:hAnsi="Times New Roman" w:cs="Times New Roman"/>
                <w:sz w:val="24"/>
                <w:szCs w:val="24"/>
              </w:rPr>
            </w:pPr>
            <w:r w:rsidRPr="00647797">
              <w:rPr>
                <w:rFonts w:ascii="Times New Roman" w:hAnsi="Times New Roman" w:cs="Times New Roman"/>
                <w:sz w:val="24"/>
                <w:szCs w:val="24"/>
              </w:rPr>
              <w:t>Agency responsible</w:t>
            </w:r>
          </w:p>
        </w:tc>
      </w:tr>
      <w:tr w:rsidR="002E7D5B" w:rsidRPr="00647797" w14:paraId="1967285C" w14:textId="77777777" w:rsidTr="002E7D5B">
        <w:tc>
          <w:tcPr>
            <w:tcW w:w="2337" w:type="dxa"/>
          </w:tcPr>
          <w:p w14:paraId="1E004849" w14:textId="4E0DA57A" w:rsidR="002E7D5B" w:rsidRPr="00647797" w:rsidRDefault="00594016" w:rsidP="00647797">
            <w:pPr>
              <w:jc w:val="both"/>
              <w:rPr>
                <w:rFonts w:ascii="Times New Roman" w:hAnsi="Times New Roman" w:cs="Times New Roman"/>
                <w:sz w:val="24"/>
                <w:szCs w:val="24"/>
              </w:rPr>
            </w:pPr>
            <w:r w:rsidRPr="00647797">
              <w:rPr>
                <w:rFonts w:ascii="Times New Roman" w:hAnsi="Times New Roman" w:cs="Times New Roman"/>
                <w:sz w:val="24"/>
                <w:szCs w:val="24"/>
              </w:rPr>
              <w:t>Land</w:t>
            </w:r>
          </w:p>
        </w:tc>
        <w:tc>
          <w:tcPr>
            <w:tcW w:w="2337" w:type="dxa"/>
          </w:tcPr>
          <w:p w14:paraId="0BE1C94D" w14:textId="77777777" w:rsidR="002E7D5B" w:rsidRPr="00647797" w:rsidRDefault="002E7D5B" w:rsidP="00647797">
            <w:pPr>
              <w:jc w:val="both"/>
              <w:rPr>
                <w:rFonts w:ascii="Times New Roman" w:hAnsi="Times New Roman" w:cs="Times New Roman"/>
                <w:sz w:val="24"/>
                <w:szCs w:val="24"/>
              </w:rPr>
            </w:pPr>
          </w:p>
        </w:tc>
        <w:tc>
          <w:tcPr>
            <w:tcW w:w="2338" w:type="dxa"/>
          </w:tcPr>
          <w:p w14:paraId="6FF44BF6" w14:textId="77777777" w:rsidR="002E7D5B" w:rsidRPr="00647797" w:rsidRDefault="002E7D5B" w:rsidP="00647797">
            <w:pPr>
              <w:jc w:val="both"/>
              <w:rPr>
                <w:rFonts w:ascii="Times New Roman" w:hAnsi="Times New Roman" w:cs="Times New Roman"/>
                <w:sz w:val="24"/>
                <w:szCs w:val="24"/>
              </w:rPr>
            </w:pPr>
          </w:p>
        </w:tc>
        <w:tc>
          <w:tcPr>
            <w:tcW w:w="2338" w:type="dxa"/>
          </w:tcPr>
          <w:p w14:paraId="0A131707" w14:textId="77777777" w:rsidR="002E7D5B" w:rsidRPr="00647797" w:rsidRDefault="002E7D5B" w:rsidP="00647797">
            <w:pPr>
              <w:jc w:val="both"/>
              <w:rPr>
                <w:rFonts w:ascii="Times New Roman" w:hAnsi="Times New Roman" w:cs="Times New Roman"/>
                <w:sz w:val="24"/>
                <w:szCs w:val="24"/>
              </w:rPr>
            </w:pPr>
          </w:p>
        </w:tc>
      </w:tr>
      <w:tr w:rsidR="002E7D5B" w:rsidRPr="00647797" w14:paraId="132829FC" w14:textId="77777777" w:rsidTr="002E7D5B">
        <w:tc>
          <w:tcPr>
            <w:tcW w:w="2337" w:type="dxa"/>
          </w:tcPr>
          <w:p w14:paraId="25840978" w14:textId="69894318" w:rsidR="002E7D5B" w:rsidRPr="00647797" w:rsidRDefault="003F45E3" w:rsidP="00647797">
            <w:pPr>
              <w:jc w:val="both"/>
              <w:rPr>
                <w:rFonts w:ascii="Times New Roman" w:hAnsi="Times New Roman" w:cs="Times New Roman"/>
                <w:sz w:val="24"/>
                <w:szCs w:val="24"/>
              </w:rPr>
            </w:pPr>
            <w:r w:rsidRPr="00647797">
              <w:rPr>
                <w:rFonts w:ascii="Times New Roman" w:hAnsi="Times New Roman" w:cs="Times New Roman"/>
                <w:sz w:val="24"/>
                <w:szCs w:val="24"/>
              </w:rPr>
              <w:t>Structure</w:t>
            </w:r>
          </w:p>
        </w:tc>
        <w:tc>
          <w:tcPr>
            <w:tcW w:w="2337" w:type="dxa"/>
          </w:tcPr>
          <w:p w14:paraId="556C1556" w14:textId="77777777" w:rsidR="002E7D5B" w:rsidRPr="00647797" w:rsidRDefault="002E7D5B" w:rsidP="00647797">
            <w:pPr>
              <w:jc w:val="both"/>
              <w:rPr>
                <w:rFonts w:ascii="Times New Roman" w:hAnsi="Times New Roman" w:cs="Times New Roman"/>
                <w:sz w:val="24"/>
                <w:szCs w:val="24"/>
              </w:rPr>
            </w:pPr>
          </w:p>
        </w:tc>
        <w:tc>
          <w:tcPr>
            <w:tcW w:w="2338" w:type="dxa"/>
          </w:tcPr>
          <w:p w14:paraId="2E7B6ECB" w14:textId="77777777" w:rsidR="002E7D5B" w:rsidRPr="00647797" w:rsidRDefault="002E7D5B" w:rsidP="00647797">
            <w:pPr>
              <w:jc w:val="both"/>
              <w:rPr>
                <w:rFonts w:ascii="Times New Roman" w:hAnsi="Times New Roman" w:cs="Times New Roman"/>
                <w:sz w:val="24"/>
                <w:szCs w:val="24"/>
              </w:rPr>
            </w:pPr>
          </w:p>
        </w:tc>
        <w:tc>
          <w:tcPr>
            <w:tcW w:w="2338" w:type="dxa"/>
          </w:tcPr>
          <w:p w14:paraId="50562076" w14:textId="77777777" w:rsidR="002E7D5B" w:rsidRPr="00647797" w:rsidRDefault="002E7D5B" w:rsidP="00647797">
            <w:pPr>
              <w:jc w:val="both"/>
              <w:rPr>
                <w:rFonts w:ascii="Times New Roman" w:hAnsi="Times New Roman" w:cs="Times New Roman"/>
                <w:sz w:val="24"/>
                <w:szCs w:val="24"/>
              </w:rPr>
            </w:pPr>
          </w:p>
        </w:tc>
      </w:tr>
      <w:tr w:rsidR="002E7D5B" w:rsidRPr="00647797" w14:paraId="063F01FC" w14:textId="77777777" w:rsidTr="002E7D5B">
        <w:tc>
          <w:tcPr>
            <w:tcW w:w="2337" w:type="dxa"/>
          </w:tcPr>
          <w:p w14:paraId="06DF573B" w14:textId="76C4C2DE" w:rsidR="002E7D5B" w:rsidRPr="00647797" w:rsidRDefault="003F45E3" w:rsidP="00647797">
            <w:pPr>
              <w:jc w:val="both"/>
              <w:rPr>
                <w:rFonts w:ascii="Times New Roman" w:hAnsi="Times New Roman" w:cs="Times New Roman"/>
                <w:sz w:val="24"/>
                <w:szCs w:val="24"/>
              </w:rPr>
            </w:pPr>
            <w:r w:rsidRPr="00647797">
              <w:rPr>
                <w:rFonts w:ascii="Times New Roman" w:hAnsi="Times New Roman" w:cs="Times New Roman"/>
                <w:sz w:val="24"/>
                <w:szCs w:val="24"/>
              </w:rPr>
              <w:t>Crops and economic tree</w:t>
            </w:r>
          </w:p>
        </w:tc>
        <w:tc>
          <w:tcPr>
            <w:tcW w:w="2337" w:type="dxa"/>
          </w:tcPr>
          <w:p w14:paraId="41222C21" w14:textId="77777777" w:rsidR="002E7D5B" w:rsidRPr="00647797" w:rsidRDefault="002E7D5B" w:rsidP="00647797">
            <w:pPr>
              <w:jc w:val="both"/>
              <w:rPr>
                <w:rFonts w:ascii="Times New Roman" w:hAnsi="Times New Roman" w:cs="Times New Roman"/>
                <w:sz w:val="24"/>
                <w:szCs w:val="24"/>
              </w:rPr>
            </w:pPr>
          </w:p>
        </w:tc>
        <w:tc>
          <w:tcPr>
            <w:tcW w:w="2338" w:type="dxa"/>
          </w:tcPr>
          <w:p w14:paraId="5703C295" w14:textId="77777777" w:rsidR="002E7D5B" w:rsidRPr="00647797" w:rsidRDefault="002E7D5B" w:rsidP="00647797">
            <w:pPr>
              <w:jc w:val="both"/>
              <w:rPr>
                <w:rFonts w:ascii="Times New Roman" w:hAnsi="Times New Roman" w:cs="Times New Roman"/>
                <w:sz w:val="24"/>
                <w:szCs w:val="24"/>
              </w:rPr>
            </w:pPr>
          </w:p>
        </w:tc>
        <w:tc>
          <w:tcPr>
            <w:tcW w:w="2338" w:type="dxa"/>
          </w:tcPr>
          <w:p w14:paraId="464CAABD" w14:textId="77777777" w:rsidR="002E7D5B" w:rsidRPr="00647797" w:rsidRDefault="002E7D5B" w:rsidP="00647797">
            <w:pPr>
              <w:jc w:val="both"/>
              <w:rPr>
                <w:rFonts w:ascii="Times New Roman" w:hAnsi="Times New Roman" w:cs="Times New Roman"/>
                <w:sz w:val="24"/>
                <w:szCs w:val="24"/>
              </w:rPr>
            </w:pPr>
          </w:p>
        </w:tc>
      </w:tr>
      <w:tr w:rsidR="003F45E3" w:rsidRPr="00647797" w14:paraId="30491238" w14:textId="77777777" w:rsidTr="002E7D5B">
        <w:tc>
          <w:tcPr>
            <w:tcW w:w="2337" w:type="dxa"/>
          </w:tcPr>
          <w:p w14:paraId="5D8395EF" w14:textId="7378A0CD" w:rsidR="003F45E3" w:rsidRPr="00647797" w:rsidRDefault="0018140D" w:rsidP="00647797">
            <w:pPr>
              <w:jc w:val="both"/>
              <w:rPr>
                <w:rFonts w:ascii="Times New Roman" w:hAnsi="Times New Roman" w:cs="Times New Roman"/>
                <w:sz w:val="24"/>
                <w:szCs w:val="24"/>
              </w:rPr>
            </w:pPr>
            <w:r w:rsidRPr="00647797">
              <w:rPr>
                <w:rFonts w:ascii="Times New Roman" w:hAnsi="Times New Roman" w:cs="Times New Roman"/>
                <w:sz w:val="24"/>
                <w:szCs w:val="24"/>
              </w:rPr>
              <w:t>Community infrastructure</w:t>
            </w:r>
          </w:p>
        </w:tc>
        <w:tc>
          <w:tcPr>
            <w:tcW w:w="2337" w:type="dxa"/>
          </w:tcPr>
          <w:p w14:paraId="1C1BCA3E" w14:textId="77777777" w:rsidR="003F45E3" w:rsidRPr="00647797" w:rsidRDefault="003F45E3" w:rsidP="00647797">
            <w:pPr>
              <w:jc w:val="both"/>
              <w:rPr>
                <w:rFonts w:ascii="Times New Roman" w:hAnsi="Times New Roman" w:cs="Times New Roman"/>
                <w:sz w:val="24"/>
                <w:szCs w:val="24"/>
              </w:rPr>
            </w:pPr>
          </w:p>
        </w:tc>
        <w:tc>
          <w:tcPr>
            <w:tcW w:w="2338" w:type="dxa"/>
          </w:tcPr>
          <w:p w14:paraId="712A6CE2" w14:textId="77777777" w:rsidR="003F45E3" w:rsidRPr="00647797" w:rsidRDefault="003F45E3" w:rsidP="00647797">
            <w:pPr>
              <w:jc w:val="both"/>
              <w:rPr>
                <w:rFonts w:ascii="Times New Roman" w:hAnsi="Times New Roman" w:cs="Times New Roman"/>
                <w:sz w:val="24"/>
                <w:szCs w:val="24"/>
              </w:rPr>
            </w:pPr>
          </w:p>
        </w:tc>
        <w:tc>
          <w:tcPr>
            <w:tcW w:w="2338" w:type="dxa"/>
          </w:tcPr>
          <w:p w14:paraId="03A01B6F" w14:textId="77777777" w:rsidR="003F45E3" w:rsidRPr="00647797" w:rsidRDefault="003F45E3" w:rsidP="00647797">
            <w:pPr>
              <w:jc w:val="both"/>
              <w:rPr>
                <w:rFonts w:ascii="Times New Roman" w:hAnsi="Times New Roman" w:cs="Times New Roman"/>
                <w:sz w:val="24"/>
                <w:szCs w:val="24"/>
              </w:rPr>
            </w:pPr>
          </w:p>
        </w:tc>
      </w:tr>
      <w:tr w:rsidR="00082462" w:rsidRPr="00647797" w14:paraId="2D66732F" w14:textId="77777777" w:rsidTr="00194907">
        <w:tc>
          <w:tcPr>
            <w:tcW w:w="9350" w:type="dxa"/>
            <w:gridSpan w:val="4"/>
          </w:tcPr>
          <w:p w14:paraId="6BD033F7" w14:textId="08FF7C5A" w:rsidR="00082462" w:rsidRPr="00647797" w:rsidRDefault="00082462" w:rsidP="00647797">
            <w:pPr>
              <w:jc w:val="both"/>
              <w:rPr>
                <w:rFonts w:ascii="Times New Roman" w:hAnsi="Times New Roman" w:cs="Times New Roman"/>
                <w:sz w:val="24"/>
                <w:szCs w:val="24"/>
              </w:rPr>
            </w:pPr>
            <w:r w:rsidRPr="00647797">
              <w:rPr>
                <w:rFonts w:ascii="Times New Roman" w:hAnsi="Times New Roman" w:cs="Times New Roman"/>
                <w:sz w:val="24"/>
                <w:szCs w:val="24"/>
              </w:rPr>
              <w:t>Land Acquisition and Preparation</w:t>
            </w:r>
          </w:p>
        </w:tc>
      </w:tr>
      <w:tr w:rsidR="00802E2D" w:rsidRPr="00647797" w14:paraId="1B43BE14" w14:textId="77777777" w:rsidTr="002E7D5B">
        <w:tc>
          <w:tcPr>
            <w:tcW w:w="2337" w:type="dxa"/>
          </w:tcPr>
          <w:p w14:paraId="104CE62E" w14:textId="3799A317" w:rsidR="00802E2D" w:rsidRPr="00647797" w:rsidRDefault="00802E2D" w:rsidP="00647797">
            <w:pPr>
              <w:jc w:val="both"/>
              <w:rPr>
                <w:rFonts w:ascii="Times New Roman" w:hAnsi="Times New Roman" w:cs="Times New Roman"/>
                <w:sz w:val="24"/>
                <w:szCs w:val="24"/>
              </w:rPr>
            </w:pPr>
            <w:r w:rsidRPr="00647797">
              <w:rPr>
                <w:rFonts w:ascii="Times New Roman" w:hAnsi="Times New Roman" w:cs="Times New Roman"/>
                <w:sz w:val="24"/>
                <w:szCs w:val="24"/>
              </w:rPr>
              <w:t>Land</w:t>
            </w:r>
          </w:p>
        </w:tc>
        <w:tc>
          <w:tcPr>
            <w:tcW w:w="2337" w:type="dxa"/>
          </w:tcPr>
          <w:p w14:paraId="71272D74" w14:textId="77777777" w:rsidR="00802E2D" w:rsidRPr="00647797" w:rsidRDefault="00802E2D" w:rsidP="00647797">
            <w:pPr>
              <w:jc w:val="both"/>
              <w:rPr>
                <w:rFonts w:ascii="Times New Roman" w:hAnsi="Times New Roman" w:cs="Times New Roman"/>
                <w:sz w:val="24"/>
                <w:szCs w:val="24"/>
              </w:rPr>
            </w:pPr>
          </w:p>
        </w:tc>
        <w:tc>
          <w:tcPr>
            <w:tcW w:w="2338" w:type="dxa"/>
          </w:tcPr>
          <w:p w14:paraId="0707A492" w14:textId="77777777" w:rsidR="00802E2D" w:rsidRPr="00647797" w:rsidRDefault="00802E2D" w:rsidP="00647797">
            <w:pPr>
              <w:jc w:val="both"/>
              <w:rPr>
                <w:rFonts w:ascii="Times New Roman" w:hAnsi="Times New Roman" w:cs="Times New Roman"/>
                <w:sz w:val="24"/>
                <w:szCs w:val="24"/>
              </w:rPr>
            </w:pPr>
          </w:p>
        </w:tc>
        <w:tc>
          <w:tcPr>
            <w:tcW w:w="2338" w:type="dxa"/>
          </w:tcPr>
          <w:p w14:paraId="4B411808" w14:textId="77777777" w:rsidR="00802E2D" w:rsidRPr="00647797" w:rsidRDefault="00802E2D" w:rsidP="00647797">
            <w:pPr>
              <w:jc w:val="both"/>
              <w:rPr>
                <w:rFonts w:ascii="Times New Roman" w:hAnsi="Times New Roman" w:cs="Times New Roman"/>
                <w:sz w:val="24"/>
                <w:szCs w:val="24"/>
              </w:rPr>
            </w:pPr>
          </w:p>
        </w:tc>
      </w:tr>
      <w:tr w:rsidR="00802E2D" w:rsidRPr="00647797" w14:paraId="7B39F900" w14:textId="77777777" w:rsidTr="002E7D5B">
        <w:tc>
          <w:tcPr>
            <w:tcW w:w="2337" w:type="dxa"/>
          </w:tcPr>
          <w:p w14:paraId="7024D2D2" w14:textId="1C127389" w:rsidR="00802E2D" w:rsidRPr="00647797" w:rsidRDefault="00802E2D" w:rsidP="00647797">
            <w:pPr>
              <w:jc w:val="both"/>
              <w:rPr>
                <w:rFonts w:ascii="Times New Roman" w:hAnsi="Times New Roman" w:cs="Times New Roman"/>
                <w:sz w:val="24"/>
                <w:szCs w:val="24"/>
              </w:rPr>
            </w:pPr>
            <w:r w:rsidRPr="00647797">
              <w:rPr>
                <w:rFonts w:ascii="Times New Roman" w:hAnsi="Times New Roman" w:cs="Times New Roman"/>
                <w:sz w:val="24"/>
                <w:szCs w:val="24"/>
              </w:rPr>
              <w:t>Structure</w:t>
            </w:r>
          </w:p>
        </w:tc>
        <w:tc>
          <w:tcPr>
            <w:tcW w:w="2337" w:type="dxa"/>
          </w:tcPr>
          <w:p w14:paraId="4FB8BCDF" w14:textId="77777777" w:rsidR="00802E2D" w:rsidRPr="00647797" w:rsidRDefault="00802E2D" w:rsidP="00647797">
            <w:pPr>
              <w:jc w:val="both"/>
              <w:rPr>
                <w:rFonts w:ascii="Times New Roman" w:hAnsi="Times New Roman" w:cs="Times New Roman"/>
                <w:sz w:val="24"/>
                <w:szCs w:val="24"/>
              </w:rPr>
            </w:pPr>
          </w:p>
        </w:tc>
        <w:tc>
          <w:tcPr>
            <w:tcW w:w="2338" w:type="dxa"/>
          </w:tcPr>
          <w:p w14:paraId="7D329724" w14:textId="77777777" w:rsidR="00802E2D" w:rsidRPr="00647797" w:rsidRDefault="00802E2D" w:rsidP="00647797">
            <w:pPr>
              <w:jc w:val="both"/>
              <w:rPr>
                <w:rFonts w:ascii="Times New Roman" w:hAnsi="Times New Roman" w:cs="Times New Roman"/>
                <w:sz w:val="24"/>
                <w:szCs w:val="24"/>
              </w:rPr>
            </w:pPr>
          </w:p>
        </w:tc>
        <w:tc>
          <w:tcPr>
            <w:tcW w:w="2338" w:type="dxa"/>
          </w:tcPr>
          <w:p w14:paraId="18DD4202" w14:textId="77777777" w:rsidR="00802E2D" w:rsidRPr="00647797" w:rsidRDefault="00802E2D" w:rsidP="00647797">
            <w:pPr>
              <w:jc w:val="both"/>
              <w:rPr>
                <w:rFonts w:ascii="Times New Roman" w:hAnsi="Times New Roman" w:cs="Times New Roman"/>
                <w:sz w:val="24"/>
                <w:szCs w:val="24"/>
              </w:rPr>
            </w:pPr>
          </w:p>
        </w:tc>
      </w:tr>
      <w:tr w:rsidR="00802E2D" w:rsidRPr="00647797" w14:paraId="3CB1DC66" w14:textId="77777777" w:rsidTr="002E7D5B">
        <w:tc>
          <w:tcPr>
            <w:tcW w:w="2337" w:type="dxa"/>
          </w:tcPr>
          <w:p w14:paraId="42CDA468" w14:textId="0AE721DE" w:rsidR="00802E2D" w:rsidRPr="00647797" w:rsidRDefault="00802E2D" w:rsidP="00647797">
            <w:pPr>
              <w:jc w:val="both"/>
              <w:rPr>
                <w:rFonts w:ascii="Times New Roman" w:hAnsi="Times New Roman" w:cs="Times New Roman"/>
                <w:sz w:val="24"/>
                <w:szCs w:val="24"/>
              </w:rPr>
            </w:pPr>
            <w:r w:rsidRPr="00647797">
              <w:rPr>
                <w:rFonts w:ascii="Times New Roman" w:hAnsi="Times New Roman" w:cs="Times New Roman"/>
                <w:sz w:val="24"/>
                <w:szCs w:val="24"/>
              </w:rPr>
              <w:t>Crops and economic tree</w:t>
            </w:r>
          </w:p>
        </w:tc>
        <w:tc>
          <w:tcPr>
            <w:tcW w:w="2337" w:type="dxa"/>
          </w:tcPr>
          <w:p w14:paraId="66290617" w14:textId="77777777" w:rsidR="00802E2D" w:rsidRPr="00647797" w:rsidRDefault="00802E2D" w:rsidP="00647797">
            <w:pPr>
              <w:jc w:val="both"/>
              <w:rPr>
                <w:rFonts w:ascii="Times New Roman" w:hAnsi="Times New Roman" w:cs="Times New Roman"/>
                <w:sz w:val="24"/>
                <w:szCs w:val="24"/>
              </w:rPr>
            </w:pPr>
          </w:p>
        </w:tc>
        <w:tc>
          <w:tcPr>
            <w:tcW w:w="2338" w:type="dxa"/>
          </w:tcPr>
          <w:p w14:paraId="4EDB982A" w14:textId="77777777" w:rsidR="00802E2D" w:rsidRPr="00647797" w:rsidRDefault="00802E2D" w:rsidP="00647797">
            <w:pPr>
              <w:jc w:val="both"/>
              <w:rPr>
                <w:rFonts w:ascii="Times New Roman" w:hAnsi="Times New Roman" w:cs="Times New Roman"/>
                <w:sz w:val="24"/>
                <w:szCs w:val="24"/>
              </w:rPr>
            </w:pPr>
          </w:p>
        </w:tc>
        <w:tc>
          <w:tcPr>
            <w:tcW w:w="2338" w:type="dxa"/>
          </w:tcPr>
          <w:p w14:paraId="59696E1B" w14:textId="77777777" w:rsidR="00802E2D" w:rsidRPr="00647797" w:rsidRDefault="00802E2D" w:rsidP="00647797">
            <w:pPr>
              <w:jc w:val="both"/>
              <w:rPr>
                <w:rFonts w:ascii="Times New Roman" w:hAnsi="Times New Roman" w:cs="Times New Roman"/>
                <w:sz w:val="24"/>
                <w:szCs w:val="24"/>
              </w:rPr>
            </w:pPr>
          </w:p>
        </w:tc>
      </w:tr>
      <w:tr w:rsidR="00802E2D" w:rsidRPr="00647797" w14:paraId="16953912" w14:textId="77777777" w:rsidTr="002E7D5B">
        <w:tc>
          <w:tcPr>
            <w:tcW w:w="2337" w:type="dxa"/>
          </w:tcPr>
          <w:p w14:paraId="2D0001B5" w14:textId="600B05FB" w:rsidR="00802E2D" w:rsidRPr="00647797" w:rsidRDefault="00802E2D" w:rsidP="00647797">
            <w:pPr>
              <w:jc w:val="both"/>
              <w:rPr>
                <w:rFonts w:ascii="Times New Roman" w:hAnsi="Times New Roman" w:cs="Times New Roman"/>
                <w:sz w:val="24"/>
                <w:szCs w:val="24"/>
              </w:rPr>
            </w:pPr>
            <w:r w:rsidRPr="00647797">
              <w:rPr>
                <w:rFonts w:ascii="Times New Roman" w:hAnsi="Times New Roman" w:cs="Times New Roman"/>
                <w:sz w:val="24"/>
                <w:szCs w:val="24"/>
              </w:rPr>
              <w:t>Community infrastructure</w:t>
            </w:r>
          </w:p>
        </w:tc>
        <w:tc>
          <w:tcPr>
            <w:tcW w:w="2337" w:type="dxa"/>
          </w:tcPr>
          <w:p w14:paraId="744E5551" w14:textId="77777777" w:rsidR="00802E2D" w:rsidRPr="00647797" w:rsidRDefault="00802E2D" w:rsidP="00647797">
            <w:pPr>
              <w:jc w:val="both"/>
              <w:rPr>
                <w:rFonts w:ascii="Times New Roman" w:hAnsi="Times New Roman" w:cs="Times New Roman"/>
                <w:sz w:val="24"/>
                <w:szCs w:val="24"/>
              </w:rPr>
            </w:pPr>
          </w:p>
        </w:tc>
        <w:tc>
          <w:tcPr>
            <w:tcW w:w="2338" w:type="dxa"/>
          </w:tcPr>
          <w:p w14:paraId="7C2BF916" w14:textId="77777777" w:rsidR="00802E2D" w:rsidRPr="00647797" w:rsidRDefault="00802E2D" w:rsidP="00647797">
            <w:pPr>
              <w:jc w:val="both"/>
              <w:rPr>
                <w:rFonts w:ascii="Times New Roman" w:hAnsi="Times New Roman" w:cs="Times New Roman"/>
                <w:sz w:val="24"/>
                <w:szCs w:val="24"/>
              </w:rPr>
            </w:pPr>
          </w:p>
        </w:tc>
        <w:tc>
          <w:tcPr>
            <w:tcW w:w="2338" w:type="dxa"/>
          </w:tcPr>
          <w:p w14:paraId="3DFFBA27" w14:textId="77777777" w:rsidR="00802E2D" w:rsidRPr="00647797" w:rsidRDefault="00802E2D" w:rsidP="00647797">
            <w:pPr>
              <w:jc w:val="both"/>
              <w:rPr>
                <w:rFonts w:ascii="Times New Roman" w:hAnsi="Times New Roman" w:cs="Times New Roman"/>
                <w:sz w:val="24"/>
                <w:szCs w:val="24"/>
              </w:rPr>
            </w:pPr>
          </w:p>
        </w:tc>
      </w:tr>
      <w:tr w:rsidR="00082462" w:rsidRPr="00647797" w14:paraId="0DD75D09" w14:textId="77777777" w:rsidTr="007E7E5E">
        <w:tc>
          <w:tcPr>
            <w:tcW w:w="9350" w:type="dxa"/>
            <w:gridSpan w:val="4"/>
          </w:tcPr>
          <w:p w14:paraId="27D0BC5F" w14:textId="1B9BC22D" w:rsidR="00082462" w:rsidRPr="00647797" w:rsidRDefault="00082462" w:rsidP="00647797">
            <w:pPr>
              <w:jc w:val="both"/>
              <w:rPr>
                <w:rFonts w:ascii="Times New Roman" w:hAnsi="Times New Roman" w:cs="Times New Roman"/>
                <w:sz w:val="24"/>
                <w:szCs w:val="24"/>
              </w:rPr>
            </w:pPr>
            <w:r w:rsidRPr="00647797">
              <w:rPr>
                <w:rFonts w:ascii="Times New Roman" w:hAnsi="Times New Roman" w:cs="Times New Roman"/>
                <w:sz w:val="24"/>
                <w:szCs w:val="24"/>
              </w:rPr>
              <w:t>Economic Rehabilitation</w:t>
            </w:r>
          </w:p>
        </w:tc>
      </w:tr>
      <w:tr w:rsidR="0064138C" w:rsidRPr="00647797" w14:paraId="77F7A774" w14:textId="77777777" w:rsidTr="002E7D5B">
        <w:tc>
          <w:tcPr>
            <w:tcW w:w="2337" w:type="dxa"/>
          </w:tcPr>
          <w:p w14:paraId="683750B4" w14:textId="5F0384C8" w:rsidR="0064138C" w:rsidRPr="00647797" w:rsidRDefault="0064138C" w:rsidP="00647797">
            <w:pPr>
              <w:jc w:val="both"/>
              <w:rPr>
                <w:rFonts w:ascii="Times New Roman" w:hAnsi="Times New Roman" w:cs="Times New Roman"/>
                <w:sz w:val="24"/>
                <w:szCs w:val="24"/>
              </w:rPr>
            </w:pPr>
            <w:r w:rsidRPr="00647797">
              <w:rPr>
                <w:rFonts w:ascii="Times New Roman" w:hAnsi="Times New Roman" w:cs="Times New Roman"/>
                <w:sz w:val="24"/>
                <w:szCs w:val="24"/>
              </w:rPr>
              <w:t>Training/sensitization sessions</w:t>
            </w:r>
          </w:p>
        </w:tc>
        <w:tc>
          <w:tcPr>
            <w:tcW w:w="2337" w:type="dxa"/>
          </w:tcPr>
          <w:p w14:paraId="2D1FF656" w14:textId="77777777" w:rsidR="0064138C" w:rsidRPr="00647797" w:rsidRDefault="0064138C" w:rsidP="00647797">
            <w:pPr>
              <w:jc w:val="both"/>
              <w:rPr>
                <w:rFonts w:ascii="Times New Roman" w:hAnsi="Times New Roman" w:cs="Times New Roman"/>
                <w:sz w:val="24"/>
                <w:szCs w:val="24"/>
              </w:rPr>
            </w:pPr>
          </w:p>
        </w:tc>
        <w:tc>
          <w:tcPr>
            <w:tcW w:w="2338" w:type="dxa"/>
          </w:tcPr>
          <w:p w14:paraId="3E3A1F21" w14:textId="77777777" w:rsidR="0064138C" w:rsidRPr="00647797" w:rsidRDefault="0064138C" w:rsidP="00647797">
            <w:pPr>
              <w:jc w:val="both"/>
              <w:rPr>
                <w:rFonts w:ascii="Times New Roman" w:hAnsi="Times New Roman" w:cs="Times New Roman"/>
                <w:sz w:val="24"/>
                <w:szCs w:val="24"/>
              </w:rPr>
            </w:pPr>
          </w:p>
        </w:tc>
        <w:tc>
          <w:tcPr>
            <w:tcW w:w="2338" w:type="dxa"/>
          </w:tcPr>
          <w:p w14:paraId="56C8FF51" w14:textId="77777777" w:rsidR="0064138C" w:rsidRPr="00647797" w:rsidRDefault="0064138C" w:rsidP="00647797">
            <w:pPr>
              <w:jc w:val="both"/>
              <w:rPr>
                <w:rFonts w:ascii="Times New Roman" w:hAnsi="Times New Roman" w:cs="Times New Roman"/>
                <w:sz w:val="24"/>
                <w:szCs w:val="24"/>
              </w:rPr>
            </w:pPr>
          </w:p>
        </w:tc>
      </w:tr>
      <w:tr w:rsidR="0064138C" w:rsidRPr="00647797" w14:paraId="6EF51966" w14:textId="77777777" w:rsidTr="002E7D5B">
        <w:tc>
          <w:tcPr>
            <w:tcW w:w="2337" w:type="dxa"/>
          </w:tcPr>
          <w:p w14:paraId="249573DF" w14:textId="6F2287CF" w:rsidR="0064138C" w:rsidRPr="00647797" w:rsidRDefault="0064138C" w:rsidP="00647797">
            <w:pPr>
              <w:jc w:val="both"/>
              <w:rPr>
                <w:rFonts w:ascii="Times New Roman" w:hAnsi="Times New Roman" w:cs="Times New Roman"/>
                <w:sz w:val="24"/>
                <w:szCs w:val="24"/>
              </w:rPr>
            </w:pPr>
            <w:r w:rsidRPr="00647797">
              <w:rPr>
                <w:rFonts w:ascii="Times New Roman" w:hAnsi="Times New Roman" w:cs="Times New Roman"/>
                <w:sz w:val="24"/>
                <w:szCs w:val="24"/>
              </w:rPr>
              <w:t>Capital Investments</w:t>
            </w:r>
          </w:p>
        </w:tc>
        <w:tc>
          <w:tcPr>
            <w:tcW w:w="2337" w:type="dxa"/>
          </w:tcPr>
          <w:p w14:paraId="148AEF3B" w14:textId="77777777" w:rsidR="0064138C" w:rsidRPr="00647797" w:rsidRDefault="0064138C" w:rsidP="00647797">
            <w:pPr>
              <w:jc w:val="both"/>
              <w:rPr>
                <w:rFonts w:ascii="Times New Roman" w:hAnsi="Times New Roman" w:cs="Times New Roman"/>
                <w:sz w:val="24"/>
                <w:szCs w:val="24"/>
              </w:rPr>
            </w:pPr>
          </w:p>
        </w:tc>
        <w:tc>
          <w:tcPr>
            <w:tcW w:w="2338" w:type="dxa"/>
          </w:tcPr>
          <w:p w14:paraId="31086D45" w14:textId="77777777" w:rsidR="0064138C" w:rsidRPr="00647797" w:rsidRDefault="0064138C" w:rsidP="00647797">
            <w:pPr>
              <w:jc w:val="both"/>
              <w:rPr>
                <w:rFonts w:ascii="Times New Roman" w:hAnsi="Times New Roman" w:cs="Times New Roman"/>
                <w:sz w:val="24"/>
                <w:szCs w:val="24"/>
              </w:rPr>
            </w:pPr>
          </w:p>
        </w:tc>
        <w:tc>
          <w:tcPr>
            <w:tcW w:w="2338" w:type="dxa"/>
          </w:tcPr>
          <w:p w14:paraId="2B54CACE" w14:textId="77777777" w:rsidR="0064138C" w:rsidRPr="00647797" w:rsidRDefault="0064138C" w:rsidP="00647797">
            <w:pPr>
              <w:jc w:val="both"/>
              <w:rPr>
                <w:rFonts w:ascii="Times New Roman" w:hAnsi="Times New Roman" w:cs="Times New Roman"/>
                <w:sz w:val="24"/>
                <w:szCs w:val="24"/>
              </w:rPr>
            </w:pPr>
          </w:p>
        </w:tc>
      </w:tr>
      <w:tr w:rsidR="0064138C" w:rsidRPr="00647797" w14:paraId="7E29F464" w14:textId="77777777" w:rsidTr="002E7D5B">
        <w:tc>
          <w:tcPr>
            <w:tcW w:w="2337" w:type="dxa"/>
          </w:tcPr>
          <w:p w14:paraId="60860FFD" w14:textId="15E1E27A" w:rsidR="0064138C" w:rsidRPr="00647797" w:rsidRDefault="0064138C" w:rsidP="00647797">
            <w:pPr>
              <w:jc w:val="both"/>
              <w:rPr>
                <w:rFonts w:ascii="Times New Roman" w:hAnsi="Times New Roman" w:cs="Times New Roman"/>
                <w:sz w:val="24"/>
                <w:szCs w:val="24"/>
              </w:rPr>
            </w:pPr>
            <w:r w:rsidRPr="00647797">
              <w:rPr>
                <w:rFonts w:ascii="Times New Roman" w:hAnsi="Times New Roman" w:cs="Times New Roman"/>
                <w:sz w:val="24"/>
                <w:szCs w:val="24"/>
              </w:rPr>
              <w:t>Technical Assistance</w:t>
            </w:r>
          </w:p>
        </w:tc>
        <w:tc>
          <w:tcPr>
            <w:tcW w:w="2337" w:type="dxa"/>
          </w:tcPr>
          <w:p w14:paraId="122050FA" w14:textId="77777777" w:rsidR="0064138C" w:rsidRPr="00647797" w:rsidRDefault="0064138C" w:rsidP="00647797">
            <w:pPr>
              <w:jc w:val="both"/>
              <w:rPr>
                <w:rFonts w:ascii="Times New Roman" w:hAnsi="Times New Roman" w:cs="Times New Roman"/>
                <w:sz w:val="24"/>
                <w:szCs w:val="24"/>
              </w:rPr>
            </w:pPr>
          </w:p>
        </w:tc>
        <w:tc>
          <w:tcPr>
            <w:tcW w:w="2338" w:type="dxa"/>
          </w:tcPr>
          <w:p w14:paraId="7CCF4828" w14:textId="77777777" w:rsidR="0064138C" w:rsidRPr="00647797" w:rsidRDefault="0064138C" w:rsidP="00647797">
            <w:pPr>
              <w:jc w:val="both"/>
              <w:rPr>
                <w:rFonts w:ascii="Times New Roman" w:hAnsi="Times New Roman" w:cs="Times New Roman"/>
                <w:sz w:val="24"/>
                <w:szCs w:val="24"/>
              </w:rPr>
            </w:pPr>
          </w:p>
        </w:tc>
        <w:tc>
          <w:tcPr>
            <w:tcW w:w="2338" w:type="dxa"/>
          </w:tcPr>
          <w:p w14:paraId="37100F5B" w14:textId="77777777" w:rsidR="0064138C" w:rsidRPr="00647797" w:rsidRDefault="0064138C" w:rsidP="00647797">
            <w:pPr>
              <w:jc w:val="both"/>
              <w:rPr>
                <w:rFonts w:ascii="Times New Roman" w:hAnsi="Times New Roman" w:cs="Times New Roman"/>
                <w:sz w:val="24"/>
                <w:szCs w:val="24"/>
              </w:rPr>
            </w:pPr>
          </w:p>
        </w:tc>
      </w:tr>
      <w:tr w:rsidR="0064138C" w:rsidRPr="00647797" w14:paraId="0C1588C9" w14:textId="77777777" w:rsidTr="002E7D5B">
        <w:tc>
          <w:tcPr>
            <w:tcW w:w="2337" w:type="dxa"/>
          </w:tcPr>
          <w:p w14:paraId="72E805EF" w14:textId="70B9BBA8" w:rsidR="0064138C" w:rsidRPr="00647797" w:rsidRDefault="00082462" w:rsidP="00647797">
            <w:pPr>
              <w:jc w:val="both"/>
              <w:rPr>
                <w:rFonts w:ascii="Times New Roman" w:hAnsi="Times New Roman" w:cs="Times New Roman"/>
                <w:sz w:val="24"/>
                <w:szCs w:val="24"/>
              </w:rPr>
            </w:pPr>
            <w:r w:rsidRPr="00647797">
              <w:rPr>
                <w:rFonts w:ascii="Times New Roman" w:hAnsi="Times New Roman" w:cs="Times New Roman"/>
                <w:sz w:val="24"/>
                <w:szCs w:val="24"/>
              </w:rPr>
              <w:t>Monitoring</w:t>
            </w:r>
          </w:p>
        </w:tc>
        <w:tc>
          <w:tcPr>
            <w:tcW w:w="2337" w:type="dxa"/>
          </w:tcPr>
          <w:p w14:paraId="4A389450" w14:textId="77777777" w:rsidR="0064138C" w:rsidRPr="00647797" w:rsidRDefault="0064138C" w:rsidP="00647797">
            <w:pPr>
              <w:jc w:val="both"/>
              <w:rPr>
                <w:rFonts w:ascii="Times New Roman" w:hAnsi="Times New Roman" w:cs="Times New Roman"/>
                <w:sz w:val="24"/>
                <w:szCs w:val="24"/>
              </w:rPr>
            </w:pPr>
          </w:p>
        </w:tc>
        <w:tc>
          <w:tcPr>
            <w:tcW w:w="2338" w:type="dxa"/>
          </w:tcPr>
          <w:p w14:paraId="779EAFE1" w14:textId="77777777" w:rsidR="0064138C" w:rsidRPr="00647797" w:rsidRDefault="0064138C" w:rsidP="00647797">
            <w:pPr>
              <w:jc w:val="both"/>
              <w:rPr>
                <w:rFonts w:ascii="Times New Roman" w:hAnsi="Times New Roman" w:cs="Times New Roman"/>
                <w:sz w:val="24"/>
                <w:szCs w:val="24"/>
              </w:rPr>
            </w:pPr>
          </w:p>
        </w:tc>
        <w:tc>
          <w:tcPr>
            <w:tcW w:w="2338" w:type="dxa"/>
          </w:tcPr>
          <w:p w14:paraId="1DCE3D62" w14:textId="77777777" w:rsidR="0064138C" w:rsidRPr="00647797" w:rsidRDefault="0064138C" w:rsidP="00647797">
            <w:pPr>
              <w:jc w:val="both"/>
              <w:rPr>
                <w:rFonts w:ascii="Times New Roman" w:hAnsi="Times New Roman" w:cs="Times New Roman"/>
                <w:sz w:val="24"/>
                <w:szCs w:val="24"/>
              </w:rPr>
            </w:pPr>
          </w:p>
        </w:tc>
      </w:tr>
    </w:tbl>
    <w:p w14:paraId="4AC8733D" w14:textId="77777777" w:rsidR="005B0C82" w:rsidRDefault="005B0C82" w:rsidP="00647797">
      <w:pPr>
        <w:jc w:val="both"/>
        <w:rPr>
          <w:rFonts w:ascii="Times New Roman" w:hAnsi="Times New Roman" w:cs="Times New Roman"/>
          <w:sz w:val="24"/>
          <w:szCs w:val="24"/>
        </w:rPr>
      </w:pPr>
    </w:p>
    <w:p w14:paraId="0F6AA91A" w14:textId="77777777" w:rsidR="0035587D" w:rsidRPr="00647797" w:rsidRDefault="0035587D" w:rsidP="00647797">
      <w:pPr>
        <w:jc w:val="both"/>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450"/>
        <w:gridCol w:w="4049"/>
        <w:gridCol w:w="2248"/>
        <w:gridCol w:w="2613"/>
      </w:tblGrid>
      <w:tr w:rsidR="004327EB" w:rsidRPr="00647797" w14:paraId="600AC7DB" w14:textId="77777777" w:rsidTr="002E7874">
        <w:tc>
          <w:tcPr>
            <w:tcW w:w="450" w:type="dxa"/>
          </w:tcPr>
          <w:p w14:paraId="069D6359" w14:textId="77777777" w:rsidR="004327EB" w:rsidRPr="00647797" w:rsidRDefault="004327EB" w:rsidP="00647797">
            <w:pPr>
              <w:pStyle w:val="ListParagraph"/>
              <w:ind w:left="0"/>
              <w:jc w:val="both"/>
              <w:rPr>
                <w:rFonts w:ascii="Times New Roman" w:hAnsi="Times New Roman" w:cs="Times New Roman"/>
                <w:sz w:val="24"/>
                <w:szCs w:val="24"/>
              </w:rPr>
            </w:pPr>
          </w:p>
        </w:tc>
        <w:tc>
          <w:tcPr>
            <w:tcW w:w="4049" w:type="dxa"/>
          </w:tcPr>
          <w:p w14:paraId="5EF907B3" w14:textId="4F9F24EB" w:rsidR="004327EB" w:rsidRPr="00647797" w:rsidRDefault="004327EB"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Item</w:t>
            </w:r>
          </w:p>
        </w:tc>
        <w:tc>
          <w:tcPr>
            <w:tcW w:w="2248" w:type="dxa"/>
          </w:tcPr>
          <w:p w14:paraId="12A95679" w14:textId="6013F04F" w:rsidR="004327EB" w:rsidRPr="00647797" w:rsidRDefault="004327EB"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Cost</w:t>
            </w:r>
          </w:p>
        </w:tc>
        <w:tc>
          <w:tcPr>
            <w:tcW w:w="2613" w:type="dxa"/>
          </w:tcPr>
          <w:p w14:paraId="05671E87" w14:textId="6E963BB8" w:rsidR="004327EB" w:rsidRPr="00647797" w:rsidRDefault="004327EB"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Assumption</w:t>
            </w:r>
          </w:p>
        </w:tc>
      </w:tr>
      <w:tr w:rsidR="00532559" w:rsidRPr="00647797" w14:paraId="12FEDEEF" w14:textId="77777777" w:rsidTr="002E7874">
        <w:tc>
          <w:tcPr>
            <w:tcW w:w="450" w:type="dxa"/>
          </w:tcPr>
          <w:p w14:paraId="3E21CAFB" w14:textId="77777777" w:rsidR="00532559" w:rsidRPr="00647797" w:rsidRDefault="00532559" w:rsidP="00647797">
            <w:pPr>
              <w:pStyle w:val="ListParagraph"/>
              <w:ind w:left="0"/>
              <w:jc w:val="both"/>
              <w:rPr>
                <w:rFonts w:ascii="Times New Roman" w:hAnsi="Times New Roman" w:cs="Times New Roman"/>
                <w:sz w:val="24"/>
                <w:szCs w:val="24"/>
              </w:rPr>
            </w:pPr>
          </w:p>
        </w:tc>
        <w:tc>
          <w:tcPr>
            <w:tcW w:w="4049" w:type="dxa"/>
          </w:tcPr>
          <w:p w14:paraId="3174C3AB" w14:textId="2B69C20B" w:rsidR="00532559" w:rsidRPr="00647797" w:rsidRDefault="00532559"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Compensation for loss of Land</w:t>
            </w:r>
          </w:p>
        </w:tc>
        <w:tc>
          <w:tcPr>
            <w:tcW w:w="2248" w:type="dxa"/>
          </w:tcPr>
          <w:p w14:paraId="678351B5" w14:textId="1CDE32B8" w:rsidR="00532559" w:rsidRPr="00647797" w:rsidRDefault="004327EB"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Per</w:t>
            </w:r>
            <w:r w:rsidR="0035587D">
              <w:rPr>
                <w:rFonts w:ascii="Times New Roman" w:hAnsi="Times New Roman" w:cs="Times New Roman"/>
                <w:sz w:val="24"/>
                <w:szCs w:val="24"/>
              </w:rPr>
              <w:t xml:space="preserve"> acre</w:t>
            </w:r>
          </w:p>
        </w:tc>
        <w:tc>
          <w:tcPr>
            <w:tcW w:w="2613" w:type="dxa"/>
          </w:tcPr>
          <w:p w14:paraId="79F60163" w14:textId="7ECAA078" w:rsidR="00532559" w:rsidRDefault="004327EB"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 xml:space="preserve">For land acquisition purposes, based on </w:t>
            </w:r>
            <w:r w:rsidR="007B3F66">
              <w:rPr>
                <w:rFonts w:ascii="Times New Roman" w:hAnsi="Times New Roman" w:cs="Times New Roman"/>
                <w:sz w:val="24"/>
                <w:szCs w:val="24"/>
              </w:rPr>
              <w:t xml:space="preserve">Kenya </w:t>
            </w:r>
            <w:r w:rsidRPr="00647797">
              <w:rPr>
                <w:rFonts w:ascii="Times New Roman" w:hAnsi="Times New Roman" w:cs="Times New Roman"/>
                <w:sz w:val="24"/>
                <w:szCs w:val="24"/>
              </w:rPr>
              <w:t>average market cost, or from similar projects</w:t>
            </w:r>
            <w:r w:rsidR="0035587D">
              <w:rPr>
                <w:rFonts w:ascii="Times New Roman" w:hAnsi="Times New Roman" w:cs="Times New Roman"/>
                <w:sz w:val="24"/>
                <w:szCs w:val="24"/>
              </w:rPr>
              <w:t>.</w:t>
            </w:r>
          </w:p>
          <w:p w14:paraId="33E27DBF" w14:textId="78BCB198" w:rsidR="0035587D" w:rsidRPr="00647797" w:rsidRDefault="0035587D" w:rsidP="00647797">
            <w:pPr>
              <w:pStyle w:val="ListParagraph"/>
              <w:ind w:left="0"/>
              <w:jc w:val="both"/>
              <w:rPr>
                <w:rFonts w:ascii="Times New Roman" w:hAnsi="Times New Roman" w:cs="Times New Roman"/>
                <w:sz w:val="24"/>
                <w:szCs w:val="24"/>
              </w:rPr>
            </w:pPr>
          </w:p>
        </w:tc>
      </w:tr>
      <w:tr w:rsidR="00532559" w:rsidRPr="00647797" w14:paraId="2D4E7CE5" w14:textId="77777777" w:rsidTr="002E7874">
        <w:tc>
          <w:tcPr>
            <w:tcW w:w="450" w:type="dxa"/>
          </w:tcPr>
          <w:p w14:paraId="56BB226E" w14:textId="77777777" w:rsidR="00532559" w:rsidRPr="00647797" w:rsidRDefault="00532559" w:rsidP="00647797">
            <w:pPr>
              <w:pStyle w:val="ListParagraph"/>
              <w:ind w:left="0"/>
              <w:jc w:val="both"/>
              <w:rPr>
                <w:rFonts w:ascii="Times New Roman" w:hAnsi="Times New Roman" w:cs="Times New Roman"/>
                <w:sz w:val="24"/>
                <w:szCs w:val="24"/>
              </w:rPr>
            </w:pPr>
          </w:p>
        </w:tc>
        <w:tc>
          <w:tcPr>
            <w:tcW w:w="4049" w:type="dxa"/>
          </w:tcPr>
          <w:p w14:paraId="6424CB39" w14:textId="3AD4403E" w:rsidR="00532559" w:rsidRPr="00647797" w:rsidRDefault="00DA227B"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Compensation for loss of Crops</w:t>
            </w:r>
          </w:p>
        </w:tc>
        <w:tc>
          <w:tcPr>
            <w:tcW w:w="2248" w:type="dxa"/>
          </w:tcPr>
          <w:p w14:paraId="72952DCF" w14:textId="4BFE01EE" w:rsidR="00532559" w:rsidRPr="00647797" w:rsidRDefault="00DA227B"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 xml:space="preserve">Per </w:t>
            </w:r>
            <w:r w:rsidR="0035587D">
              <w:rPr>
                <w:rFonts w:ascii="Times New Roman" w:hAnsi="Times New Roman" w:cs="Times New Roman"/>
                <w:sz w:val="24"/>
                <w:szCs w:val="24"/>
              </w:rPr>
              <w:t>acre</w:t>
            </w:r>
            <w:r w:rsidRPr="00647797">
              <w:rPr>
                <w:rFonts w:ascii="Times New Roman" w:hAnsi="Times New Roman" w:cs="Times New Roman"/>
                <w:sz w:val="24"/>
                <w:szCs w:val="24"/>
              </w:rPr>
              <w:t xml:space="preserve"> of farm lost</w:t>
            </w:r>
          </w:p>
        </w:tc>
        <w:tc>
          <w:tcPr>
            <w:tcW w:w="2613" w:type="dxa"/>
          </w:tcPr>
          <w:p w14:paraId="61A1C1E5" w14:textId="4ECB0B34" w:rsidR="00532559" w:rsidRDefault="00DA227B"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 xml:space="preserve">Includes costs of </w:t>
            </w:r>
            <w:r w:rsidR="00137B81" w:rsidRPr="00647797">
              <w:rPr>
                <w:rFonts w:ascii="Times New Roman" w:hAnsi="Times New Roman" w:cs="Times New Roman"/>
                <w:sz w:val="24"/>
                <w:szCs w:val="24"/>
              </w:rPr>
              <w:t>labor</w:t>
            </w:r>
            <w:r w:rsidRPr="00647797">
              <w:rPr>
                <w:rFonts w:ascii="Times New Roman" w:hAnsi="Times New Roman" w:cs="Times New Roman"/>
                <w:sz w:val="24"/>
                <w:szCs w:val="24"/>
              </w:rPr>
              <w:t xml:space="preserve"> invested and average of highest price of staple food crops and </w:t>
            </w:r>
            <w:r w:rsidR="00B079C6">
              <w:rPr>
                <w:rFonts w:ascii="Times New Roman" w:hAnsi="Times New Roman" w:cs="Times New Roman"/>
                <w:sz w:val="24"/>
                <w:szCs w:val="24"/>
              </w:rPr>
              <w:t>Kenya</w:t>
            </w:r>
            <w:r w:rsidR="00AD7D54">
              <w:rPr>
                <w:rFonts w:ascii="Times New Roman" w:hAnsi="Times New Roman" w:cs="Times New Roman"/>
                <w:sz w:val="24"/>
                <w:szCs w:val="24"/>
              </w:rPr>
              <w:t>n</w:t>
            </w:r>
            <w:r w:rsidRPr="00647797">
              <w:rPr>
                <w:rFonts w:ascii="Times New Roman" w:hAnsi="Times New Roman" w:cs="Times New Roman"/>
                <w:sz w:val="24"/>
                <w:szCs w:val="24"/>
              </w:rPr>
              <w:t xml:space="preserve"> market prices</w:t>
            </w:r>
            <w:r w:rsidR="00B079C6">
              <w:rPr>
                <w:rFonts w:ascii="Times New Roman" w:hAnsi="Times New Roman" w:cs="Times New Roman"/>
                <w:sz w:val="24"/>
                <w:szCs w:val="24"/>
              </w:rPr>
              <w:t>.</w:t>
            </w:r>
          </w:p>
          <w:p w14:paraId="600B51D0" w14:textId="180A63C2" w:rsidR="00B079C6" w:rsidRPr="00647797" w:rsidRDefault="00B079C6" w:rsidP="00647797">
            <w:pPr>
              <w:pStyle w:val="ListParagraph"/>
              <w:ind w:left="0"/>
              <w:jc w:val="both"/>
              <w:rPr>
                <w:rFonts w:ascii="Times New Roman" w:hAnsi="Times New Roman" w:cs="Times New Roman"/>
                <w:sz w:val="24"/>
                <w:szCs w:val="24"/>
              </w:rPr>
            </w:pPr>
          </w:p>
        </w:tc>
      </w:tr>
      <w:tr w:rsidR="00532559" w:rsidRPr="00647797" w14:paraId="6BEE1956" w14:textId="77777777" w:rsidTr="002E7874">
        <w:tc>
          <w:tcPr>
            <w:tcW w:w="450" w:type="dxa"/>
          </w:tcPr>
          <w:p w14:paraId="371A18FC" w14:textId="77777777" w:rsidR="00532559" w:rsidRPr="00647797" w:rsidRDefault="00532559" w:rsidP="00647797">
            <w:pPr>
              <w:pStyle w:val="ListParagraph"/>
              <w:ind w:left="0"/>
              <w:jc w:val="both"/>
              <w:rPr>
                <w:rFonts w:ascii="Times New Roman" w:hAnsi="Times New Roman" w:cs="Times New Roman"/>
                <w:sz w:val="24"/>
                <w:szCs w:val="24"/>
              </w:rPr>
            </w:pPr>
          </w:p>
        </w:tc>
        <w:tc>
          <w:tcPr>
            <w:tcW w:w="4049" w:type="dxa"/>
          </w:tcPr>
          <w:p w14:paraId="7F3D536F" w14:textId="214200A3" w:rsidR="00532559" w:rsidRPr="00647797" w:rsidRDefault="00104CFD"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Compensation for Buildings and Structures</w:t>
            </w:r>
          </w:p>
        </w:tc>
        <w:tc>
          <w:tcPr>
            <w:tcW w:w="2248" w:type="dxa"/>
          </w:tcPr>
          <w:p w14:paraId="6EB6CBFF" w14:textId="0285B457" w:rsidR="00532559" w:rsidRPr="00647797" w:rsidRDefault="00104CFD"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 xml:space="preserve">Where applicable </w:t>
            </w:r>
          </w:p>
        </w:tc>
        <w:tc>
          <w:tcPr>
            <w:tcW w:w="2613" w:type="dxa"/>
          </w:tcPr>
          <w:p w14:paraId="2390B027" w14:textId="7DA4966B" w:rsidR="00532559" w:rsidRDefault="00104CFD"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 xml:space="preserve">This compensation may be in-kind or cash. Costs for basic housing needs should include ventilated pit latrines, outside kitchen, and storage. 4 Compensation for Trees Per year/tree Includes costs of </w:t>
            </w:r>
            <w:r w:rsidR="00137B81" w:rsidRPr="00647797">
              <w:rPr>
                <w:rFonts w:ascii="Times New Roman" w:hAnsi="Times New Roman" w:cs="Times New Roman"/>
                <w:sz w:val="24"/>
                <w:szCs w:val="24"/>
              </w:rPr>
              <w:t>labor</w:t>
            </w:r>
            <w:r w:rsidRPr="00647797">
              <w:rPr>
                <w:rFonts w:ascii="Times New Roman" w:hAnsi="Times New Roman" w:cs="Times New Roman"/>
                <w:sz w:val="24"/>
                <w:szCs w:val="24"/>
              </w:rPr>
              <w:t xml:space="preserve"> invested</w:t>
            </w:r>
          </w:p>
          <w:p w14:paraId="75BCED72" w14:textId="53955953" w:rsidR="0035587D" w:rsidRPr="00647797" w:rsidRDefault="0035587D" w:rsidP="00647797">
            <w:pPr>
              <w:pStyle w:val="ListParagraph"/>
              <w:ind w:left="0"/>
              <w:jc w:val="both"/>
              <w:rPr>
                <w:rFonts w:ascii="Times New Roman" w:hAnsi="Times New Roman" w:cs="Times New Roman"/>
                <w:sz w:val="24"/>
                <w:szCs w:val="24"/>
              </w:rPr>
            </w:pPr>
          </w:p>
        </w:tc>
      </w:tr>
      <w:tr w:rsidR="00532559" w:rsidRPr="00647797" w14:paraId="38FDD32A" w14:textId="77777777" w:rsidTr="002E7874">
        <w:tc>
          <w:tcPr>
            <w:tcW w:w="450" w:type="dxa"/>
          </w:tcPr>
          <w:p w14:paraId="284ED9E0" w14:textId="77777777" w:rsidR="00532559" w:rsidRPr="00647797" w:rsidRDefault="00532559" w:rsidP="00647797">
            <w:pPr>
              <w:pStyle w:val="ListParagraph"/>
              <w:ind w:left="0"/>
              <w:jc w:val="both"/>
              <w:rPr>
                <w:rFonts w:ascii="Times New Roman" w:hAnsi="Times New Roman" w:cs="Times New Roman"/>
                <w:sz w:val="24"/>
                <w:szCs w:val="24"/>
              </w:rPr>
            </w:pPr>
          </w:p>
        </w:tc>
        <w:tc>
          <w:tcPr>
            <w:tcW w:w="4049" w:type="dxa"/>
          </w:tcPr>
          <w:p w14:paraId="740933EC" w14:textId="53597FAF" w:rsidR="00532559" w:rsidRPr="00647797" w:rsidRDefault="00104CFD"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Cost of Income Restoration</w:t>
            </w:r>
          </w:p>
        </w:tc>
        <w:tc>
          <w:tcPr>
            <w:tcW w:w="2248" w:type="dxa"/>
          </w:tcPr>
          <w:p w14:paraId="2019E4DD" w14:textId="77777777" w:rsidR="00532559" w:rsidRPr="00647797" w:rsidRDefault="00532559" w:rsidP="00647797">
            <w:pPr>
              <w:pStyle w:val="ListParagraph"/>
              <w:ind w:left="0"/>
              <w:jc w:val="both"/>
              <w:rPr>
                <w:rFonts w:ascii="Times New Roman" w:hAnsi="Times New Roman" w:cs="Times New Roman"/>
                <w:sz w:val="24"/>
                <w:szCs w:val="24"/>
              </w:rPr>
            </w:pPr>
          </w:p>
        </w:tc>
        <w:tc>
          <w:tcPr>
            <w:tcW w:w="2613" w:type="dxa"/>
          </w:tcPr>
          <w:p w14:paraId="1E0C2933" w14:textId="77777777" w:rsidR="00532559" w:rsidRDefault="00ED2C1D"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For affected businesses, income getting asset owners.</w:t>
            </w:r>
          </w:p>
          <w:p w14:paraId="1C6DBD24" w14:textId="6A9CD7B5" w:rsidR="0035587D" w:rsidRPr="00647797" w:rsidRDefault="0035587D" w:rsidP="00647797">
            <w:pPr>
              <w:pStyle w:val="ListParagraph"/>
              <w:ind w:left="0"/>
              <w:jc w:val="both"/>
              <w:rPr>
                <w:rFonts w:ascii="Times New Roman" w:hAnsi="Times New Roman" w:cs="Times New Roman"/>
                <w:sz w:val="24"/>
                <w:szCs w:val="24"/>
              </w:rPr>
            </w:pPr>
          </w:p>
        </w:tc>
      </w:tr>
      <w:tr w:rsidR="00ED2C1D" w:rsidRPr="00647797" w14:paraId="5F97A32C" w14:textId="77777777" w:rsidTr="002E7874">
        <w:tc>
          <w:tcPr>
            <w:tcW w:w="450" w:type="dxa"/>
          </w:tcPr>
          <w:p w14:paraId="7FEAEF33" w14:textId="77777777" w:rsidR="00ED2C1D" w:rsidRPr="00647797" w:rsidRDefault="00ED2C1D" w:rsidP="00647797">
            <w:pPr>
              <w:pStyle w:val="ListParagraph"/>
              <w:ind w:left="0"/>
              <w:jc w:val="both"/>
              <w:rPr>
                <w:rFonts w:ascii="Times New Roman" w:hAnsi="Times New Roman" w:cs="Times New Roman"/>
                <w:sz w:val="24"/>
                <w:szCs w:val="24"/>
              </w:rPr>
            </w:pPr>
          </w:p>
        </w:tc>
        <w:tc>
          <w:tcPr>
            <w:tcW w:w="4049" w:type="dxa"/>
          </w:tcPr>
          <w:p w14:paraId="72E7636C" w14:textId="0C10EDCA" w:rsidR="00ED2C1D" w:rsidRPr="00647797" w:rsidRDefault="00ED2C1D" w:rsidP="00647797">
            <w:pPr>
              <w:pStyle w:val="ListParagraph"/>
              <w:ind w:left="0"/>
              <w:jc w:val="both"/>
              <w:rPr>
                <w:rFonts w:ascii="Times New Roman" w:hAnsi="Times New Roman" w:cs="Times New Roman"/>
                <w:sz w:val="24"/>
                <w:szCs w:val="24"/>
              </w:rPr>
            </w:pPr>
            <w:r w:rsidRPr="00647797">
              <w:rPr>
                <w:rFonts w:ascii="Times New Roman" w:hAnsi="Times New Roman" w:cs="Times New Roman"/>
                <w:sz w:val="24"/>
                <w:szCs w:val="24"/>
              </w:rPr>
              <w:t xml:space="preserve">Contingency </w:t>
            </w:r>
          </w:p>
        </w:tc>
        <w:tc>
          <w:tcPr>
            <w:tcW w:w="2248" w:type="dxa"/>
          </w:tcPr>
          <w:p w14:paraId="31DE15A7" w14:textId="77777777" w:rsidR="00ED2C1D" w:rsidRPr="00647797" w:rsidRDefault="00ED2C1D" w:rsidP="00647797">
            <w:pPr>
              <w:pStyle w:val="ListParagraph"/>
              <w:ind w:left="0"/>
              <w:jc w:val="both"/>
              <w:rPr>
                <w:rFonts w:ascii="Times New Roman" w:hAnsi="Times New Roman" w:cs="Times New Roman"/>
                <w:sz w:val="24"/>
                <w:szCs w:val="24"/>
              </w:rPr>
            </w:pPr>
          </w:p>
        </w:tc>
        <w:tc>
          <w:tcPr>
            <w:tcW w:w="2613" w:type="dxa"/>
          </w:tcPr>
          <w:p w14:paraId="2FF18568" w14:textId="77777777" w:rsidR="00ED2C1D" w:rsidRPr="00647797" w:rsidRDefault="00ED2C1D" w:rsidP="00647797">
            <w:pPr>
              <w:pStyle w:val="ListParagraph"/>
              <w:ind w:left="0"/>
              <w:jc w:val="both"/>
              <w:rPr>
                <w:rFonts w:ascii="Times New Roman" w:hAnsi="Times New Roman" w:cs="Times New Roman"/>
                <w:sz w:val="24"/>
                <w:szCs w:val="24"/>
              </w:rPr>
            </w:pPr>
          </w:p>
        </w:tc>
      </w:tr>
    </w:tbl>
    <w:p w14:paraId="37204331" w14:textId="77777777" w:rsidR="00F66548" w:rsidRPr="00647797" w:rsidRDefault="00F66548" w:rsidP="00647797">
      <w:pPr>
        <w:pStyle w:val="ListParagraph"/>
        <w:ind w:left="360"/>
        <w:jc w:val="both"/>
        <w:rPr>
          <w:rFonts w:ascii="Times New Roman" w:hAnsi="Times New Roman" w:cs="Times New Roman"/>
          <w:sz w:val="24"/>
          <w:szCs w:val="24"/>
        </w:rPr>
      </w:pPr>
    </w:p>
    <w:p w14:paraId="073C50E0" w14:textId="77777777" w:rsidR="00F66548" w:rsidRPr="00647797" w:rsidRDefault="00F66548" w:rsidP="00647797">
      <w:pPr>
        <w:pStyle w:val="ListParagraph"/>
        <w:ind w:left="360"/>
        <w:jc w:val="both"/>
        <w:rPr>
          <w:rFonts w:ascii="Times New Roman" w:hAnsi="Times New Roman" w:cs="Times New Roman"/>
          <w:sz w:val="24"/>
          <w:szCs w:val="24"/>
        </w:rPr>
      </w:pPr>
    </w:p>
    <w:p w14:paraId="6DE2B798" w14:textId="77777777" w:rsidR="00131F87" w:rsidRPr="00647797" w:rsidRDefault="00131F87" w:rsidP="00647797">
      <w:pPr>
        <w:pStyle w:val="ListParagraph"/>
        <w:ind w:left="360"/>
        <w:jc w:val="both"/>
        <w:rPr>
          <w:rFonts w:ascii="Times New Roman" w:hAnsi="Times New Roman" w:cs="Times New Roman"/>
          <w:sz w:val="24"/>
          <w:szCs w:val="24"/>
        </w:rPr>
      </w:pPr>
    </w:p>
    <w:p w14:paraId="265EEA24" w14:textId="77777777" w:rsidR="002D1368" w:rsidRPr="00647797" w:rsidRDefault="002D1368" w:rsidP="00647797">
      <w:pPr>
        <w:jc w:val="both"/>
        <w:rPr>
          <w:rFonts w:ascii="Times New Roman" w:hAnsi="Times New Roman" w:cs="Times New Roman"/>
          <w:sz w:val="24"/>
          <w:szCs w:val="24"/>
        </w:rPr>
        <w:sectPr w:rsidR="002D1368" w:rsidRPr="00647797" w:rsidSect="00F85CE0">
          <w:pgSz w:w="12240" w:h="15840"/>
          <w:pgMar w:top="1440" w:right="1440" w:bottom="1440" w:left="1440" w:header="720" w:footer="720" w:gutter="0"/>
          <w:cols w:space="720"/>
          <w:docGrid w:linePitch="360"/>
        </w:sectPr>
      </w:pPr>
    </w:p>
    <w:p w14:paraId="59F16254" w14:textId="5CFD761F" w:rsidR="002F28B9" w:rsidRPr="00232063" w:rsidRDefault="00232063" w:rsidP="00232063">
      <w:pPr>
        <w:pStyle w:val="Heading1"/>
        <w:widowControl/>
        <w:autoSpaceDE/>
        <w:autoSpaceDN/>
        <w:adjustRightInd/>
        <w:spacing w:before="0"/>
        <w:jc w:val="both"/>
        <w:rPr>
          <w:rFonts w:ascii="Times New Roman" w:eastAsia="Times New Roman" w:hAnsi="Times New Roman" w:cs="Times New Roman"/>
          <w:color w:val="2F5496" w:themeColor="accent1" w:themeShade="BF"/>
          <w:sz w:val="24"/>
          <w:szCs w:val="24"/>
        </w:rPr>
      </w:pPr>
      <w:bookmarkStart w:id="115" w:name="_Toc137470284"/>
      <w:r w:rsidRPr="00232063">
        <w:rPr>
          <w:rFonts w:ascii="Times New Roman" w:eastAsia="Times New Roman" w:hAnsi="Times New Roman" w:cs="Times New Roman"/>
          <w:color w:val="2F5496" w:themeColor="accent1" w:themeShade="BF"/>
          <w:sz w:val="24"/>
          <w:szCs w:val="24"/>
        </w:rPr>
        <w:t>1</w:t>
      </w:r>
      <w:r w:rsidR="00E0659B">
        <w:rPr>
          <w:rFonts w:ascii="Times New Roman" w:eastAsia="Times New Roman" w:hAnsi="Times New Roman" w:cs="Times New Roman"/>
          <w:color w:val="2F5496" w:themeColor="accent1" w:themeShade="BF"/>
          <w:sz w:val="24"/>
          <w:szCs w:val="24"/>
        </w:rPr>
        <w:t>3</w:t>
      </w:r>
      <w:r w:rsidRPr="00232063">
        <w:rPr>
          <w:rFonts w:ascii="Times New Roman" w:eastAsia="Times New Roman" w:hAnsi="Times New Roman" w:cs="Times New Roman"/>
          <w:color w:val="2F5496" w:themeColor="accent1" w:themeShade="BF"/>
          <w:sz w:val="24"/>
          <w:szCs w:val="24"/>
        </w:rPr>
        <w:tab/>
      </w:r>
      <w:r w:rsidR="002D1368" w:rsidRPr="00232063">
        <w:rPr>
          <w:rFonts w:ascii="Times New Roman" w:eastAsia="Times New Roman" w:hAnsi="Times New Roman" w:cs="Times New Roman"/>
          <w:color w:val="2F5496" w:themeColor="accent1" w:themeShade="BF"/>
          <w:sz w:val="24"/>
          <w:szCs w:val="24"/>
        </w:rPr>
        <w:t>MONITORING AND EVALUATION PLAN</w:t>
      </w:r>
      <w:bookmarkEnd w:id="115"/>
      <w:r w:rsidR="002D1368" w:rsidRPr="00232063">
        <w:rPr>
          <w:rFonts w:ascii="Times New Roman" w:eastAsia="Times New Roman" w:hAnsi="Times New Roman" w:cs="Times New Roman"/>
          <w:color w:val="2F5496" w:themeColor="accent1" w:themeShade="BF"/>
          <w:sz w:val="24"/>
          <w:szCs w:val="24"/>
        </w:rPr>
        <w:t xml:space="preserve"> </w:t>
      </w:r>
    </w:p>
    <w:p w14:paraId="49F4D9CA" w14:textId="77777777" w:rsidR="002F28B9" w:rsidRPr="00232063" w:rsidRDefault="002F28B9" w:rsidP="00232063">
      <w:pPr>
        <w:jc w:val="both"/>
        <w:rPr>
          <w:rFonts w:ascii="Times New Roman" w:hAnsi="Times New Roman" w:cs="Times New Roman"/>
          <w:sz w:val="24"/>
          <w:szCs w:val="24"/>
        </w:rPr>
      </w:pPr>
    </w:p>
    <w:p w14:paraId="2B1EB989"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In order to assess whether the goals of the resettlement and compensation plan are being met, a monitoring plan will be required. This monitoring plan will indicate parameters to be monitored, institute monitoring milestones and provide resources including responsible persons or institutions to carry out the monitoring activities. The arrangements for monitoring the resettlement and compensation activities will fit the overall monitoring </w:t>
      </w:r>
      <w:proofErr w:type="spellStart"/>
      <w:r w:rsidRPr="00232063">
        <w:rPr>
          <w:rFonts w:ascii="Times New Roman" w:hAnsi="Times New Roman" w:cs="Times New Roman"/>
          <w:sz w:val="24"/>
          <w:szCs w:val="24"/>
        </w:rPr>
        <w:t>programme</w:t>
      </w:r>
      <w:proofErr w:type="spellEnd"/>
      <w:r w:rsidRPr="00232063">
        <w:rPr>
          <w:rFonts w:ascii="Times New Roman" w:hAnsi="Times New Roman" w:cs="Times New Roman"/>
          <w:sz w:val="24"/>
          <w:szCs w:val="24"/>
        </w:rPr>
        <w:t xml:space="preserve"> of the entire project, which will fall under the overall responsibility of the different executing agencies. </w:t>
      </w:r>
    </w:p>
    <w:p w14:paraId="7AE03608" w14:textId="77777777" w:rsidR="002F28B9" w:rsidRPr="00232063" w:rsidRDefault="002F28B9" w:rsidP="00232063">
      <w:pPr>
        <w:jc w:val="both"/>
        <w:rPr>
          <w:rFonts w:ascii="Times New Roman" w:hAnsi="Times New Roman" w:cs="Times New Roman"/>
          <w:sz w:val="24"/>
          <w:szCs w:val="24"/>
        </w:rPr>
      </w:pPr>
    </w:p>
    <w:p w14:paraId="551043CD"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The executing agencies, with support from the Resettlement Specialist, will institute an administrative reporting system that: </w:t>
      </w:r>
    </w:p>
    <w:p w14:paraId="38FCDD6F" w14:textId="77777777" w:rsidR="002F28B9" w:rsidRPr="00232063" w:rsidRDefault="002F28B9" w:rsidP="00232063">
      <w:pPr>
        <w:jc w:val="both"/>
        <w:rPr>
          <w:rFonts w:ascii="Times New Roman" w:hAnsi="Times New Roman" w:cs="Times New Roman"/>
          <w:sz w:val="24"/>
          <w:szCs w:val="24"/>
        </w:rPr>
      </w:pPr>
    </w:p>
    <w:p w14:paraId="2628AAD4" w14:textId="0BF4F1C8" w:rsidR="002F28B9" w:rsidRPr="000579AF" w:rsidRDefault="002D1368" w:rsidP="000579AF">
      <w:pPr>
        <w:pStyle w:val="ListParagraph"/>
        <w:numPr>
          <w:ilvl w:val="0"/>
          <w:numId w:val="60"/>
        </w:numPr>
        <w:ind w:left="360"/>
        <w:jc w:val="both"/>
        <w:rPr>
          <w:rFonts w:ascii="Times New Roman" w:hAnsi="Times New Roman" w:cs="Times New Roman"/>
          <w:sz w:val="24"/>
          <w:szCs w:val="24"/>
        </w:rPr>
      </w:pPr>
      <w:r w:rsidRPr="000579AF">
        <w:rPr>
          <w:rFonts w:ascii="Times New Roman" w:hAnsi="Times New Roman" w:cs="Times New Roman"/>
          <w:sz w:val="24"/>
          <w:szCs w:val="24"/>
        </w:rPr>
        <w:t xml:space="preserve">alerts project authorities on the necessity and procedures for land acquisition for the project activities and the need to incorporate land acquisition, resettlement, loss of assets and impact on livelihood provisions in the design technical specifications and budgets; </w:t>
      </w:r>
    </w:p>
    <w:p w14:paraId="67E26A49" w14:textId="77777777" w:rsidR="002F28B9" w:rsidRPr="00232063" w:rsidRDefault="002F28B9" w:rsidP="000579AF">
      <w:pPr>
        <w:jc w:val="both"/>
        <w:rPr>
          <w:rFonts w:ascii="Times New Roman" w:hAnsi="Times New Roman" w:cs="Times New Roman"/>
          <w:sz w:val="24"/>
          <w:szCs w:val="24"/>
        </w:rPr>
      </w:pPr>
    </w:p>
    <w:p w14:paraId="4C3AA61B" w14:textId="0505A81D" w:rsidR="002F28B9" w:rsidRPr="000579AF" w:rsidRDefault="002D1368" w:rsidP="000579AF">
      <w:pPr>
        <w:pStyle w:val="ListParagraph"/>
        <w:numPr>
          <w:ilvl w:val="0"/>
          <w:numId w:val="60"/>
        </w:numPr>
        <w:ind w:left="360"/>
        <w:jc w:val="both"/>
        <w:rPr>
          <w:rFonts w:ascii="Times New Roman" w:hAnsi="Times New Roman" w:cs="Times New Roman"/>
          <w:sz w:val="24"/>
          <w:szCs w:val="24"/>
        </w:rPr>
      </w:pPr>
      <w:r w:rsidRPr="000579AF">
        <w:rPr>
          <w:rFonts w:ascii="Times New Roman" w:hAnsi="Times New Roman" w:cs="Times New Roman"/>
          <w:sz w:val="24"/>
          <w:szCs w:val="24"/>
        </w:rPr>
        <w:t>provides</w:t>
      </w:r>
      <w:r w:rsidR="00E71057" w:rsidRPr="000579AF">
        <w:rPr>
          <w:rFonts w:ascii="Times New Roman" w:hAnsi="Times New Roman" w:cs="Times New Roman"/>
          <w:sz w:val="24"/>
          <w:szCs w:val="24"/>
        </w:rPr>
        <w:t xml:space="preserve"> </w:t>
      </w:r>
      <w:r w:rsidRPr="000579AF">
        <w:rPr>
          <w:rFonts w:ascii="Times New Roman" w:hAnsi="Times New Roman" w:cs="Times New Roman"/>
          <w:sz w:val="24"/>
          <w:szCs w:val="24"/>
        </w:rPr>
        <w:t xml:space="preserve">timely information about the asset valuation and negotiation process, </w:t>
      </w:r>
    </w:p>
    <w:p w14:paraId="73BBAF25" w14:textId="77777777" w:rsidR="002F28B9" w:rsidRPr="00232063" w:rsidRDefault="002F28B9" w:rsidP="000579AF">
      <w:pPr>
        <w:jc w:val="both"/>
        <w:rPr>
          <w:rFonts w:ascii="Times New Roman" w:hAnsi="Times New Roman" w:cs="Times New Roman"/>
          <w:sz w:val="24"/>
          <w:szCs w:val="24"/>
        </w:rPr>
      </w:pPr>
    </w:p>
    <w:p w14:paraId="3010C8DE" w14:textId="66E0895E" w:rsidR="002F28B9" w:rsidRPr="000579AF" w:rsidRDefault="002D1368" w:rsidP="000579AF">
      <w:pPr>
        <w:pStyle w:val="ListParagraph"/>
        <w:numPr>
          <w:ilvl w:val="0"/>
          <w:numId w:val="60"/>
        </w:numPr>
        <w:ind w:left="360"/>
        <w:jc w:val="both"/>
        <w:rPr>
          <w:rFonts w:ascii="Times New Roman" w:hAnsi="Times New Roman" w:cs="Times New Roman"/>
          <w:sz w:val="24"/>
          <w:szCs w:val="24"/>
        </w:rPr>
      </w:pPr>
      <w:r w:rsidRPr="000579AF">
        <w:rPr>
          <w:rFonts w:ascii="Times New Roman" w:hAnsi="Times New Roman" w:cs="Times New Roman"/>
          <w:sz w:val="24"/>
          <w:szCs w:val="24"/>
        </w:rPr>
        <w:t>maintains</w:t>
      </w:r>
      <w:r w:rsidR="00E71057" w:rsidRPr="000579AF">
        <w:rPr>
          <w:rFonts w:ascii="Times New Roman" w:hAnsi="Times New Roman" w:cs="Times New Roman"/>
          <w:sz w:val="24"/>
          <w:szCs w:val="24"/>
        </w:rPr>
        <w:t xml:space="preserve"> </w:t>
      </w:r>
      <w:r w:rsidRPr="000579AF">
        <w:rPr>
          <w:rFonts w:ascii="Times New Roman" w:hAnsi="Times New Roman" w:cs="Times New Roman"/>
          <w:sz w:val="24"/>
          <w:szCs w:val="24"/>
        </w:rPr>
        <w:t>records of any grievances that require resolution, and c) documents timely completion of project resettlement obligations (</w:t>
      </w:r>
      <w:r w:rsidR="00137B81" w:rsidRPr="000579AF">
        <w:rPr>
          <w:rFonts w:ascii="Times New Roman" w:hAnsi="Times New Roman" w:cs="Times New Roman"/>
          <w:sz w:val="24"/>
          <w:szCs w:val="24"/>
        </w:rPr>
        <w:t>i.e.,</w:t>
      </w:r>
      <w:r w:rsidRPr="000579AF">
        <w:rPr>
          <w:rFonts w:ascii="Times New Roman" w:hAnsi="Times New Roman" w:cs="Times New Roman"/>
          <w:sz w:val="24"/>
          <w:szCs w:val="24"/>
        </w:rPr>
        <w:t xml:space="preserve"> payment of the agreed-upon sums, construction of new structures, etc.) for all permanent and temporary loses, as well as unanticipated, </w:t>
      </w:r>
    </w:p>
    <w:p w14:paraId="2B12BEA2" w14:textId="77777777" w:rsidR="002F28B9" w:rsidRPr="00232063" w:rsidRDefault="002F28B9" w:rsidP="000579AF">
      <w:pPr>
        <w:jc w:val="both"/>
        <w:rPr>
          <w:rFonts w:ascii="Times New Roman" w:hAnsi="Times New Roman" w:cs="Times New Roman"/>
          <w:sz w:val="24"/>
          <w:szCs w:val="24"/>
        </w:rPr>
      </w:pPr>
    </w:p>
    <w:p w14:paraId="5F9E5CCE" w14:textId="6831244D" w:rsidR="002F28B9" w:rsidRPr="000579AF" w:rsidRDefault="002D1368" w:rsidP="000579AF">
      <w:pPr>
        <w:pStyle w:val="ListParagraph"/>
        <w:numPr>
          <w:ilvl w:val="0"/>
          <w:numId w:val="60"/>
        </w:numPr>
        <w:ind w:left="360"/>
        <w:jc w:val="both"/>
        <w:rPr>
          <w:rFonts w:ascii="Times New Roman" w:hAnsi="Times New Roman" w:cs="Times New Roman"/>
          <w:sz w:val="24"/>
          <w:szCs w:val="24"/>
        </w:rPr>
      </w:pPr>
      <w:r w:rsidRPr="000579AF">
        <w:rPr>
          <w:rFonts w:ascii="Times New Roman" w:hAnsi="Times New Roman" w:cs="Times New Roman"/>
          <w:sz w:val="24"/>
          <w:szCs w:val="24"/>
        </w:rPr>
        <w:t xml:space="preserve">additional construction damage. e) updates the database with respect to changes that occur on the ground as resettlement and compensation activities are being implemented. Periodic evaluations will be made in order to determine whether the PAPs have been paid in full and before implementation of the sub project activities; and whether the PAPs enjoy the same or higher standard of living than before. </w:t>
      </w:r>
    </w:p>
    <w:p w14:paraId="04EF0F27" w14:textId="77777777" w:rsidR="002F28B9" w:rsidRPr="00232063" w:rsidRDefault="002F28B9" w:rsidP="00232063">
      <w:pPr>
        <w:jc w:val="both"/>
        <w:rPr>
          <w:rFonts w:ascii="Times New Roman" w:hAnsi="Times New Roman" w:cs="Times New Roman"/>
          <w:sz w:val="24"/>
          <w:szCs w:val="24"/>
        </w:rPr>
      </w:pPr>
    </w:p>
    <w:p w14:paraId="4307320F" w14:textId="606342E4"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This framework is suggesting that where appropriate and where it is determined to be cost effective, </w:t>
      </w:r>
      <w:r w:rsidR="00506CA5">
        <w:rPr>
          <w:rFonts w:ascii="Times New Roman" w:hAnsi="Times New Roman" w:cs="Times New Roman"/>
          <w:sz w:val="24"/>
          <w:szCs w:val="24"/>
        </w:rPr>
        <w:t>NLC</w:t>
      </w:r>
      <w:r w:rsidRPr="00232063">
        <w:rPr>
          <w:rFonts w:ascii="Times New Roman" w:hAnsi="Times New Roman" w:cs="Times New Roman"/>
          <w:sz w:val="24"/>
          <w:szCs w:val="24"/>
        </w:rPr>
        <w:t xml:space="preserve"> </w:t>
      </w:r>
      <w:r w:rsidR="00506CA5">
        <w:rPr>
          <w:rFonts w:ascii="Times New Roman" w:hAnsi="Times New Roman" w:cs="Times New Roman"/>
          <w:sz w:val="24"/>
          <w:szCs w:val="24"/>
        </w:rPr>
        <w:t>will carry out</w:t>
      </w:r>
      <w:r w:rsidRPr="00232063">
        <w:rPr>
          <w:rFonts w:ascii="Times New Roman" w:hAnsi="Times New Roman" w:cs="Times New Roman"/>
          <w:sz w:val="24"/>
          <w:szCs w:val="24"/>
        </w:rPr>
        <w:t xml:space="preserve"> monitoring and evaluation component of the project. This will take the form of giving the </w:t>
      </w:r>
      <w:r w:rsidR="00CE2716">
        <w:rPr>
          <w:rFonts w:ascii="Times New Roman" w:hAnsi="Times New Roman" w:cs="Times New Roman"/>
          <w:sz w:val="24"/>
          <w:szCs w:val="24"/>
        </w:rPr>
        <w:t>counties</w:t>
      </w:r>
      <w:r w:rsidRPr="00232063">
        <w:rPr>
          <w:rFonts w:ascii="Times New Roman" w:hAnsi="Times New Roman" w:cs="Times New Roman"/>
          <w:sz w:val="24"/>
          <w:szCs w:val="24"/>
        </w:rPr>
        <w:t xml:space="preserve"> the mandate to carry out independent monitoring of the implementation of the resettlement and compensation plans at periodic intervals of quarterly or half yearly (as circumstances dictate) during the program life. The objective will be to make a final evaluation in order to determine: </w:t>
      </w:r>
    </w:p>
    <w:p w14:paraId="6A928E4C" w14:textId="77777777" w:rsidR="002F28B9" w:rsidRPr="00232063" w:rsidRDefault="002F28B9" w:rsidP="00232063">
      <w:pPr>
        <w:jc w:val="both"/>
        <w:rPr>
          <w:rFonts w:ascii="Times New Roman" w:hAnsi="Times New Roman" w:cs="Times New Roman"/>
          <w:sz w:val="24"/>
          <w:szCs w:val="24"/>
        </w:rPr>
      </w:pPr>
    </w:p>
    <w:p w14:paraId="26F18B11" w14:textId="53D026F0" w:rsidR="000579AF" w:rsidRPr="000579AF" w:rsidRDefault="002D1368" w:rsidP="000579AF">
      <w:pPr>
        <w:pStyle w:val="ListParagraph"/>
        <w:numPr>
          <w:ilvl w:val="0"/>
          <w:numId w:val="59"/>
        </w:numPr>
        <w:jc w:val="both"/>
        <w:rPr>
          <w:rFonts w:ascii="Times New Roman" w:hAnsi="Times New Roman" w:cs="Times New Roman"/>
          <w:sz w:val="24"/>
          <w:szCs w:val="24"/>
        </w:rPr>
      </w:pPr>
      <w:r w:rsidRPr="000579AF">
        <w:rPr>
          <w:rFonts w:ascii="Times New Roman" w:hAnsi="Times New Roman" w:cs="Times New Roman"/>
          <w:sz w:val="24"/>
          <w:szCs w:val="24"/>
        </w:rPr>
        <w:t>if affected people have been paid in full and before implementation of the subproject, and</w:t>
      </w:r>
    </w:p>
    <w:p w14:paraId="5F3AA4EE" w14:textId="370B5264" w:rsidR="002F28B9" w:rsidRPr="000579AF" w:rsidRDefault="002D1368" w:rsidP="000579AF">
      <w:pPr>
        <w:pStyle w:val="ListParagraph"/>
        <w:numPr>
          <w:ilvl w:val="0"/>
          <w:numId w:val="59"/>
        </w:numPr>
        <w:jc w:val="both"/>
        <w:rPr>
          <w:rFonts w:ascii="Times New Roman" w:hAnsi="Times New Roman" w:cs="Times New Roman"/>
          <w:sz w:val="24"/>
          <w:szCs w:val="24"/>
        </w:rPr>
      </w:pPr>
      <w:r w:rsidRPr="000579AF">
        <w:rPr>
          <w:rFonts w:ascii="Times New Roman" w:hAnsi="Times New Roman" w:cs="Times New Roman"/>
          <w:sz w:val="24"/>
          <w:szCs w:val="24"/>
        </w:rPr>
        <w:t xml:space="preserve">if the people who were affected by the subproject have been affected in such a way that they are now living a higher standard than before, living at the same standard as before, or they are they are </w:t>
      </w:r>
      <w:r w:rsidR="00137B81" w:rsidRPr="000579AF">
        <w:rPr>
          <w:rFonts w:ascii="Times New Roman" w:hAnsi="Times New Roman" w:cs="Times New Roman"/>
          <w:sz w:val="24"/>
          <w:szCs w:val="24"/>
        </w:rPr>
        <w:t>poorer</w:t>
      </w:r>
      <w:r w:rsidRPr="000579AF">
        <w:rPr>
          <w:rFonts w:ascii="Times New Roman" w:hAnsi="Times New Roman" w:cs="Times New Roman"/>
          <w:sz w:val="24"/>
          <w:szCs w:val="24"/>
        </w:rPr>
        <w:t xml:space="preserve"> than before. </w:t>
      </w:r>
    </w:p>
    <w:p w14:paraId="1BFECD2E" w14:textId="77777777" w:rsidR="002F28B9" w:rsidRDefault="002F28B9" w:rsidP="00232063">
      <w:pPr>
        <w:jc w:val="both"/>
        <w:rPr>
          <w:rFonts w:ascii="Times New Roman" w:hAnsi="Times New Roman" w:cs="Times New Roman"/>
          <w:sz w:val="24"/>
          <w:szCs w:val="24"/>
        </w:rPr>
      </w:pPr>
    </w:p>
    <w:p w14:paraId="578F6139" w14:textId="77777777" w:rsidR="00137B81" w:rsidRDefault="00137B81" w:rsidP="00232063">
      <w:pPr>
        <w:jc w:val="both"/>
        <w:rPr>
          <w:rFonts w:ascii="Times New Roman" w:hAnsi="Times New Roman" w:cs="Times New Roman"/>
          <w:sz w:val="24"/>
          <w:szCs w:val="24"/>
        </w:rPr>
      </w:pPr>
    </w:p>
    <w:p w14:paraId="197BF7B0" w14:textId="77777777" w:rsidR="00137B81" w:rsidRDefault="00137B81" w:rsidP="00232063">
      <w:pPr>
        <w:jc w:val="both"/>
        <w:rPr>
          <w:rFonts w:ascii="Times New Roman" w:hAnsi="Times New Roman" w:cs="Times New Roman"/>
          <w:sz w:val="24"/>
          <w:szCs w:val="24"/>
        </w:rPr>
      </w:pPr>
    </w:p>
    <w:p w14:paraId="011964B5" w14:textId="77777777" w:rsidR="00137B81" w:rsidRDefault="00137B81" w:rsidP="00232063">
      <w:pPr>
        <w:jc w:val="both"/>
        <w:rPr>
          <w:rFonts w:ascii="Times New Roman" w:hAnsi="Times New Roman" w:cs="Times New Roman"/>
          <w:sz w:val="24"/>
          <w:szCs w:val="24"/>
        </w:rPr>
      </w:pPr>
    </w:p>
    <w:p w14:paraId="735D5BDA" w14:textId="77777777" w:rsidR="00137B81" w:rsidRPr="00232063" w:rsidRDefault="00137B81" w:rsidP="00232063">
      <w:pPr>
        <w:jc w:val="both"/>
        <w:rPr>
          <w:rFonts w:ascii="Times New Roman" w:hAnsi="Times New Roman" w:cs="Times New Roman"/>
          <w:sz w:val="24"/>
          <w:szCs w:val="24"/>
        </w:rPr>
      </w:pPr>
    </w:p>
    <w:p w14:paraId="54751202" w14:textId="386AE8D7" w:rsidR="002F28B9" w:rsidRPr="00232063" w:rsidRDefault="002D1368" w:rsidP="00232063">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16" w:name="_Toc137470285"/>
      <w:r w:rsidRPr="00232063">
        <w:rPr>
          <w:rFonts w:ascii="Times New Roman" w:eastAsia="Times New Roman" w:hAnsi="Times New Roman" w:cs="Times New Roman"/>
          <w:color w:val="2F5496" w:themeColor="accent1" w:themeShade="BF"/>
          <w:sz w:val="24"/>
          <w:szCs w:val="24"/>
        </w:rPr>
        <w:t>1</w:t>
      </w:r>
      <w:r w:rsidR="00E0659B">
        <w:rPr>
          <w:rFonts w:ascii="Times New Roman" w:eastAsia="Times New Roman" w:hAnsi="Times New Roman" w:cs="Times New Roman"/>
          <w:color w:val="2F5496" w:themeColor="accent1" w:themeShade="BF"/>
          <w:sz w:val="24"/>
          <w:szCs w:val="24"/>
        </w:rPr>
        <w:t>3</w:t>
      </w:r>
      <w:r w:rsidRPr="00232063">
        <w:rPr>
          <w:rFonts w:ascii="Times New Roman" w:eastAsia="Times New Roman" w:hAnsi="Times New Roman" w:cs="Times New Roman"/>
          <w:color w:val="2F5496" w:themeColor="accent1" w:themeShade="BF"/>
          <w:sz w:val="24"/>
          <w:szCs w:val="24"/>
        </w:rPr>
        <w:t>.1</w:t>
      </w:r>
      <w:r w:rsidR="00BC3A26">
        <w:rPr>
          <w:rFonts w:ascii="Times New Roman" w:eastAsia="Times New Roman" w:hAnsi="Times New Roman" w:cs="Times New Roman"/>
          <w:color w:val="2F5496" w:themeColor="accent1" w:themeShade="BF"/>
          <w:sz w:val="24"/>
          <w:szCs w:val="24"/>
        </w:rPr>
        <w:tab/>
      </w:r>
      <w:r w:rsidRPr="00232063">
        <w:rPr>
          <w:rFonts w:ascii="Times New Roman" w:eastAsia="Times New Roman" w:hAnsi="Times New Roman" w:cs="Times New Roman"/>
          <w:color w:val="2F5496" w:themeColor="accent1" w:themeShade="BF"/>
          <w:sz w:val="24"/>
          <w:szCs w:val="24"/>
        </w:rPr>
        <w:t>Monitoring indicators</w:t>
      </w:r>
      <w:bookmarkEnd w:id="116"/>
      <w:r w:rsidRPr="00232063">
        <w:rPr>
          <w:rFonts w:ascii="Times New Roman" w:eastAsia="Times New Roman" w:hAnsi="Times New Roman" w:cs="Times New Roman"/>
          <w:color w:val="2F5496" w:themeColor="accent1" w:themeShade="BF"/>
          <w:sz w:val="24"/>
          <w:szCs w:val="24"/>
        </w:rPr>
        <w:t xml:space="preserve"> </w:t>
      </w:r>
    </w:p>
    <w:p w14:paraId="11C7B990" w14:textId="77777777" w:rsidR="002F28B9" w:rsidRPr="00232063" w:rsidRDefault="002F28B9" w:rsidP="00232063">
      <w:pPr>
        <w:jc w:val="both"/>
        <w:rPr>
          <w:rFonts w:ascii="Times New Roman" w:hAnsi="Times New Roman" w:cs="Times New Roman"/>
          <w:sz w:val="24"/>
          <w:szCs w:val="24"/>
        </w:rPr>
      </w:pPr>
    </w:p>
    <w:p w14:paraId="7FD60DDA" w14:textId="77777777" w:rsidR="002F28B9"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A number of objectively verifiable indicators shall be used to monitor the impacts of the compensation and resettlement activities. These indicators will be targeted at quantitatively measuring the physical and socio-economic status of the PAPs, to determine and guide improvement in their social wellbeing. Therefore, monitoring indicators to be used for the RAP will have to be developed to respond to specific site conditions. </w:t>
      </w:r>
      <w:proofErr w:type="gramStart"/>
      <w:r w:rsidRPr="00232063">
        <w:rPr>
          <w:rFonts w:ascii="Times New Roman" w:hAnsi="Times New Roman" w:cs="Times New Roman"/>
          <w:sz w:val="24"/>
          <w:szCs w:val="24"/>
        </w:rPr>
        <w:t>As a general guide, the following indicators</w:t>
      </w:r>
      <w:proofErr w:type="gramEnd"/>
      <w:r w:rsidRPr="00232063">
        <w:rPr>
          <w:rFonts w:ascii="Times New Roman" w:hAnsi="Times New Roman" w:cs="Times New Roman"/>
          <w:sz w:val="24"/>
          <w:szCs w:val="24"/>
        </w:rPr>
        <w:t xml:space="preserve"> should be utilized during monitoring. </w:t>
      </w:r>
    </w:p>
    <w:p w14:paraId="083FD743" w14:textId="77777777" w:rsidR="00BC3A26" w:rsidRPr="00232063" w:rsidRDefault="00BC3A26" w:rsidP="00232063">
      <w:pPr>
        <w:jc w:val="both"/>
        <w:rPr>
          <w:rFonts w:ascii="Times New Roman" w:hAnsi="Times New Roman" w:cs="Times New Roman"/>
          <w:sz w:val="24"/>
          <w:szCs w:val="24"/>
        </w:rPr>
      </w:pPr>
    </w:p>
    <w:p w14:paraId="5C092B70" w14:textId="66D44FFC" w:rsidR="002F28B9" w:rsidRPr="00232063" w:rsidRDefault="002D1368" w:rsidP="001051BA">
      <w:pPr>
        <w:pStyle w:val="ListParagraph"/>
        <w:numPr>
          <w:ilvl w:val="0"/>
          <w:numId w:val="31"/>
        </w:numPr>
        <w:jc w:val="both"/>
        <w:rPr>
          <w:rFonts w:ascii="Times New Roman" w:hAnsi="Times New Roman" w:cs="Times New Roman"/>
          <w:sz w:val="24"/>
          <w:szCs w:val="24"/>
        </w:rPr>
      </w:pPr>
      <w:r w:rsidRPr="00232063">
        <w:rPr>
          <w:rFonts w:ascii="Times New Roman" w:hAnsi="Times New Roman" w:cs="Times New Roman"/>
          <w:sz w:val="24"/>
          <w:szCs w:val="24"/>
        </w:rPr>
        <w:t xml:space="preserve">Number and place of public consultation meetings held with PAPs and local authorities in preparation of, or during RAP implementation </w:t>
      </w:r>
    </w:p>
    <w:p w14:paraId="0337FF65" w14:textId="13347A64" w:rsidR="002F28B9" w:rsidRPr="00232063" w:rsidRDefault="002D1368" w:rsidP="001051BA">
      <w:pPr>
        <w:pStyle w:val="ListParagraph"/>
        <w:numPr>
          <w:ilvl w:val="0"/>
          <w:numId w:val="31"/>
        </w:numPr>
        <w:jc w:val="both"/>
        <w:rPr>
          <w:rFonts w:ascii="Times New Roman" w:hAnsi="Times New Roman" w:cs="Times New Roman"/>
          <w:sz w:val="24"/>
          <w:szCs w:val="24"/>
        </w:rPr>
      </w:pPr>
      <w:r w:rsidRPr="00232063">
        <w:rPr>
          <w:rFonts w:ascii="Times New Roman" w:hAnsi="Times New Roman" w:cs="Times New Roman"/>
          <w:sz w:val="24"/>
          <w:szCs w:val="24"/>
        </w:rPr>
        <w:t xml:space="preserve">Number of PAPs effectively compensated and aggregated amount disbursed compensation (actual versus planned) </w:t>
      </w:r>
    </w:p>
    <w:p w14:paraId="435B72A9" w14:textId="0C77562C" w:rsidR="002F28B9" w:rsidRPr="00232063" w:rsidRDefault="002D1368" w:rsidP="001051BA">
      <w:pPr>
        <w:pStyle w:val="ListParagraph"/>
        <w:numPr>
          <w:ilvl w:val="0"/>
          <w:numId w:val="31"/>
        </w:numPr>
        <w:jc w:val="both"/>
        <w:rPr>
          <w:rFonts w:ascii="Times New Roman" w:hAnsi="Times New Roman" w:cs="Times New Roman"/>
          <w:sz w:val="24"/>
          <w:szCs w:val="24"/>
        </w:rPr>
      </w:pPr>
      <w:r w:rsidRPr="00232063">
        <w:rPr>
          <w:rFonts w:ascii="Times New Roman" w:hAnsi="Times New Roman" w:cs="Times New Roman"/>
          <w:sz w:val="24"/>
          <w:szCs w:val="24"/>
        </w:rPr>
        <w:t xml:space="preserve">Number of people resettled or provided with new business premises (whatever is applicable); </w:t>
      </w:r>
    </w:p>
    <w:p w14:paraId="146263F3" w14:textId="4E0F3E84" w:rsidR="002F28B9" w:rsidRPr="00232063" w:rsidRDefault="002D1368" w:rsidP="001051BA">
      <w:pPr>
        <w:pStyle w:val="ListParagraph"/>
        <w:numPr>
          <w:ilvl w:val="0"/>
          <w:numId w:val="31"/>
        </w:numPr>
        <w:jc w:val="both"/>
        <w:rPr>
          <w:rFonts w:ascii="Times New Roman" w:hAnsi="Times New Roman" w:cs="Times New Roman"/>
          <w:sz w:val="24"/>
          <w:szCs w:val="24"/>
        </w:rPr>
      </w:pPr>
      <w:r w:rsidRPr="00232063">
        <w:rPr>
          <w:rFonts w:ascii="Times New Roman" w:hAnsi="Times New Roman" w:cs="Times New Roman"/>
          <w:sz w:val="24"/>
          <w:szCs w:val="24"/>
        </w:rPr>
        <w:t xml:space="preserve">Number of complaints: - Total received; total justified; total non-justified. This should include the subject matter for all complaints an explanation for non-justified complaints - Total resolved at various levels including the type of agreement reached - Total referred to the legal system/ Courts of Law, including a clarification on who initiated (local leaders, PAP or project implementing agency) the referral and the subject matter. </w:t>
      </w:r>
    </w:p>
    <w:p w14:paraId="793414E0" w14:textId="77777777" w:rsidR="002F28B9" w:rsidRPr="00232063" w:rsidRDefault="002F28B9" w:rsidP="00232063">
      <w:pPr>
        <w:jc w:val="both"/>
        <w:rPr>
          <w:rFonts w:ascii="Times New Roman" w:hAnsi="Times New Roman" w:cs="Times New Roman"/>
          <w:sz w:val="24"/>
          <w:szCs w:val="24"/>
        </w:rPr>
      </w:pPr>
    </w:p>
    <w:p w14:paraId="6A897F8C" w14:textId="7A4ED89B" w:rsidR="002F28B9" w:rsidRPr="00381FE6" w:rsidRDefault="002D1368" w:rsidP="00381FE6">
      <w:pPr>
        <w:pStyle w:val="Heading3"/>
        <w:rPr>
          <w:rFonts w:ascii="Times New Roman" w:eastAsia="Times New Roman" w:hAnsi="Times New Roman" w:cs="Times New Roman"/>
          <w:b/>
          <w:bCs/>
        </w:rPr>
      </w:pPr>
      <w:bookmarkStart w:id="117" w:name="_Toc137470286"/>
      <w:r w:rsidRPr="00381FE6">
        <w:rPr>
          <w:rFonts w:ascii="Times New Roman" w:eastAsia="Times New Roman" w:hAnsi="Times New Roman" w:cs="Times New Roman"/>
          <w:b/>
          <w:bCs/>
        </w:rPr>
        <w:t>1</w:t>
      </w:r>
      <w:r w:rsidR="00E0659B">
        <w:rPr>
          <w:rFonts w:ascii="Times New Roman" w:eastAsia="Times New Roman" w:hAnsi="Times New Roman" w:cs="Times New Roman"/>
          <w:b/>
          <w:bCs/>
        </w:rPr>
        <w:t>3</w:t>
      </w:r>
      <w:r w:rsidR="00232063" w:rsidRPr="00381FE6">
        <w:rPr>
          <w:rFonts w:ascii="Times New Roman" w:eastAsia="Times New Roman" w:hAnsi="Times New Roman" w:cs="Times New Roman"/>
          <w:b/>
          <w:bCs/>
        </w:rPr>
        <w:t>.</w:t>
      </w:r>
      <w:r w:rsidRPr="00381FE6">
        <w:rPr>
          <w:rFonts w:ascii="Times New Roman" w:eastAsia="Times New Roman" w:hAnsi="Times New Roman" w:cs="Times New Roman"/>
          <w:b/>
          <w:bCs/>
        </w:rPr>
        <w:t>1.1</w:t>
      </w:r>
      <w:r w:rsidR="00BC3A26">
        <w:rPr>
          <w:rFonts w:ascii="Times New Roman" w:eastAsia="Times New Roman" w:hAnsi="Times New Roman" w:cs="Times New Roman"/>
          <w:b/>
          <w:bCs/>
        </w:rPr>
        <w:tab/>
      </w:r>
      <w:r w:rsidRPr="00381FE6">
        <w:rPr>
          <w:rFonts w:ascii="Times New Roman" w:eastAsia="Times New Roman" w:hAnsi="Times New Roman" w:cs="Times New Roman"/>
          <w:b/>
          <w:bCs/>
        </w:rPr>
        <w:t>Performance</w:t>
      </w:r>
      <w:r w:rsidR="00232063" w:rsidRPr="00381FE6">
        <w:rPr>
          <w:rFonts w:ascii="Times New Roman" w:eastAsia="Times New Roman" w:hAnsi="Times New Roman" w:cs="Times New Roman"/>
          <w:b/>
          <w:bCs/>
        </w:rPr>
        <w:t>/Evaluation Indicators</w:t>
      </w:r>
      <w:bookmarkEnd w:id="117"/>
      <w:r w:rsidR="00232063" w:rsidRPr="00381FE6">
        <w:rPr>
          <w:rFonts w:ascii="Times New Roman" w:eastAsia="Times New Roman" w:hAnsi="Times New Roman" w:cs="Times New Roman"/>
          <w:b/>
          <w:bCs/>
        </w:rPr>
        <w:t xml:space="preserve"> </w:t>
      </w:r>
    </w:p>
    <w:p w14:paraId="6B1940B7" w14:textId="77777777" w:rsidR="002F28B9" w:rsidRPr="00232063" w:rsidRDefault="002F28B9" w:rsidP="00232063">
      <w:pPr>
        <w:jc w:val="both"/>
        <w:rPr>
          <w:rFonts w:ascii="Times New Roman" w:hAnsi="Times New Roman" w:cs="Times New Roman"/>
          <w:sz w:val="24"/>
          <w:szCs w:val="24"/>
        </w:rPr>
      </w:pPr>
    </w:p>
    <w:p w14:paraId="72117CD7"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Suggested performance/evaluation indicators include: </w:t>
      </w:r>
    </w:p>
    <w:p w14:paraId="2CB2014F" w14:textId="77777777" w:rsidR="002F28B9" w:rsidRPr="00232063" w:rsidRDefault="002F28B9" w:rsidP="00232063">
      <w:pPr>
        <w:jc w:val="both"/>
        <w:rPr>
          <w:rFonts w:ascii="Times New Roman" w:hAnsi="Times New Roman" w:cs="Times New Roman"/>
          <w:sz w:val="24"/>
          <w:szCs w:val="24"/>
        </w:rPr>
      </w:pPr>
    </w:p>
    <w:p w14:paraId="5AD9856C" w14:textId="65E05BF2" w:rsidR="002F28B9" w:rsidRPr="00232063" w:rsidRDefault="002D1368" w:rsidP="001051BA">
      <w:pPr>
        <w:pStyle w:val="ListParagraph"/>
        <w:numPr>
          <w:ilvl w:val="0"/>
          <w:numId w:val="23"/>
        </w:numPr>
        <w:jc w:val="both"/>
        <w:rPr>
          <w:rFonts w:ascii="Times New Roman" w:hAnsi="Times New Roman" w:cs="Times New Roman"/>
          <w:sz w:val="24"/>
          <w:szCs w:val="24"/>
        </w:rPr>
      </w:pPr>
      <w:r w:rsidRPr="00232063">
        <w:rPr>
          <w:rFonts w:ascii="Times New Roman" w:hAnsi="Times New Roman" w:cs="Times New Roman"/>
          <w:sz w:val="24"/>
          <w:szCs w:val="24"/>
        </w:rPr>
        <w:t>Total nature and level of all complaints received, resolved;</w:t>
      </w:r>
    </w:p>
    <w:p w14:paraId="49133D2C" w14:textId="77777777" w:rsidR="002F28B9" w:rsidRPr="00232063" w:rsidRDefault="002D1368" w:rsidP="001051BA">
      <w:pPr>
        <w:pStyle w:val="ListParagraph"/>
        <w:numPr>
          <w:ilvl w:val="0"/>
          <w:numId w:val="23"/>
        </w:numPr>
        <w:jc w:val="both"/>
        <w:rPr>
          <w:rFonts w:ascii="Times New Roman" w:hAnsi="Times New Roman" w:cs="Times New Roman"/>
          <w:sz w:val="24"/>
          <w:szCs w:val="24"/>
        </w:rPr>
      </w:pPr>
      <w:r w:rsidRPr="00232063">
        <w:rPr>
          <w:rFonts w:ascii="Times New Roman" w:hAnsi="Times New Roman" w:cs="Times New Roman"/>
          <w:sz w:val="24"/>
          <w:szCs w:val="24"/>
        </w:rPr>
        <w:t xml:space="preserve">Completion of payment within, or after 2 months of estimated completion date indicated in the RAP </w:t>
      </w:r>
    </w:p>
    <w:p w14:paraId="6D79678D" w14:textId="04962937" w:rsidR="002F28B9" w:rsidRPr="00232063" w:rsidRDefault="002D1368" w:rsidP="001051BA">
      <w:pPr>
        <w:pStyle w:val="ListParagraph"/>
        <w:numPr>
          <w:ilvl w:val="0"/>
          <w:numId w:val="23"/>
        </w:numPr>
        <w:jc w:val="both"/>
        <w:rPr>
          <w:rFonts w:ascii="Times New Roman" w:hAnsi="Times New Roman" w:cs="Times New Roman"/>
          <w:sz w:val="24"/>
          <w:szCs w:val="24"/>
        </w:rPr>
      </w:pPr>
      <w:r w:rsidRPr="00232063">
        <w:rPr>
          <w:rFonts w:ascii="Times New Roman" w:hAnsi="Times New Roman" w:cs="Times New Roman"/>
          <w:sz w:val="24"/>
          <w:szCs w:val="24"/>
        </w:rPr>
        <w:t xml:space="preserve">implementation plan; </w:t>
      </w:r>
    </w:p>
    <w:p w14:paraId="74590AC5" w14:textId="5326C891" w:rsidR="002F28B9" w:rsidRPr="00232063" w:rsidRDefault="002D1368" w:rsidP="001051BA">
      <w:pPr>
        <w:pStyle w:val="ListParagraph"/>
        <w:numPr>
          <w:ilvl w:val="0"/>
          <w:numId w:val="23"/>
        </w:numPr>
        <w:jc w:val="both"/>
        <w:rPr>
          <w:rFonts w:ascii="Times New Roman" w:hAnsi="Times New Roman" w:cs="Times New Roman"/>
          <w:sz w:val="24"/>
          <w:szCs w:val="24"/>
        </w:rPr>
      </w:pPr>
      <w:r w:rsidRPr="00232063">
        <w:rPr>
          <w:rFonts w:ascii="Times New Roman" w:hAnsi="Times New Roman" w:cs="Times New Roman"/>
          <w:sz w:val="24"/>
          <w:szCs w:val="24"/>
        </w:rPr>
        <w:t xml:space="preserve">Completion of demolition of structures (if any) or crops/trees in the project area within 3 months after the notice to demolish/ vacate; v) Revival of affected businesses /farming activities within 4 months after the compensation payment; </w:t>
      </w:r>
    </w:p>
    <w:p w14:paraId="764DE630" w14:textId="3EF1C629" w:rsidR="002F28B9" w:rsidRPr="00232063" w:rsidRDefault="002D1368" w:rsidP="001051BA">
      <w:pPr>
        <w:pStyle w:val="ListParagraph"/>
        <w:numPr>
          <w:ilvl w:val="0"/>
          <w:numId w:val="23"/>
        </w:numPr>
        <w:jc w:val="both"/>
        <w:rPr>
          <w:rFonts w:ascii="Times New Roman" w:hAnsi="Times New Roman" w:cs="Times New Roman"/>
          <w:sz w:val="24"/>
          <w:szCs w:val="24"/>
        </w:rPr>
      </w:pPr>
      <w:r w:rsidRPr="00232063">
        <w:rPr>
          <w:rFonts w:ascii="Times New Roman" w:hAnsi="Times New Roman" w:cs="Times New Roman"/>
          <w:sz w:val="24"/>
          <w:szCs w:val="24"/>
        </w:rPr>
        <w:t xml:space="preserve">Submission of monitoring reports at the frequency indicated in the M/E of the RAP implementation report or quarterly. </w:t>
      </w:r>
    </w:p>
    <w:p w14:paraId="25068E95" w14:textId="77777777" w:rsidR="002F28B9" w:rsidRPr="00232063" w:rsidRDefault="002F28B9" w:rsidP="00232063">
      <w:pPr>
        <w:ind w:left="360"/>
        <w:jc w:val="both"/>
        <w:rPr>
          <w:rFonts w:ascii="Times New Roman" w:hAnsi="Times New Roman" w:cs="Times New Roman"/>
          <w:sz w:val="24"/>
          <w:szCs w:val="24"/>
        </w:rPr>
      </w:pPr>
    </w:p>
    <w:p w14:paraId="5BD0CE92" w14:textId="3C8D259D" w:rsidR="002F28B9" w:rsidRPr="00381FE6" w:rsidRDefault="002D1368" w:rsidP="00381FE6">
      <w:pPr>
        <w:pStyle w:val="Heading3"/>
        <w:rPr>
          <w:rFonts w:ascii="Times New Roman" w:eastAsia="Times New Roman" w:hAnsi="Times New Roman" w:cs="Times New Roman"/>
          <w:b/>
          <w:bCs/>
        </w:rPr>
      </w:pPr>
      <w:bookmarkStart w:id="118" w:name="_Toc137470287"/>
      <w:r w:rsidRPr="00381FE6">
        <w:rPr>
          <w:rFonts w:ascii="Times New Roman" w:eastAsia="Times New Roman" w:hAnsi="Times New Roman" w:cs="Times New Roman"/>
          <w:b/>
          <w:bCs/>
        </w:rPr>
        <w:t>1</w:t>
      </w:r>
      <w:r w:rsidR="00E0659B">
        <w:rPr>
          <w:rFonts w:ascii="Times New Roman" w:eastAsia="Times New Roman" w:hAnsi="Times New Roman" w:cs="Times New Roman"/>
          <w:b/>
          <w:bCs/>
        </w:rPr>
        <w:t>3</w:t>
      </w:r>
      <w:r w:rsidRPr="00381FE6">
        <w:rPr>
          <w:rFonts w:ascii="Times New Roman" w:eastAsia="Times New Roman" w:hAnsi="Times New Roman" w:cs="Times New Roman"/>
          <w:b/>
          <w:bCs/>
        </w:rPr>
        <w:t>.1.2</w:t>
      </w:r>
      <w:r w:rsidR="00BC3A26">
        <w:rPr>
          <w:rFonts w:ascii="Times New Roman" w:eastAsia="Times New Roman" w:hAnsi="Times New Roman" w:cs="Times New Roman"/>
          <w:b/>
          <w:bCs/>
        </w:rPr>
        <w:tab/>
      </w:r>
      <w:r w:rsidRPr="00381FE6">
        <w:rPr>
          <w:rFonts w:ascii="Times New Roman" w:eastAsia="Times New Roman" w:hAnsi="Times New Roman" w:cs="Times New Roman"/>
          <w:b/>
          <w:bCs/>
        </w:rPr>
        <w:t>Indicators to Measure RAP Performance</w:t>
      </w:r>
      <w:bookmarkEnd w:id="118"/>
      <w:r w:rsidRPr="00381FE6">
        <w:rPr>
          <w:rFonts w:ascii="Times New Roman" w:eastAsia="Times New Roman" w:hAnsi="Times New Roman" w:cs="Times New Roman"/>
          <w:b/>
          <w:bCs/>
        </w:rPr>
        <w:t xml:space="preserve"> </w:t>
      </w:r>
    </w:p>
    <w:p w14:paraId="0FCBD546" w14:textId="77777777" w:rsidR="002F28B9" w:rsidRPr="00232063" w:rsidRDefault="002F28B9" w:rsidP="00232063">
      <w:pPr>
        <w:ind w:left="360"/>
        <w:jc w:val="both"/>
        <w:rPr>
          <w:rFonts w:ascii="Times New Roman" w:hAnsi="Times New Roman" w:cs="Times New Roman"/>
          <w:sz w:val="24"/>
          <w:szCs w:val="24"/>
        </w:rPr>
      </w:pPr>
    </w:p>
    <w:p w14:paraId="35379E3A"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In terms of the resettlement process, the following indicators could be used to understand the success of the measures identified and the working of the relevant parties in implementation the RAP: </w:t>
      </w:r>
    </w:p>
    <w:p w14:paraId="085E37F5" w14:textId="77777777" w:rsidR="002F28B9" w:rsidRPr="00232063" w:rsidRDefault="002D1368" w:rsidP="001051BA">
      <w:pPr>
        <w:pStyle w:val="ListParagraph"/>
        <w:numPr>
          <w:ilvl w:val="0"/>
          <w:numId w:val="24"/>
        </w:numPr>
        <w:jc w:val="both"/>
        <w:rPr>
          <w:rFonts w:ascii="Times New Roman" w:hAnsi="Times New Roman" w:cs="Times New Roman"/>
          <w:sz w:val="24"/>
          <w:szCs w:val="24"/>
        </w:rPr>
      </w:pPr>
      <w:r w:rsidRPr="00232063">
        <w:rPr>
          <w:rFonts w:ascii="Times New Roman" w:hAnsi="Times New Roman" w:cs="Times New Roman"/>
          <w:sz w:val="24"/>
          <w:szCs w:val="24"/>
        </w:rPr>
        <w:t xml:space="preserve">Percentage of individuals selecting cash or a combination of cash and in-kind Compensation </w:t>
      </w:r>
    </w:p>
    <w:p w14:paraId="5BD34EB7" w14:textId="283217A0" w:rsidR="002F28B9" w:rsidRPr="00232063" w:rsidRDefault="002D1368" w:rsidP="001051BA">
      <w:pPr>
        <w:pStyle w:val="ListParagraph"/>
        <w:numPr>
          <w:ilvl w:val="0"/>
          <w:numId w:val="24"/>
        </w:numPr>
        <w:jc w:val="both"/>
        <w:rPr>
          <w:rFonts w:ascii="Times New Roman" w:hAnsi="Times New Roman" w:cs="Times New Roman"/>
          <w:sz w:val="24"/>
          <w:szCs w:val="24"/>
        </w:rPr>
      </w:pPr>
      <w:r w:rsidRPr="00232063">
        <w:rPr>
          <w:rFonts w:ascii="Times New Roman" w:hAnsi="Times New Roman" w:cs="Times New Roman"/>
          <w:sz w:val="24"/>
          <w:szCs w:val="24"/>
        </w:rPr>
        <w:t xml:space="preserve">The number of contentious cases as a percentage of the total cases </w:t>
      </w:r>
    </w:p>
    <w:p w14:paraId="00FB54A6" w14:textId="645D1E4C" w:rsidR="002F28B9" w:rsidRPr="00232063" w:rsidRDefault="002D1368" w:rsidP="001051BA">
      <w:pPr>
        <w:pStyle w:val="ListParagraph"/>
        <w:numPr>
          <w:ilvl w:val="0"/>
          <w:numId w:val="24"/>
        </w:numPr>
        <w:jc w:val="both"/>
        <w:rPr>
          <w:rFonts w:ascii="Times New Roman" w:hAnsi="Times New Roman" w:cs="Times New Roman"/>
          <w:sz w:val="24"/>
          <w:szCs w:val="24"/>
        </w:rPr>
      </w:pPr>
      <w:r w:rsidRPr="00232063">
        <w:rPr>
          <w:rFonts w:ascii="Times New Roman" w:hAnsi="Times New Roman" w:cs="Times New Roman"/>
          <w:sz w:val="24"/>
          <w:szCs w:val="24"/>
        </w:rPr>
        <w:t xml:space="preserve">The number of grievances and time and quality of resolution </w:t>
      </w:r>
    </w:p>
    <w:p w14:paraId="79A31969" w14:textId="73382BE8" w:rsidR="002F28B9" w:rsidRPr="00232063" w:rsidRDefault="002D1368" w:rsidP="001051BA">
      <w:pPr>
        <w:pStyle w:val="ListParagraph"/>
        <w:numPr>
          <w:ilvl w:val="0"/>
          <w:numId w:val="24"/>
        </w:numPr>
        <w:jc w:val="both"/>
        <w:rPr>
          <w:rFonts w:ascii="Times New Roman" w:hAnsi="Times New Roman" w:cs="Times New Roman"/>
          <w:sz w:val="24"/>
          <w:szCs w:val="24"/>
        </w:rPr>
      </w:pPr>
      <w:r w:rsidRPr="00232063">
        <w:rPr>
          <w:rFonts w:ascii="Times New Roman" w:hAnsi="Times New Roman" w:cs="Times New Roman"/>
          <w:sz w:val="24"/>
          <w:szCs w:val="24"/>
        </w:rPr>
        <w:t xml:space="preserve">The ability of individuals and families to re-establish their pre-displacement activities </w:t>
      </w:r>
    </w:p>
    <w:p w14:paraId="4A1B7353" w14:textId="668A2013" w:rsidR="002F28B9" w:rsidRPr="00232063" w:rsidRDefault="002D1368" w:rsidP="001051BA">
      <w:pPr>
        <w:pStyle w:val="ListParagraph"/>
        <w:numPr>
          <w:ilvl w:val="0"/>
          <w:numId w:val="24"/>
        </w:numPr>
        <w:jc w:val="both"/>
        <w:rPr>
          <w:rFonts w:ascii="Times New Roman" w:hAnsi="Times New Roman" w:cs="Times New Roman"/>
          <w:sz w:val="24"/>
          <w:szCs w:val="24"/>
        </w:rPr>
      </w:pPr>
      <w:r w:rsidRPr="00232063">
        <w:rPr>
          <w:rFonts w:ascii="Times New Roman" w:hAnsi="Times New Roman" w:cs="Times New Roman"/>
          <w:sz w:val="24"/>
          <w:szCs w:val="24"/>
        </w:rPr>
        <w:t xml:space="preserve">Number of impacted locals employed by the civil works contractors </w:t>
      </w:r>
    </w:p>
    <w:p w14:paraId="7253F870" w14:textId="6B44CC33" w:rsidR="002F28B9" w:rsidRPr="00232063" w:rsidRDefault="002D1368" w:rsidP="001051BA">
      <w:pPr>
        <w:pStyle w:val="ListParagraph"/>
        <w:numPr>
          <w:ilvl w:val="0"/>
          <w:numId w:val="24"/>
        </w:numPr>
        <w:jc w:val="both"/>
        <w:rPr>
          <w:rFonts w:ascii="Times New Roman" w:hAnsi="Times New Roman" w:cs="Times New Roman"/>
          <w:sz w:val="24"/>
          <w:szCs w:val="24"/>
        </w:rPr>
      </w:pPr>
      <w:r w:rsidRPr="00232063">
        <w:rPr>
          <w:rFonts w:ascii="Times New Roman" w:hAnsi="Times New Roman" w:cs="Times New Roman"/>
          <w:sz w:val="24"/>
          <w:szCs w:val="24"/>
        </w:rPr>
        <w:t xml:space="preserve">General relations between the project and the local communities. </w:t>
      </w:r>
    </w:p>
    <w:p w14:paraId="69617F74" w14:textId="77777777" w:rsidR="002F28B9" w:rsidRPr="00232063" w:rsidRDefault="002F28B9" w:rsidP="00232063">
      <w:pPr>
        <w:ind w:left="360"/>
        <w:jc w:val="both"/>
        <w:rPr>
          <w:rFonts w:ascii="Times New Roman" w:hAnsi="Times New Roman" w:cs="Times New Roman"/>
          <w:sz w:val="24"/>
          <w:szCs w:val="24"/>
        </w:rPr>
      </w:pPr>
    </w:p>
    <w:p w14:paraId="6E19B401" w14:textId="77777777" w:rsidR="002F28B9" w:rsidRPr="00232063" w:rsidRDefault="002D1368" w:rsidP="00232063">
      <w:pPr>
        <w:ind w:left="360"/>
        <w:jc w:val="both"/>
        <w:rPr>
          <w:rFonts w:ascii="Times New Roman" w:hAnsi="Times New Roman" w:cs="Times New Roman"/>
          <w:sz w:val="24"/>
          <w:szCs w:val="24"/>
        </w:rPr>
      </w:pPr>
      <w:r w:rsidRPr="00232063">
        <w:rPr>
          <w:rFonts w:ascii="Times New Roman" w:hAnsi="Times New Roman" w:cs="Times New Roman"/>
          <w:sz w:val="24"/>
          <w:szCs w:val="24"/>
        </w:rPr>
        <w:t xml:space="preserve">These will be determined through the following activities: </w:t>
      </w:r>
    </w:p>
    <w:p w14:paraId="18EAC215" w14:textId="0124664A" w:rsidR="002F28B9" w:rsidRPr="00232063" w:rsidRDefault="002D1368" w:rsidP="001051BA">
      <w:pPr>
        <w:pStyle w:val="ListParagraph"/>
        <w:numPr>
          <w:ilvl w:val="0"/>
          <w:numId w:val="25"/>
        </w:numPr>
        <w:jc w:val="both"/>
        <w:rPr>
          <w:rFonts w:ascii="Times New Roman" w:hAnsi="Times New Roman" w:cs="Times New Roman"/>
          <w:sz w:val="24"/>
          <w:szCs w:val="24"/>
        </w:rPr>
      </w:pPr>
      <w:r w:rsidRPr="00232063">
        <w:rPr>
          <w:rFonts w:ascii="Times New Roman" w:hAnsi="Times New Roman" w:cs="Times New Roman"/>
          <w:sz w:val="24"/>
          <w:szCs w:val="24"/>
        </w:rPr>
        <w:t xml:space="preserve">Questionnaire data will be entered into a database for comparative analysis </w:t>
      </w:r>
    </w:p>
    <w:p w14:paraId="13FE7BDE" w14:textId="77777777" w:rsidR="002F28B9" w:rsidRPr="00232063" w:rsidRDefault="002D1368" w:rsidP="001051BA">
      <w:pPr>
        <w:pStyle w:val="ListParagraph"/>
        <w:numPr>
          <w:ilvl w:val="0"/>
          <w:numId w:val="25"/>
        </w:numPr>
        <w:jc w:val="both"/>
        <w:rPr>
          <w:rFonts w:ascii="Times New Roman" w:hAnsi="Times New Roman" w:cs="Times New Roman"/>
          <w:sz w:val="24"/>
          <w:szCs w:val="24"/>
        </w:rPr>
      </w:pPr>
      <w:r w:rsidRPr="00232063">
        <w:rPr>
          <w:rFonts w:ascii="Times New Roman" w:hAnsi="Times New Roman" w:cs="Times New Roman"/>
          <w:sz w:val="24"/>
          <w:szCs w:val="24"/>
        </w:rPr>
        <w:t xml:space="preserve"> Each individual will have a compensation dossier recording his or her initial situation, all subsequent project use of assets/improvements, and compensation agreed upon and received </w:t>
      </w:r>
    </w:p>
    <w:p w14:paraId="3D48B098" w14:textId="7DB11FC7" w:rsidR="002F28B9" w:rsidRPr="00232063" w:rsidRDefault="00021DFE" w:rsidP="001051BA">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ICTA</w:t>
      </w:r>
      <w:r w:rsidR="002D1368" w:rsidRPr="00232063">
        <w:rPr>
          <w:rFonts w:ascii="Times New Roman" w:hAnsi="Times New Roman" w:cs="Times New Roman"/>
          <w:sz w:val="24"/>
          <w:szCs w:val="24"/>
        </w:rPr>
        <w:t xml:space="preserve"> will maintain a complete database on every individual impacted by the subproject land use requirements including iv) Relocation/resettlement and compensation, land impacts or damages; and</w:t>
      </w:r>
      <w:r>
        <w:rPr>
          <w:rFonts w:ascii="Times New Roman" w:hAnsi="Times New Roman" w:cs="Times New Roman"/>
          <w:sz w:val="24"/>
          <w:szCs w:val="24"/>
        </w:rPr>
        <w:t xml:space="preserve"> ICTA</w:t>
      </w:r>
      <w:r w:rsidR="002D1368" w:rsidRPr="00232063">
        <w:rPr>
          <w:rFonts w:ascii="Times New Roman" w:hAnsi="Times New Roman" w:cs="Times New Roman"/>
          <w:sz w:val="24"/>
          <w:szCs w:val="24"/>
        </w:rPr>
        <w:t xml:space="preserve"> should prepare Resettlement Completion Reports for each RAP, in addition to other regular monitoring reports.</w:t>
      </w:r>
    </w:p>
    <w:p w14:paraId="581A05CB" w14:textId="77777777" w:rsidR="002F28B9" w:rsidRPr="00232063" w:rsidRDefault="002F28B9" w:rsidP="00232063">
      <w:pPr>
        <w:pStyle w:val="ListParagraph"/>
        <w:ind w:left="1080"/>
        <w:jc w:val="both"/>
        <w:rPr>
          <w:rFonts w:ascii="Times New Roman" w:hAnsi="Times New Roman" w:cs="Times New Roman"/>
          <w:sz w:val="24"/>
          <w:szCs w:val="24"/>
        </w:rPr>
      </w:pPr>
    </w:p>
    <w:p w14:paraId="1E75C383" w14:textId="380A6D13" w:rsidR="002F28B9" w:rsidRPr="00381FE6" w:rsidRDefault="002D1368" w:rsidP="00381FE6">
      <w:pPr>
        <w:pStyle w:val="Heading3"/>
        <w:rPr>
          <w:rFonts w:ascii="Times New Roman" w:eastAsia="Times New Roman" w:hAnsi="Times New Roman" w:cs="Times New Roman"/>
          <w:b/>
          <w:bCs/>
        </w:rPr>
      </w:pPr>
      <w:bookmarkStart w:id="119" w:name="_Toc137470288"/>
      <w:r w:rsidRPr="00381FE6">
        <w:rPr>
          <w:rFonts w:ascii="Times New Roman" w:eastAsia="Times New Roman" w:hAnsi="Times New Roman" w:cs="Times New Roman"/>
          <w:b/>
          <w:bCs/>
        </w:rPr>
        <w:t>1</w:t>
      </w:r>
      <w:r w:rsidR="00E0659B">
        <w:rPr>
          <w:rFonts w:ascii="Times New Roman" w:eastAsia="Times New Roman" w:hAnsi="Times New Roman" w:cs="Times New Roman"/>
          <w:b/>
          <w:bCs/>
        </w:rPr>
        <w:t>3</w:t>
      </w:r>
      <w:r w:rsidRPr="00381FE6">
        <w:rPr>
          <w:rFonts w:ascii="Times New Roman" w:eastAsia="Times New Roman" w:hAnsi="Times New Roman" w:cs="Times New Roman"/>
          <w:b/>
          <w:bCs/>
        </w:rPr>
        <w:t>.1.3</w:t>
      </w:r>
      <w:r w:rsidR="00BC3A26">
        <w:rPr>
          <w:rFonts w:ascii="Times New Roman" w:eastAsia="Times New Roman" w:hAnsi="Times New Roman" w:cs="Times New Roman"/>
          <w:b/>
          <w:bCs/>
        </w:rPr>
        <w:tab/>
      </w:r>
      <w:r w:rsidRPr="00381FE6">
        <w:rPr>
          <w:rFonts w:ascii="Times New Roman" w:eastAsia="Times New Roman" w:hAnsi="Times New Roman" w:cs="Times New Roman"/>
          <w:b/>
          <w:bCs/>
        </w:rPr>
        <w:t xml:space="preserve">Indicators to </w:t>
      </w:r>
      <w:r w:rsidR="00BC3A26" w:rsidRPr="00381FE6">
        <w:rPr>
          <w:rFonts w:ascii="Times New Roman" w:eastAsia="Times New Roman" w:hAnsi="Times New Roman" w:cs="Times New Roman"/>
          <w:b/>
          <w:bCs/>
        </w:rPr>
        <w:t xml:space="preserve">Monitor </w:t>
      </w:r>
      <w:r w:rsidRPr="00381FE6">
        <w:rPr>
          <w:rFonts w:ascii="Times New Roman" w:eastAsia="Times New Roman" w:hAnsi="Times New Roman" w:cs="Times New Roman"/>
          <w:b/>
          <w:bCs/>
        </w:rPr>
        <w:t xml:space="preserve">and </w:t>
      </w:r>
      <w:r w:rsidR="00BC3A26" w:rsidRPr="00381FE6">
        <w:rPr>
          <w:rFonts w:ascii="Times New Roman" w:eastAsia="Times New Roman" w:hAnsi="Times New Roman" w:cs="Times New Roman"/>
          <w:b/>
          <w:bCs/>
        </w:rPr>
        <w:t xml:space="preserve">Evaluate Implementation </w:t>
      </w:r>
      <w:r w:rsidRPr="00381FE6">
        <w:rPr>
          <w:rFonts w:ascii="Times New Roman" w:eastAsia="Times New Roman" w:hAnsi="Times New Roman" w:cs="Times New Roman"/>
          <w:b/>
          <w:bCs/>
        </w:rPr>
        <w:t>of RAPs</w:t>
      </w:r>
      <w:bookmarkEnd w:id="119"/>
      <w:r w:rsidRPr="00381FE6">
        <w:rPr>
          <w:rFonts w:ascii="Times New Roman" w:eastAsia="Times New Roman" w:hAnsi="Times New Roman" w:cs="Times New Roman"/>
          <w:b/>
          <w:bCs/>
        </w:rPr>
        <w:t xml:space="preserve"> </w:t>
      </w:r>
    </w:p>
    <w:p w14:paraId="1B82F238" w14:textId="77777777" w:rsidR="002F28B9" w:rsidRPr="00232063" w:rsidRDefault="002F28B9" w:rsidP="00232063">
      <w:pPr>
        <w:jc w:val="both"/>
        <w:rPr>
          <w:rFonts w:ascii="Times New Roman" w:hAnsi="Times New Roman" w:cs="Times New Roman"/>
          <w:sz w:val="24"/>
          <w:szCs w:val="24"/>
        </w:rPr>
      </w:pPr>
    </w:p>
    <w:p w14:paraId="781552B9" w14:textId="77777777" w:rsidR="00417DC8"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Financial records will be maintained by the Local Governments and the executing agencies to permit calculation of the final cost of resettlement and compensation per individual or household. </w:t>
      </w:r>
    </w:p>
    <w:p w14:paraId="36A57BEA" w14:textId="77777777" w:rsidR="00417DC8" w:rsidRDefault="00417DC8" w:rsidP="00232063">
      <w:pPr>
        <w:jc w:val="both"/>
        <w:rPr>
          <w:rFonts w:ascii="Times New Roman" w:hAnsi="Times New Roman" w:cs="Times New Roman"/>
          <w:sz w:val="24"/>
          <w:szCs w:val="24"/>
        </w:rPr>
      </w:pPr>
    </w:p>
    <w:p w14:paraId="6B76DBE5" w14:textId="65137612"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Each individual receiving compensation will have a record containing: </w:t>
      </w:r>
    </w:p>
    <w:p w14:paraId="01D2A860" w14:textId="7439F812" w:rsidR="002F28B9" w:rsidRPr="00417DC8" w:rsidRDefault="002D1368" w:rsidP="001051BA">
      <w:pPr>
        <w:pStyle w:val="ListParagraph"/>
        <w:numPr>
          <w:ilvl w:val="0"/>
          <w:numId w:val="32"/>
        </w:numPr>
        <w:jc w:val="both"/>
        <w:rPr>
          <w:rFonts w:ascii="Times New Roman" w:hAnsi="Times New Roman" w:cs="Times New Roman"/>
          <w:sz w:val="24"/>
          <w:szCs w:val="24"/>
        </w:rPr>
      </w:pPr>
      <w:r w:rsidRPr="00417DC8">
        <w:rPr>
          <w:rFonts w:ascii="Times New Roman" w:hAnsi="Times New Roman" w:cs="Times New Roman"/>
          <w:sz w:val="24"/>
          <w:szCs w:val="24"/>
        </w:rPr>
        <w:t xml:space="preserve">Individual bio-data information, </w:t>
      </w:r>
    </w:p>
    <w:p w14:paraId="4818B80C" w14:textId="5F88FD13" w:rsidR="002F28B9" w:rsidRPr="00417DC8" w:rsidRDefault="002D1368" w:rsidP="001051BA">
      <w:pPr>
        <w:pStyle w:val="ListParagraph"/>
        <w:numPr>
          <w:ilvl w:val="0"/>
          <w:numId w:val="32"/>
        </w:numPr>
        <w:jc w:val="both"/>
        <w:rPr>
          <w:rFonts w:ascii="Times New Roman" w:hAnsi="Times New Roman" w:cs="Times New Roman"/>
          <w:sz w:val="24"/>
          <w:szCs w:val="24"/>
        </w:rPr>
      </w:pPr>
      <w:r w:rsidRPr="00417DC8">
        <w:rPr>
          <w:rFonts w:ascii="Times New Roman" w:hAnsi="Times New Roman" w:cs="Times New Roman"/>
          <w:sz w:val="24"/>
          <w:szCs w:val="24"/>
        </w:rPr>
        <w:t xml:space="preserve">Number of people s/he claims as household dependents • Amount of land available to the individual or household when the dossier is opened. Additional information will be acquired for individuals eligible for resettlement/compensation: </w:t>
      </w:r>
    </w:p>
    <w:p w14:paraId="7B0B9041" w14:textId="11DB4346" w:rsidR="002F28B9" w:rsidRPr="00417DC8" w:rsidRDefault="002D1368" w:rsidP="001051BA">
      <w:pPr>
        <w:pStyle w:val="ListParagraph"/>
        <w:numPr>
          <w:ilvl w:val="0"/>
          <w:numId w:val="32"/>
        </w:numPr>
        <w:jc w:val="both"/>
        <w:rPr>
          <w:rFonts w:ascii="Times New Roman" w:hAnsi="Times New Roman" w:cs="Times New Roman"/>
          <w:sz w:val="24"/>
          <w:szCs w:val="24"/>
        </w:rPr>
      </w:pPr>
      <w:r w:rsidRPr="00417DC8">
        <w:rPr>
          <w:rFonts w:ascii="Times New Roman" w:hAnsi="Times New Roman" w:cs="Times New Roman"/>
          <w:sz w:val="24"/>
          <w:szCs w:val="24"/>
        </w:rPr>
        <w:t>Level of income and of production</w:t>
      </w:r>
    </w:p>
    <w:p w14:paraId="6850F7B4" w14:textId="61B06F92" w:rsidR="002F28B9" w:rsidRPr="00417DC8" w:rsidRDefault="002D1368" w:rsidP="001051BA">
      <w:pPr>
        <w:pStyle w:val="ListParagraph"/>
        <w:numPr>
          <w:ilvl w:val="0"/>
          <w:numId w:val="32"/>
        </w:numPr>
        <w:jc w:val="both"/>
        <w:rPr>
          <w:rFonts w:ascii="Times New Roman" w:hAnsi="Times New Roman" w:cs="Times New Roman"/>
          <w:sz w:val="24"/>
          <w:szCs w:val="24"/>
        </w:rPr>
      </w:pPr>
      <w:r w:rsidRPr="00417DC8">
        <w:rPr>
          <w:rFonts w:ascii="Times New Roman" w:hAnsi="Times New Roman" w:cs="Times New Roman"/>
          <w:sz w:val="24"/>
          <w:szCs w:val="24"/>
        </w:rPr>
        <w:t xml:space="preserve">Inventory of material assets and improvements in land, and • Debts. </w:t>
      </w:r>
    </w:p>
    <w:p w14:paraId="59BAD45F" w14:textId="77777777" w:rsidR="002F28B9" w:rsidRPr="00232063" w:rsidRDefault="002F28B9" w:rsidP="00232063">
      <w:pPr>
        <w:jc w:val="both"/>
        <w:rPr>
          <w:rFonts w:ascii="Times New Roman" w:hAnsi="Times New Roman" w:cs="Times New Roman"/>
          <w:sz w:val="24"/>
          <w:szCs w:val="24"/>
        </w:rPr>
      </w:pPr>
    </w:p>
    <w:p w14:paraId="07D41B96" w14:textId="472B89A3" w:rsidR="002F28B9" w:rsidRPr="00381FE6" w:rsidRDefault="002D1368" w:rsidP="00381FE6">
      <w:pPr>
        <w:pStyle w:val="Heading3"/>
        <w:rPr>
          <w:rFonts w:ascii="Times New Roman" w:eastAsia="Times New Roman" w:hAnsi="Times New Roman" w:cs="Times New Roman"/>
          <w:b/>
          <w:bCs/>
        </w:rPr>
      </w:pPr>
      <w:bookmarkStart w:id="120" w:name="_Toc137470289"/>
      <w:r w:rsidRPr="00381FE6">
        <w:rPr>
          <w:rFonts w:ascii="Times New Roman" w:eastAsia="Times New Roman" w:hAnsi="Times New Roman" w:cs="Times New Roman"/>
          <w:b/>
          <w:bCs/>
        </w:rPr>
        <w:t>1</w:t>
      </w:r>
      <w:r w:rsidR="00E0659B">
        <w:rPr>
          <w:rFonts w:ascii="Times New Roman" w:eastAsia="Times New Roman" w:hAnsi="Times New Roman" w:cs="Times New Roman"/>
          <w:b/>
          <w:bCs/>
        </w:rPr>
        <w:t>3</w:t>
      </w:r>
      <w:r w:rsidRPr="00381FE6">
        <w:rPr>
          <w:rFonts w:ascii="Times New Roman" w:eastAsia="Times New Roman" w:hAnsi="Times New Roman" w:cs="Times New Roman"/>
          <w:b/>
          <w:bCs/>
        </w:rPr>
        <w:t>.1.4</w:t>
      </w:r>
      <w:r w:rsidR="00BC3A26">
        <w:rPr>
          <w:rFonts w:ascii="Times New Roman" w:eastAsia="Times New Roman" w:hAnsi="Times New Roman" w:cs="Times New Roman"/>
          <w:b/>
          <w:bCs/>
        </w:rPr>
        <w:tab/>
      </w:r>
      <w:r w:rsidRPr="00381FE6">
        <w:rPr>
          <w:rFonts w:ascii="Times New Roman" w:eastAsia="Times New Roman" w:hAnsi="Times New Roman" w:cs="Times New Roman"/>
          <w:b/>
          <w:bCs/>
        </w:rPr>
        <w:t>RAP Implementation Completion Report</w:t>
      </w:r>
      <w:bookmarkEnd w:id="120"/>
      <w:r w:rsidRPr="00381FE6">
        <w:rPr>
          <w:rFonts w:ascii="Times New Roman" w:eastAsia="Times New Roman" w:hAnsi="Times New Roman" w:cs="Times New Roman"/>
          <w:b/>
          <w:bCs/>
        </w:rPr>
        <w:t xml:space="preserve"> </w:t>
      </w:r>
    </w:p>
    <w:p w14:paraId="123686BC" w14:textId="77777777" w:rsidR="002F28B9" w:rsidRPr="00232063" w:rsidRDefault="002F28B9" w:rsidP="00232063">
      <w:pPr>
        <w:jc w:val="both"/>
        <w:rPr>
          <w:rFonts w:ascii="Times New Roman" w:hAnsi="Times New Roman" w:cs="Times New Roman"/>
          <w:sz w:val="24"/>
          <w:szCs w:val="24"/>
        </w:rPr>
      </w:pPr>
    </w:p>
    <w:p w14:paraId="129E2DCF"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RAP Implementation Completion Report should be prepared and submitted to the Bank 6 months after the end of compensation payment by project implementing agency or before the Implementation Completion Report by the Bank, whichever comes first. </w:t>
      </w:r>
    </w:p>
    <w:p w14:paraId="73B0FE41" w14:textId="77777777" w:rsidR="002F28B9" w:rsidRPr="00232063" w:rsidRDefault="002F28B9" w:rsidP="00232063">
      <w:pPr>
        <w:jc w:val="both"/>
        <w:rPr>
          <w:rFonts w:ascii="Times New Roman" w:hAnsi="Times New Roman" w:cs="Times New Roman"/>
          <w:sz w:val="24"/>
          <w:szCs w:val="24"/>
        </w:rPr>
      </w:pPr>
    </w:p>
    <w:p w14:paraId="1485460E"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The RAP implementation report should include (but not be limited to) the following information: </w:t>
      </w:r>
    </w:p>
    <w:p w14:paraId="5F7AFCB2" w14:textId="77777777" w:rsidR="002F28B9" w:rsidRPr="00232063" w:rsidRDefault="002F28B9" w:rsidP="00232063">
      <w:pPr>
        <w:jc w:val="both"/>
        <w:rPr>
          <w:rFonts w:ascii="Times New Roman" w:hAnsi="Times New Roman" w:cs="Times New Roman"/>
          <w:sz w:val="24"/>
          <w:szCs w:val="24"/>
        </w:rPr>
      </w:pPr>
    </w:p>
    <w:p w14:paraId="1FD5FB33"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i) Background of the RAP preparation including a description of the project activities, scope of impacts, number of affected persons, and estimate budget. </w:t>
      </w:r>
    </w:p>
    <w:p w14:paraId="082EF1F7"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ii) Update of its implementation with actual numbers of displaced persons by segments, compensation paid, issues/complaints raised, and solutions provided </w:t>
      </w:r>
    </w:p>
    <w:p w14:paraId="4289463E" w14:textId="27589762" w:rsidR="002F28B9" w:rsidRPr="00232063" w:rsidRDefault="002D1368" w:rsidP="001051BA">
      <w:pPr>
        <w:pStyle w:val="ListParagraph"/>
        <w:numPr>
          <w:ilvl w:val="0"/>
          <w:numId w:val="33"/>
        </w:numPr>
        <w:jc w:val="both"/>
        <w:rPr>
          <w:rFonts w:ascii="Times New Roman" w:hAnsi="Times New Roman" w:cs="Times New Roman"/>
          <w:sz w:val="24"/>
          <w:szCs w:val="24"/>
        </w:rPr>
      </w:pPr>
      <w:r w:rsidRPr="00232063">
        <w:rPr>
          <w:rFonts w:ascii="Times New Roman" w:hAnsi="Times New Roman" w:cs="Times New Roman"/>
          <w:sz w:val="24"/>
          <w:szCs w:val="24"/>
        </w:rPr>
        <w:t xml:space="preserve">Complains status </w:t>
      </w:r>
    </w:p>
    <w:p w14:paraId="492EC727" w14:textId="13320B3F" w:rsidR="002F28B9" w:rsidRPr="00232063" w:rsidRDefault="002D1368" w:rsidP="001051BA">
      <w:pPr>
        <w:pStyle w:val="ListParagraph"/>
        <w:numPr>
          <w:ilvl w:val="0"/>
          <w:numId w:val="33"/>
        </w:numPr>
        <w:jc w:val="both"/>
        <w:rPr>
          <w:rFonts w:ascii="Times New Roman" w:hAnsi="Times New Roman" w:cs="Times New Roman"/>
          <w:sz w:val="24"/>
          <w:szCs w:val="24"/>
        </w:rPr>
      </w:pPr>
      <w:r w:rsidRPr="00232063">
        <w:rPr>
          <w:rFonts w:ascii="Times New Roman" w:hAnsi="Times New Roman" w:cs="Times New Roman"/>
          <w:sz w:val="24"/>
          <w:szCs w:val="24"/>
        </w:rPr>
        <w:t xml:space="preserve">Early assessment of the impacts of resettlement and compensation on affected categories at the time of the report production. </w:t>
      </w:r>
    </w:p>
    <w:p w14:paraId="2F56427C" w14:textId="0C853FB6" w:rsidR="002F28B9" w:rsidRPr="00232063" w:rsidRDefault="002D1368" w:rsidP="001051BA">
      <w:pPr>
        <w:pStyle w:val="ListParagraph"/>
        <w:numPr>
          <w:ilvl w:val="0"/>
          <w:numId w:val="33"/>
        </w:numPr>
        <w:jc w:val="both"/>
        <w:rPr>
          <w:rFonts w:ascii="Times New Roman" w:hAnsi="Times New Roman" w:cs="Times New Roman"/>
          <w:sz w:val="24"/>
          <w:szCs w:val="24"/>
        </w:rPr>
      </w:pPr>
      <w:r w:rsidRPr="00232063">
        <w:rPr>
          <w:rFonts w:ascii="Times New Roman" w:hAnsi="Times New Roman" w:cs="Times New Roman"/>
          <w:sz w:val="24"/>
          <w:szCs w:val="24"/>
        </w:rPr>
        <w:t xml:space="preserve">Total sum disbursed </w:t>
      </w:r>
    </w:p>
    <w:p w14:paraId="36D7A458" w14:textId="6581FD68" w:rsidR="002F28B9" w:rsidRPr="00232063" w:rsidRDefault="002D1368" w:rsidP="001051BA">
      <w:pPr>
        <w:pStyle w:val="ListParagraph"/>
        <w:numPr>
          <w:ilvl w:val="0"/>
          <w:numId w:val="33"/>
        </w:numPr>
        <w:jc w:val="both"/>
        <w:rPr>
          <w:rFonts w:ascii="Times New Roman" w:hAnsi="Times New Roman" w:cs="Times New Roman"/>
          <w:sz w:val="24"/>
          <w:szCs w:val="24"/>
        </w:rPr>
      </w:pPr>
      <w:r w:rsidRPr="00232063">
        <w:rPr>
          <w:rFonts w:ascii="Times New Roman" w:hAnsi="Times New Roman" w:cs="Times New Roman"/>
          <w:sz w:val="24"/>
          <w:szCs w:val="24"/>
        </w:rPr>
        <w:t xml:space="preserve">Lessons learned from the RAP implementation </w:t>
      </w:r>
    </w:p>
    <w:p w14:paraId="712F964C" w14:textId="0BB27588" w:rsidR="002F28B9" w:rsidRPr="00232063" w:rsidRDefault="002D1368" w:rsidP="001051BA">
      <w:pPr>
        <w:pStyle w:val="ListParagraph"/>
        <w:numPr>
          <w:ilvl w:val="0"/>
          <w:numId w:val="33"/>
        </w:numPr>
        <w:jc w:val="both"/>
        <w:rPr>
          <w:rFonts w:ascii="Times New Roman" w:hAnsi="Times New Roman" w:cs="Times New Roman"/>
          <w:sz w:val="24"/>
          <w:szCs w:val="24"/>
        </w:rPr>
      </w:pPr>
      <w:r w:rsidRPr="00232063">
        <w:rPr>
          <w:rFonts w:ascii="Times New Roman" w:hAnsi="Times New Roman" w:cs="Times New Roman"/>
          <w:sz w:val="24"/>
          <w:szCs w:val="24"/>
        </w:rPr>
        <w:t xml:space="preserve">Suggested annex: </w:t>
      </w:r>
    </w:p>
    <w:p w14:paraId="7CDD14F0" w14:textId="77777777" w:rsidR="002F28B9" w:rsidRDefault="002F28B9" w:rsidP="00232063">
      <w:pPr>
        <w:jc w:val="both"/>
        <w:rPr>
          <w:rFonts w:ascii="Times New Roman" w:hAnsi="Times New Roman" w:cs="Times New Roman"/>
          <w:sz w:val="24"/>
          <w:szCs w:val="24"/>
        </w:rPr>
      </w:pPr>
    </w:p>
    <w:p w14:paraId="6F49CD3D" w14:textId="3F76DB3B" w:rsidR="002F28B9" w:rsidRPr="00232063" w:rsidRDefault="00232063" w:rsidP="00232063">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21" w:name="_Toc137470290"/>
      <w:r w:rsidRPr="00232063">
        <w:rPr>
          <w:rFonts w:ascii="Times New Roman" w:eastAsia="Times New Roman" w:hAnsi="Times New Roman" w:cs="Times New Roman"/>
          <w:color w:val="2F5496" w:themeColor="accent1" w:themeShade="BF"/>
          <w:sz w:val="24"/>
          <w:szCs w:val="24"/>
        </w:rPr>
        <w:t>1</w:t>
      </w:r>
      <w:r w:rsidR="00E0659B">
        <w:rPr>
          <w:rFonts w:ascii="Times New Roman" w:eastAsia="Times New Roman" w:hAnsi="Times New Roman" w:cs="Times New Roman"/>
          <w:color w:val="2F5496" w:themeColor="accent1" w:themeShade="BF"/>
          <w:sz w:val="24"/>
          <w:szCs w:val="24"/>
        </w:rPr>
        <w:t>3</w:t>
      </w:r>
      <w:r w:rsidRPr="00232063">
        <w:rPr>
          <w:rFonts w:ascii="Times New Roman" w:eastAsia="Times New Roman" w:hAnsi="Times New Roman" w:cs="Times New Roman"/>
          <w:color w:val="2F5496" w:themeColor="accent1" w:themeShade="BF"/>
          <w:sz w:val="24"/>
          <w:szCs w:val="24"/>
        </w:rPr>
        <w:t>.2</w:t>
      </w:r>
      <w:r w:rsidR="00BC3A26">
        <w:rPr>
          <w:rFonts w:ascii="Times New Roman" w:eastAsia="Times New Roman" w:hAnsi="Times New Roman" w:cs="Times New Roman"/>
          <w:color w:val="2F5496" w:themeColor="accent1" w:themeShade="BF"/>
          <w:sz w:val="24"/>
          <w:szCs w:val="24"/>
        </w:rPr>
        <w:tab/>
      </w:r>
      <w:r w:rsidR="002D1368" w:rsidRPr="00232063">
        <w:rPr>
          <w:rFonts w:ascii="Times New Roman" w:eastAsia="Times New Roman" w:hAnsi="Times New Roman" w:cs="Times New Roman"/>
          <w:color w:val="2F5496" w:themeColor="accent1" w:themeShade="BF"/>
          <w:sz w:val="24"/>
          <w:szCs w:val="24"/>
        </w:rPr>
        <w:t xml:space="preserve">External </w:t>
      </w:r>
      <w:r w:rsidRPr="00232063">
        <w:rPr>
          <w:rFonts w:ascii="Times New Roman" w:eastAsia="Times New Roman" w:hAnsi="Times New Roman" w:cs="Times New Roman"/>
          <w:color w:val="2F5496" w:themeColor="accent1" w:themeShade="BF"/>
          <w:sz w:val="24"/>
          <w:szCs w:val="24"/>
        </w:rPr>
        <w:t>Monitoring Process</w:t>
      </w:r>
      <w:bookmarkEnd w:id="121"/>
      <w:r w:rsidRPr="00232063">
        <w:rPr>
          <w:rFonts w:ascii="Times New Roman" w:eastAsia="Times New Roman" w:hAnsi="Times New Roman" w:cs="Times New Roman"/>
          <w:color w:val="2F5496" w:themeColor="accent1" w:themeShade="BF"/>
          <w:sz w:val="24"/>
          <w:szCs w:val="24"/>
        </w:rPr>
        <w:t xml:space="preserve"> </w:t>
      </w:r>
    </w:p>
    <w:p w14:paraId="0C94E16E" w14:textId="77777777" w:rsidR="002F28B9" w:rsidRPr="00232063" w:rsidRDefault="002F28B9" w:rsidP="00232063">
      <w:pPr>
        <w:jc w:val="both"/>
        <w:rPr>
          <w:rFonts w:ascii="Times New Roman" w:hAnsi="Times New Roman" w:cs="Times New Roman"/>
          <w:sz w:val="24"/>
          <w:szCs w:val="24"/>
        </w:rPr>
      </w:pPr>
    </w:p>
    <w:p w14:paraId="7220E876" w14:textId="77777777" w:rsidR="002F28B9" w:rsidRPr="00232063"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External monitoring will be conducted by external agency </w:t>
      </w:r>
      <w:proofErr w:type="gramStart"/>
      <w:r w:rsidRPr="00232063">
        <w:rPr>
          <w:rFonts w:ascii="Times New Roman" w:hAnsi="Times New Roman" w:cs="Times New Roman"/>
          <w:sz w:val="24"/>
          <w:szCs w:val="24"/>
        </w:rPr>
        <w:t>e.g.</w:t>
      </w:r>
      <w:proofErr w:type="gramEnd"/>
      <w:r w:rsidRPr="00232063">
        <w:rPr>
          <w:rFonts w:ascii="Times New Roman" w:hAnsi="Times New Roman" w:cs="Times New Roman"/>
          <w:sz w:val="24"/>
          <w:szCs w:val="24"/>
        </w:rPr>
        <w:t xml:space="preserve"> independent entity/consultant. The program management structure will be envisaged to enable effective communication and distribution of responsibilities amongst different participants of the project at all different levels. The external evaluation process will be informed by internal monitoring reports. </w:t>
      </w:r>
    </w:p>
    <w:p w14:paraId="02757D7B" w14:textId="77777777" w:rsidR="002F28B9" w:rsidRPr="00232063" w:rsidRDefault="002F28B9" w:rsidP="00232063">
      <w:pPr>
        <w:jc w:val="both"/>
        <w:rPr>
          <w:rFonts w:ascii="Times New Roman" w:hAnsi="Times New Roman" w:cs="Times New Roman"/>
          <w:sz w:val="24"/>
          <w:szCs w:val="24"/>
        </w:rPr>
      </w:pPr>
    </w:p>
    <w:p w14:paraId="010DCB8F" w14:textId="23A70A73" w:rsidR="002F28B9" w:rsidRPr="00381FE6" w:rsidRDefault="002D1368" w:rsidP="00381FE6">
      <w:pPr>
        <w:pStyle w:val="Heading3"/>
        <w:rPr>
          <w:rFonts w:ascii="Times New Roman" w:eastAsia="Times New Roman" w:hAnsi="Times New Roman" w:cs="Times New Roman"/>
          <w:b/>
          <w:bCs/>
        </w:rPr>
      </w:pPr>
      <w:bookmarkStart w:id="122" w:name="_Toc137470291"/>
      <w:r w:rsidRPr="00381FE6">
        <w:rPr>
          <w:rFonts w:ascii="Times New Roman" w:eastAsia="Times New Roman" w:hAnsi="Times New Roman" w:cs="Times New Roman"/>
          <w:b/>
          <w:bCs/>
        </w:rPr>
        <w:t>1</w:t>
      </w:r>
      <w:r w:rsidR="00E0659B">
        <w:rPr>
          <w:rFonts w:ascii="Times New Roman" w:eastAsia="Times New Roman" w:hAnsi="Times New Roman" w:cs="Times New Roman"/>
          <w:b/>
          <w:bCs/>
        </w:rPr>
        <w:t>3</w:t>
      </w:r>
      <w:r w:rsidRPr="00381FE6">
        <w:rPr>
          <w:rFonts w:ascii="Times New Roman" w:eastAsia="Times New Roman" w:hAnsi="Times New Roman" w:cs="Times New Roman"/>
          <w:b/>
          <w:bCs/>
        </w:rPr>
        <w:t>.2.1</w:t>
      </w:r>
      <w:r w:rsidR="00232063" w:rsidRPr="00381FE6">
        <w:rPr>
          <w:rFonts w:ascii="Times New Roman" w:eastAsia="Times New Roman" w:hAnsi="Times New Roman" w:cs="Times New Roman"/>
          <w:b/>
          <w:bCs/>
        </w:rPr>
        <w:tab/>
      </w:r>
      <w:r w:rsidRPr="00381FE6">
        <w:rPr>
          <w:rFonts w:ascii="Times New Roman" w:eastAsia="Times New Roman" w:hAnsi="Times New Roman" w:cs="Times New Roman"/>
          <w:b/>
          <w:bCs/>
        </w:rPr>
        <w:t xml:space="preserve">Responsibility of the </w:t>
      </w:r>
      <w:r w:rsidR="00381FE6" w:rsidRPr="00381FE6">
        <w:rPr>
          <w:rFonts w:ascii="Times New Roman" w:eastAsia="Times New Roman" w:hAnsi="Times New Roman" w:cs="Times New Roman"/>
          <w:b/>
          <w:bCs/>
        </w:rPr>
        <w:t>Authorities</w:t>
      </w:r>
      <w:bookmarkEnd w:id="122"/>
      <w:r w:rsidR="00381FE6" w:rsidRPr="00381FE6">
        <w:rPr>
          <w:rFonts w:ascii="Times New Roman" w:eastAsia="Times New Roman" w:hAnsi="Times New Roman" w:cs="Times New Roman"/>
          <w:b/>
          <w:bCs/>
        </w:rPr>
        <w:t xml:space="preserve"> </w:t>
      </w:r>
    </w:p>
    <w:p w14:paraId="7E421119" w14:textId="77777777" w:rsidR="002F28B9" w:rsidRPr="00232063" w:rsidRDefault="002F28B9" w:rsidP="00232063">
      <w:pPr>
        <w:jc w:val="both"/>
        <w:rPr>
          <w:rFonts w:ascii="Times New Roman" w:hAnsi="Times New Roman" w:cs="Times New Roman"/>
          <w:sz w:val="24"/>
          <w:szCs w:val="24"/>
        </w:rPr>
      </w:pPr>
    </w:p>
    <w:p w14:paraId="00CD3295" w14:textId="15976EF7" w:rsidR="002F28B9" w:rsidRDefault="002D1368" w:rsidP="00232063">
      <w:pPr>
        <w:jc w:val="both"/>
        <w:rPr>
          <w:rFonts w:ascii="Times New Roman" w:hAnsi="Times New Roman" w:cs="Times New Roman"/>
          <w:sz w:val="24"/>
          <w:szCs w:val="24"/>
        </w:rPr>
      </w:pPr>
      <w:r w:rsidRPr="00232063">
        <w:rPr>
          <w:rFonts w:ascii="Times New Roman" w:hAnsi="Times New Roman" w:cs="Times New Roman"/>
          <w:sz w:val="24"/>
          <w:szCs w:val="24"/>
        </w:rPr>
        <w:t>The role of the implementing authorities is critical in the operationalization of the Resettlement Policy Framework. The following are important points to observe:</w:t>
      </w:r>
    </w:p>
    <w:p w14:paraId="2F865AA2" w14:textId="77777777" w:rsidR="00C15494" w:rsidRPr="00232063" w:rsidRDefault="00C15494" w:rsidP="00232063">
      <w:pPr>
        <w:jc w:val="both"/>
        <w:rPr>
          <w:rFonts w:ascii="Times New Roman" w:hAnsi="Times New Roman" w:cs="Times New Roman"/>
          <w:sz w:val="24"/>
          <w:szCs w:val="24"/>
        </w:rPr>
      </w:pPr>
    </w:p>
    <w:p w14:paraId="192F9EFD" w14:textId="52F31E0F" w:rsidR="002F28B9" w:rsidRPr="00232063" w:rsidRDefault="002D1368" w:rsidP="001051BA">
      <w:pPr>
        <w:pStyle w:val="ListParagraph"/>
        <w:numPr>
          <w:ilvl w:val="0"/>
          <w:numId w:val="26"/>
        </w:numPr>
        <w:jc w:val="both"/>
        <w:rPr>
          <w:rFonts w:ascii="Times New Roman" w:hAnsi="Times New Roman" w:cs="Times New Roman"/>
          <w:sz w:val="24"/>
          <w:szCs w:val="24"/>
        </w:rPr>
      </w:pPr>
      <w:r w:rsidRPr="00232063">
        <w:rPr>
          <w:rFonts w:ascii="Times New Roman" w:hAnsi="Times New Roman" w:cs="Times New Roman"/>
          <w:sz w:val="24"/>
          <w:szCs w:val="24"/>
        </w:rPr>
        <w:t xml:space="preserve">Ensure that there is trust between the PAPs and the authorities throughout the process by being transparent in every action and sharing information. </w:t>
      </w:r>
    </w:p>
    <w:p w14:paraId="652D1492" w14:textId="303D0008" w:rsidR="002F28B9" w:rsidRPr="00232063" w:rsidRDefault="002D1368" w:rsidP="001051BA">
      <w:pPr>
        <w:pStyle w:val="ListParagraph"/>
        <w:numPr>
          <w:ilvl w:val="0"/>
          <w:numId w:val="26"/>
        </w:numPr>
        <w:jc w:val="both"/>
        <w:rPr>
          <w:rFonts w:ascii="Times New Roman" w:hAnsi="Times New Roman" w:cs="Times New Roman"/>
          <w:sz w:val="24"/>
          <w:szCs w:val="24"/>
        </w:rPr>
      </w:pPr>
      <w:r w:rsidRPr="00232063">
        <w:rPr>
          <w:rFonts w:ascii="Times New Roman" w:hAnsi="Times New Roman" w:cs="Times New Roman"/>
          <w:sz w:val="24"/>
          <w:szCs w:val="24"/>
        </w:rPr>
        <w:t xml:space="preserve">Being realistic with time frames and sequencing of related activities: </w:t>
      </w:r>
    </w:p>
    <w:p w14:paraId="47D212E3" w14:textId="77777777" w:rsidR="002F28B9" w:rsidRPr="00232063" w:rsidRDefault="002D1368" w:rsidP="00232063">
      <w:pPr>
        <w:pStyle w:val="ListParagraph"/>
        <w:ind w:left="1080"/>
        <w:jc w:val="both"/>
        <w:rPr>
          <w:rFonts w:ascii="Times New Roman" w:hAnsi="Times New Roman" w:cs="Times New Roman"/>
          <w:sz w:val="24"/>
          <w:szCs w:val="24"/>
        </w:rPr>
      </w:pPr>
      <w:r w:rsidRPr="00232063">
        <w:rPr>
          <w:rFonts w:ascii="Times New Roman" w:hAnsi="Times New Roman" w:cs="Times New Roman"/>
          <w:sz w:val="24"/>
          <w:szCs w:val="24"/>
        </w:rPr>
        <w:t xml:space="preserve">• when registration will be completed, </w:t>
      </w:r>
    </w:p>
    <w:p w14:paraId="57A99CE3" w14:textId="77777777" w:rsidR="002F28B9" w:rsidRPr="00232063" w:rsidRDefault="002D1368" w:rsidP="00232063">
      <w:pPr>
        <w:pStyle w:val="ListParagraph"/>
        <w:ind w:left="1080"/>
        <w:jc w:val="both"/>
        <w:rPr>
          <w:rFonts w:ascii="Times New Roman" w:hAnsi="Times New Roman" w:cs="Times New Roman"/>
          <w:sz w:val="24"/>
          <w:szCs w:val="24"/>
        </w:rPr>
      </w:pPr>
      <w:r w:rsidRPr="00232063">
        <w:rPr>
          <w:rFonts w:ascii="Times New Roman" w:hAnsi="Times New Roman" w:cs="Times New Roman"/>
          <w:sz w:val="24"/>
          <w:szCs w:val="24"/>
        </w:rPr>
        <w:t xml:space="preserve">• when assessment will be completed, </w:t>
      </w:r>
    </w:p>
    <w:p w14:paraId="64477785" w14:textId="77777777" w:rsidR="002F28B9" w:rsidRPr="00232063" w:rsidRDefault="002D1368" w:rsidP="00232063">
      <w:pPr>
        <w:pStyle w:val="ListParagraph"/>
        <w:ind w:left="1080"/>
        <w:jc w:val="both"/>
        <w:rPr>
          <w:rFonts w:ascii="Times New Roman" w:hAnsi="Times New Roman" w:cs="Times New Roman"/>
          <w:sz w:val="24"/>
          <w:szCs w:val="24"/>
        </w:rPr>
      </w:pPr>
      <w:r w:rsidRPr="00232063">
        <w:rPr>
          <w:rFonts w:ascii="Times New Roman" w:hAnsi="Times New Roman" w:cs="Times New Roman"/>
          <w:sz w:val="24"/>
          <w:szCs w:val="24"/>
        </w:rPr>
        <w:t xml:space="preserve">• when computation of entitlements will be carried out, </w:t>
      </w:r>
    </w:p>
    <w:p w14:paraId="1BD6A4E1" w14:textId="77777777" w:rsidR="002F28B9" w:rsidRPr="00232063" w:rsidRDefault="002D1368" w:rsidP="00232063">
      <w:pPr>
        <w:pStyle w:val="ListParagraph"/>
        <w:ind w:left="1080"/>
        <w:jc w:val="both"/>
        <w:rPr>
          <w:rFonts w:ascii="Times New Roman" w:hAnsi="Times New Roman" w:cs="Times New Roman"/>
          <w:sz w:val="24"/>
          <w:szCs w:val="24"/>
        </w:rPr>
      </w:pPr>
      <w:r w:rsidRPr="00232063">
        <w:rPr>
          <w:rFonts w:ascii="Times New Roman" w:hAnsi="Times New Roman" w:cs="Times New Roman"/>
          <w:sz w:val="24"/>
          <w:szCs w:val="24"/>
        </w:rPr>
        <w:t xml:space="preserve">• when payments will be made by whom and where, </w:t>
      </w:r>
    </w:p>
    <w:p w14:paraId="0DBF2F09" w14:textId="77777777" w:rsidR="002F28B9" w:rsidRPr="00232063" w:rsidRDefault="002D1368" w:rsidP="00232063">
      <w:pPr>
        <w:pStyle w:val="ListParagraph"/>
        <w:ind w:left="1080"/>
        <w:jc w:val="both"/>
        <w:rPr>
          <w:rFonts w:ascii="Times New Roman" w:hAnsi="Times New Roman" w:cs="Times New Roman"/>
          <w:sz w:val="24"/>
          <w:szCs w:val="24"/>
        </w:rPr>
      </w:pPr>
      <w:r w:rsidRPr="00232063">
        <w:rPr>
          <w:rFonts w:ascii="Times New Roman" w:hAnsi="Times New Roman" w:cs="Times New Roman"/>
          <w:sz w:val="24"/>
          <w:szCs w:val="24"/>
        </w:rPr>
        <w:t xml:space="preserve">• when the acquired land will be vacated and when the contractor will move on site. </w:t>
      </w:r>
    </w:p>
    <w:p w14:paraId="0264E2C5" w14:textId="77777777" w:rsidR="002F28B9" w:rsidRPr="00232063" w:rsidRDefault="002D1368" w:rsidP="001051BA">
      <w:pPr>
        <w:pStyle w:val="ListParagraph"/>
        <w:numPr>
          <w:ilvl w:val="0"/>
          <w:numId w:val="26"/>
        </w:numPr>
        <w:jc w:val="both"/>
        <w:rPr>
          <w:rFonts w:ascii="Times New Roman" w:hAnsi="Times New Roman" w:cs="Times New Roman"/>
          <w:sz w:val="24"/>
          <w:szCs w:val="24"/>
        </w:rPr>
      </w:pPr>
      <w:r w:rsidRPr="00232063">
        <w:rPr>
          <w:rFonts w:ascii="Times New Roman" w:hAnsi="Times New Roman" w:cs="Times New Roman"/>
          <w:sz w:val="24"/>
          <w:szCs w:val="24"/>
        </w:rPr>
        <w:t xml:space="preserve">Adhering to the agreed and publicized timetable of delivery of compensation is critical. This calls for a deliberate effort to ensure funds for compensation are ready set aside and accessible when payment commences. </w:t>
      </w:r>
    </w:p>
    <w:p w14:paraId="05C5B504" w14:textId="77777777" w:rsidR="002F28B9" w:rsidRPr="00232063" w:rsidRDefault="002F28B9" w:rsidP="00232063">
      <w:pPr>
        <w:ind w:left="360"/>
        <w:jc w:val="both"/>
        <w:rPr>
          <w:rFonts w:ascii="Times New Roman" w:hAnsi="Times New Roman" w:cs="Times New Roman"/>
          <w:sz w:val="24"/>
          <w:szCs w:val="24"/>
        </w:rPr>
      </w:pPr>
    </w:p>
    <w:p w14:paraId="02877189" w14:textId="3D911620" w:rsidR="002F28B9" w:rsidRPr="00232063" w:rsidRDefault="00232063" w:rsidP="00232063">
      <w:pPr>
        <w:pStyle w:val="Caption"/>
        <w:spacing w:before="0" w:after="0"/>
        <w:jc w:val="left"/>
        <w:rPr>
          <w:rFonts w:ascii="Times New Roman" w:hAnsi="Times New Roman" w:cs="Times New Roman"/>
          <w:sz w:val="24"/>
          <w:szCs w:val="24"/>
        </w:rPr>
      </w:pPr>
      <w:bookmarkStart w:id="123" w:name="_Toc134181408"/>
      <w:bookmarkStart w:id="124" w:name="_Toc137470850"/>
      <w:r w:rsidRPr="00232063">
        <w:rPr>
          <w:rFonts w:ascii="Times New Roman" w:hAnsi="Times New Roman" w:cs="Times New Roman"/>
          <w:sz w:val="24"/>
          <w:szCs w:val="24"/>
        </w:rPr>
        <w:t xml:space="preserve">Table </w:t>
      </w:r>
      <w:r w:rsidRPr="00232063">
        <w:rPr>
          <w:rFonts w:ascii="Times New Roman" w:hAnsi="Times New Roman" w:cs="Times New Roman"/>
          <w:sz w:val="24"/>
          <w:szCs w:val="24"/>
        </w:rPr>
        <w:fldChar w:fldCharType="begin"/>
      </w:r>
      <w:r w:rsidRPr="00232063">
        <w:rPr>
          <w:rFonts w:ascii="Times New Roman" w:hAnsi="Times New Roman" w:cs="Times New Roman"/>
          <w:sz w:val="24"/>
          <w:szCs w:val="24"/>
        </w:rPr>
        <w:instrText xml:space="preserve"> SEQ Table \* ARABIC </w:instrText>
      </w:r>
      <w:r w:rsidRPr="00232063">
        <w:rPr>
          <w:rFonts w:ascii="Times New Roman" w:hAnsi="Times New Roman" w:cs="Times New Roman"/>
          <w:sz w:val="24"/>
          <w:szCs w:val="24"/>
        </w:rPr>
        <w:fldChar w:fldCharType="separate"/>
      </w:r>
      <w:r w:rsidR="000368E0">
        <w:rPr>
          <w:rFonts w:ascii="Times New Roman" w:hAnsi="Times New Roman" w:cs="Times New Roman"/>
          <w:noProof/>
          <w:sz w:val="24"/>
          <w:szCs w:val="24"/>
        </w:rPr>
        <w:t>12</w:t>
      </w:r>
      <w:r w:rsidRPr="00232063">
        <w:rPr>
          <w:rFonts w:ascii="Times New Roman" w:hAnsi="Times New Roman" w:cs="Times New Roman"/>
          <w:sz w:val="24"/>
          <w:szCs w:val="24"/>
        </w:rPr>
        <w:fldChar w:fldCharType="end"/>
      </w:r>
      <w:r w:rsidRPr="00232063">
        <w:rPr>
          <w:rFonts w:ascii="Times New Roman" w:hAnsi="Times New Roman" w:cs="Times New Roman"/>
          <w:sz w:val="24"/>
          <w:szCs w:val="24"/>
        </w:rPr>
        <w:t xml:space="preserve"> : </w:t>
      </w:r>
      <w:r w:rsidR="002D1368" w:rsidRPr="00232063">
        <w:rPr>
          <w:rFonts w:ascii="Times New Roman" w:hAnsi="Times New Roman" w:cs="Times New Roman"/>
          <w:sz w:val="24"/>
          <w:szCs w:val="24"/>
        </w:rPr>
        <w:t xml:space="preserve"> Institutions to be </w:t>
      </w:r>
      <w:r w:rsidR="008234FA" w:rsidRPr="00232063">
        <w:rPr>
          <w:rFonts w:ascii="Times New Roman" w:hAnsi="Times New Roman" w:cs="Times New Roman"/>
          <w:sz w:val="24"/>
          <w:szCs w:val="24"/>
        </w:rPr>
        <w:t xml:space="preserve">Involved </w:t>
      </w:r>
      <w:r w:rsidR="002D1368" w:rsidRPr="00232063">
        <w:rPr>
          <w:rFonts w:ascii="Times New Roman" w:hAnsi="Times New Roman" w:cs="Times New Roman"/>
          <w:sz w:val="24"/>
          <w:szCs w:val="24"/>
        </w:rPr>
        <w:t xml:space="preserve">in </w:t>
      </w:r>
      <w:r w:rsidR="008234FA" w:rsidRPr="00232063">
        <w:rPr>
          <w:rFonts w:ascii="Times New Roman" w:hAnsi="Times New Roman" w:cs="Times New Roman"/>
          <w:sz w:val="24"/>
          <w:szCs w:val="24"/>
        </w:rPr>
        <w:t>Project Monitoring</w:t>
      </w:r>
      <w:bookmarkEnd w:id="123"/>
      <w:bookmarkEnd w:id="124"/>
    </w:p>
    <w:tbl>
      <w:tblPr>
        <w:tblStyle w:val="TableGrid"/>
        <w:tblW w:w="0" w:type="auto"/>
        <w:tblLook w:val="04A0" w:firstRow="1" w:lastRow="0" w:firstColumn="1" w:lastColumn="0" w:noHBand="0" w:noVBand="1"/>
      </w:tblPr>
      <w:tblGrid>
        <w:gridCol w:w="4675"/>
        <w:gridCol w:w="4675"/>
      </w:tblGrid>
      <w:tr w:rsidR="005B5116" w:rsidRPr="00232063" w14:paraId="620BB6C1" w14:textId="77777777" w:rsidTr="005B5116">
        <w:tc>
          <w:tcPr>
            <w:tcW w:w="4675" w:type="dxa"/>
          </w:tcPr>
          <w:p w14:paraId="50407F07" w14:textId="36CD4C4F" w:rsidR="005B5116" w:rsidRPr="00232063" w:rsidRDefault="005B5116"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Institution </w:t>
            </w:r>
          </w:p>
        </w:tc>
        <w:tc>
          <w:tcPr>
            <w:tcW w:w="4675" w:type="dxa"/>
          </w:tcPr>
          <w:p w14:paraId="5556125F" w14:textId="3731C9E4" w:rsidR="005B5116" w:rsidRPr="00232063" w:rsidRDefault="005B5116"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Monitoring role </w:t>
            </w:r>
          </w:p>
        </w:tc>
      </w:tr>
      <w:tr w:rsidR="005B5116" w:rsidRPr="00232063" w14:paraId="11FD59FD" w14:textId="77777777" w:rsidTr="005B5116">
        <w:tc>
          <w:tcPr>
            <w:tcW w:w="4675" w:type="dxa"/>
          </w:tcPr>
          <w:p w14:paraId="766EE7B2" w14:textId="73B09C1A" w:rsidR="005B5116" w:rsidRPr="00232063" w:rsidRDefault="001E2C4D"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ICTA </w:t>
            </w:r>
          </w:p>
        </w:tc>
        <w:tc>
          <w:tcPr>
            <w:tcW w:w="4675" w:type="dxa"/>
          </w:tcPr>
          <w:p w14:paraId="17BB92D9" w14:textId="5A470497" w:rsidR="005B5116" w:rsidRPr="00232063" w:rsidRDefault="001E2C4D"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Preparation and Implementation of the RAP </w:t>
            </w:r>
          </w:p>
        </w:tc>
      </w:tr>
      <w:tr w:rsidR="008234FA" w:rsidRPr="00232063" w14:paraId="1B95DD65" w14:textId="77777777" w:rsidTr="005B5116">
        <w:tc>
          <w:tcPr>
            <w:tcW w:w="4675" w:type="dxa"/>
          </w:tcPr>
          <w:p w14:paraId="42803C5E" w14:textId="5F5B205D" w:rsidR="008234FA" w:rsidRPr="00232063" w:rsidRDefault="008234FA" w:rsidP="00232063">
            <w:pPr>
              <w:jc w:val="both"/>
              <w:rPr>
                <w:rFonts w:ascii="Times New Roman" w:hAnsi="Times New Roman" w:cs="Times New Roman"/>
                <w:sz w:val="24"/>
                <w:szCs w:val="24"/>
              </w:rPr>
            </w:pPr>
            <w:r w:rsidRPr="00626E85">
              <w:rPr>
                <w:rFonts w:ascii="Times New Roman" w:hAnsi="Times New Roman" w:cs="Times New Roman"/>
                <w:sz w:val="24"/>
                <w:szCs w:val="24"/>
              </w:rPr>
              <w:t>Ministry of Information Communication Technology and Digital Economy (MICT&amp;DE)</w:t>
            </w:r>
          </w:p>
        </w:tc>
        <w:tc>
          <w:tcPr>
            <w:tcW w:w="4675" w:type="dxa"/>
          </w:tcPr>
          <w:p w14:paraId="4C98C3A1" w14:textId="120E3B8B" w:rsidR="008234FA" w:rsidRPr="00232063" w:rsidRDefault="001019E1" w:rsidP="00232063">
            <w:pPr>
              <w:jc w:val="both"/>
              <w:rPr>
                <w:rFonts w:ascii="Times New Roman" w:hAnsi="Times New Roman" w:cs="Times New Roman"/>
                <w:sz w:val="24"/>
                <w:szCs w:val="24"/>
              </w:rPr>
            </w:pPr>
            <w:r>
              <w:rPr>
                <w:rFonts w:ascii="Times New Roman" w:hAnsi="Times New Roman" w:cs="Times New Roman"/>
                <w:sz w:val="24"/>
                <w:szCs w:val="24"/>
              </w:rPr>
              <w:t>Review of RAP monitoring report and ensure that the implementation meeting World Bank ESF and ESSs</w:t>
            </w:r>
          </w:p>
        </w:tc>
      </w:tr>
      <w:tr w:rsidR="005B5116" w:rsidRPr="00232063" w14:paraId="793D3F37" w14:textId="77777777" w:rsidTr="005B5116">
        <w:tc>
          <w:tcPr>
            <w:tcW w:w="4675" w:type="dxa"/>
          </w:tcPr>
          <w:p w14:paraId="3F71F981" w14:textId="058AF1A9" w:rsidR="005B5116" w:rsidRPr="00232063" w:rsidRDefault="00621761"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National Land Commission </w:t>
            </w:r>
          </w:p>
        </w:tc>
        <w:tc>
          <w:tcPr>
            <w:tcW w:w="4675" w:type="dxa"/>
          </w:tcPr>
          <w:p w14:paraId="702B2019" w14:textId="77777777" w:rsidR="005B5116" w:rsidRPr="00232063" w:rsidRDefault="00621761" w:rsidP="00232063">
            <w:pPr>
              <w:jc w:val="both"/>
              <w:rPr>
                <w:rFonts w:ascii="Times New Roman" w:hAnsi="Times New Roman" w:cs="Times New Roman"/>
                <w:sz w:val="24"/>
                <w:szCs w:val="24"/>
              </w:rPr>
            </w:pPr>
            <w:r w:rsidRPr="00232063">
              <w:rPr>
                <w:rFonts w:ascii="Times New Roman" w:hAnsi="Times New Roman" w:cs="Times New Roman"/>
                <w:sz w:val="24"/>
                <w:szCs w:val="24"/>
              </w:rPr>
              <w:t>Support the RAP Implementation Process</w:t>
            </w:r>
          </w:p>
          <w:p w14:paraId="127DA55B" w14:textId="476215F0" w:rsidR="00621761" w:rsidRPr="00232063" w:rsidRDefault="00621761"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Support in the dispute resolving mechanism </w:t>
            </w:r>
          </w:p>
        </w:tc>
      </w:tr>
      <w:tr w:rsidR="00621761" w:rsidRPr="00232063" w14:paraId="3FA26748" w14:textId="77777777" w:rsidTr="005B5116">
        <w:tc>
          <w:tcPr>
            <w:tcW w:w="4675" w:type="dxa"/>
          </w:tcPr>
          <w:p w14:paraId="6E4FF04C" w14:textId="728C8E31" w:rsidR="00621761" w:rsidRPr="00232063" w:rsidRDefault="00621761" w:rsidP="00232063">
            <w:pPr>
              <w:jc w:val="both"/>
              <w:rPr>
                <w:rFonts w:ascii="Times New Roman" w:hAnsi="Times New Roman" w:cs="Times New Roman"/>
                <w:sz w:val="24"/>
                <w:szCs w:val="24"/>
              </w:rPr>
            </w:pPr>
            <w:r w:rsidRPr="00232063">
              <w:rPr>
                <w:rFonts w:ascii="Times New Roman" w:hAnsi="Times New Roman" w:cs="Times New Roman"/>
                <w:sz w:val="24"/>
                <w:szCs w:val="24"/>
              </w:rPr>
              <w:t>Kenya Human Rights Commission</w:t>
            </w:r>
          </w:p>
        </w:tc>
        <w:tc>
          <w:tcPr>
            <w:tcW w:w="4675" w:type="dxa"/>
          </w:tcPr>
          <w:p w14:paraId="0BC27F82" w14:textId="57F4970B" w:rsidR="00621761" w:rsidRPr="00232063" w:rsidRDefault="00621761" w:rsidP="00232063">
            <w:pPr>
              <w:jc w:val="both"/>
              <w:rPr>
                <w:rFonts w:ascii="Times New Roman" w:hAnsi="Times New Roman" w:cs="Times New Roman"/>
                <w:sz w:val="24"/>
                <w:szCs w:val="24"/>
              </w:rPr>
            </w:pPr>
            <w:r w:rsidRPr="00232063">
              <w:rPr>
                <w:rFonts w:ascii="Times New Roman" w:hAnsi="Times New Roman" w:cs="Times New Roman"/>
                <w:sz w:val="24"/>
                <w:szCs w:val="24"/>
              </w:rPr>
              <w:t>Support in th</w:t>
            </w:r>
            <w:r w:rsidR="00954491" w:rsidRPr="00232063">
              <w:rPr>
                <w:rFonts w:ascii="Times New Roman" w:hAnsi="Times New Roman" w:cs="Times New Roman"/>
                <w:sz w:val="24"/>
                <w:szCs w:val="24"/>
              </w:rPr>
              <w:t xml:space="preserve">e monitoring of resolution of grievances </w:t>
            </w:r>
          </w:p>
        </w:tc>
      </w:tr>
      <w:tr w:rsidR="00954491" w:rsidRPr="00232063" w14:paraId="30D1866E" w14:textId="77777777" w:rsidTr="005B5116">
        <w:tc>
          <w:tcPr>
            <w:tcW w:w="4675" w:type="dxa"/>
          </w:tcPr>
          <w:p w14:paraId="34FEAD1D" w14:textId="6C20FC67" w:rsidR="00954491" w:rsidRPr="00232063" w:rsidRDefault="00954491"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Ministry of Land </w:t>
            </w:r>
          </w:p>
        </w:tc>
        <w:tc>
          <w:tcPr>
            <w:tcW w:w="4675" w:type="dxa"/>
          </w:tcPr>
          <w:p w14:paraId="07E28070" w14:textId="77777777" w:rsidR="00954491" w:rsidRPr="00232063" w:rsidRDefault="00954491"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Provide information on land ownership </w:t>
            </w:r>
          </w:p>
          <w:p w14:paraId="29440070" w14:textId="3B960477" w:rsidR="00954491" w:rsidRPr="00232063" w:rsidRDefault="00954491" w:rsidP="00232063">
            <w:pPr>
              <w:jc w:val="both"/>
              <w:rPr>
                <w:rFonts w:ascii="Times New Roman" w:hAnsi="Times New Roman" w:cs="Times New Roman"/>
                <w:sz w:val="24"/>
                <w:szCs w:val="24"/>
              </w:rPr>
            </w:pPr>
            <w:r w:rsidRPr="00232063">
              <w:rPr>
                <w:rFonts w:ascii="Times New Roman" w:hAnsi="Times New Roman" w:cs="Times New Roman"/>
                <w:sz w:val="24"/>
                <w:szCs w:val="24"/>
              </w:rPr>
              <w:t>Provide documentation on land ownership</w:t>
            </w:r>
          </w:p>
        </w:tc>
      </w:tr>
      <w:tr w:rsidR="005913C1" w:rsidRPr="00232063" w14:paraId="349DC805" w14:textId="77777777" w:rsidTr="005B5116">
        <w:tc>
          <w:tcPr>
            <w:tcW w:w="4675" w:type="dxa"/>
          </w:tcPr>
          <w:p w14:paraId="202C5479" w14:textId="3D70D6FA" w:rsidR="005913C1" w:rsidRPr="00232063" w:rsidRDefault="005913C1"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National Environment and Management Authority </w:t>
            </w:r>
          </w:p>
        </w:tc>
        <w:tc>
          <w:tcPr>
            <w:tcW w:w="4675" w:type="dxa"/>
          </w:tcPr>
          <w:p w14:paraId="5FB16C8A" w14:textId="22E45E69" w:rsidR="005913C1" w:rsidRPr="00232063" w:rsidRDefault="005913C1" w:rsidP="00232063">
            <w:pPr>
              <w:jc w:val="both"/>
              <w:rPr>
                <w:rFonts w:ascii="Times New Roman" w:hAnsi="Times New Roman" w:cs="Times New Roman"/>
                <w:sz w:val="24"/>
                <w:szCs w:val="24"/>
              </w:rPr>
            </w:pPr>
            <w:r w:rsidRPr="00232063">
              <w:rPr>
                <w:rFonts w:ascii="Times New Roman" w:hAnsi="Times New Roman" w:cs="Times New Roman"/>
                <w:sz w:val="24"/>
                <w:szCs w:val="24"/>
              </w:rPr>
              <w:t>Monitoring environmental compliance during project implementation</w:t>
            </w:r>
          </w:p>
        </w:tc>
      </w:tr>
      <w:tr w:rsidR="0019162A" w:rsidRPr="00232063" w14:paraId="5075E7FB" w14:textId="77777777" w:rsidTr="005B5116">
        <w:tc>
          <w:tcPr>
            <w:tcW w:w="4675" w:type="dxa"/>
          </w:tcPr>
          <w:p w14:paraId="2CFE2677" w14:textId="6C7314A5" w:rsidR="0019162A" w:rsidRPr="00232063" w:rsidRDefault="0019162A"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Grievance Committee </w:t>
            </w:r>
          </w:p>
        </w:tc>
        <w:tc>
          <w:tcPr>
            <w:tcW w:w="4675" w:type="dxa"/>
          </w:tcPr>
          <w:p w14:paraId="2D166D90" w14:textId="4C713283" w:rsidR="0019162A" w:rsidRPr="00232063" w:rsidRDefault="0019162A"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Resolution of grievances </w:t>
            </w:r>
          </w:p>
        </w:tc>
      </w:tr>
      <w:tr w:rsidR="0019162A" w:rsidRPr="00232063" w14:paraId="2A1662EE" w14:textId="77777777" w:rsidTr="005B5116">
        <w:tc>
          <w:tcPr>
            <w:tcW w:w="4675" w:type="dxa"/>
          </w:tcPr>
          <w:p w14:paraId="58355BBE" w14:textId="6637562F" w:rsidR="0019162A" w:rsidRPr="00232063" w:rsidRDefault="0019162A" w:rsidP="00232063">
            <w:pPr>
              <w:jc w:val="both"/>
              <w:rPr>
                <w:rFonts w:ascii="Times New Roman" w:hAnsi="Times New Roman" w:cs="Times New Roman"/>
                <w:sz w:val="24"/>
                <w:szCs w:val="24"/>
              </w:rPr>
            </w:pPr>
            <w:r w:rsidRPr="00232063">
              <w:rPr>
                <w:rFonts w:ascii="Times New Roman" w:hAnsi="Times New Roman" w:cs="Times New Roman"/>
                <w:sz w:val="24"/>
                <w:szCs w:val="24"/>
              </w:rPr>
              <w:t>Representative of PAPs</w:t>
            </w:r>
          </w:p>
        </w:tc>
        <w:tc>
          <w:tcPr>
            <w:tcW w:w="4675" w:type="dxa"/>
          </w:tcPr>
          <w:p w14:paraId="120D7A38" w14:textId="29C62AE0" w:rsidR="0019162A" w:rsidRPr="00232063" w:rsidRDefault="003A4CD9" w:rsidP="00232063">
            <w:pPr>
              <w:jc w:val="both"/>
              <w:rPr>
                <w:rFonts w:ascii="Times New Roman" w:hAnsi="Times New Roman" w:cs="Times New Roman"/>
                <w:sz w:val="24"/>
                <w:szCs w:val="24"/>
              </w:rPr>
            </w:pPr>
            <w:r w:rsidRPr="00232063">
              <w:rPr>
                <w:rFonts w:ascii="Times New Roman" w:hAnsi="Times New Roman" w:cs="Times New Roman"/>
                <w:sz w:val="24"/>
                <w:szCs w:val="24"/>
              </w:rPr>
              <w:t>Monitoring how PAPs grievances are effectiveness addressed</w:t>
            </w:r>
          </w:p>
        </w:tc>
      </w:tr>
      <w:tr w:rsidR="003A4CD9" w:rsidRPr="00232063" w14:paraId="332F32D7" w14:textId="77777777" w:rsidTr="005B5116">
        <w:tc>
          <w:tcPr>
            <w:tcW w:w="4675" w:type="dxa"/>
          </w:tcPr>
          <w:p w14:paraId="745FFD95" w14:textId="2CE29A1A" w:rsidR="003A4CD9" w:rsidRPr="00232063" w:rsidRDefault="003A4CD9"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County government </w:t>
            </w:r>
          </w:p>
        </w:tc>
        <w:tc>
          <w:tcPr>
            <w:tcW w:w="4675" w:type="dxa"/>
          </w:tcPr>
          <w:p w14:paraId="21902D86" w14:textId="319E4467" w:rsidR="003A4CD9" w:rsidRPr="00232063" w:rsidRDefault="003A4CD9" w:rsidP="00232063">
            <w:pPr>
              <w:jc w:val="both"/>
              <w:rPr>
                <w:rFonts w:ascii="Times New Roman" w:hAnsi="Times New Roman" w:cs="Times New Roman"/>
                <w:sz w:val="24"/>
                <w:szCs w:val="24"/>
              </w:rPr>
            </w:pPr>
            <w:r w:rsidRPr="00232063">
              <w:rPr>
                <w:rFonts w:ascii="Times New Roman" w:hAnsi="Times New Roman" w:cs="Times New Roman"/>
                <w:sz w:val="24"/>
                <w:szCs w:val="24"/>
              </w:rPr>
              <w:t>Stakeholders engagement and payment of compensation</w:t>
            </w:r>
          </w:p>
        </w:tc>
      </w:tr>
      <w:tr w:rsidR="001019E1" w:rsidRPr="00232063" w14:paraId="07B19165" w14:textId="77777777" w:rsidTr="005B5116">
        <w:tc>
          <w:tcPr>
            <w:tcW w:w="4675" w:type="dxa"/>
          </w:tcPr>
          <w:p w14:paraId="27F9E3C7" w14:textId="40FC1F39" w:rsidR="001019E1" w:rsidRPr="00232063" w:rsidRDefault="001019E1" w:rsidP="00232063">
            <w:pPr>
              <w:jc w:val="both"/>
              <w:rPr>
                <w:rFonts w:ascii="Times New Roman" w:hAnsi="Times New Roman" w:cs="Times New Roman"/>
                <w:sz w:val="24"/>
                <w:szCs w:val="24"/>
              </w:rPr>
            </w:pPr>
            <w:r>
              <w:rPr>
                <w:rFonts w:ascii="Times New Roman" w:hAnsi="Times New Roman" w:cs="Times New Roman"/>
                <w:sz w:val="24"/>
                <w:szCs w:val="24"/>
              </w:rPr>
              <w:t>World Bank</w:t>
            </w:r>
          </w:p>
        </w:tc>
        <w:tc>
          <w:tcPr>
            <w:tcW w:w="4675" w:type="dxa"/>
          </w:tcPr>
          <w:p w14:paraId="38A4071C" w14:textId="197E7BD7" w:rsidR="001019E1" w:rsidRPr="00232063" w:rsidRDefault="001019E1" w:rsidP="00232063">
            <w:pPr>
              <w:jc w:val="both"/>
              <w:rPr>
                <w:rFonts w:ascii="Times New Roman" w:hAnsi="Times New Roman" w:cs="Times New Roman"/>
                <w:sz w:val="24"/>
                <w:szCs w:val="24"/>
              </w:rPr>
            </w:pPr>
            <w:r>
              <w:rPr>
                <w:rFonts w:ascii="Times New Roman" w:hAnsi="Times New Roman" w:cs="Times New Roman"/>
                <w:sz w:val="24"/>
                <w:szCs w:val="24"/>
              </w:rPr>
              <w:t>Mission visits to the project sites where resettlement activities are being implemented to ensure that the project is adhering to the ESS</w:t>
            </w:r>
            <w:r w:rsidR="00F91533">
              <w:rPr>
                <w:rFonts w:ascii="Times New Roman" w:hAnsi="Times New Roman" w:cs="Times New Roman"/>
                <w:sz w:val="24"/>
                <w:szCs w:val="24"/>
              </w:rPr>
              <w:t>s and ESF</w:t>
            </w:r>
          </w:p>
        </w:tc>
      </w:tr>
    </w:tbl>
    <w:p w14:paraId="6369DD1C" w14:textId="77777777" w:rsidR="002D1368" w:rsidRPr="00232063" w:rsidRDefault="002D1368" w:rsidP="00217564"/>
    <w:p w14:paraId="5729433D" w14:textId="2DAB7445" w:rsidR="00621761" w:rsidRPr="00381FE6" w:rsidRDefault="00647797" w:rsidP="00381FE6">
      <w:pPr>
        <w:pStyle w:val="Heading3"/>
        <w:rPr>
          <w:rFonts w:ascii="Times New Roman" w:eastAsia="Times New Roman" w:hAnsi="Times New Roman" w:cs="Times New Roman"/>
          <w:b/>
          <w:bCs/>
        </w:rPr>
      </w:pPr>
      <w:bookmarkStart w:id="125" w:name="_Toc137470292"/>
      <w:r w:rsidRPr="00381FE6">
        <w:rPr>
          <w:rFonts w:ascii="Times New Roman" w:eastAsia="Times New Roman" w:hAnsi="Times New Roman" w:cs="Times New Roman"/>
          <w:b/>
          <w:bCs/>
        </w:rPr>
        <w:t>1</w:t>
      </w:r>
      <w:r w:rsidR="00E0659B">
        <w:rPr>
          <w:rFonts w:ascii="Times New Roman" w:eastAsia="Times New Roman" w:hAnsi="Times New Roman" w:cs="Times New Roman"/>
          <w:b/>
          <w:bCs/>
        </w:rPr>
        <w:t>3</w:t>
      </w:r>
      <w:r w:rsidRPr="00381FE6">
        <w:rPr>
          <w:rFonts w:ascii="Times New Roman" w:eastAsia="Times New Roman" w:hAnsi="Times New Roman" w:cs="Times New Roman"/>
          <w:b/>
          <w:bCs/>
        </w:rPr>
        <w:t>.2.2</w:t>
      </w:r>
      <w:r w:rsidR="008234FA">
        <w:rPr>
          <w:rFonts w:ascii="Times New Roman" w:eastAsia="Times New Roman" w:hAnsi="Times New Roman" w:cs="Times New Roman"/>
          <w:b/>
          <w:bCs/>
        </w:rPr>
        <w:tab/>
      </w:r>
      <w:r w:rsidRPr="00381FE6">
        <w:rPr>
          <w:rFonts w:ascii="Times New Roman" w:eastAsia="Times New Roman" w:hAnsi="Times New Roman" w:cs="Times New Roman"/>
          <w:b/>
          <w:bCs/>
        </w:rPr>
        <w:t>Indicators to Determine Status of Affected People</w:t>
      </w:r>
      <w:bookmarkEnd w:id="125"/>
      <w:r w:rsidRPr="00381FE6">
        <w:rPr>
          <w:rFonts w:ascii="Times New Roman" w:eastAsia="Times New Roman" w:hAnsi="Times New Roman" w:cs="Times New Roman"/>
          <w:b/>
          <w:bCs/>
        </w:rPr>
        <w:t xml:space="preserve"> </w:t>
      </w:r>
    </w:p>
    <w:p w14:paraId="19BFE57C" w14:textId="77777777" w:rsidR="00621761" w:rsidRPr="00232063" w:rsidRDefault="00621761" w:rsidP="00232063">
      <w:pPr>
        <w:jc w:val="both"/>
        <w:rPr>
          <w:rFonts w:ascii="Times New Roman" w:hAnsi="Times New Roman" w:cs="Times New Roman"/>
          <w:sz w:val="24"/>
          <w:szCs w:val="24"/>
        </w:rPr>
      </w:pPr>
    </w:p>
    <w:p w14:paraId="69198AA2" w14:textId="77777777" w:rsidR="003A4CD9" w:rsidRPr="00232063" w:rsidRDefault="00647797"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These indicators are most important with respect to the RPF policy on resettlement and compensation. They will be informed by the baseline survey and will provide the council and the World Bank data and trends for refocusing the project and for improving delivery as a whole. The following will be considered: </w:t>
      </w:r>
    </w:p>
    <w:p w14:paraId="54FF1C2C" w14:textId="59E8A95C" w:rsidR="003A4CD9" w:rsidRPr="00232063"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 xml:space="preserve">Affected individuals, households, and communities are able to maintain or improve their pre project livelihood standards </w:t>
      </w:r>
    </w:p>
    <w:p w14:paraId="7324CA76" w14:textId="654692AE" w:rsidR="003A4CD9" w:rsidRPr="00232063"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 xml:space="preserve">standard of living, and even improve on it; and </w:t>
      </w:r>
    </w:p>
    <w:p w14:paraId="4A562FBC" w14:textId="386C88D5" w:rsidR="003A4CD9" w:rsidRPr="00232063"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 xml:space="preserve">The local communities remain supportive of the project.  </w:t>
      </w:r>
    </w:p>
    <w:p w14:paraId="1E8BCD47" w14:textId="133AEB6F" w:rsidR="003A4CD9" w:rsidRPr="00232063"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 xml:space="preserve">Specific indicators may include the following, which would indicate a change in: </w:t>
      </w:r>
    </w:p>
    <w:p w14:paraId="11B4F4EB" w14:textId="3BBD3EF5" w:rsidR="003A4CD9" w:rsidRPr="00232063"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 xml:space="preserve">quality of, and access to services, number of people employed </w:t>
      </w:r>
    </w:p>
    <w:p w14:paraId="24E1DCFD" w14:textId="37A5313F" w:rsidR="003A4CD9" w:rsidRPr="00232063"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 xml:space="preserve">number of people engaged in income-generating activities </w:t>
      </w:r>
    </w:p>
    <w:p w14:paraId="591E262B" w14:textId="739FE8F3" w:rsidR="003A4CD9" w:rsidRPr="00232063"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 xml:space="preserve">number of vulnerable people </w:t>
      </w:r>
    </w:p>
    <w:p w14:paraId="15D5E8DD" w14:textId="77777777" w:rsidR="008234FA"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sources of income</w:t>
      </w:r>
    </w:p>
    <w:p w14:paraId="6688ECAC" w14:textId="0A5E9C31" w:rsidR="003A4CD9" w:rsidRPr="00232063" w:rsidRDefault="00647797" w:rsidP="001051BA">
      <w:pPr>
        <w:pStyle w:val="ListParagraph"/>
        <w:numPr>
          <w:ilvl w:val="0"/>
          <w:numId w:val="27"/>
        </w:numPr>
        <w:jc w:val="both"/>
        <w:rPr>
          <w:rFonts w:ascii="Times New Roman" w:hAnsi="Times New Roman" w:cs="Times New Roman"/>
          <w:sz w:val="24"/>
          <w:szCs w:val="24"/>
        </w:rPr>
      </w:pPr>
      <w:r w:rsidRPr="00232063">
        <w:rPr>
          <w:rFonts w:ascii="Times New Roman" w:hAnsi="Times New Roman" w:cs="Times New Roman"/>
          <w:sz w:val="24"/>
          <w:szCs w:val="24"/>
        </w:rPr>
        <w:t xml:space="preserve">expenditure pattern. </w:t>
      </w:r>
    </w:p>
    <w:p w14:paraId="1D68E053" w14:textId="77777777" w:rsidR="003A4CD9" w:rsidRPr="00232063" w:rsidRDefault="003A4CD9" w:rsidP="00232063">
      <w:pPr>
        <w:jc w:val="both"/>
        <w:rPr>
          <w:rFonts w:ascii="Times New Roman" w:hAnsi="Times New Roman" w:cs="Times New Roman"/>
          <w:sz w:val="24"/>
          <w:szCs w:val="24"/>
        </w:rPr>
      </w:pPr>
    </w:p>
    <w:p w14:paraId="567DA323" w14:textId="3BF46728" w:rsidR="003A4CD9" w:rsidRPr="00381FE6" w:rsidRDefault="00381FE6" w:rsidP="00381FE6">
      <w:pPr>
        <w:pStyle w:val="Heading3"/>
        <w:rPr>
          <w:rFonts w:ascii="Times New Roman" w:eastAsia="Times New Roman" w:hAnsi="Times New Roman" w:cs="Times New Roman"/>
          <w:b/>
          <w:bCs/>
        </w:rPr>
      </w:pPr>
      <w:bookmarkStart w:id="126" w:name="_Toc137470293"/>
      <w:r w:rsidRPr="00381FE6">
        <w:rPr>
          <w:rFonts w:ascii="Times New Roman" w:eastAsia="Times New Roman" w:hAnsi="Times New Roman" w:cs="Times New Roman"/>
          <w:b/>
          <w:bCs/>
        </w:rPr>
        <w:t>1</w:t>
      </w:r>
      <w:r w:rsidR="007C5EA5">
        <w:rPr>
          <w:rFonts w:ascii="Times New Roman" w:eastAsia="Times New Roman" w:hAnsi="Times New Roman" w:cs="Times New Roman"/>
          <w:b/>
          <w:bCs/>
        </w:rPr>
        <w:t>3</w:t>
      </w:r>
      <w:r w:rsidRPr="00381FE6">
        <w:rPr>
          <w:rFonts w:ascii="Times New Roman" w:eastAsia="Times New Roman" w:hAnsi="Times New Roman" w:cs="Times New Roman"/>
          <w:b/>
          <w:bCs/>
        </w:rPr>
        <w:t>.2.3</w:t>
      </w:r>
      <w:r w:rsidR="008234FA">
        <w:rPr>
          <w:rFonts w:ascii="Times New Roman" w:eastAsia="Times New Roman" w:hAnsi="Times New Roman" w:cs="Times New Roman"/>
          <w:b/>
          <w:bCs/>
        </w:rPr>
        <w:tab/>
      </w:r>
      <w:r w:rsidR="00647797" w:rsidRPr="00381FE6">
        <w:rPr>
          <w:rFonts w:ascii="Times New Roman" w:eastAsia="Times New Roman" w:hAnsi="Times New Roman" w:cs="Times New Roman"/>
          <w:b/>
          <w:bCs/>
        </w:rPr>
        <w:t xml:space="preserve">Annual </w:t>
      </w:r>
      <w:r w:rsidRPr="00381FE6">
        <w:rPr>
          <w:rFonts w:ascii="Times New Roman" w:eastAsia="Times New Roman" w:hAnsi="Times New Roman" w:cs="Times New Roman"/>
          <w:b/>
          <w:bCs/>
        </w:rPr>
        <w:t>Audit</w:t>
      </w:r>
      <w:bookmarkEnd w:id="126"/>
      <w:r w:rsidRPr="00381FE6">
        <w:rPr>
          <w:rFonts w:ascii="Times New Roman" w:eastAsia="Times New Roman" w:hAnsi="Times New Roman" w:cs="Times New Roman"/>
          <w:b/>
          <w:bCs/>
        </w:rPr>
        <w:t xml:space="preserve"> </w:t>
      </w:r>
    </w:p>
    <w:p w14:paraId="6996B15B" w14:textId="77777777" w:rsidR="003A4CD9" w:rsidRPr="00232063" w:rsidRDefault="003A4CD9" w:rsidP="00232063">
      <w:pPr>
        <w:jc w:val="both"/>
        <w:rPr>
          <w:rFonts w:ascii="Times New Roman" w:hAnsi="Times New Roman" w:cs="Times New Roman"/>
          <w:sz w:val="24"/>
          <w:szCs w:val="24"/>
        </w:rPr>
      </w:pPr>
    </w:p>
    <w:p w14:paraId="1CE8E38D" w14:textId="77777777" w:rsidR="003A4CD9" w:rsidRPr="00232063" w:rsidRDefault="00647797"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The annual audit of RPF implementation, and as applicable RAP implementation in sub-project(s), includes: </w:t>
      </w:r>
    </w:p>
    <w:p w14:paraId="7E744000" w14:textId="4CC84D3D" w:rsidR="003A4CD9" w:rsidRPr="00232063" w:rsidRDefault="00647797" w:rsidP="001051BA">
      <w:pPr>
        <w:pStyle w:val="ListParagraph"/>
        <w:numPr>
          <w:ilvl w:val="0"/>
          <w:numId w:val="28"/>
        </w:numPr>
        <w:jc w:val="both"/>
        <w:rPr>
          <w:rFonts w:ascii="Times New Roman" w:hAnsi="Times New Roman" w:cs="Times New Roman"/>
          <w:sz w:val="24"/>
          <w:szCs w:val="24"/>
        </w:rPr>
      </w:pPr>
      <w:r w:rsidRPr="00232063">
        <w:rPr>
          <w:rFonts w:ascii="Times New Roman" w:hAnsi="Times New Roman" w:cs="Times New Roman"/>
          <w:sz w:val="24"/>
          <w:szCs w:val="24"/>
        </w:rPr>
        <w:t xml:space="preserve">a summary of RAP performance of each sub-project; </w:t>
      </w:r>
    </w:p>
    <w:p w14:paraId="7117E753" w14:textId="3982647E" w:rsidR="003A4CD9" w:rsidRPr="00232063" w:rsidRDefault="00647797" w:rsidP="001051BA">
      <w:pPr>
        <w:pStyle w:val="ListParagraph"/>
        <w:numPr>
          <w:ilvl w:val="0"/>
          <w:numId w:val="28"/>
        </w:numPr>
        <w:jc w:val="both"/>
        <w:rPr>
          <w:rFonts w:ascii="Times New Roman" w:hAnsi="Times New Roman" w:cs="Times New Roman"/>
          <w:sz w:val="24"/>
          <w:szCs w:val="24"/>
        </w:rPr>
      </w:pPr>
      <w:r w:rsidRPr="00232063">
        <w:rPr>
          <w:rFonts w:ascii="Times New Roman" w:hAnsi="Times New Roman" w:cs="Times New Roman"/>
          <w:sz w:val="24"/>
          <w:szCs w:val="24"/>
        </w:rPr>
        <w:t>a compliance review of RAP implementation process; and</w:t>
      </w:r>
    </w:p>
    <w:p w14:paraId="00EEEA59" w14:textId="5975181A" w:rsidR="003A4CD9" w:rsidRPr="00232063" w:rsidRDefault="00647797" w:rsidP="001051BA">
      <w:pPr>
        <w:pStyle w:val="ListParagraph"/>
        <w:numPr>
          <w:ilvl w:val="0"/>
          <w:numId w:val="28"/>
        </w:numPr>
        <w:jc w:val="both"/>
        <w:rPr>
          <w:rFonts w:ascii="Times New Roman" w:hAnsi="Times New Roman" w:cs="Times New Roman"/>
          <w:sz w:val="24"/>
          <w:szCs w:val="24"/>
        </w:rPr>
      </w:pPr>
      <w:r w:rsidRPr="00232063">
        <w:rPr>
          <w:rFonts w:ascii="Times New Roman" w:hAnsi="Times New Roman" w:cs="Times New Roman"/>
          <w:sz w:val="24"/>
          <w:szCs w:val="24"/>
        </w:rPr>
        <w:t xml:space="preserve">a progress report on the quality of RAP implementation in terms of application of guidelines provided in this RPF. </w:t>
      </w:r>
    </w:p>
    <w:p w14:paraId="64C9AE75" w14:textId="77777777" w:rsidR="008234FA" w:rsidRDefault="008234FA" w:rsidP="008234FA">
      <w:pPr>
        <w:jc w:val="both"/>
        <w:rPr>
          <w:rFonts w:ascii="Times New Roman" w:hAnsi="Times New Roman" w:cs="Times New Roman"/>
          <w:sz w:val="24"/>
          <w:szCs w:val="24"/>
        </w:rPr>
      </w:pPr>
    </w:p>
    <w:p w14:paraId="32672C71" w14:textId="2F1F749E" w:rsidR="003A4CD9" w:rsidRPr="00232063" w:rsidRDefault="00647797" w:rsidP="008234FA">
      <w:pPr>
        <w:jc w:val="both"/>
        <w:rPr>
          <w:rFonts w:ascii="Times New Roman" w:hAnsi="Times New Roman" w:cs="Times New Roman"/>
          <w:sz w:val="24"/>
          <w:szCs w:val="24"/>
        </w:rPr>
      </w:pPr>
      <w:r w:rsidRPr="00232063">
        <w:rPr>
          <w:rFonts w:ascii="Times New Roman" w:hAnsi="Times New Roman" w:cs="Times New Roman"/>
          <w:sz w:val="24"/>
          <w:szCs w:val="24"/>
        </w:rPr>
        <w:t xml:space="preserve">The audit will verify results of monitoring of RAP implementation indicators and assess whether the project achieved the resettlement objectives. A specific measure of whether livelihood and living standards have been restored or enhanced will be completed. The audit will also assess the efficiency, effectiveness, impact, and sustainability of RAP sub-project activities. The aim is to learn lessons for application to future sub-projects or other projects in the sector and in the country. Finally, the audit will ascertain whether the resettlement entitlements were appropriate, as defined in the RPF guidelines. </w:t>
      </w:r>
    </w:p>
    <w:p w14:paraId="7023338B" w14:textId="77777777" w:rsidR="003A4CD9" w:rsidRPr="00232063" w:rsidRDefault="003A4CD9" w:rsidP="00232063">
      <w:pPr>
        <w:ind w:left="360"/>
        <w:jc w:val="both"/>
        <w:rPr>
          <w:rFonts w:ascii="Times New Roman" w:hAnsi="Times New Roman" w:cs="Times New Roman"/>
          <w:sz w:val="24"/>
          <w:szCs w:val="24"/>
        </w:rPr>
      </w:pPr>
    </w:p>
    <w:p w14:paraId="1A8DAC39" w14:textId="182A2E3D" w:rsidR="003A4CD9" w:rsidRPr="00381FE6" w:rsidRDefault="00381FE6" w:rsidP="00381FE6">
      <w:pPr>
        <w:pStyle w:val="Heading3"/>
        <w:rPr>
          <w:rFonts w:ascii="Times New Roman" w:eastAsia="Times New Roman" w:hAnsi="Times New Roman" w:cs="Times New Roman"/>
          <w:b/>
          <w:bCs/>
        </w:rPr>
      </w:pPr>
      <w:bookmarkStart w:id="127" w:name="_Toc137470294"/>
      <w:r w:rsidRPr="00381FE6">
        <w:rPr>
          <w:rFonts w:ascii="Times New Roman" w:eastAsia="Times New Roman" w:hAnsi="Times New Roman" w:cs="Times New Roman"/>
          <w:b/>
          <w:bCs/>
        </w:rPr>
        <w:t>1</w:t>
      </w:r>
      <w:r w:rsidR="007C5EA5">
        <w:rPr>
          <w:rFonts w:ascii="Times New Roman" w:eastAsia="Times New Roman" w:hAnsi="Times New Roman" w:cs="Times New Roman"/>
          <w:b/>
          <w:bCs/>
        </w:rPr>
        <w:t>3</w:t>
      </w:r>
      <w:r w:rsidRPr="00381FE6">
        <w:rPr>
          <w:rFonts w:ascii="Times New Roman" w:eastAsia="Times New Roman" w:hAnsi="Times New Roman" w:cs="Times New Roman"/>
          <w:b/>
          <w:bCs/>
        </w:rPr>
        <w:t>.2.4</w:t>
      </w:r>
      <w:r w:rsidR="008234FA">
        <w:rPr>
          <w:rFonts w:ascii="Times New Roman" w:eastAsia="Times New Roman" w:hAnsi="Times New Roman" w:cs="Times New Roman"/>
          <w:b/>
          <w:bCs/>
        </w:rPr>
        <w:tab/>
      </w:r>
      <w:r w:rsidR="00647797" w:rsidRPr="00381FE6">
        <w:rPr>
          <w:rFonts w:ascii="Times New Roman" w:eastAsia="Times New Roman" w:hAnsi="Times New Roman" w:cs="Times New Roman"/>
          <w:b/>
          <w:bCs/>
        </w:rPr>
        <w:t>Socio</w:t>
      </w:r>
      <w:r w:rsidRPr="00381FE6">
        <w:rPr>
          <w:rFonts w:ascii="Times New Roman" w:eastAsia="Times New Roman" w:hAnsi="Times New Roman" w:cs="Times New Roman"/>
          <w:b/>
          <w:bCs/>
        </w:rPr>
        <w:t>-Economic Monitoring</w:t>
      </w:r>
      <w:bookmarkEnd w:id="127"/>
      <w:r w:rsidRPr="00381FE6">
        <w:rPr>
          <w:rFonts w:ascii="Times New Roman" w:eastAsia="Times New Roman" w:hAnsi="Times New Roman" w:cs="Times New Roman"/>
          <w:b/>
          <w:bCs/>
        </w:rPr>
        <w:t xml:space="preserve"> </w:t>
      </w:r>
    </w:p>
    <w:p w14:paraId="5E0F308E" w14:textId="77777777" w:rsidR="003A4CD9" w:rsidRPr="00232063" w:rsidRDefault="003A4CD9" w:rsidP="00232063">
      <w:pPr>
        <w:ind w:left="360"/>
        <w:jc w:val="both"/>
        <w:rPr>
          <w:rFonts w:ascii="Times New Roman" w:hAnsi="Times New Roman" w:cs="Times New Roman"/>
          <w:sz w:val="24"/>
          <w:szCs w:val="24"/>
        </w:rPr>
      </w:pPr>
    </w:p>
    <w:p w14:paraId="6A9A33AD" w14:textId="77777777" w:rsidR="003A4CD9" w:rsidRPr="00232063" w:rsidRDefault="00647797" w:rsidP="00232063">
      <w:pPr>
        <w:jc w:val="both"/>
        <w:rPr>
          <w:rFonts w:ascii="Times New Roman" w:hAnsi="Times New Roman" w:cs="Times New Roman"/>
          <w:sz w:val="24"/>
          <w:szCs w:val="24"/>
        </w:rPr>
      </w:pPr>
      <w:r w:rsidRPr="00232063">
        <w:rPr>
          <w:rFonts w:ascii="Times New Roman" w:hAnsi="Times New Roman" w:cs="Times New Roman"/>
          <w:sz w:val="24"/>
          <w:szCs w:val="24"/>
        </w:rPr>
        <w:t xml:space="preserve">This will entail monitoring project impacts on trading and business activities in the project sites utilizing indicators such as complaints or reported weekly losses occasioned by project activities. </w:t>
      </w:r>
    </w:p>
    <w:p w14:paraId="56A12DD3" w14:textId="77777777" w:rsidR="003A4CD9" w:rsidRPr="00232063" w:rsidRDefault="003A4CD9" w:rsidP="00232063">
      <w:pPr>
        <w:ind w:left="360"/>
        <w:jc w:val="both"/>
        <w:rPr>
          <w:rFonts w:ascii="Times New Roman" w:hAnsi="Times New Roman" w:cs="Times New Roman"/>
          <w:sz w:val="24"/>
          <w:szCs w:val="24"/>
        </w:rPr>
      </w:pPr>
    </w:p>
    <w:p w14:paraId="2CBC7F57" w14:textId="21FDD644" w:rsidR="003A4CD9" w:rsidRPr="00381FE6" w:rsidRDefault="00647797" w:rsidP="00381FE6">
      <w:pPr>
        <w:pStyle w:val="Heading3"/>
        <w:rPr>
          <w:rFonts w:ascii="Times New Roman" w:eastAsia="Times New Roman" w:hAnsi="Times New Roman" w:cs="Times New Roman"/>
          <w:b/>
          <w:bCs/>
        </w:rPr>
      </w:pPr>
      <w:bookmarkStart w:id="128" w:name="_Toc137470295"/>
      <w:r w:rsidRPr="00381FE6">
        <w:rPr>
          <w:rFonts w:ascii="Times New Roman" w:eastAsia="Times New Roman" w:hAnsi="Times New Roman" w:cs="Times New Roman"/>
          <w:b/>
          <w:bCs/>
        </w:rPr>
        <w:t>1</w:t>
      </w:r>
      <w:r w:rsidR="007C5EA5">
        <w:rPr>
          <w:rFonts w:ascii="Times New Roman" w:eastAsia="Times New Roman" w:hAnsi="Times New Roman" w:cs="Times New Roman"/>
          <w:b/>
          <w:bCs/>
        </w:rPr>
        <w:t>3</w:t>
      </w:r>
      <w:r w:rsidRPr="00381FE6">
        <w:rPr>
          <w:rFonts w:ascii="Times New Roman" w:eastAsia="Times New Roman" w:hAnsi="Times New Roman" w:cs="Times New Roman"/>
          <w:b/>
          <w:bCs/>
        </w:rPr>
        <w:t>.2.5</w:t>
      </w:r>
      <w:r w:rsidR="008234FA">
        <w:rPr>
          <w:rFonts w:ascii="Times New Roman" w:eastAsia="Times New Roman" w:hAnsi="Times New Roman" w:cs="Times New Roman"/>
          <w:b/>
          <w:bCs/>
        </w:rPr>
        <w:tab/>
      </w:r>
      <w:r w:rsidRPr="00381FE6">
        <w:rPr>
          <w:rFonts w:ascii="Times New Roman" w:eastAsia="Times New Roman" w:hAnsi="Times New Roman" w:cs="Times New Roman"/>
          <w:b/>
          <w:bCs/>
        </w:rPr>
        <w:t xml:space="preserve">Reporting and </w:t>
      </w:r>
      <w:r w:rsidR="00381FE6" w:rsidRPr="00381FE6">
        <w:rPr>
          <w:rFonts w:ascii="Times New Roman" w:eastAsia="Times New Roman" w:hAnsi="Times New Roman" w:cs="Times New Roman"/>
          <w:b/>
          <w:bCs/>
        </w:rPr>
        <w:t>Documentation</w:t>
      </w:r>
      <w:bookmarkEnd w:id="128"/>
      <w:r w:rsidR="00381FE6" w:rsidRPr="00381FE6">
        <w:rPr>
          <w:rFonts w:ascii="Times New Roman" w:eastAsia="Times New Roman" w:hAnsi="Times New Roman" w:cs="Times New Roman"/>
          <w:b/>
          <w:bCs/>
        </w:rPr>
        <w:t xml:space="preserve"> </w:t>
      </w:r>
    </w:p>
    <w:p w14:paraId="5309055B" w14:textId="77777777" w:rsidR="003A4CD9" w:rsidRPr="00232063" w:rsidRDefault="003A4CD9" w:rsidP="00232063">
      <w:pPr>
        <w:ind w:left="360"/>
        <w:jc w:val="both"/>
        <w:rPr>
          <w:rFonts w:ascii="Times New Roman" w:hAnsi="Times New Roman" w:cs="Times New Roman"/>
          <w:sz w:val="24"/>
          <w:szCs w:val="24"/>
        </w:rPr>
      </w:pPr>
    </w:p>
    <w:p w14:paraId="123DBE8F" w14:textId="77777777" w:rsidR="00021DFE" w:rsidRDefault="00647797" w:rsidP="00232063">
      <w:pPr>
        <w:jc w:val="both"/>
        <w:rPr>
          <w:rFonts w:ascii="Times New Roman" w:hAnsi="Times New Roman" w:cs="Times New Roman"/>
          <w:sz w:val="24"/>
          <w:szCs w:val="24"/>
        </w:rPr>
      </w:pPr>
      <w:r w:rsidRPr="00232063">
        <w:rPr>
          <w:rFonts w:ascii="Times New Roman" w:hAnsi="Times New Roman" w:cs="Times New Roman"/>
          <w:sz w:val="24"/>
          <w:szCs w:val="24"/>
        </w:rPr>
        <w:t>Reporting should entail documentation of mid-term and end term RAP evaluation of the implementation process including enforcement of cut-off dates and these reports should be shared with World Bank. Where RAPs are undertaken for given project components, completion reports should be undertaken and shared with World Bank.</w:t>
      </w:r>
    </w:p>
    <w:p w14:paraId="34AFE9AA" w14:textId="77777777" w:rsidR="008234FA" w:rsidRDefault="008234FA" w:rsidP="00232063">
      <w:pPr>
        <w:jc w:val="both"/>
        <w:rPr>
          <w:rFonts w:ascii="Times New Roman" w:hAnsi="Times New Roman" w:cs="Times New Roman"/>
          <w:sz w:val="24"/>
          <w:szCs w:val="24"/>
        </w:rPr>
      </w:pPr>
    </w:p>
    <w:p w14:paraId="0F1D20F6" w14:textId="65C43EF3" w:rsidR="008234FA" w:rsidRDefault="008234FA" w:rsidP="00232063">
      <w:pPr>
        <w:jc w:val="both"/>
        <w:rPr>
          <w:rFonts w:ascii="Times New Roman" w:hAnsi="Times New Roman" w:cs="Times New Roman"/>
          <w:sz w:val="24"/>
          <w:szCs w:val="24"/>
        </w:rPr>
        <w:sectPr w:rsidR="008234FA" w:rsidSect="00F85CE0">
          <w:pgSz w:w="12240" w:h="15840"/>
          <w:pgMar w:top="1440" w:right="1440" w:bottom="1440" w:left="1440" w:header="720" w:footer="720" w:gutter="0"/>
          <w:cols w:space="720"/>
          <w:docGrid w:linePitch="360"/>
        </w:sectPr>
      </w:pPr>
    </w:p>
    <w:p w14:paraId="77AD39BB" w14:textId="5F0A73A2" w:rsidR="00647797" w:rsidRPr="00562318" w:rsidRDefault="00021DFE" w:rsidP="00562318">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29" w:name="_Toc137470296"/>
      <w:r w:rsidRPr="00562318">
        <w:rPr>
          <w:rFonts w:ascii="Times New Roman" w:eastAsia="Times New Roman" w:hAnsi="Times New Roman" w:cs="Times New Roman"/>
          <w:color w:val="2F5496" w:themeColor="accent1" w:themeShade="BF"/>
          <w:sz w:val="24"/>
          <w:szCs w:val="24"/>
        </w:rPr>
        <w:t>Annexes</w:t>
      </w:r>
      <w:bookmarkEnd w:id="129"/>
      <w:r w:rsidRPr="00562318">
        <w:rPr>
          <w:rFonts w:ascii="Times New Roman" w:eastAsia="Times New Roman" w:hAnsi="Times New Roman" w:cs="Times New Roman"/>
          <w:color w:val="2F5496" w:themeColor="accent1" w:themeShade="BF"/>
          <w:sz w:val="24"/>
          <w:szCs w:val="24"/>
        </w:rPr>
        <w:t xml:space="preserve"> </w:t>
      </w:r>
    </w:p>
    <w:p w14:paraId="20E91BA9" w14:textId="77777777" w:rsidR="00021DFE" w:rsidRPr="00137B81" w:rsidRDefault="00021DFE" w:rsidP="00232063">
      <w:pPr>
        <w:jc w:val="both"/>
        <w:rPr>
          <w:rFonts w:ascii="Times New Roman" w:hAnsi="Times New Roman" w:cs="Times New Roman"/>
          <w:sz w:val="24"/>
          <w:szCs w:val="24"/>
        </w:rPr>
      </w:pPr>
    </w:p>
    <w:p w14:paraId="2F11F204" w14:textId="272D4143" w:rsidR="004D2414" w:rsidRPr="00562318" w:rsidRDefault="00840493" w:rsidP="00562318">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30" w:name="_Toc137470297"/>
      <w:r w:rsidRPr="00562318">
        <w:rPr>
          <w:rFonts w:ascii="Times New Roman" w:eastAsia="Times New Roman" w:hAnsi="Times New Roman" w:cs="Times New Roman"/>
          <w:color w:val="2F5496" w:themeColor="accent1" w:themeShade="BF"/>
          <w:sz w:val="24"/>
          <w:szCs w:val="24"/>
        </w:rPr>
        <w:t>Annex 1: Stakeholder Engagement Record</w:t>
      </w:r>
      <w:bookmarkEnd w:id="130"/>
    </w:p>
    <w:p w14:paraId="5E7E61DC" w14:textId="77777777" w:rsidR="004D2414" w:rsidRPr="00137B81" w:rsidRDefault="004D2414" w:rsidP="004D2414">
      <w:pPr>
        <w:ind w:left="-360" w:firstLine="360"/>
        <w:contextualSpacing/>
        <w:jc w:val="both"/>
        <w:rPr>
          <w:rFonts w:ascii="Times New Roman" w:hAnsi="Times New Roman" w:cs="Times New Roman"/>
          <w:color w:val="000000"/>
          <w:sz w:val="24"/>
          <w:szCs w:val="24"/>
        </w:rPr>
      </w:pPr>
      <w:r w:rsidRPr="00137B81">
        <w:rPr>
          <w:rFonts w:ascii="Times New Roman" w:eastAsia="Times New Roman" w:hAnsi="Times New Roman" w:cs="Times New Roman"/>
          <w:b/>
          <w:bCs/>
          <w:color w:val="000000"/>
          <w:sz w:val="24"/>
          <w:szCs w:val="24"/>
        </w:rPr>
        <w:t>KDEAP Safeguard Instruments Stakeholder Consultative Workshop - 15th December 2022</w:t>
      </w:r>
    </w:p>
    <w:tbl>
      <w:tblPr>
        <w:tblW w:w="75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951"/>
        <w:gridCol w:w="2984"/>
      </w:tblGrid>
      <w:tr w:rsidR="004D2414" w:rsidRPr="00137B81" w14:paraId="083AF771" w14:textId="77777777" w:rsidTr="008B1921">
        <w:trPr>
          <w:trHeight w:val="310"/>
        </w:trPr>
        <w:tc>
          <w:tcPr>
            <w:tcW w:w="634" w:type="dxa"/>
            <w:shd w:val="clear" w:color="auto" w:fill="auto"/>
            <w:noWrap/>
            <w:vAlign w:val="bottom"/>
            <w:hideMark/>
          </w:tcPr>
          <w:p w14:paraId="317D3008" w14:textId="77777777" w:rsidR="004D2414" w:rsidRPr="00137B81" w:rsidRDefault="004D2414" w:rsidP="008B1921">
            <w:pPr>
              <w:rPr>
                <w:rFonts w:ascii="Times New Roman" w:eastAsia="Times New Roman" w:hAnsi="Times New Roman" w:cs="Times New Roman"/>
                <w:b/>
                <w:bCs/>
                <w:color w:val="000000"/>
                <w:sz w:val="24"/>
                <w:szCs w:val="24"/>
              </w:rPr>
            </w:pPr>
            <w:r w:rsidRPr="00137B81">
              <w:rPr>
                <w:rFonts w:ascii="Times New Roman" w:eastAsia="Times New Roman" w:hAnsi="Times New Roman" w:cs="Times New Roman"/>
                <w:b/>
                <w:bCs/>
                <w:color w:val="000000"/>
                <w:sz w:val="24"/>
                <w:szCs w:val="24"/>
              </w:rPr>
              <w:t>No.</w:t>
            </w:r>
          </w:p>
        </w:tc>
        <w:tc>
          <w:tcPr>
            <w:tcW w:w="3951" w:type="dxa"/>
            <w:shd w:val="clear" w:color="auto" w:fill="auto"/>
            <w:noWrap/>
            <w:vAlign w:val="bottom"/>
            <w:hideMark/>
          </w:tcPr>
          <w:p w14:paraId="2AA86718" w14:textId="77777777" w:rsidR="004D2414" w:rsidRPr="00137B81" w:rsidRDefault="004D2414" w:rsidP="008B1921">
            <w:pPr>
              <w:rPr>
                <w:rFonts w:ascii="Times New Roman" w:eastAsia="Times New Roman" w:hAnsi="Times New Roman" w:cs="Times New Roman"/>
                <w:b/>
                <w:bCs/>
                <w:color w:val="000000"/>
                <w:sz w:val="24"/>
                <w:szCs w:val="24"/>
              </w:rPr>
            </w:pPr>
            <w:r w:rsidRPr="00137B81">
              <w:rPr>
                <w:rFonts w:ascii="Times New Roman" w:eastAsia="Times New Roman" w:hAnsi="Times New Roman" w:cs="Times New Roman"/>
                <w:b/>
                <w:bCs/>
                <w:color w:val="000000"/>
                <w:sz w:val="24"/>
                <w:szCs w:val="24"/>
              </w:rPr>
              <w:t>Name</w:t>
            </w:r>
          </w:p>
        </w:tc>
        <w:tc>
          <w:tcPr>
            <w:tcW w:w="2984" w:type="dxa"/>
            <w:shd w:val="clear" w:color="auto" w:fill="auto"/>
            <w:noWrap/>
            <w:vAlign w:val="bottom"/>
            <w:hideMark/>
          </w:tcPr>
          <w:p w14:paraId="1987C270" w14:textId="77777777" w:rsidR="004D2414" w:rsidRPr="00137B81" w:rsidRDefault="004D2414" w:rsidP="008B1921">
            <w:pPr>
              <w:rPr>
                <w:rFonts w:ascii="Times New Roman" w:eastAsia="Times New Roman" w:hAnsi="Times New Roman" w:cs="Times New Roman"/>
                <w:b/>
                <w:bCs/>
                <w:color w:val="000000"/>
                <w:sz w:val="24"/>
                <w:szCs w:val="24"/>
              </w:rPr>
            </w:pPr>
            <w:r w:rsidRPr="00137B81">
              <w:rPr>
                <w:rFonts w:ascii="Times New Roman" w:eastAsia="Times New Roman" w:hAnsi="Times New Roman" w:cs="Times New Roman"/>
                <w:b/>
                <w:bCs/>
                <w:color w:val="000000"/>
                <w:sz w:val="24"/>
                <w:szCs w:val="24"/>
              </w:rPr>
              <w:t>Organization</w:t>
            </w:r>
          </w:p>
        </w:tc>
      </w:tr>
      <w:tr w:rsidR="004D2414" w:rsidRPr="00137B81" w14:paraId="4C707A42" w14:textId="77777777" w:rsidTr="008B1921">
        <w:trPr>
          <w:trHeight w:val="310"/>
        </w:trPr>
        <w:tc>
          <w:tcPr>
            <w:tcW w:w="634" w:type="dxa"/>
            <w:shd w:val="clear" w:color="auto" w:fill="auto"/>
            <w:noWrap/>
            <w:vAlign w:val="bottom"/>
            <w:hideMark/>
          </w:tcPr>
          <w:p w14:paraId="593358BB"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w:t>
            </w:r>
          </w:p>
        </w:tc>
        <w:tc>
          <w:tcPr>
            <w:tcW w:w="3951" w:type="dxa"/>
            <w:shd w:val="clear" w:color="auto" w:fill="auto"/>
            <w:noWrap/>
            <w:vAlign w:val="bottom"/>
            <w:hideMark/>
          </w:tcPr>
          <w:p w14:paraId="21DFDDFE" w14:textId="77777777" w:rsidR="004D2414" w:rsidRPr="00137B81" w:rsidRDefault="004D2414" w:rsidP="008B1921">
            <w:pPr>
              <w:rPr>
                <w:rFonts w:ascii="Times New Roman" w:eastAsia="Times New Roman" w:hAnsi="Times New Roman" w:cs="Times New Roman"/>
                <w:color w:val="000000"/>
                <w:sz w:val="24"/>
                <w:szCs w:val="24"/>
              </w:rPr>
            </w:pPr>
            <w:proofErr w:type="spellStart"/>
            <w:r w:rsidRPr="00137B81">
              <w:rPr>
                <w:rFonts w:ascii="Times New Roman" w:eastAsia="Times New Roman" w:hAnsi="Times New Roman" w:cs="Times New Roman"/>
                <w:color w:val="000000"/>
                <w:sz w:val="24"/>
                <w:szCs w:val="24"/>
              </w:rPr>
              <w:t>Ambaya</w:t>
            </w:r>
            <w:proofErr w:type="spellEnd"/>
            <w:r w:rsidRPr="00137B81">
              <w:rPr>
                <w:rFonts w:ascii="Times New Roman" w:eastAsia="Times New Roman" w:hAnsi="Times New Roman" w:cs="Times New Roman"/>
                <w:color w:val="000000"/>
                <w:sz w:val="24"/>
                <w:szCs w:val="24"/>
              </w:rPr>
              <w:t xml:space="preserve"> John</w:t>
            </w:r>
          </w:p>
        </w:tc>
        <w:tc>
          <w:tcPr>
            <w:tcW w:w="2984" w:type="dxa"/>
            <w:shd w:val="clear" w:color="auto" w:fill="auto"/>
            <w:noWrap/>
            <w:vAlign w:val="bottom"/>
            <w:hideMark/>
          </w:tcPr>
          <w:p w14:paraId="24542DDF"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Environmental Consultant</w:t>
            </w:r>
          </w:p>
        </w:tc>
      </w:tr>
      <w:tr w:rsidR="004D2414" w:rsidRPr="00137B81" w14:paraId="23984767" w14:textId="77777777" w:rsidTr="008B1921">
        <w:trPr>
          <w:trHeight w:val="310"/>
        </w:trPr>
        <w:tc>
          <w:tcPr>
            <w:tcW w:w="634" w:type="dxa"/>
            <w:shd w:val="clear" w:color="auto" w:fill="auto"/>
            <w:noWrap/>
            <w:vAlign w:val="bottom"/>
            <w:hideMark/>
          </w:tcPr>
          <w:p w14:paraId="120F234D"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2</w:t>
            </w:r>
          </w:p>
        </w:tc>
        <w:tc>
          <w:tcPr>
            <w:tcW w:w="3951" w:type="dxa"/>
            <w:shd w:val="clear" w:color="auto" w:fill="auto"/>
            <w:noWrap/>
            <w:vAlign w:val="bottom"/>
            <w:hideMark/>
          </w:tcPr>
          <w:p w14:paraId="69C9F4F8"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Arnold Muchiri</w:t>
            </w:r>
          </w:p>
        </w:tc>
        <w:tc>
          <w:tcPr>
            <w:tcW w:w="2984" w:type="dxa"/>
            <w:shd w:val="clear" w:color="auto" w:fill="auto"/>
            <w:noWrap/>
            <w:vAlign w:val="bottom"/>
            <w:hideMark/>
          </w:tcPr>
          <w:p w14:paraId="03C7D08C"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Embu County</w:t>
            </w:r>
          </w:p>
        </w:tc>
      </w:tr>
      <w:tr w:rsidR="004D2414" w:rsidRPr="00137B81" w14:paraId="187998A3" w14:textId="77777777" w:rsidTr="008B1921">
        <w:trPr>
          <w:trHeight w:val="224"/>
        </w:trPr>
        <w:tc>
          <w:tcPr>
            <w:tcW w:w="634" w:type="dxa"/>
            <w:shd w:val="clear" w:color="auto" w:fill="auto"/>
            <w:noWrap/>
            <w:vAlign w:val="bottom"/>
            <w:hideMark/>
          </w:tcPr>
          <w:p w14:paraId="23F80B45"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3</w:t>
            </w:r>
          </w:p>
        </w:tc>
        <w:tc>
          <w:tcPr>
            <w:tcW w:w="3951" w:type="dxa"/>
            <w:shd w:val="clear" w:color="auto" w:fill="auto"/>
            <w:noWrap/>
            <w:vAlign w:val="bottom"/>
            <w:hideMark/>
          </w:tcPr>
          <w:p w14:paraId="7DD5092A" w14:textId="77777777" w:rsidR="004D2414" w:rsidRPr="00137B81" w:rsidRDefault="004D2414" w:rsidP="008B1921">
            <w:pPr>
              <w:rPr>
                <w:rFonts w:ascii="Times New Roman" w:eastAsia="Times New Roman" w:hAnsi="Times New Roman" w:cs="Times New Roman"/>
                <w:color w:val="000000"/>
                <w:sz w:val="24"/>
                <w:szCs w:val="24"/>
              </w:rPr>
            </w:pPr>
            <w:proofErr w:type="spellStart"/>
            <w:r w:rsidRPr="00137B81">
              <w:rPr>
                <w:rFonts w:ascii="Times New Roman" w:eastAsia="Times New Roman" w:hAnsi="Times New Roman" w:cs="Times New Roman"/>
                <w:color w:val="000000"/>
                <w:sz w:val="24"/>
                <w:szCs w:val="24"/>
              </w:rPr>
              <w:t>Basele</w:t>
            </w:r>
            <w:proofErr w:type="spellEnd"/>
            <w:r w:rsidRPr="00137B81">
              <w:rPr>
                <w:rFonts w:ascii="Times New Roman" w:eastAsia="Times New Roman" w:hAnsi="Times New Roman" w:cs="Times New Roman"/>
                <w:color w:val="000000"/>
                <w:sz w:val="24"/>
                <w:szCs w:val="24"/>
              </w:rPr>
              <w:t xml:space="preserve"> Stephen</w:t>
            </w:r>
          </w:p>
        </w:tc>
        <w:tc>
          <w:tcPr>
            <w:tcW w:w="2984" w:type="dxa"/>
            <w:shd w:val="clear" w:color="auto" w:fill="auto"/>
            <w:noWrap/>
            <w:vAlign w:val="bottom"/>
            <w:hideMark/>
          </w:tcPr>
          <w:p w14:paraId="70CD8BD0" w14:textId="77777777" w:rsidR="004D2414" w:rsidRPr="00137B81" w:rsidRDefault="004D2414" w:rsidP="008B1921">
            <w:pPr>
              <w:rPr>
                <w:rFonts w:ascii="Times New Roman" w:eastAsia="Times New Roman" w:hAnsi="Times New Roman" w:cs="Times New Roman"/>
                <w:color w:val="000000"/>
                <w:sz w:val="24"/>
                <w:szCs w:val="24"/>
              </w:rPr>
            </w:pPr>
            <w:proofErr w:type="spellStart"/>
            <w:r w:rsidRPr="00137B81">
              <w:rPr>
                <w:rFonts w:ascii="Times New Roman" w:eastAsia="Times New Roman" w:hAnsi="Times New Roman" w:cs="Times New Roman"/>
                <w:color w:val="000000"/>
                <w:sz w:val="24"/>
                <w:szCs w:val="24"/>
              </w:rPr>
              <w:t>Marsabit</w:t>
            </w:r>
            <w:proofErr w:type="spellEnd"/>
            <w:r w:rsidRPr="00137B81">
              <w:rPr>
                <w:rFonts w:ascii="Times New Roman" w:eastAsia="Times New Roman" w:hAnsi="Times New Roman" w:cs="Times New Roman"/>
                <w:color w:val="000000"/>
                <w:sz w:val="24"/>
                <w:szCs w:val="24"/>
              </w:rPr>
              <w:t xml:space="preserve"> County</w:t>
            </w:r>
          </w:p>
        </w:tc>
      </w:tr>
      <w:tr w:rsidR="004D2414" w:rsidRPr="00137B81" w14:paraId="691E4D9E" w14:textId="77777777" w:rsidTr="008B1921">
        <w:trPr>
          <w:trHeight w:val="310"/>
        </w:trPr>
        <w:tc>
          <w:tcPr>
            <w:tcW w:w="634" w:type="dxa"/>
            <w:shd w:val="clear" w:color="auto" w:fill="auto"/>
            <w:noWrap/>
            <w:vAlign w:val="bottom"/>
            <w:hideMark/>
          </w:tcPr>
          <w:p w14:paraId="0BE15240"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4</w:t>
            </w:r>
          </w:p>
        </w:tc>
        <w:tc>
          <w:tcPr>
            <w:tcW w:w="3951" w:type="dxa"/>
            <w:shd w:val="clear" w:color="auto" w:fill="auto"/>
            <w:noWrap/>
            <w:vAlign w:val="bottom"/>
            <w:hideMark/>
          </w:tcPr>
          <w:p w14:paraId="5E1D1B18"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Ben Kosgei</w:t>
            </w:r>
          </w:p>
        </w:tc>
        <w:tc>
          <w:tcPr>
            <w:tcW w:w="2984" w:type="dxa"/>
            <w:shd w:val="clear" w:color="auto" w:fill="auto"/>
            <w:noWrap/>
            <w:vAlign w:val="bottom"/>
            <w:hideMark/>
          </w:tcPr>
          <w:p w14:paraId="1DA54A40" w14:textId="77777777" w:rsidR="004D2414" w:rsidRPr="00137B81" w:rsidRDefault="004D2414" w:rsidP="008B1921">
            <w:pPr>
              <w:rPr>
                <w:rFonts w:ascii="Times New Roman" w:eastAsia="Times New Roman" w:hAnsi="Times New Roman" w:cs="Times New Roman"/>
                <w:color w:val="000000"/>
                <w:sz w:val="24"/>
                <w:szCs w:val="24"/>
              </w:rPr>
            </w:pPr>
            <w:proofErr w:type="spellStart"/>
            <w:r w:rsidRPr="00137B81">
              <w:rPr>
                <w:rFonts w:ascii="Times New Roman" w:eastAsia="Times New Roman" w:hAnsi="Times New Roman" w:cs="Times New Roman"/>
                <w:color w:val="000000"/>
                <w:sz w:val="24"/>
                <w:szCs w:val="24"/>
              </w:rPr>
              <w:t>Elgeyo</w:t>
            </w:r>
            <w:proofErr w:type="spellEnd"/>
            <w:r w:rsidRPr="00137B81">
              <w:rPr>
                <w:rFonts w:ascii="Times New Roman" w:eastAsia="Times New Roman" w:hAnsi="Times New Roman" w:cs="Times New Roman"/>
                <w:color w:val="000000"/>
                <w:sz w:val="24"/>
                <w:szCs w:val="24"/>
              </w:rPr>
              <w:t xml:space="preserve"> Marakwet County</w:t>
            </w:r>
          </w:p>
        </w:tc>
      </w:tr>
      <w:tr w:rsidR="004D2414" w:rsidRPr="00137B81" w14:paraId="5806FB8A" w14:textId="77777777" w:rsidTr="008B1921">
        <w:trPr>
          <w:trHeight w:val="310"/>
        </w:trPr>
        <w:tc>
          <w:tcPr>
            <w:tcW w:w="634" w:type="dxa"/>
            <w:shd w:val="clear" w:color="auto" w:fill="auto"/>
            <w:noWrap/>
            <w:vAlign w:val="bottom"/>
            <w:hideMark/>
          </w:tcPr>
          <w:p w14:paraId="4A949478"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5</w:t>
            </w:r>
          </w:p>
        </w:tc>
        <w:tc>
          <w:tcPr>
            <w:tcW w:w="3951" w:type="dxa"/>
            <w:shd w:val="clear" w:color="auto" w:fill="auto"/>
            <w:noWrap/>
            <w:vAlign w:val="bottom"/>
            <w:hideMark/>
          </w:tcPr>
          <w:p w14:paraId="411092EA"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Benard Kinyua</w:t>
            </w:r>
          </w:p>
        </w:tc>
        <w:tc>
          <w:tcPr>
            <w:tcW w:w="2984" w:type="dxa"/>
            <w:shd w:val="clear" w:color="auto" w:fill="auto"/>
            <w:noWrap/>
            <w:vAlign w:val="bottom"/>
            <w:hideMark/>
          </w:tcPr>
          <w:p w14:paraId="33E0F440" w14:textId="77777777" w:rsidR="004D2414" w:rsidRPr="00137B81" w:rsidRDefault="004D2414" w:rsidP="008B1921">
            <w:pPr>
              <w:rPr>
                <w:rFonts w:ascii="Times New Roman" w:eastAsia="Times New Roman" w:hAnsi="Times New Roman" w:cs="Times New Roman"/>
                <w:color w:val="000000"/>
                <w:sz w:val="24"/>
                <w:szCs w:val="24"/>
              </w:rPr>
            </w:pPr>
            <w:proofErr w:type="spellStart"/>
            <w:r w:rsidRPr="00137B81">
              <w:rPr>
                <w:rFonts w:ascii="Times New Roman" w:eastAsia="Times New Roman" w:hAnsi="Times New Roman" w:cs="Times New Roman"/>
                <w:color w:val="000000"/>
                <w:sz w:val="24"/>
                <w:szCs w:val="24"/>
              </w:rPr>
              <w:t>Nyandarua</w:t>
            </w:r>
            <w:proofErr w:type="spellEnd"/>
            <w:r w:rsidRPr="00137B81">
              <w:rPr>
                <w:rFonts w:ascii="Times New Roman" w:eastAsia="Times New Roman" w:hAnsi="Times New Roman" w:cs="Times New Roman"/>
                <w:color w:val="000000"/>
                <w:sz w:val="24"/>
                <w:szCs w:val="24"/>
              </w:rPr>
              <w:t xml:space="preserve"> County</w:t>
            </w:r>
          </w:p>
        </w:tc>
      </w:tr>
      <w:tr w:rsidR="004D2414" w:rsidRPr="00137B81" w14:paraId="59B9E6B9" w14:textId="77777777" w:rsidTr="008B1921">
        <w:trPr>
          <w:trHeight w:val="310"/>
        </w:trPr>
        <w:tc>
          <w:tcPr>
            <w:tcW w:w="634" w:type="dxa"/>
            <w:shd w:val="clear" w:color="auto" w:fill="auto"/>
            <w:noWrap/>
            <w:vAlign w:val="bottom"/>
            <w:hideMark/>
          </w:tcPr>
          <w:p w14:paraId="1EECB121"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6</w:t>
            </w:r>
          </w:p>
        </w:tc>
        <w:tc>
          <w:tcPr>
            <w:tcW w:w="3951" w:type="dxa"/>
            <w:shd w:val="clear" w:color="auto" w:fill="auto"/>
            <w:noWrap/>
            <w:vAlign w:val="bottom"/>
            <w:hideMark/>
          </w:tcPr>
          <w:p w14:paraId="79540A37"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Benard Matu</w:t>
            </w:r>
          </w:p>
        </w:tc>
        <w:tc>
          <w:tcPr>
            <w:tcW w:w="2984" w:type="dxa"/>
            <w:shd w:val="clear" w:color="auto" w:fill="auto"/>
            <w:noWrap/>
            <w:vAlign w:val="bottom"/>
            <w:hideMark/>
          </w:tcPr>
          <w:p w14:paraId="2818C7E8"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Laikipia County</w:t>
            </w:r>
          </w:p>
        </w:tc>
      </w:tr>
      <w:tr w:rsidR="004D2414" w:rsidRPr="00137B81" w14:paraId="752C2E32" w14:textId="77777777" w:rsidTr="008B1921">
        <w:trPr>
          <w:trHeight w:val="310"/>
        </w:trPr>
        <w:tc>
          <w:tcPr>
            <w:tcW w:w="634" w:type="dxa"/>
            <w:shd w:val="clear" w:color="auto" w:fill="auto"/>
            <w:noWrap/>
            <w:vAlign w:val="bottom"/>
            <w:hideMark/>
          </w:tcPr>
          <w:p w14:paraId="4BD52012"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7</w:t>
            </w:r>
          </w:p>
        </w:tc>
        <w:tc>
          <w:tcPr>
            <w:tcW w:w="3951" w:type="dxa"/>
            <w:shd w:val="clear" w:color="auto" w:fill="auto"/>
            <w:noWrap/>
            <w:vAlign w:val="bottom"/>
            <w:hideMark/>
          </w:tcPr>
          <w:p w14:paraId="4A3C3CB6"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 xml:space="preserve">Collins </w:t>
            </w:r>
            <w:proofErr w:type="spellStart"/>
            <w:r w:rsidRPr="00137B81">
              <w:rPr>
                <w:rFonts w:ascii="Times New Roman" w:eastAsia="Times New Roman" w:hAnsi="Times New Roman" w:cs="Times New Roman"/>
                <w:color w:val="000000"/>
                <w:sz w:val="24"/>
                <w:szCs w:val="24"/>
              </w:rPr>
              <w:t>Taipau</w:t>
            </w:r>
            <w:proofErr w:type="spellEnd"/>
          </w:p>
        </w:tc>
        <w:tc>
          <w:tcPr>
            <w:tcW w:w="2984" w:type="dxa"/>
            <w:shd w:val="clear" w:color="auto" w:fill="auto"/>
            <w:noWrap/>
            <w:vAlign w:val="bottom"/>
            <w:hideMark/>
          </w:tcPr>
          <w:p w14:paraId="03F1FAB9"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Kajiado County</w:t>
            </w:r>
          </w:p>
        </w:tc>
      </w:tr>
      <w:tr w:rsidR="004D2414" w:rsidRPr="00137B81" w14:paraId="565FA352" w14:textId="77777777" w:rsidTr="008B1921">
        <w:trPr>
          <w:trHeight w:val="310"/>
        </w:trPr>
        <w:tc>
          <w:tcPr>
            <w:tcW w:w="634" w:type="dxa"/>
            <w:shd w:val="clear" w:color="auto" w:fill="auto"/>
            <w:noWrap/>
            <w:vAlign w:val="bottom"/>
            <w:hideMark/>
          </w:tcPr>
          <w:p w14:paraId="3AF52DB3"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8</w:t>
            </w:r>
          </w:p>
        </w:tc>
        <w:tc>
          <w:tcPr>
            <w:tcW w:w="3951" w:type="dxa"/>
            <w:shd w:val="clear" w:color="auto" w:fill="auto"/>
            <w:noWrap/>
            <w:vAlign w:val="bottom"/>
            <w:hideMark/>
          </w:tcPr>
          <w:p w14:paraId="6AE6F77A"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Elvis O  Otieno</w:t>
            </w:r>
          </w:p>
        </w:tc>
        <w:tc>
          <w:tcPr>
            <w:tcW w:w="2984" w:type="dxa"/>
            <w:shd w:val="clear" w:color="auto" w:fill="auto"/>
            <w:noWrap/>
            <w:vAlign w:val="bottom"/>
            <w:hideMark/>
          </w:tcPr>
          <w:p w14:paraId="39B10027"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Kisumu County</w:t>
            </w:r>
          </w:p>
        </w:tc>
      </w:tr>
      <w:tr w:rsidR="004D2414" w:rsidRPr="00137B81" w14:paraId="032E8C03" w14:textId="77777777" w:rsidTr="008B1921">
        <w:trPr>
          <w:trHeight w:val="310"/>
        </w:trPr>
        <w:tc>
          <w:tcPr>
            <w:tcW w:w="634" w:type="dxa"/>
            <w:shd w:val="clear" w:color="auto" w:fill="auto"/>
            <w:noWrap/>
            <w:vAlign w:val="bottom"/>
            <w:hideMark/>
          </w:tcPr>
          <w:p w14:paraId="2E0961BF"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9</w:t>
            </w:r>
          </w:p>
        </w:tc>
        <w:tc>
          <w:tcPr>
            <w:tcW w:w="3951" w:type="dxa"/>
            <w:shd w:val="clear" w:color="auto" w:fill="auto"/>
            <w:noWrap/>
            <w:vAlign w:val="bottom"/>
            <w:hideMark/>
          </w:tcPr>
          <w:p w14:paraId="38F7B7E0"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 xml:space="preserve">Emilio M. </w:t>
            </w:r>
            <w:proofErr w:type="spellStart"/>
            <w:r w:rsidRPr="00137B81">
              <w:rPr>
                <w:rFonts w:ascii="Times New Roman" w:eastAsia="Times New Roman" w:hAnsi="Times New Roman" w:cs="Times New Roman"/>
                <w:color w:val="000000"/>
                <w:sz w:val="24"/>
                <w:szCs w:val="24"/>
              </w:rPr>
              <w:t>Kathuri</w:t>
            </w:r>
            <w:proofErr w:type="spellEnd"/>
          </w:p>
        </w:tc>
        <w:tc>
          <w:tcPr>
            <w:tcW w:w="2984" w:type="dxa"/>
            <w:shd w:val="clear" w:color="auto" w:fill="auto"/>
            <w:noWrap/>
            <w:vAlign w:val="bottom"/>
            <w:hideMark/>
          </w:tcPr>
          <w:p w14:paraId="1255DDE6"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Embu County</w:t>
            </w:r>
          </w:p>
        </w:tc>
      </w:tr>
      <w:tr w:rsidR="004D2414" w:rsidRPr="00137B81" w14:paraId="7B6FEF9A" w14:textId="77777777" w:rsidTr="008B1921">
        <w:trPr>
          <w:trHeight w:val="310"/>
        </w:trPr>
        <w:tc>
          <w:tcPr>
            <w:tcW w:w="634" w:type="dxa"/>
            <w:shd w:val="clear" w:color="auto" w:fill="auto"/>
            <w:noWrap/>
            <w:vAlign w:val="bottom"/>
            <w:hideMark/>
          </w:tcPr>
          <w:p w14:paraId="2BBDFF32"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10</w:t>
            </w:r>
          </w:p>
        </w:tc>
        <w:tc>
          <w:tcPr>
            <w:tcW w:w="3951" w:type="dxa"/>
            <w:shd w:val="clear" w:color="auto" w:fill="auto"/>
            <w:noWrap/>
            <w:vAlign w:val="bottom"/>
            <w:hideMark/>
          </w:tcPr>
          <w:p w14:paraId="32F3EC2C"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 xml:space="preserve">Emmanuel </w:t>
            </w:r>
            <w:proofErr w:type="spellStart"/>
            <w:r w:rsidRPr="00137B81">
              <w:rPr>
                <w:rFonts w:ascii="Times New Roman" w:eastAsia="Times New Roman" w:hAnsi="Times New Roman" w:cs="Times New Roman"/>
                <w:color w:val="000000"/>
                <w:sz w:val="24"/>
                <w:szCs w:val="24"/>
              </w:rPr>
              <w:t>Athoo</w:t>
            </w:r>
            <w:proofErr w:type="spellEnd"/>
          </w:p>
        </w:tc>
        <w:tc>
          <w:tcPr>
            <w:tcW w:w="2984" w:type="dxa"/>
            <w:shd w:val="clear" w:color="auto" w:fill="auto"/>
            <w:noWrap/>
            <w:vAlign w:val="bottom"/>
            <w:hideMark/>
          </w:tcPr>
          <w:p w14:paraId="52B817A5"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Homa Bay County</w:t>
            </w:r>
          </w:p>
        </w:tc>
      </w:tr>
      <w:tr w:rsidR="004D2414" w:rsidRPr="00137B81" w14:paraId="23F862EE" w14:textId="77777777" w:rsidTr="008B1921">
        <w:trPr>
          <w:trHeight w:val="310"/>
        </w:trPr>
        <w:tc>
          <w:tcPr>
            <w:tcW w:w="634" w:type="dxa"/>
            <w:shd w:val="clear" w:color="auto" w:fill="auto"/>
            <w:noWrap/>
            <w:vAlign w:val="bottom"/>
            <w:hideMark/>
          </w:tcPr>
          <w:p w14:paraId="1047DEE9"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11</w:t>
            </w:r>
          </w:p>
        </w:tc>
        <w:tc>
          <w:tcPr>
            <w:tcW w:w="3951" w:type="dxa"/>
            <w:shd w:val="clear" w:color="auto" w:fill="auto"/>
            <w:noWrap/>
            <w:vAlign w:val="bottom"/>
            <w:hideMark/>
          </w:tcPr>
          <w:p w14:paraId="303F3CC7"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Ephantus Maina</w:t>
            </w:r>
          </w:p>
        </w:tc>
        <w:tc>
          <w:tcPr>
            <w:tcW w:w="2984" w:type="dxa"/>
            <w:shd w:val="clear" w:color="auto" w:fill="auto"/>
            <w:noWrap/>
            <w:vAlign w:val="bottom"/>
            <w:hideMark/>
          </w:tcPr>
          <w:p w14:paraId="050B779D"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DOSHS</w:t>
            </w:r>
          </w:p>
        </w:tc>
      </w:tr>
      <w:tr w:rsidR="004D2414" w:rsidRPr="00137B81" w14:paraId="43835023" w14:textId="77777777" w:rsidTr="008B1921">
        <w:trPr>
          <w:trHeight w:val="310"/>
        </w:trPr>
        <w:tc>
          <w:tcPr>
            <w:tcW w:w="634" w:type="dxa"/>
            <w:shd w:val="clear" w:color="auto" w:fill="auto"/>
            <w:noWrap/>
            <w:vAlign w:val="bottom"/>
            <w:hideMark/>
          </w:tcPr>
          <w:p w14:paraId="0AF81457"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12</w:t>
            </w:r>
          </w:p>
        </w:tc>
        <w:tc>
          <w:tcPr>
            <w:tcW w:w="3951" w:type="dxa"/>
            <w:shd w:val="clear" w:color="auto" w:fill="auto"/>
            <w:noWrap/>
            <w:vAlign w:val="bottom"/>
            <w:hideMark/>
          </w:tcPr>
          <w:p w14:paraId="6A30F2D8"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 xml:space="preserve">Eric </w:t>
            </w:r>
            <w:proofErr w:type="spellStart"/>
            <w:r w:rsidRPr="00137B81">
              <w:rPr>
                <w:rFonts w:ascii="Times New Roman" w:eastAsia="Times New Roman" w:hAnsi="Times New Roman" w:cs="Times New Roman"/>
                <w:color w:val="000000"/>
                <w:sz w:val="24"/>
                <w:szCs w:val="24"/>
              </w:rPr>
              <w:t>Kimutai</w:t>
            </w:r>
            <w:proofErr w:type="spellEnd"/>
          </w:p>
        </w:tc>
        <w:tc>
          <w:tcPr>
            <w:tcW w:w="2984" w:type="dxa"/>
            <w:shd w:val="clear" w:color="auto" w:fill="auto"/>
            <w:noWrap/>
            <w:vAlign w:val="bottom"/>
            <w:hideMark/>
          </w:tcPr>
          <w:p w14:paraId="72E12CDF"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ICTA</w:t>
            </w:r>
          </w:p>
        </w:tc>
      </w:tr>
      <w:tr w:rsidR="004D2414" w:rsidRPr="00137B81" w14:paraId="514BE627" w14:textId="77777777" w:rsidTr="008B1921">
        <w:trPr>
          <w:trHeight w:val="310"/>
        </w:trPr>
        <w:tc>
          <w:tcPr>
            <w:tcW w:w="634" w:type="dxa"/>
            <w:shd w:val="clear" w:color="auto" w:fill="auto"/>
            <w:noWrap/>
            <w:vAlign w:val="bottom"/>
            <w:hideMark/>
          </w:tcPr>
          <w:p w14:paraId="1FA62290"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13</w:t>
            </w:r>
          </w:p>
        </w:tc>
        <w:tc>
          <w:tcPr>
            <w:tcW w:w="3951" w:type="dxa"/>
            <w:shd w:val="clear" w:color="auto" w:fill="auto"/>
            <w:noWrap/>
            <w:vAlign w:val="bottom"/>
            <w:hideMark/>
          </w:tcPr>
          <w:p w14:paraId="4388AB9B" w14:textId="77777777" w:rsidR="004D2414" w:rsidRPr="00137B81" w:rsidRDefault="004D2414" w:rsidP="008B1921">
            <w:pPr>
              <w:rPr>
                <w:rFonts w:ascii="Times New Roman" w:eastAsia="Times New Roman" w:hAnsi="Times New Roman" w:cs="Times New Roman"/>
                <w:color w:val="000000"/>
                <w:sz w:val="24"/>
                <w:szCs w:val="24"/>
              </w:rPr>
            </w:pPr>
            <w:proofErr w:type="spellStart"/>
            <w:r w:rsidRPr="00137B81">
              <w:rPr>
                <w:rFonts w:ascii="Times New Roman" w:eastAsia="Times New Roman" w:hAnsi="Times New Roman" w:cs="Times New Roman"/>
                <w:color w:val="000000"/>
                <w:sz w:val="24"/>
                <w:szCs w:val="24"/>
              </w:rPr>
              <w:t>Evalyne</w:t>
            </w:r>
            <w:proofErr w:type="spellEnd"/>
            <w:r w:rsidRPr="00137B81">
              <w:rPr>
                <w:rFonts w:ascii="Times New Roman" w:eastAsia="Times New Roman" w:hAnsi="Times New Roman" w:cs="Times New Roman"/>
                <w:color w:val="000000"/>
                <w:sz w:val="24"/>
                <w:szCs w:val="24"/>
              </w:rPr>
              <w:t xml:space="preserve"> </w:t>
            </w:r>
            <w:proofErr w:type="spellStart"/>
            <w:r w:rsidRPr="00137B81">
              <w:rPr>
                <w:rFonts w:ascii="Times New Roman" w:eastAsia="Times New Roman" w:hAnsi="Times New Roman" w:cs="Times New Roman"/>
                <w:color w:val="000000"/>
                <w:sz w:val="24"/>
                <w:szCs w:val="24"/>
              </w:rPr>
              <w:t>Oloo</w:t>
            </w:r>
            <w:proofErr w:type="spellEnd"/>
          </w:p>
        </w:tc>
        <w:tc>
          <w:tcPr>
            <w:tcW w:w="2984" w:type="dxa"/>
            <w:shd w:val="clear" w:color="auto" w:fill="auto"/>
            <w:noWrap/>
            <w:vAlign w:val="bottom"/>
            <w:hideMark/>
          </w:tcPr>
          <w:p w14:paraId="6D2C231C"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World Bank Group</w:t>
            </w:r>
          </w:p>
        </w:tc>
      </w:tr>
      <w:tr w:rsidR="004D2414" w:rsidRPr="00137B81" w14:paraId="492F4935" w14:textId="77777777" w:rsidTr="008B1921">
        <w:trPr>
          <w:trHeight w:val="310"/>
        </w:trPr>
        <w:tc>
          <w:tcPr>
            <w:tcW w:w="634" w:type="dxa"/>
            <w:shd w:val="clear" w:color="auto" w:fill="auto"/>
            <w:noWrap/>
            <w:vAlign w:val="bottom"/>
            <w:hideMark/>
          </w:tcPr>
          <w:p w14:paraId="67C93F1B"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14</w:t>
            </w:r>
          </w:p>
        </w:tc>
        <w:tc>
          <w:tcPr>
            <w:tcW w:w="3951" w:type="dxa"/>
            <w:shd w:val="clear" w:color="auto" w:fill="auto"/>
            <w:noWrap/>
            <w:vAlign w:val="bottom"/>
            <w:hideMark/>
          </w:tcPr>
          <w:p w14:paraId="2E86DFF4"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Felix Muriuki</w:t>
            </w:r>
          </w:p>
        </w:tc>
        <w:tc>
          <w:tcPr>
            <w:tcW w:w="2984" w:type="dxa"/>
            <w:shd w:val="clear" w:color="auto" w:fill="auto"/>
            <w:noWrap/>
            <w:vAlign w:val="bottom"/>
            <w:hideMark/>
          </w:tcPr>
          <w:p w14:paraId="074A51C3"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Kiambu County</w:t>
            </w:r>
          </w:p>
        </w:tc>
      </w:tr>
      <w:tr w:rsidR="004D2414" w:rsidRPr="00137B81" w14:paraId="4676F07E" w14:textId="77777777" w:rsidTr="008B1921">
        <w:trPr>
          <w:trHeight w:val="313"/>
        </w:trPr>
        <w:tc>
          <w:tcPr>
            <w:tcW w:w="634" w:type="dxa"/>
            <w:shd w:val="clear" w:color="auto" w:fill="auto"/>
            <w:noWrap/>
            <w:vAlign w:val="bottom"/>
            <w:hideMark/>
          </w:tcPr>
          <w:p w14:paraId="361845E7"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15</w:t>
            </w:r>
          </w:p>
        </w:tc>
        <w:tc>
          <w:tcPr>
            <w:tcW w:w="3951" w:type="dxa"/>
            <w:shd w:val="clear" w:color="auto" w:fill="auto"/>
            <w:noWrap/>
            <w:vAlign w:val="bottom"/>
            <w:hideMark/>
          </w:tcPr>
          <w:p w14:paraId="5C3E8BFA" w14:textId="77777777" w:rsidR="004D2414" w:rsidRPr="00137B81" w:rsidRDefault="004D2414" w:rsidP="008B1921">
            <w:pPr>
              <w:rPr>
                <w:rFonts w:ascii="Times New Roman" w:eastAsia="Times New Roman" w:hAnsi="Times New Roman" w:cs="Times New Roman"/>
                <w:color w:val="000000"/>
                <w:sz w:val="24"/>
                <w:szCs w:val="24"/>
              </w:rPr>
            </w:pPr>
            <w:proofErr w:type="spellStart"/>
            <w:r w:rsidRPr="00137B81">
              <w:rPr>
                <w:rFonts w:ascii="Times New Roman" w:eastAsia="Times New Roman" w:hAnsi="Times New Roman" w:cs="Times New Roman"/>
                <w:color w:val="000000"/>
                <w:sz w:val="24"/>
                <w:szCs w:val="24"/>
              </w:rPr>
              <w:t>Frankline</w:t>
            </w:r>
            <w:proofErr w:type="spellEnd"/>
            <w:r w:rsidRPr="00137B81">
              <w:rPr>
                <w:rFonts w:ascii="Times New Roman" w:eastAsia="Times New Roman" w:hAnsi="Times New Roman" w:cs="Times New Roman"/>
                <w:color w:val="000000"/>
                <w:sz w:val="24"/>
                <w:szCs w:val="24"/>
              </w:rPr>
              <w:t xml:space="preserve"> Limo</w:t>
            </w:r>
          </w:p>
        </w:tc>
        <w:tc>
          <w:tcPr>
            <w:tcW w:w="2984" w:type="dxa"/>
            <w:shd w:val="clear" w:color="auto" w:fill="auto"/>
            <w:noWrap/>
            <w:vAlign w:val="bottom"/>
            <w:hideMark/>
          </w:tcPr>
          <w:p w14:paraId="668CE696"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Nandi County</w:t>
            </w:r>
          </w:p>
        </w:tc>
      </w:tr>
      <w:tr w:rsidR="004D2414" w:rsidRPr="00137B81" w14:paraId="4E5249D5" w14:textId="77777777" w:rsidTr="008B1921">
        <w:trPr>
          <w:trHeight w:val="269"/>
        </w:trPr>
        <w:tc>
          <w:tcPr>
            <w:tcW w:w="634" w:type="dxa"/>
            <w:shd w:val="clear" w:color="auto" w:fill="auto"/>
            <w:noWrap/>
            <w:vAlign w:val="bottom"/>
            <w:hideMark/>
          </w:tcPr>
          <w:p w14:paraId="5BF4F01B"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16</w:t>
            </w:r>
          </w:p>
        </w:tc>
        <w:tc>
          <w:tcPr>
            <w:tcW w:w="3951" w:type="dxa"/>
            <w:shd w:val="clear" w:color="auto" w:fill="auto"/>
            <w:noWrap/>
            <w:vAlign w:val="bottom"/>
            <w:hideMark/>
          </w:tcPr>
          <w:p w14:paraId="5EAC2FF2"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 xml:space="preserve">Gibran </w:t>
            </w:r>
            <w:proofErr w:type="spellStart"/>
            <w:r w:rsidRPr="00137B81">
              <w:rPr>
                <w:rFonts w:ascii="Times New Roman" w:eastAsia="Times New Roman" w:hAnsi="Times New Roman" w:cs="Times New Roman"/>
                <w:color w:val="000000"/>
                <w:sz w:val="24"/>
                <w:szCs w:val="24"/>
              </w:rPr>
              <w:t>Mwadime</w:t>
            </w:r>
            <w:proofErr w:type="spellEnd"/>
          </w:p>
        </w:tc>
        <w:tc>
          <w:tcPr>
            <w:tcW w:w="2984" w:type="dxa"/>
            <w:shd w:val="clear" w:color="auto" w:fill="auto"/>
            <w:noWrap/>
            <w:vAlign w:val="bottom"/>
            <w:hideMark/>
          </w:tcPr>
          <w:p w14:paraId="0EB84596" w14:textId="77777777" w:rsidR="004D2414" w:rsidRPr="00137B81" w:rsidRDefault="004D2414" w:rsidP="008B1921">
            <w:pPr>
              <w:rPr>
                <w:rFonts w:ascii="Times New Roman" w:eastAsia="Times New Roman" w:hAnsi="Times New Roman" w:cs="Times New Roman"/>
                <w:color w:val="000000"/>
                <w:sz w:val="24"/>
                <w:szCs w:val="24"/>
              </w:rPr>
            </w:pPr>
            <w:proofErr w:type="spellStart"/>
            <w:r w:rsidRPr="00137B81">
              <w:rPr>
                <w:rFonts w:ascii="Times New Roman" w:eastAsia="Times New Roman" w:hAnsi="Times New Roman" w:cs="Times New Roman"/>
                <w:color w:val="000000"/>
                <w:sz w:val="24"/>
                <w:szCs w:val="24"/>
              </w:rPr>
              <w:t>Taita</w:t>
            </w:r>
            <w:proofErr w:type="spellEnd"/>
            <w:r w:rsidRPr="00137B81">
              <w:rPr>
                <w:rFonts w:ascii="Times New Roman" w:eastAsia="Times New Roman" w:hAnsi="Times New Roman" w:cs="Times New Roman"/>
                <w:color w:val="000000"/>
                <w:sz w:val="24"/>
                <w:szCs w:val="24"/>
              </w:rPr>
              <w:t xml:space="preserve"> Taveta County</w:t>
            </w:r>
          </w:p>
        </w:tc>
      </w:tr>
      <w:tr w:rsidR="004D2414" w:rsidRPr="00137B81" w14:paraId="04E97BAD" w14:textId="77777777" w:rsidTr="008B1921">
        <w:trPr>
          <w:trHeight w:val="310"/>
        </w:trPr>
        <w:tc>
          <w:tcPr>
            <w:tcW w:w="634" w:type="dxa"/>
            <w:shd w:val="clear" w:color="auto" w:fill="auto"/>
            <w:noWrap/>
            <w:vAlign w:val="bottom"/>
            <w:hideMark/>
          </w:tcPr>
          <w:p w14:paraId="45E74F03" w14:textId="77777777" w:rsidR="004D2414" w:rsidRPr="00137B81" w:rsidRDefault="004D2414" w:rsidP="008B1921">
            <w:pPr>
              <w:jc w:val="right"/>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17</w:t>
            </w:r>
          </w:p>
        </w:tc>
        <w:tc>
          <w:tcPr>
            <w:tcW w:w="3951" w:type="dxa"/>
            <w:shd w:val="clear" w:color="auto" w:fill="auto"/>
            <w:noWrap/>
            <w:vAlign w:val="bottom"/>
            <w:hideMark/>
          </w:tcPr>
          <w:p w14:paraId="55CF0FBD"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 xml:space="preserve">Gideon </w:t>
            </w:r>
            <w:proofErr w:type="spellStart"/>
            <w:r w:rsidRPr="00137B81">
              <w:rPr>
                <w:rFonts w:ascii="Times New Roman" w:eastAsia="Times New Roman" w:hAnsi="Times New Roman" w:cs="Times New Roman"/>
                <w:color w:val="000000"/>
                <w:sz w:val="24"/>
                <w:szCs w:val="24"/>
              </w:rPr>
              <w:t>Tirok</w:t>
            </w:r>
            <w:proofErr w:type="spellEnd"/>
          </w:p>
        </w:tc>
        <w:tc>
          <w:tcPr>
            <w:tcW w:w="2984" w:type="dxa"/>
            <w:shd w:val="clear" w:color="auto" w:fill="auto"/>
            <w:noWrap/>
            <w:vAlign w:val="bottom"/>
            <w:hideMark/>
          </w:tcPr>
          <w:p w14:paraId="039BA3D9" w14:textId="77777777" w:rsidR="004D2414" w:rsidRPr="00137B81" w:rsidRDefault="004D2414" w:rsidP="008B1921">
            <w:pPr>
              <w:rPr>
                <w:rFonts w:ascii="Times New Roman" w:eastAsia="Times New Roman" w:hAnsi="Times New Roman" w:cs="Times New Roman"/>
                <w:color w:val="000000"/>
                <w:sz w:val="24"/>
                <w:szCs w:val="24"/>
              </w:rPr>
            </w:pPr>
            <w:r w:rsidRPr="00137B81">
              <w:rPr>
                <w:rFonts w:ascii="Times New Roman" w:eastAsia="Times New Roman" w:hAnsi="Times New Roman" w:cs="Times New Roman"/>
                <w:color w:val="000000"/>
                <w:sz w:val="24"/>
                <w:szCs w:val="24"/>
              </w:rPr>
              <w:t>Baringo County</w:t>
            </w:r>
          </w:p>
        </w:tc>
      </w:tr>
      <w:tr w:rsidR="004D2414" w:rsidRPr="00137B81" w14:paraId="4DBBC714" w14:textId="77777777" w:rsidTr="008B1921">
        <w:trPr>
          <w:trHeight w:val="310"/>
        </w:trPr>
        <w:tc>
          <w:tcPr>
            <w:tcW w:w="634" w:type="dxa"/>
            <w:shd w:val="clear" w:color="auto" w:fill="auto"/>
            <w:noWrap/>
            <w:vAlign w:val="bottom"/>
            <w:hideMark/>
          </w:tcPr>
          <w:p w14:paraId="0C3A4609"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18</w:t>
            </w:r>
          </w:p>
        </w:tc>
        <w:tc>
          <w:tcPr>
            <w:tcW w:w="3951" w:type="dxa"/>
            <w:shd w:val="clear" w:color="auto" w:fill="auto"/>
            <w:noWrap/>
            <w:vAlign w:val="bottom"/>
            <w:hideMark/>
          </w:tcPr>
          <w:p w14:paraId="329D84DD"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Isaac </w:t>
            </w:r>
            <w:proofErr w:type="spellStart"/>
            <w:r w:rsidRPr="00137B81">
              <w:rPr>
                <w:rFonts w:ascii="Times New Roman" w:eastAsia="Times New Roman" w:hAnsi="Times New Roman"/>
                <w:color w:val="000000"/>
                <w:sz w:val="24"/>
                <w:szCs w:val="24"/>
              </w:rPr>
              <w:t>Ereyae</w:t>
            </w:r>
            <w:proofErr w:type="spellEnd"/>
          </w:p>
        </w:tc>
        <w:tc>
          <w:tcPr>
            <w:tcW w:w="2984" w:type="dxa"/>
            <w:shd w:val="clear" w:color="auto" w:fill="auto"/>
            <w:noWrap/>
            <w:vAlign w:val="bottom"/>
            <w:hideMark/>
          </w:tcPr>
          <w:p w14:paraId="5FFED199"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Turkana County</w:t>
            </w:r>
          </w:p>
        </w:tc>
      </w:tr>
      <w:tr w:rsidR="004D2414" w:rsidRPr="00137B81" w14:paraId="721B89D2" w14:textId="77777777" w:rsidTr="008B1921">
        <w:trPr>
          <w:trHeight w:val="310"/>
        </w:trPr>
        <w:tc>
          <w:tcPr>
            <w:tcW w:w="634" w:type="dxa"/>
            <w:shd w:val="clear" w:color="auto" w:fill="auto"/>
            <w:noWrap/>
            <w:vAlign w:val="bottom"/>
            <w:hideMark/>
          </w:tcPr>
          <w:p w14:paraId="37D124B4"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19</w:t>
            </w:r>
          </w:p>
        </w:tc>
        <w:tc>
          <w:tcPr>
            <w:tcW w:w="3951" w:type="dxa"/>
            <w:shd w:val="clear" w:color="auto" w:fill="auto"/>
            <w:noWrap/>
            <w:vAlign w:val="bottom"/>
            <w:hideMark/>
          </w:tcPr>
          <w:p w14:paraId="6D79F072"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Jacqueline Macharia</w:t>
            </w:r>
          </w:p>
        </w:tc>
        <w:tc>
          <w:tcPr>
            <w:tcW w:w="2984" w:type="dxa"/>
            <w:shd w:val="clear" w:color="auto" w:fill="auto"/>
            <w:noWrap/>
            <w:vAlign w:val="bottom"/>
            <w:hideMark/>
          </w:tcPr>
          <w:p w14:paraId="7A0A2432"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296D7178" w14:textId="77777777" w:rsidTr="008B1921">
        <w:trPr>
          <w:trHeight w:val="310"/>
        </w:trPr>
        <w:tc>
          <w:tcPr>
            <w:tcW w:w="634" w:type="dxa"/>
            <w:shd w:val="clear" w:color="auto" w:fill="auto"/>
            <w:noWrap/>
            <w:vAlign w:val="bottom"/>
            <w:hideMark/>
          </w:tcPr>
          <w:p w14:paraId="258340A4"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20</w:t>
            </w:r>
          </w:p>
        </w:tc>
        <w:tc>
          <w:tcPr>
            <w:tcW w:w="3951" w:type="dxa"/>
            <w:shd w:val="clear" w:color="auto" w:fill="auto"/>
            <w:noWrap/>
            <w:vAlign w:val="bottom"/>
            <w:hideMark/>
          </w:tcPr>
          <w:p w14:paraId="37539717"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James </w:t>
            </w:r>
            <w:proofErr w:type="spellStart"/>
            <w:r w:rsidRPr="00137B81">
              <w:rPr>
                <w:rFonts w:ascii="Times New Roman" w:eastAsia="Times New Roman" w:hAnsi="Times New Roman"/>
                <w:color w:val="000000"/>
                <w:sz w:val="24"/>
                <w:szCs w:val="24"/>
              </w:rPr>
              <w:t>Gatuna</w:t>
            </w:r>
            <w:proofErr w:type="spellEnd"/>
          </w:p>
        </w:tc>
        <w:tc>
          <w:tcPr>
            <w:tcW w:w="2984" w:type="dxa"/>
            <w:shd w:val="clear" w:color="auto" w:fill="auto"/>
            <w:noWrap/>
            <w:vAlign w:val="bottom"/>
            <w:hideMark/>
          </w:tcPr>
          <w:p w14:paraId="1CD81A16"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Muranga</w:t>
            </w:r>
            <w:proofErr w:type="spellEnd"/>
            <w:r w:rsidRPr="00137B81">
              <w:rPr>
                <w:rFonts w:ascii="Times New Roman" w:eastAsia="Times New Roman" w:hAnsi="Times New Roman"/>
                <w:color w:val="000000"/>
                <w:sz w:val="24"/>
                <w:szCs w:val="24"/>
              </w:rPr>
              <w:t xml:space="preserve"> County</w:t>
            </w:r>
          </w:p>
        </w:tc>
      </w:tr>
      <w:tr w:rsidR="004D2414" w:rsidRPr="00137B81" w14:paraId="265539AB" w14:textId="77777777" w:rsidTr="008B1921">
        <w:trPr>
          <w:trHeight w:val="310"/>
        </w:trPr>
        <w:tc>
          <w:tcPr>
            <w:tcW w:w="634" w:type="dxa"/>
            <w:shd w:val="clear" w:color="auto" w:fill="auto"/>
            <w:noWrap/>
            <w:vAlign w:val="bottom"/>
            <w:hideMark/>
          </w:tcPr>
          <w:p w14:paraId="66A6DA43"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21</w:t>
            </w:r>
          </w:p>
        </w:tc>
        <w:tc>
          <w:tcPr>
            <w:tcW w:w="3951" w:type="dxa"/>
            <w:shd w:val="clear" w:color="auto" w:fill="auto"/>
            <w:noWrap/>
            <w:vAlign w:val="bottom"/>
            <w:hideMark/>
          </w:tcPr>
          <w:p w14:paraId="2A103C18"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James Koech</w:t>
            </w:r>
          </w:p>
        </w:tc>
        <w:tc>
          <w:tcPr>
            <w:tcW w:w="2984" w:type="dxa"/>
            <w:shd w:val="clear" w:color="auto" w:fill="auto"/>
            <w:noWrap/>
            <w:vAlign w:val="bottom"/>
            <w:hideMark/>
          </w:tcPr>
          <w:p w14:paraId="4BDE32F2"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4E5460E4" w14:textId="77777777" w:rsidTr="008B1921">
        <w:trPr>
          <w:trHeight w:val="310"/>
        </w:trPr>
        <w:tc>
          <w:tcPr>
            <w:tcW w:w="634" w:type="dxa"/>
            <w:shd w:val="clear" w:color="auto" w:fill="auto"/>
            <w:noWrap/>
            <w:vAlign w:val="bottom"/>
            <w:hideMark/>
          </w:tcPr>
          <w:p w14:paraId="2E92211A"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22</w:t>
            </w:r>
          </w:p>
        </w:tc>
        <w:tc>
          <w:tcPr>
            <w:tcW w:w="3951" w:type="dxa"/>
            <w:shd w:val="clear" w:color="auto" w:fill="auto"/>
            <w:noWrap/>
            <w:vAlign w:val="bottom"/>
            <w:hideMark/>
          </w:tcPr>
          <w:p w14:paraId="370C9CF7"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James </w:t>
            </w:r>
            <w:proofErr w:type="spellStart"/>
            <w:r w:rsidRPr="00137B81">
              <w:rPr>
                <w:rFonts w:ascii="Times New Roman" w:eastAsia="Times New Roman" w:hAnsi="Times New Roman"/>
                <w:color w:val="000000"/>
                <w:sz w:val="24"/>
                <w:szCs w:val="24"/>
              </w:rPr>
              <w:t>Mukoma</w:t>
            </w:r>
            <w:proofErr w:type="spellEnd"/>
          </w:p>
        </w:tc>
        <w:tc>
          <w:tcPr>
            <w:tcW w:w="2984" w:type="dxa"/>
            <w:shd w:val="clear" w:color="auto" w:fill="auto"/>
            <w:noWrap/>
            <w:vAlign w:val="bottom"/>
            <w:hideMark/>
          </w:tcPr>
          <w:p w14:paraId="79EE843F"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Garissa County</w:t>
            </w:r>
          </w:p>
        </w:tc>
      </w:tr>
      <w:tr w:rsidR="004D2414" w:rsidRPr="00137B81" w14:paraId="6E644B03" w14:textId="77777777" w:rsidTr="008B1921">
        <w:trPr>
          <w:trHeight w:val="310"/>
        </w:trPr>
        <w:tc>
          <w:tcPr>
            <w:tcW w:w="634" w:type="dxa"/>
            <w:shd w:val="clear" w:color="auto" w:fill="auto"/>
            <w:noWrap/>
            <w:vAlign w:val="bottom"/>
            <w:hideMark/>
          </w:tcPr>
          <w:p w14:paraId="1615FC59"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23</w:t>
            </w:r>
          </w:p>
        </w:tc>
        <w:tc>
          <w:tcPr>
            <w:tcW w:w="3951" w:type="dxa"/>
            <w:shd w:val="clear" w:color="auto" w:fill="auto"/>
            <w:noWrap/>
            <w:vAlign w:val="bottom"/>
            <w:hideMark/>
          </w:tcPr>
          <w:p w14:paraId="647E9CED"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Josa</w:t>
            </w:r>
            <w:proofErr w:type="spellEnd"/>
            <w:r w:rsidRPr="00137B81">
              <w:rPr>
                <w:rFonts w:ascii="Times New Roman" w:eastAsia="Times New Roman" w:hAnsi="Times New Roman"/>
                <w:color w:val="000000"/>
                <w:sz w:val="24"/>
                <w:szCs w:val="24"/>
              </w:rPr>
              <w:t xml:space="preserve"> </w:t>
            </w:r>
            <w:proofErr w:type="spellStart"/>
            <w:r w:rsidRPr="00137B81">
              <w:rPr>
                <w:rFonts w:ascii="Times New Roman" w:eastAsia="Times New Roman" w:hAnsi="Times New Roman"/>
                <w:color w:val="000000"/>
                <w:sz w:val="24"/>
                <w:szCs w:val="24"/>
              </w:rPr>
              <w:t>Garote</w:t>
            </w:r>
            <w:proofErr w:type="spellEnd"/>
          </w:p>
        </w:tc>
        <w:tc>
          <w:tcPr>
            <w:tcW w:w="2984" w:type="dxa"/>
            <w:shd w:val="clear" w:color="auto" w:fill="auto"/>
            <w:noWrap/>
            <w:vAlign w:val="bottom"/>
            <w:hideMark/>
          </w:tcPr>
          <w:p w14:paraId="68570B95"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Wajir County</w:t>
            </w:r>
          </w:p>
        </w:tc>
      </w:tr>
      <w:tr w:rsidR="004D2414" w:rsidRPr="00137B81" w14:paraId="396C9206" w14:textId="77777777" w:rsidTr="008B1921">
        <w:trPr>
          <w:trHeight w:val="310"/>
        </w:trPr>
        <w:tc>
          <w:tcPr>
            <w:tcW w:w="634" w:type="dxa"/>
            <w:shd w:val="clear" w:color="auto" w:fill="auto"/>
            <w:noWrap/>
            <w:vAlign w:val="bottom"/>
            <w:hideMark/>
          </w:tcPr>
          <w:p w14:paraId="189EA3E9"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24</w:t>
            </w:r>
          </w:p>
        </w:tc>
        <w:tc>
          <w:tcPr>
            <w:tcW w:w="3951" w:type="dxa"/>
            <w:shd w:val="clear" w:color="auto" w:fill="auto"/>
            <w:noWrap/>
            <w:vAlign w:val="bottom"/>
            <w:hideMark/>
          </w:tcPr>
          <w:p w14:paraId="1902D1D3"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Linus </w:t>
            </w:r>
            <w:proofErr w:type="spellStart"/>
            <w:r w:rsidRPr="00137B81">
              <w:rPr>
                <w:rFonts w:ascii="Times New Roman" w:eastAsia="Times New Roman" w:hAnsi="Times New Roman"/>
                <w:color w:val="000000"/>
                <w:sz w:val="24"/>
                <w:szCs w:val="24"/>
              </w:rPr>
              <w:t>Nairimo</w:t>
            </w:r>
            <w:proofErr w:type="spellEnd"/>
          </w:p>
        </w:tc>
        <w:tc>
          <w:tcPr>
            <w:tcW w:w="2984" w:type="dxa"/>
            <w:shd w:val="clear" w:color="auto" w:fill="auto"/>
            <w:noWrap/>
            <w:vAlign w:val="bottom"/>
            <w:hideMark/>
          </w:tcPr>
          <w:p w14:paraId="1C385DA0"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Narok County</w:t>
            </w:r>
          </w:p>
        </w:tc>
      </w:tr>
      <w:tr w:rsidR="004D2414" w:rsidRPr="00137B81" w14:paraId="2FCD017A" w14:textId="77777777" w:rsidTr="008B1921">
        <w:trPr>
          <w:trHeight w:val="310"/>
        </w:trPr>
        <w:tc>
          <w:tcPr>
            <w:tcW w:w="634" w:type="dxa"/>
            <w:shd w:val="clear" w:color="auto" w:fill="auto"/>
            <w:noWrap/>
            <w:vAlign w:val="bottom"/>
            <w:hideMark/>
          </w:tcPr>
          <w:p w14:paraId="152AD449"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25</w:t>
            </w:r>
          </w:p>
        </w:tc>
        <w:tc>
          <w:tcPr>
            <w:tcW w:w="3951" w:type="dxa"/>
            <w:shd w:val="clear" w:color="auto" w:fill="auto"/>
            <w:noWrap/>
            <w:vAlign w:val="bottom"/>
            <w:hideMark/>
          </w:tcPr>
          <w:p w14:paraId="271EC1C6"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Lovinter</w:t>
            </w:r>
            <w:proofErr w:type="spellEnd"/>
            <w:r w:rsidRPr="00137B81">
              <w:rPr>
                <w:rFonts w:ascii="Times New Roman" w:eastAsia="Times New Roman" w:hAnsi="Times New Roman"/>
                <w:color w:val="000000"/>
                <w:sz w:val="24"/>
                <w:szCs w:val="24"/>
              </w:rPr>
              <w:t xml:space="preserve"> Onyango</w:t>
            </w:r>
          </w:p>
        </w:tc>
        <w:tc>
          <w:tcPr>
            <w:tcW w:w="2984" w:type="dxa"/>
            <w:shd w:val="clear" w:color="auto" w:fill="auto"/>
            <w:noWrap/>
            <w:vAlign w:val="bottom"/>
            <w:hideMark/>
          </w:tcPr>
          <w:p w14:paraId="61FC86D2"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Homa Bay County</w:t>
            </w:r>
          </w:p>
        </w:tc>
      </w:tr>
      <w:tr w:rsidR="004D2414" w:rsidRPr="00137B81" w14:paraId="45ADD548" w14:textId="77777777" w:rsidTr="008B1921">
        <w:trPr>
          <w:trHeight w:val="310"/>
        </w:trPr>
        <w:tc>
          <w:tcPr>
            <w:tcW w:w="634" w:type="dxa"/>
            <w:shd w:val="clear" w:color="auto" w:fill="auto"/>
            <w:noWrap/>
            <w:vAlign w:val="bottom"/>
            <w:hideMark/>
          </w:tcPr>
          <w:p w14:paraId="66BE8155"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26</w:t>
            </w:r>
          </w:p>
        </w:tc>
        <w:tc>
          <w:tcPr>
            <w:tcW w:w="3951" w:type="dxa"/>
            <w:shd w:val="clear" w:color="auto" w:fill="auto"/>
            <w:noWrap/>
            <w:vAlign w:val="bottom"/>
            <w:hideMark/>
          </w:tcPr>
          <w:p w14:paraId="357475D1"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Luther Odongo </w:t>
            </w:r>
            <w:proofErr w:type="spellStart"/>
            <w:r w:rsidRPr="00137B81">
              <w:rPr>
                <w:rFonts w:ascii="Times New Roman" w:eastAsia="Times New Roman" w:hAnsi="Times New Roman"/>
                <w:color w:val="000000"/>
                <w:sz w:val="24"/>
                <w:szCs w:val="24"/>
              </w:rPr>
              <w:t>Olonde</w:t>
            </w:r>
            <w:proofErr w:type="spellEnd"/>
          </w:p>
        </w:tc>
        <w:tc>
          <w:tcPr>
            <w:tcW w:w="2984" w:type="dxa"/>
            <w:shd w:val="clear" w:color="auto" w:fill="auto"/>
            <w:noWrap/>
            <w:vAlign w:val="bottom"/>
            <w:hideMark/>
          </w:tcPr>
          <w:p w14:paraId="4FD8A7E5"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3714D9B1" w14:textId="77777777" w:rsidTr="008B1921">
        <w:trPr>
          <w:trHeight w:val="310"/>
        </w:trPr>
        <w:tc>
          <w:tcPr>
            <w:tcW w:w="634" w:type="dxa"/>
            <w:shd w:val="clear" w:color="auto" w:fill="auto"/>
            <w:noWrap/>
            <w:vAlign w:val="bottom"/>
            <w:hideMark/>
          </w:tcPr>
          <w:p w14:paraId="38DC03DF"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27</w:t>
            </w:r>
          </w:p>
        </w:tc>
        <w:tc>
          <w:tcPr>
            <w:tcW w:w="3951" w:type="dxa"/>
            <w:shd w:val="clear" w:color="auto" w:fill="auto"/>
            <w:noWrap/>
            <w:vAlign w:val="bottom"/>
            <w:hideMark/>
          </w:tcPr>
          <w:p w14:paraId="6B8D5E3F"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Martha </w:t>
            </w:r>
            <w:proofErr w:type="spellStart"/>
            <w:r w:rsidRPr="00137B81">
              <w:rPr>
                <w:rFonts w:ascii="Times New Roman" w:eastAsia="Times New Roman" w:hAnsi="Times New Roman"/>
                <w:color w:val="000000"/>
                <w:sz w:val="24"/>
                <w:szCs w:val="24"/>
              </w:rPr>
              <w:t>Nadupoi</w:t>
            </w:r>
            <w:proofErr w:type="spellEnd"/>
          </w:p>
        </w:tc>
        <w:tc>
          <w:tcPr>
            <w:tcW w:w="2984" w:type="dxa"/>
            <w:shd w:val="clear" w:color="auto" w:fill="auto"/>
            <w:noWrap/>
            <w:vAlign w:val="bottom"/>
            <w:hideMark/>
          </w:tcPr>
          <w:p w14:paraId="296587BB"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Narok County</w:t>
            </w:r>
          </w:p>
        </w:tc>
      </w:tr>
      <w:tr w:rsidR="004D2414" w:rsidRPr="00137B81" w14:paraId="675DD437" w14:textId="77777777" w:rsidTr="008B1921">
        <w:trPr>
          <w:trHeight w:val="310"/>
        </w:trPr>
        <w:tc>
          <w:tcPr>
            <w:tcW w:w="634" w:type="dxa"/>
            <w:shd w:val="clear" w:color="auto" w:fill="auto"/>
            <w:noWrap/>
            <w:vAlign w:val="bottom"/>
            <w:hideMark/>
          </w:tcPr>
          <w:p w14:paraId="35F01D17"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28</w:t>
            </w:r>
          </w:p>
        </w:tc>
        <w:tc>
          <w:tcPr>
            <w:tcW w:w="3951" w:type="dxa"/>
            <w:shd w:val="clear" w:color="auto" w:fill="auto"/>
            <w:noWrap/>
            <w:vAlign w:val="bottom"/>
            <w:hideMark/>
          </w:tcPr>
          <w:p w14:paraId="5798C143"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Martin </w:t>
            </w:r>
            <w:proofErr w:type="spellStart"/>
            <w:r w:rsidRPr="00137B81">
              <w:rPr>
                <w:rFonts w:ascii="Times New Roman" w:eastAsia="Times New Roman" w:hAnsi="Times New Roman"/>
                <w:color w:val="000000"/>
                <w:sz w:val="24"/>
                <w:szCs w:val="24"/>
              </w:rPr>
              <w:t>Lottee</w:t>
            </w:r>
            <w:proofErr w:type="spellEnd"/>
          </w:p>
        </w:tc>
        <w:tc>
          <w:tcPr>
            <w:tcW w:w="2984" w:type="dxa"/>
            <w:shd w:val="clear" w:color="auto" w:fill="auto"/>
            <w:noWrap/>
            <w:vAlign w:val="bottom"/>
            <w:hideMark/>
          </w:tcPr>
          <w:p w14:paraId="1A3B133D"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West Pokot County</w:t>
            </w:r>
          </w:p>
        </w:tc>
      </w:tr>
      <w:tr w:rsidR="004D2414" w:rsidRPr="00137B81" w14:paraId="1E62D10C" w14:textId="77777777" w:rsidTr="008B1921">
        <w:trPr>
          <w:trHeight w:val="310"/>
        </w:trPr>
        <w:tc>
          <w:tcPr>
            <w:tcW w:w="634" w:type="dxa"/>
            <w:shd w:val="clear" w:color="auto" w:fill="auto"/>
            <w:noWrap/>
            <w:vAlign w:val="bottom"/>
            <w:hideMark/>
          </w:tcPr>
          <w:p w14:paraId="15A31FA5"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29</w:t>
            </w:r>
          </w:p>
        </w:tc>
        <w:tc>
          <w:tcPr>
            <w:tcW w:w="3951" w:type="dxa"/>
            <w:shd w:val="clear" w:color="auto" w:fill="auto"/>
            <w:noWrap/>
            <w:vAlign w:val="bottom"/>
            <w:hideMark/>
          </w:tcPr>
          <w:p w14:paraId="2E01B25E"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Mary W </w:t>
            </w:r>
            <w:proofErr w:type="spellStart"/>
            <w:r w:rsidRPr="00137B81">
              <w:rPr>
                <w:rFonts w:ascii="Times New Roman" w:eastAsia="Times New Roman" w:hAnsi="Times New Roman"/>
                <w:color w:val="000000"/>
                <w:sz w:val="24"/>
                <w:szCs w:val="24"/>
              </w:rPr>
              <w:t>Kamande</w:t>
            </w:r>
            <w:proofErr w:type="spellEnd"/>
          </w:p>
        </w:tc>
        <w:tc>
          <w:tcPr>
            <w:tcW w:w="2984" w:type="dxa"/>
            <w:shd w:val="clear" w:color="auto" w:fill="auto"/>
            <w:noWrap/>
            <w:vAlign w:val="bottom"/>
            <w:hideMark/>
          </w:tcPr>
          <w:p w14:paraId="1224872F"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Nyandarua</w:t>
            </w:r>
            <w:proofErr w:type="spellEnd"/>
          </w:p>
        </w:tc>
      </w:tr>
      <w:tr w:rsidR="004D2414" w:rsidRPr="00137B81" w14:paraId="7506B6B5" w14:textId="77777777" w:rsidTr="008B1921">
        <w:trPr>
          <w:trHeight w:val="310"/>
        </w:trPr>
        <w:tc>
          <w:tcPr>
            <w:tcW w:w="634" w:type="dxa"/>
            <w:shd w:val="clear" w:color="auto" w:fill="auto"/>
            <w:noWrap/>
            <w:vAlign w:val="bottom"/>
            <w:hideMark/>
          </w:tcPr>
          <w:p w14:paraId="4FFA6AF6"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30</w:t>
            </w:r>
          </w:p>
        </w:tc>
        <w:tc>
          <w:tcPr>
            <w:tcW w:w="3951" w:type="dxa"/>
            <w:shd w:val="clear" w:color="auto" w:fill="auto"/>
            <w:noWrap/>
            <w:vAlign w:val="bottom"/>
            <w:hideMark/>
          </w:tcPr>
          <w:p w14:paraId="54E642A5"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Mathew </w:t>
            </w:r>
            <w:proofErr w:type="spellStart"/>
            <w:r w:rsidRPr="00137B81">
              <w:rPr>
                <w:rFonts w:ascii="Times New Roman" w:eastAsia="Times New Roman" w:hAnsi="Times New Roman"/>
                <w:color w:val="000000"/>
                <w:sz w:val="24"/>
                <w:szCs w:val="24"/>
              </w:rPr>
              <w:t>Chemwei</w:t>
            </w:r>
            <w:proofErr w:type="spellEnd"/>
          </w:p>
        </w:tc>
        <w:tc>
          <w:tcPr>
            <w:tcW w:w="2984" w:type="dxa"/>
            <w:shd w:val="clear" w:color="auto" w:fill="auto"/>
            <w:noWrap/>
            <w:vAlign w:val="bottom"/>
            <w:hideMark/>
          </w:tcPr>
          <w:p w14:paraId="2097A7A2"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6A1615A9" w14:textId="77777777" w:rsidTr="008B1921">
        <w:trPr>
          <w:trHeight w:val="310"/>
        </w:trPr>
        <w:tc>
          <w:tcPr>
            <w:tcW w:w="634" w:type="dxa"/>
            <w:shd w:val="clear" w:color="auto" w:fill="auto"/>
            <w:noWrap/>
            <w:vAlign w:val="bottom"/>
            <w:hideMark/>
          </w:tcPr>
          <w:p w14:paraId="1D9C3B30"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31</w:t>
            </w:r>
          </w:p>
        </w:tc>
        <w:tc>
          <w:tcPr>
            <w:tcW w:w="3951" w:type="dxa"/>
            <w:shd w:val="clear" w:color="auto" w:fill="auto"/>
            <w:noWrap/>
            <w:vAlign w:val="bottom"/>
            <w:hideMark/>
          </w:tcPr>
          <w:p w14:paraId="0D97569D"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Maurine </w:t>
            </w:r>
            <w:proofErr w:type="spellStart"/>
            <w:r w:rsidRPr="00137B81">
              <w:rPr>
                <w:rFonts w:ascii="Times New Roman" w:eastAsia="Times New Roman" w:hAnsi="Times New Roman"/>
                <w:color w:val="000000"/>
                <w:sz w:val="24"/>
                <w:szCs w:val="24"/>
              </w:rPr>
              <w:t>Limashap</w:t>
            </w:r>
            <w:proofErr w:type="spellEnd"/>
          </w:p>
        </w:tc>
        <w:tc>
          <w:tcPr>
            <w:tcW w:w="2984" w:type="dxa"/>
            <w:shd w:val="clear" w:color="auto" w:fill="auto"/>
            <w:noWrap/>
            <w:vAlign w:val="bottom"/>
            <w:hideMark/>
          </w:tcPr>
          <w:p w14:paraId="01E28507"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Baringo County</w:t>
            </w:r>
          </w:p>
        </w:tc>
      </w:tr>
      <w:tr w:rsidR="004D2414" w:rsidRPr="00137B81" w14:paraId="11BC1BE9" w14:textId="77777777" w:rsidTr="008B1921">
        <w:trPr>
          <w:trHeight w:val="310"/>
        </w:trPr>
        <w:tc>
          <w:tcPr>
            <w:tcW w:w="634" w:type="dxa"/>
            <w:shd w:val="clear" w:color="auto" w:fill="auto"/>
            <w:noWrap/>
            <w:vAlign w:val="bottom"/>
            <w:hideMark/>
          </w:tcPr>
          <w:p w14:paraId="6C49F678"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32</w:t>
            </w:r>
          </w:p>
        </w:tc>
        <w:tc>
          <w:tcPr>
            <w:tcW w:w="3951" w:type="dxa"/>
            <w:shd w:val="clear" w:color="auto" w:fill="auto"/>
            <w:noWrap/>
            <w:vAlign w:val="bottom"/>
            <w:hideMark/>
          </w:tcPr>
          <w:p w14:paraId="6C815705"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Migot</w:t>
            </w:r>
            <w:proofErr w:type="spellEnd"/>
            <w:r w:rsidRPr="00137B81">
              <w:rPr>
                <w:rFonts w:ascii="Times New Roman" w:eastAsia="Times New Roman" w:hAnsi="Times New Roman"/>
                <w:color w:val="000000"/>
                <w:sz w:val="24"/>
                <w:szCs w:val="24"/>
              </w:rPr>
              <w:t xml:space="preserve"> Nicholas</w:t>
            </w:r>
          </w:p>
        </w:tc>
        <w:tc>
          <w:tcPr>
            <w:tcW w:w="2984" w:type="dxa"/>
            <w:shd w:val="clear" w:color="auto" w:fill="auto"/>
            <w:noWrap/>
            <w:vAlign w:val="bottom"/>
            <w:hideMark/>
          </w:tcPr>
          <w:p w14:paraId="38F45DB8"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Kisumu County</w:t>
            </w:r>
          </w:p>
        </w:tc>
      </w:tr>
      <w:tr w:rsidR="004D2414" w:rsidRPr="00137B81" w14:paraId="61D70481" w14:textId="77777777" w:rsidTr="008B1921">
        <w:trPr>
          <w:trHeight w:val="310"/>
        </w:trPr>
        <w:tc>
          <w:tcPr>
            <w:tcW w:w="634" w:type="dxa"/>
            <w:shd w:val="clear" w:color="auto" w:fill="auto"/>
            <w:noWrap/>
            <w:vAlign w:val="bottom"/>
            <w:hideMark/>
          </w:tcPr>
          <w:p w14:paraId="788778BB"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33</w:t>
            </w:r>
          </w:p>
        </w:tc>
        <w:tc>
          <w:tcPr>
            <w:tcW w:w="3951" w:type="dxa"/>
            <w:shd w:val="clear" w:color="auto" w:fill="auto"/>
            <w:noWrap/>
            <w:vAlign w:val="bottom"/>
            <w:hideMark/>
          </w:tcPr>
          <w:p w14:paraId="002F9BE4"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Millah</w:t>
            </w:r>
            <w:proofErr w:type="spellEnd"/>
            <w:r w:rsidRPr="00137B81">
              <w:rPr>
                <w:rFonts w:ascii="Times New Roman" w:eastAsia="Times New Roman" w:hAnsi="Times New Roman"/>
                <w:color w:val="000000"/>
                <w:sz w:val="24"/>
                <w:szCs w:val="24"/>
              </w:rPr>
              <w:t xml:space="preserve"> Were</w:t>
            </w:r>
          </w:p>
        </w:tc>
        <w:tc>
          <w:tcPr>
            <w:tcW w:w="2984" w:type="dxa"/>
            <w:shd w:val="clear" w:color="auto" w:fill="auto"/>
            <w:noWrap/>
            <w:vAlign w:val="bottom"/>
            <w:hideMark/>
          </w:tcPr>
          <w:p w14:paraId="3D7C3A58"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4258CEDE" w14:textId="77777777" w:rsidTr="008B1921">
        <w:trPr>
          <w:trHeight w:val="310"/>
        </w:trPr>
        <w:tc>
          <w:tcPr>
            <w:tcW w:w="634" w:type="dxa"/>
            <w:shd w:val="clear" w:color="auto" w:fill="auto"/>
            <w:noWrap/>
            <w:vAlign w:val="bottom"/>
            <w:hideMark/>
          </w:tcPr>
          <w:p w14:paraId="10D4BC7B"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34</w:t>
            </w:r>
          </w:p>
        </w:tc>
        <w:tc>
          <w:tcPr>
            <w:tcW w:w="3951" w:type="dxa"/>
            <w:shd w:val="clear" w:color="auto" w:fill="auto"/>
            <w:noWrap/>
            <w:vAlign w:val="bottom"/>
            <w:hideMark/>
          </w:tcPr>
          <w:p w14:paraId="4C4F7893"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Mohabed</w:t>
            </w:r>
            <w:proofErr w:type="spellEnd"/>
            <w:r w:rsidRPr="00137B81">
              <w:rPr>
                <w:rFonts w:ascii="Times New Roman" w:eastAsia="Times New Roman" w:hAnsi="Times New Roman"/>
                <w:color w:val="000000"/>
                <w:sz w:val="24"/>
                <w:szCs w:val="24"/>
              </w:rPr>
              <w:t xml:space="preserve"> Shahid</w:t>
            </w:r>
          </w:p>
        </w:tc>
        <w:tc>
          <w:tcPr>
            <w:tcW w:w="2984" w:type="dxa"/>
            <w:shd w:val="clear" w:color="auto" w:fill="auto"/>
            <w:noWrap/>
            <w:vAlign w:val="bottom"/>
            <w:hideMark/>
          </w:tcPr>
          <w:p w14:paraId="1FD17A98"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Wajir County</w:t>
            </w:r>
          </w:p>
        </w:tc>
      </w:tr>
      <w:tr w:rsidR="004D2414" w:rsidRPr="00137B81" w14:paraId="64A76FB8" w14:textId="77777777" w:rsidTr="008B1921">
        <w:trPr>
          <w:trHeight w:val="310"/>
        </w:trPr>
        <w:tc>
          <w:tcPr>
            <w:tcW w:w="634" w:type="dxa"/>
            <w:shd w:val="clear" w:color="auto" w:fill="auto"/>
            <w:noWrap/>
            <w:vAlign w:val="bottom"/>
            <w:hideMark/>
          </w:tcPr>
          <w:p w14:paraId="6404F695"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35</w:t>
            </w:r>
          </w:p>
        </w:tc>
        <w:tc>
          <w:tcPr>
            <w:tcW w:w="3951" w:type="dxa"/>
            <w:shd w:val="clear" w:color="auto" w:fill="auto"/>
            <w:noWrap/>
            <w:vAlign w:val="bottom"/>
            <w:hideMark/>
          </w:tcPr>
          <w:p w14:paraId="2D74AD76"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Moses Maina</w:t>
            </w:r>
          </w:p>
        </w:tc>
        <w:tc>
          <w:tcPr>
            <w:tcW w:w="2984" w:type="dxa"/>
            <w:shd w:val="clear" w:color="auto" w:fill="auto"/>
            <w:noWrap/>
            <w:vAlign w:val="bottom"/>
            <w:hideMark/>
          </w:tcPr>
          <w:p w14:paraId="702F60F4"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0F01B896" w14:textId="77777777" w:rsidTr="008B1921">
        <w:trPr>
          <w:trHeight w:val="310"/>
        </w:trPr>
        <w:tc>
          <w:tcPr>
            <w:tcW w:w="634" w:type="dxa"/>
            <w:shd w:val="clear" w:color="auto" w:fill="auto"/>
            <w:noWrap/>
            <w:vAlign w:val="bottom"/>
            <w:hideMark/>
          </w:tcPr>
          <w:p w14:paraId="0675C216"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36</w:t>
            </w:r>
          </w:p>
        </w:tc>
        <w:tc>
          <w:tcPr>
            <w:tcW w:w="3951" w:type="dxa"/>
            <w:shd w:val="clear" w:color="auto" w:fill="auto"/>
            <w:noWrap/>
            <w:vAlign w:val="bottom"/>
            <w:hideMark/>
          </w:tcPr>
          <w:p w14:paraId="6EA36A1B"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Okimain</w:t>
            </w:r>
            <w:proofErr w:type="spellEnd"/>
            <w:r w:rsidRPr="00137B81">
              <w:rPr>
                <w:rFonts w:ascii="Times New Roman" w:eastAsia="Times New Roman" w:hAnsi="Times New Roman"/>
                <w:color w:val="000000"/>
                <w:sz w:val="24"/>
                <w:szCs w:val="24"/>
              </w:rPr>
              <w:t xml:space="preserve"> Thomas</w:t>
            </w:r>
          </w:p>
        </w:tc>
        <w:tc>
          <w:tcPr>
            <w:tcW w:w="2984" w:type="dxa"/>
            <w:shd w:val="clear" w:color="auto" w:fill="auto"/>
            <w:noWrap/>
            <w:vAlign w:val="bottom"/>
            <w:hideMark/>
          </w:tcPr>
          <w:p w14:paraId="0E2A7CC8"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Samburu County</w:t>
            </w:r>
          </w:p>
        </w:tc>
      </w:tr>
      <w:tr w:rsidR="004D2414" w:rsidRPr="00137B81" w14:paraId="7ED65CAB" w14:textId="77777777" w:rsidTr="008B1921">
        <w:trPr>
          <w:trHeight w:val="310"/>
        </w:trPr>
        <w:tc>
          <w:tcPr>
            <w:tcW w:w="634" w:type="dxa"/>
            <w:shd w:val="clear" w:color="auto" w:fill="auto"/>
            <w:noWrap/>
            <w:vAlign w:val="bottom"/>
            <w:hideMark/>
          </w:tcPr>
          <w:p w14:paraId="5013013F"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37</w:t>
            </w:r>
          </w:p>
        </w:tc>
        <w:tc>
          <w:tcPr>
            <w:tcW w:w="3951" w:type="dxa"/>
            <w:shd w:val="clear" w:color="auto" w:fill="auto"/>
            <w:noWrap/>
            <w:vAlign w:val="bottom"/>
            <w:hideMark/>
          </w:tcPr>
          <w:p w14:paraId="0423B4EB"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Oliver </w:t>
            </w:r>
            <w:proofErr w:type="spellStart"/>
            <w:r w:rsidRPr="00137B81">
              <w:rPr>
                <w:rFonts w:ascii="Times New Roman" w:eastAsia="Times New Roman" w:hAnsi="Times New Roman"/>
                <w:color w:val="000000"/>
                <w:sz w:val="24"/>
                <w:szCs w:val="24"/>
              </w:rPr>
              <w:t>Pyoko</w:t>
            </w:r>
            <w:proofErr w:type="spellEnd"/>
          </w:p>
        </w:tc>
        <w:tc>
          <w:tcPr>
            <w:tcW w:w="2984" w:type="dxa"/>
            <w:shd w:val="clear" w:color="auto" w:fill="auto"/>
            <w:noWrap/>
            <w:vAlign w:val="bottom"/>
            <w:hideMark/>
          </w:tcPr>
          <w:p w14:paraId="68E0457B"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057BB019" w14:textId="77777777" w:rsidTr="008B1921">
        <w:trPr>
          <w:trHeight w:val="310"/>
        </w:trPr>
        <w:tc>
          <w:tcPr>
            <w:tcW w:w="634" w:type="dxa"/>
            <w:shd w:val="clear" w:color="auto" w:fill="auto"/>
            <w:noWrap/>
            <w:vAlign w:val="bottom"/>
            <w:hideMark/>
          </w:tcPr>
          <w:p w14:paraId="00ADF5ED"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38</w:t>
            </w:r>
          </w:p>
        </w:tc>
        <w:tc>
          <w:tcPr>
            <w:tcW w:w="3951" w:type="dxa"/>
            <w:shd w:val="clear" w:color="auto" w:fill="auto"/>
            <w:noWrap/>
            <w:vAlign w:val="bottom"/>
            <w:hideMark/>
          </w:tcPr>
          <w:p w14:paraId="2CC0247E"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Patrick </w:t>
            </w:r>
            <w:proofErr w:type="spellStart"/>
            <w:r w:rsidRPr="00137B81">
              <w:rPr>
                <w:rFonts w:ascii="Times New Roman" w:eastAsia="Times New Roman" w:hAnsi="Times New Roman"/>
                <w:color w:val="000000"/>
                <w:sz w:val="24"/>
                <w:szCs w:val="24"/>
              </w:rPr>
              <w:t>Masika</w:t>
            </w:r>
            <w:proofErr w:type="spellEnd"/>
          </w:p>
        </w:tc>
        <w:tc>
          <w:tcPr>
            <w:tcW w:w="2984" w:type="dxa"/>
            <w:shd w:val="clear" w:color="auto" w:fill="auto"/>
            <w:noWrap/>
            <w:vAlign w:val="bottom"/>
            <w:hideMark/>
          </w:tcPr>
          <w:p w14:paraId="6244D3BC"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22500052" w14:textId="77777777" w:rsidTr="008B1921">
        <w:trPr>
          <w:trHeight w:val="310"/>
        </w:trPr>
        <w:tc>
          <w:tcPr>
            <w:tcW w:w="634" w:type="dxa"/>
            <w:shd w:val="clear" w:color="auto" w:fill="auto"/>
            <w:noWrap/>
            <w:vAlign w:val="bottom"/>
            <w:hideMark/>
          </w:tcPr>
          <w:p w14:paraId="751F7450"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39</w:t>
            </w:r>
          </w:p>
        </w:tc>
        <w:tc>
          <w:tcPr>
            <w:tcW w:w="3951" w:type="dxa"/>
            <w:shd w:val="clear" w:color="auto" w:fill="auto"/>
            <w:noWrap/>
            <w:vAlign w:val="bottom"/>
            <w:hideMark/>
          </w:tcPr>
          <w:p w14:paraId="52BE1AF8"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Paul </w:t>
            </w:r>
            <w:proofErr w:type="spellStart"/>
            <w:r w:rsidRPr="00137B81">
              <w:rPr>
                <w:rFonts w:ascii="Times New Roman" w:eastAsia="Times New Roman" w:hAnsi="Times New Roman"/>
                <w:color w:val="000000"/>
                <w:sz w:val="24"/>
                <w:szCs w:val="24"/>
              </w:rPr>
              <w:t>Mwero</w:t>
            </w:r>
            <w:proofErr w:type="spellEnd"/>
          </w:p>
        </w:tc>
        <w:tc>
          <w:tcPr>
            <w:tcW w:w="2984" w:type="dxa"/>
            <w:shd w:val="clear" w:color="auto" w:fill="auto"/>
            <w:noWrap/>
            <w:vAlign w:val="bottom"/>
            <w:hideMark/>
          </w:tcPr>
          <w:p w14:paraId="621D8A50"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Kwale County</w:t>
            </w:r>
          </w:p>
        </w:tc>
      </w:tr>
      <w:tr w:rsidR="004D2414" w:rsidRPr="00137B81" w14:paraId="1956BDD2" w14:textId="77777777" w:rsidTr="008B1921">
        <w:trPr>
          <w:trHeight w:val="310"/>
        </w:trPr>
        <w:tc>
          <w:tcPr>
            <w:tcW w:w="634" w:type="dxa"/>
            <w:shd w:val="clear" w:color="auto" w:fill="auto"/>
            <w:noWrap/>
            <w:vAlign w:val="bottom"/>
            <w:hideMark/>
          </w:tcPr>
          <w:p w14:paraId="72291AC9"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40</w:t>
            </w:r>
          </w:p>
        </w:tc>
        <w:tc>
          <w:tcPr>
            <w:tcW w:w="3951" w:type="dxa"/>
            <w:shd w:val="clear" w:color="auto" w:fill="auto"/>
            <w:noWrap/>
            <w:vAlign w:val="bottom"/>
            <w:hideMark/>
          </w:tcPr>
          <w:p w14:paraId="2DF5786C"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Paul Rono</w:t>
            </w:r>
          </w:p>
        </w:tc>
        <w:tc>
          <w:tcPr>
            <w:tcW w:w="2984" w:type="dxa"/>
            <w:shd w:val="clear" w:color="auto" w:fill="auto"/>
            <w:noWrap/>
            <w:vAlign w:val="bottom"/>
            <w:hideMark/>
          </w:tcPr>
          <w:p w14:paraId="3D199430"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Baringo County</w:t>
            </w:r>
          </w:p>
        </w:tc>
      </w:tr>
      <w:tr w:rsidR="004D2414" w:rsidRPr="00137B81" w14:paraId="699513C2" w14:textId="77777777" w:rsidTr="008B1921">
        <w:trPr>
          <w:trHeight w:val="310"/>
        </w:trPr>
        <w:tc>
          <w:tcPr>
            <w:tcW w:w="634" w:type="dxa"/>
            <w:shd w:val="clear" w:color="auto" w:fill="auto"/>
            <w:noWrap/>
            <w:vAlign w:val="bottom"/>
            <w:hideMark/>
          </w:tcPr>
          <w:p w14:paraId="2FBCE699"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41</w:t>
            </w:r>
          </w:p>
        </w:tc>
        <w:tc>
          <w:tcPr>
            <w:tcW w:w="3951" w:type="dxa"/>
            <w:shd w:val="clear" w:color="auto" w:fill="auto"/>
            <w:noWrap/>
            <w:vAlign w:val="bottom"/>
            <w:hideMark/>
          </w:tcPr>
          <w:p w14:paraId="7CE75618"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Penina </w:t>
            </w:r>
            <w:proofErr w:type="spellStart"/>
            <w:r w:rsidRPr="00137B81">
              <w:rPr>
                <w:rFonts w:ascii="Times New Roman" w:eastAsia="Times New Roman" w:hAnsi="Times New Roman"/>
                <w:color w:val="000000"/>
                <w:sz w:val="24"/>
                <w:szCs w:val="24"/>
              </w:rPr>
              <w:t>Sarisar</w:t>
            </w:r>
            <w:proofErr w:type="spellEnd"/>
          </w:p>
        </w:tc>
        <w:tc>
          <w:tcPr>
            <w:tcW w:w="2984" w:type="dxa"/>
            <w:shd w:val="clear" w:color="auto" w:fill="auto"/>
            <w:noWrap/>
            <w:vAlign w:val="bottom"/>
            <w:hideMark/>
          </w:tcPr>
          <w:p w14:paraId="51DEC0BE"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Narok County</w:t>
            </w:r>
          </w:p>
        </w:tc>
      </w:tr>
      <w:tr w:rsidR="004D2414" w:rsidRPr="00137B81" w14:paraId="1F49B88E" w14:textId="77777777" w:rsidTr="008B1921">
        <w:trPr>
          <w:trHeight w:val="310"/>
        </w:trPr>
        <w:tc>
          <w:tcPr>
            <w:tcW w:w="634" w:type="dxa"/>
            <w:shd w:val="clear" w:color="auto" w:fill="auto"/>
            <w:noWrap/>
            <w:vAlign w:val="bottom"/>
            <w:hideMark/>
          </w:tcPr>
          <w:p w14:paraId="1723F868"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42</w:t>
            </w:r>
          </w:p>
        </w:tc>
        <w:tc>
          <w:tcPr>
            <w:tcW w:w="3951" w:type="dxa"/>
            <w:shd w:val="clear" w:color="auto" w:fill="auto"/>
            <w:noWrap/>
            <w:vAlign w:val="bottom"/>
            <w:hideMark/>
          </w:tcPr>
          <w:p w14:paraId="59FD7C14"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Philip Irode</w:t>
            </w:r>
          </w:p>
        </w:tc>
        <w:tc>
          <w:tcPr>
            <w:tcW w:w="2984" w:type="dxa"/>
            <w:shd w:val="clear" w:color="auto" w:fill="auto"/>
            <w:noWrap/>
            <w:vAlign w:val="bottom"/>
            <w:hideMark/>
          </w:tcPr>
          <w:p w14:paraId="6C8E0459"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16322F31" w14:textId="77777777" w:rsidTr="008B1921">
        <w:trPr>
          <w:trHeight w:val="310"/>
        </w:trPr>
        <w:tc>
          <w:tcPr>
            <w:tcW w:w="634" w:type="dxa"/>
            <w:shd w:val="clear" w:color="auto" w:fill="auto"/>
            <w:noWrap/>
            <w:vAlign w:val="bottom"/>
            <w:hideMark/>
          </w:tcPr>
          <w:p w14:paraId="6A39DA8D"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43</w:t>
            </w:r>
          </w:p>
        </w:tc>
        <w:tc>
          <w:tcPr>
            <w:tcW w:w="3951" w:type="dxa"/>
            <w:shd w:val="clear" w:color="auto" w:fill="auto"/>
            <w:noWrap/>
            <w:vAlign w:val="bottom"/>
            <w:hideMark/>
          </w:tcPr>
          <w:p w14:paraId="4882518D"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Robert </w:t>
            </w:r>
            <w:proofErr w:type="spellStart"/>
            <w:r w:rsidRPr="00137B81">
              <w:rPr>
                <w:rFonts w:ascii="Times New Roman" w:eastAsia="Times New Roman" w:hAnsi="Times New Roman"/>
                <w:color w:val="000000"/>
                <w:sz w:val="24"/>
                <w:szCs w:val="24"/>
              </w:rPr>
              <w:t>Kivutha</w:t>
            </w:r>
            <w:proofErr w:type="spellEnd"/>
          </w:p>
        </w:tc>
        <w:tc>
          <w:tcPr>
            <w:tcW w:w="2984" w:type="dxa"/>
            <w:shd w:val="clear" w:color="auto" w:fill="auto"/>
            <w:noWrap/>
            <w:vAlign w:val="bottom"/>
            <w:hideMark/>
          </w:tcPr>
          <w:p w14:paraId="4A7F7181"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Machakos County</w:t>
            </w:r>
          </w:p>
        </w:tc>
      </w:tr>
      <w:tr w:rsidR="004D2414" w:rsidRPr="00137B81" w14:paraId="52EFFA1A" w14:textId="77777777" w:rsidTr="008B1921">
        <w:trPr>
          <w:trHeight w:val="310"/>
        </w:trPr>
        <w:tc>
          <w:tcPr>
            <w:tcW w:w="634" w:type="dxa"/>
            <w:shd w:val="clear" w:color="auto" w:fill="auto"/>
            <w:noWrap/>
            <w:vAlign w:val="bottom"/>
            <w:hideMark/>
          </w:tcPr>
          <w:p w14:paraId="1E492FAA"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44</w:t>
            </w:r>
          </w:p>
        </w:tc>
        <w:tc>
          <w:tcPr>
            <w:tcW w:w="3951" w:type="dxa"/>
            <w:shd w:val="clear" w:color="auto" w:fill="auto"/>
            <w:noWrap/>
            <w:vAlign w:val="bottom"/>
            <w:hideMark/>
          </w:tcPr>
          <w:p w14:paraId="78B63D75"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Rotich </w:t>
            </w:r>
            <w:proofErr w:type="spellStart"/>
            <w:r w:rsidRPr="00137B81">
              <w:rPr>
                <w:rFonts w:ascii="Times New Roman" w:eastAsia="Times New Roman" w:hAnsi="Times New Roman"/>
                <w:color w:val="000000"/>
                <w:sz w:val="24"/>
                <w:szCs w:val="24"/>
              </w:rPr>
              <w:t>Kamatia</w:t>
            </w:r>
            <w:proofErr w:type="spellEnd"/>
          </w:p>
        </w:tc>
        <w:tc>
          <w:tcPr>
            <w:tcW w:w="2984" w:type="dxa"/>
            <w:shd w:val="clear" w:color="auto" w:fill="auto"/>
            <w:noWrap/>
            <w:vAlign w:val="bottom"/>
            <w:hideMark/>
          </w:tcPr>
          <w:p w14:paraId="0260B442"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West Pokot County</w:t>
            </w:r>
          </w:p>
        </w:tc>
      </w:tr>
      <w:tr w:rsidR="004D2414" w:rsidRPr="00137B81" w14:paraId="340E1C32" w14:textId="77777777" w:rsidTr="008B1921">
        <w:trPr>
          <w:trHeight w:val="310"/>
        </w:trPr>
        <w:tc>
          <w:tcPr>
            <w:tcW w:w="634" w:type="dxa"/>
            <w:shd w:val="clear" w:color="auto" w:fill="auto"/>
            <w:noWrap/>
            <w:vAlign w:val="bottom"/>
            <w:hideMark/>
          </w:tcPr>
          <w:p w14:paraId="5B5AA524"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45</w:t>
            </w:r>
          </w:p>
        </w:tc>
        <w:tc>
          <w:tcPr>
            <w:tcW w:w="3951" w:type="dxa"/>
            <w:shd w:val="clear" w:color="auto" w:fill="auto"/>
            <w:noWrap/>
            <w:vAlign w:val="bottom"/>
            <w:hideMark/>
          </w:tcPr>
          <w:p w14:paraId="3F7E43EC"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Saitoti</w:t>
            </w:r>
            <w:proofErr w:type="spellEnd"/>
            <w:r w:rsidRPr="00137B81">
              <w:rPr>
                <w:rFonts w:ascii="Times New Roman" w:eastAsia="Times New Roman" w:hAnsi="Times New Roman"/>
                <w:color w:val="000000"/>
                <w:sz w:val="24"/>
                <w:szCs w:val="24"/>
              </w:rPr>
              <w:t xml:space="preserve"> </w:t>
            </w:r>
            <w:proofErr w:type="spellStart"/>
            <w:r w:rsidRPr="00137B81">
              <w:rPr>
                <w:rFonts w:ascii="Times New Roman" w:eastAsia="Times New Roman" w:hAnsi="Times New Roman"/>
                <w:color w:val="000000"/>
                <w:sz w:val="24"/>
                <w:szCs w:val="24"/>
              </w:rPr>
              <w:t>Ntiyani</w:t>
            </w:r>
            <w:proofErr w:type="spellEnd"/>
          </w:p>
        </w:tc>
        <w:tc>
          <w:tcPr>
            <w:tcW w:w="2984" w:type="dxa"/>
            <w:shd w:val="clear" w:color="auto" w:fill="auto"/>
            <w:noWrap/>
            <w:vAlign w:val="bottom"/>
            <w:hideMark/>
          </w:tcPr>
          <w:p w14:paraId="6A009983"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Narok County</w:t>
            </w:r>
          </w:p>
        </w:tc>
      </w:tr>
      <w:tr w:rsidR="004D2414" w:rsidRPr="00137B81" w14:paraId="6DD00F6F" w14:textId="77777777" w:rsidTr="008B1921">
        <w:trPr>
          <w:trHeight w:val="310"/>
        </w:trPr>
        <w:tc>
          <w:tcPr>
            <w:tcW w:w="634" w:type="dxa"/>
            <w:shd w:val="clear" w:color="auto" w:fill="auto"/>
            <w:noWrap/>
            <w:vAlign w:val="bottom"/>
            <w:hideMark/>
          </w:tcPr>
          <w:p w14:paraId="1C5C6955"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46</w:t>
            </w:r>
          </w:p>
        </w:tc>
        <w:tc>
          <w:tcPr>
            <w:tcW w:w="3951" w:type="dxa"/>
            <w:shd w:val="clear" w:color="auto" w:fill="auto"/>
            <w:noWrap/>
            <w:vAlign w:val="bottom"/>
            <w:hideMark/>
          </w:tcPr>
          <w:p w14:paraId="20419A14"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Sammy </w:t>
            </w:r>
            <w:proofErr w:type="spellStart"/>
            <w:r w:rsidRPr="00137B81">
              <w:rPr>
                <w:rFonts w:ascii="Times New Roman" w:eastAsia="Times New Roman" w:hAnsi="Times New Roman"/>
                <w:color w:val="000000"/>
                <w:sz w:val="24"/>
                <w:szCs w:val="24"/>
              </w:rPr>
              <w:t>Unyasi</w:t>
            </w:r>
            <w:proofErr w:type="spellEnd"/>
          </w:p>
        </w:tc>
        <w:tc>
          <w:tcPr>
            <w:tcW w:w="2984" w:type="dxa"/>
            <w:shd w:val="clear" w:color="auto" w:fill="auto"/>
            <w:noWrap/>
            <w:vAlign w:val="bottom"/>
            <w:hideMark/>
          </w:tcPr>
          <w:p w14:paraId="0FC0AD96"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Siaya County</w:t>
            </w:r>
          </w:p>
        </w:tc>
      </w:tr>
      <w:tr w:rsidR="004D2414" w:rsidRPr="00137B81" w14:paraId="703D41C0" w14:textId="77777777" w:rsidTr="008B1921">
        <w:trPr>
          <w:trHeight w:val="310"/>
        </w:trPr>
        <w:tc>
          <w:tcPr>
            <w:tcW w:w="634" w:type="dxa"/>
            <w:shd w:val="clear" w:color="auto" w:fill="auto"/>
            <w:noWrap/>
            <w:vAlign w:val="bottom"/>
            <w:hideMark/>
          </w:tcPr>
          <w:p w14:paraId="61ECFB26"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47</w:t>
            </w:r>
          </w:p>
        </w:tc>
        <w:tc>
          <w:tcPr>
            <w:tcW w:w="3951" w:type="dxa"/>
            <w:shd w:val="clear" w:color="auto" w:fill="auto"/>
            <w:noWrap/>
            <w:vAlign w:val="bottom"/>
            <w:hideMark/>
          </w:tcPr>
          <w:p w14:paraId="5B6BDB50"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Tim Kelly</w:t>
            </w:r>
          </w:p>
        </w:tc>
        <w:tc>
          <w:tcPr>
            <w:tcW w:w="2984" w:type="dxa"/>
            <w:shd w:val="clear" w:color="auto" w:fill="auto"/>
            <w:noWrap/>
            <w:vAlign w:val="bottom"/>
            <w:hideMark/>
          </w:tcPr>
          <w:p w14:paraId="53C9653A"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World Bank Group</w:t>
            </w:r>
          </w:p>
        </w:tc>
      </w:tr>
      <w:tr w:rsidR="004D2414" w:rsidRPr="00137B81" w14:paraId="34117593" w14:textId="77777777" w:rsidTr="008B1921">
        <w:trPr>
          <w:trHeight w:val="310"/>
        </w:trPr>
        <w:tc>
          <w:tcPr>
            <w:tcW w:w="634" w:type="dxa"/>
            <w:shd w:val="clear" w:color="auto" w:fill="auto"/>
            <w:noWrap/>
            <w:vAlign w:val="bottom"/>
            <w:hideMark/>
          </w:tcPr>
          <w:p w14:paraId="7910613A"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48</w:t>
            </w:r>
          </w:p>
        </w:tc>
        <w:tc>
          <w:tcPr>
            <w:tcW w:w="3951" w:type="dxa"/>
            <w:shd w:val="clear" w:color="auto" w:fill="auto"/>
            <w:noWrap/>
            <w:vAlign w:val="bottom"/>
            <w:hideMark/>
          </w:tcPr>
          <w:p w14:paraId="046EDF4A"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Titus Kimaiyo</w:t>
            </w:r>
          </w:p>
        </w:tc>
        <w:tc>
          <w:tcPr>
            <w:tcW w:w="2984" w:type="dxa"/>
            <w:shd w:val="clear" w:color="auto" w:fill="auto"/>
            <w:noWrap/>
            <w:vAlign w:val="bottom"/>
            <w:hideMark/>
          </w:tcPr>
          <w:p w14:paraId="2C78DF0B"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Uasin</w:t>
            </w:r>
            <w:proofErr w:type="spellEnd"/>
            <w:r w:rsidRPr="00137B81">
              <w:rPr>
                <w:rFonts w:ascii="Times New Roman" w:eastAsia="Times New Roman" w:hAnsi="Times New Roman"/>
                <w:color w:val="000000"/>
                <w:sz w:val="24"/>
                <w:szCs w:val="24"/>
              </w:rPr>
              <w:t xml:space="preserve"> Gishu County</w:t>
            </w:r>
          </w:p>
        </w:tc>
      </w:tr>
      <w:tr w:rsidR="004D2414" w:rsidRPr="00137B81" w14:paraId="6ECF5118" w14:textId="77777777" w:rsidTr="008B1921">
        <w:trPr>
          <w:trHeight w:val="310"/>
        </w:trPr>
        <w:tc>
          <w:tcPr>
            <w:tcW w:w="634" w:type="dxa"/>
            <w:shd w:val="clear" w:color="auto" w:fill="auto"/>
            <w:noWrap/>
            <w:vAlign w:val="bottom"/>
            <w:hideMark/>
          </w:tcPr>
          <w:p w14:paraId="1CD8544F"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49</w:t>
            </w:r>
          </w:p>
        </w:tc>
        <w:tc>
          <w:tcPr>
            <w:tcW w:w="3951" w:type="dxa"/>
            <w:shd w:val="clear" w:color="auto" w:fill="auto"/>
            <w:noWrap/>
            <w:vAlign w:val="bottom"/>
            <w:hideMark/>
          </w:tcPr>
          <w:p w14:paraId="32270E40"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Vainusa</w:t>
            </w:r>
            <w:proofErr w:type="spellEnd"/>
            <w:r w:rsidRPr="00137B81">
              <w:rPr>
                <w:rFonts w:ascii="Times New Roman" w:eastAsia="Times New Roman" w:hAnsi="Times New Roman"/>
                <w:color w:val="000000"/>
                <w:sz w:val="24"/>
                <w:szCs w:val="24"/>
              </w:rPr>
              <w:t xml:space="preserve"> </w:t>
            </w:r>
            <w:proofErr w:type="spellStart"/>
            <w:r w:rsidRPr="00137B81">
              <w:rPr>
                <w:rFonts w:ascii="Times New Roman" w:eastAsia="Times New Roman" w:hAnsi="Times New Roman"/>
                <w:color w:val="000000"/>
                <w:sz w:val="24"/>
                <w:szCs w:val="24"/>
              </w:rPr>
              <w:t>Yussuf</w:t>
            </w:r>
            <w:proofErr w:type="spellEnd"/>
          </w:p>
        </w:tc>
        <w:tc>
          <w:tcPr>
            <w:tcW w:w="2984" w:type="dxa"/>
            <w:shd w:val="clear" w:color="auto" w:fill="auto"/>
            <w:noWrap/>
            <w:vAlign w:val="bottom"/>
            <w:hideMark/>
          </w:tcPr>
          <w:p w14:paraId="1F5A85E4"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Mandera County</w:t>
            </w:r>
          </w:p>
        </w:tc>
      </w:tr>
      <w:tr w:rsidR="004D2414" w:rsidRPr="00137B81" w14:paraId="6FE424AF" w14:textId="77777777" w:rsidTr="008B1921">
        <w:trPr>
          <w:trHeight w:val="310"/>
        </w:trPr>
        <w:tc>
          <w:tcPr>
            <w:tcW w:w="634" w:type="dxa"/>
            <w:shd w:val="clear" w:color="auto" w:fill="auto"/>
            <w:noWrap/>
            <w:vAlign w:val="bottom"/>
            <w:hideMark/>
          </w:tcPr>
          <w:p w14:paraId="2266FAAF"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50</w:t>
            </w:r>
          </w:p>
        </w:tc>
        <w:tc>
          <w:tcPr>
            <w:tcW w:w="3951" w:type="dxa"/>
            <w:shd w:val="clear" w:color="auto" w:fill="auto"/>
            <w:noWrap/>
            <w:vAlign w:val="bottom"/>
            <w:hideMark/>
          </w:tcPr>
          <w:p w14:paraId="63ABD3E1"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Rael Awuor</w:t>
            </w:r>
          </w:p>
        </w:tc>
        <w:tc>
          <w:tcPr>
            <w:tcW w:w="2984" w:type="dxa"/>
            <w:shd w:val="clear" w:color="auto" w:fill="auto"/>
            <w:noWrap/>
            <w:vAlign w:val="bottom"/>
            <w:hideMark/>
          </w:tcPr>
          <w:p w14:paraId="51EC4371"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15A9BF63" w14:textId="77777777" w:rsidTr="008B1921">
        <w:trPr>
          <w:trHeight w:val="310"/>
        </w:trPr>
        <w:tc>
          <w:tcPr>
            <w:tcW w:w="634" w:type="dxa"/>
            <w:shd w:val="clear" w:color="auto" w:fill="auto"/>
            <w:noWrap/>
            <w:vAlign w:val="bottom"/>
            <w:hideMark/>
          </w:tcPr>
          <w:p w14:paraId="1E60373A"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51</w:t>
            </w:r>
          </w:p>
        </w:tc>
        <w:tc>
          <w:tcPr>
            <w:tcW w:w="3951" w:type="dxa"/>
            <w:shd w:val="clear" w:color="auto" w:fill="auto"/>
            <w:noWrap/>
            <w:vAlign w:val="bottom"/>
            <w:hideMark/>
          </w:tcPr>
          <w:p w14:paraId="6C33640A"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Scholastica </w:t>
            </w:r>
            <w:proofErr w:type="spellStart"/>
            <w:r w:rsidRPr="00137B81">
              <w:rPr>
                <w:rFonts w:ascii="Times New Roman" w:eastAsia="Times New Roman" w:hAnsi="Times New Roman"/>
                <w:color w:val="000000"/>
                <w:sz w:val="24"/>
                <w:szCs w:val="24"/>
              </w:rPr>
              <w:t>Kamanthe</w:t>
            </w:r>
            <w:proofErr w:type="spellEnd"/>
            <w:r w:rsidRPr="00137B81">
              <w:rPr>
                <w:rFonts w:ascii="Times New Roman" w:eastAsia="Times New Roman" w:hAnsi="Times New Roman"/>
                <w:color w:val="000000"/>
                <w:sz w:val="24"/>
                <w:szCs w:val="24"/>
              </w:rPr>
              <w:t xml:space="preserve"> Mutuku</w:t>
            </w:r>
          </w:p>
        </w:tc>
        <w:tc>
          <w:tcPr>
            <w:tcW w:w="2984" w:type="dxa"/>
            <w:shd w:val="clear" w:color="auto" w:fill="auto"/>
            <w:noWrap/>
            <w:vAlign w:val="bottom"/>
            <w:hideMark/>
          </w:tcPr>
          <w:p w14:paraId="0A91C7C6"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1453D4ED" w14:textId="77777777" w:rsidTr="008B1921">
        <w:trPr>
          <w:trHeight w:val="310"/>
        </w:trPr>
        <w:tc>
          <w:tcPr>
            <w:tcW w:w="634" w:type="dxa"/>
            <w:shd w:val="clear" w:color="auto" w:fill="auto"/>
            <w:noWrap/>
            <w:vAlign w:val="bottom"/>
            <w:hideMark/>
          </w:tcPr>
          <w:p w14:paraId="2C20053E"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52</w:t>
            </w:r>
          </w:p>
        </w:tc>
        <w:tc>
          <w:tcPr>
            <w:tcW w:w="3951" w:type="dxa"/>
            <w:shd w:val="clear" w:color="auto" w:fill="auto"/>
            <w:noWrap/>
            <w:vAlign w:val="bottom"/>
            <w:hideMark/>
          </w:tcPr>
          <w:p w14:paraId="6375F1EA"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Daniel Kilonzo Mutinda</w:t>
            </w:r>
          </w:p>
        </w:tc>
        <w:tc>
          <w:tcPr>
            <w:tcW w:w="2984" w:type="dxa"/>
            <w:shd w:val="clear" w:color="auto" w:fill="auto"/>
            <w:noWrap/>
            <w:vAlign w:val="bottom"/>
            <w:hideMark/>
          </w:tcPr>
          <w:p w14:paraId="3ECE8868"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314CE718" w14:textId="77777777" w:rsidTr="008B1921">
        <w:trPr>
          <w:trHeight w:val="310"/>
        </w:trPr>
        <w:tc>
          <w:tcPr>
            <w:tcW w:w="634" w:type="dxa"/>
            <w:shd w:val="clear" w:color="auto" w:fill="auto"/>
            <w:noWrap/>
            <w:vAlign w:val="bottom"/>
            <w:hideMark/>
          </w:tcPr>
          <w:p w14:paraId="6F1C4516"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53</w:t>
            </w:r>
          </w:p>
        </w:tc>
        <w:tc>
          <w:tcPr>
            <w:tcW w:w="3951" w:type="dxa"/>
            <w:shd w:val="clear" w:color="auto" w:fill="auto"/>
            <w:noWrap/>
            <w:vAlign w:val="bottom"/>
            <w:hideMark/>
          </w:tcPr>
          <w:p w14:paraId="2A9357A7"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Moses </w:t>
            </w:r>
            <w:proofErr w:type="spellStart"/>
            <w:r w:rsidRPr="00137B81">
              <w:rPr>
                <w:rFonts w:ascii="Times New Roman" w:eastAsia="Times New Roman" w:hAnsi="Times New Roman"/>
                <w:color w:val="000000"/>
                <w:sz w:val="24"/>
                <w:szCs w:val="24"/>
              </w:rPr>
              <w:t>Kijugu</w:t>
            </w:r>
            <w:proofErr w:type="spellEnd"/>
          </w:p>
        </w:tc>
        <w:tc>
          <w:tcPr>
            <w:tcW w:w="2984" w:type="dxa"/>
            <w:shd w:val="clear" w:color="auto" w:fill="auto"/>
            <w:noWrap/>
            <w:vAlign w:val="bottom"/>
            <w:hideMark/>
          </w:tcPr>
          <w:p w14:paraId="7196627A"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0756395A" w14:textId="77777777" w:rsidTr="008B1921">
        <w:trPr>
          <w:trHeight w:val="310"/>
        </w:trPr>
        <w:tc>
          <w:tcPr>
            <w:tcW w:w="634" w:type="dxa"/>
            <w:shd w:val="clear" w:color="auto" w:fill="auto"/>
            <w:noWrap/>
            <w:vAlign w:val="bottom"/>
            <w:hideMark/>
          </w:tcPr>
          <w:p w14:paraId="6E4A5876"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54</w:t>
            </w:r>
          </w:p>
        </w:tc>
        <w:tc>
          <w:tcPr>
            <w:tcW w:w="3951" w:type="dxa"/>
            <w:shd w:val="clear" w:color="auto" w:fill="auto"/>
            <w:noWrap/>
            <w:vAlign w:val="bottom"/>
            <w:hideMark/>
          </w:tcPr>
          <w:p w14:paraId="3530916B"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Dan </w:t>
            </w:r>
            <w:proofErr w:type="spellStart"/>
            <w:r w:rsidRPr="00137B81">
              <w:rPr>
                <w:rFonts w:ascii="Times New Roman" w:eastAsia="Times New Roman" w:hAnsi="Times New Roman"/>
                <w:color w:val="000000"/>
                <w:sz w:val="24"/>
                <w:szCs w:val="24"/>
              </w:rPr>
              <w:t>Kimutai</w:t>
            </w:r>
            <w:proofErr w:type="spellEnd"/>
          </w:p>
        </w:tc>
        <w:tc>
          <w:tcPr>
            <w:tcW w:w="2984" w:type="dxa"/>
            <w:shd w:val="clear" w:color="auto" w:fill="auto"/>
            <w:noWrap/>
            <w:vAlign w:val="bottom"/>
            <w:hideMark/>
          </w:tcPr>
          <w:p w14:paraId="234774BD"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r w:rsidR="004D2414" w:rsidRPr="00137B81" w14:paraId="280B922E" w14:textId="77777777" w:rsidTr="008B1921">
        <w:trPr>
          <w:trHeight w:val="310"/>
        </w:trPr>
        <w:tc>
          <w:tcPr>
            <w:tcW w:w="634" w:type="dxa"/>
            <w:shd w:val="clear" w:color="auto" w:fill="auto"/>
            <w:noWrap/>
            <w:vAlign w:val="bottom"/>
            <w:hideMark/>
          </w:tcPr>
          <w:p w14:paraId="11E2D823"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55</w:t>
            </w:r>
          </w:p>
        </w:tc>
        <w:tc>
          <w:tcPr>
            <w:tcW w:w="3951" w:type="dxa"/>
            <w:shd w:val="clear" w:color="auto" w:fill="auto"/>
            <w:noWrap/>
            <w:vAlign w:val="bottom"/>
            <w:hideMark/>
          </w:tcPr>
          <w:p w14:paraId="468A7129"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 xml:space="preserve">Rachael </w:t>
            </w:r>
            <w:proofErr w:type="spellStart"/>
            <w:r w:rsidRPr="00137B81">
              <w:rPr>
                <w:rFonts w:ascii="Times New Roman" w:eastAsia="Times New Roman" w:hAnsi="Times New Roman"/>
                <w:color w:val="000000"/>
                <w:sz w:val="24"/>
                <w:szCs w:val="24"/>
              </w:rPr>
              <w:t>Keteko</w:t>
            </w:r>
            <w:proofErr w:type="spellEnd"/>
          </w:p>
        </w:tc>
        <w:tc>
          <w:tcPr>
            <w:tcW w:w="2984" w:type="dxa"/>
            <w:shd w:val="clear" w:color="auto" w:fill="auto"/>
            <w:noWrap/>
            <w:vAlign w:val="bottom"/>
            <w:hideMark/>
          </w:tcPr>
          <w:p w14:paraId="4823FF72"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Kajiado County</w:t>
            </w:r>
          </w:p>
        </w:tc>
      </w:tr>
      <w:tr w:rsidR="004D2414" w:rsidRPr="00137B81" w14:paraId="739E0564" w14:textId="77777777" w:rsidTr="008B1921">
        <w:trPr>
          <w:trHeight w:val="310"/>
        </w:trPr>
        <w:tc>
          <w:tcPr>
            <w:tcW w:w="634" w:type="dxa"/>
            <w:shd w:val="clear" w:color="auto" w:fill="auto"/>
            <w:noWrap/>
            <w:vAlign w:val="bottom"/>
            <w:hideMark/>
          </w:tcPr>
          <w:p w14:paraId="5EF3B96A"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56</w:t>
            </w:r>
          </w:p>
        </w:tc>
        <w:tc>
          <w:tcPr>
            <w:tcW w:w="3951" w:type="dxa"/>
            <w:shd w:val="clear" w:color="auto" w:fill="auto"/>
            <w:noWrap/>
            <w:vAlign w:val="bottom"/>
            <w:hideMark/>
          </w:tcPr>
          <w:p w14:paraId="471CF505"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Truphena</w:t>
            </w:r>
            <w:proofErr w:type="spellEnd"/>
            <w:r w:rsidRPr="00137B81">
              <w:rPr>
                <w:rFonts w:ascii="Times New Roman" w:eastAsia="Times New Roman" w:hAnsi="Times New Roman"/>
                <w:color w:val="000000"/>
                <w:sz w:val="24"/>
                <w:szCs w:val="24"/>
              </w:rPr>
              <w:t xml:space="preserve"> </w:t>
            </w:r>
            <w:proofErr w:type="spellStart"/>
            <w:r w:rsidRPr="00137B81">
              <w:rPr>
                <w:rFonts w:ascii="Times New Roman" w:eastAsia="Times New Roman" w:hAnsi="Times New Roman"/>
                <w:color w:val="000000"/>
                <w:sz w:val="24"/>
                <w:szCs w:val="24"/>
              </w:rPr>
              <w:t>Ogonda</w:t>
            </w:r>
            <w:proofErr w:type="spellEnd"/>
          </w:p>
        </w:tc>
        <w:tc>
          <w:tcPr>
            <w:tcW w:w="2984" w:type="dxa"/>
            <w:shd w:val="clear" w:color="auto" w:fill="auto"/>
            <w:noWrap/>
            <w:vAlign w:val="bottom"/>
            <w:hideMark/>
          </w:tcPr>
          <w:p w14:paraId="3CF08EAB"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Nairobi County</w:t>
            </w:r>
          </w:p>
        </w:tc>
      </w:tr>
      <w:tr w:rsidR="004D2414" w:rsidRPr="00137B81" w14:paraId="6E3B1B65" w14:textId="77777777" w:rsidTr="008B1921">
        <w:trPr>
          <w:trHeight w:val="310"/>
        </w:trPr>
        <w:tc>
          <w:tcPr>
            <w:tcW w:w="634" w:type="dxa"/>
            <w:shd w:val="clear" w:color="auto" w:fill="auto"/>
            <w:noWrap/>
            <w:vAlign w:val="bottom"/>
            <w:hideMark/>
          </w:tcPr>
          <w:p w14:paraId="1041D447"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57</w:t>
            </w:r>
          </w:p>
        </w:tc>
        <w:tc>
          <w:tcPr>
            <w:tcW w:w="3951" w:type="dxa"/>
            <w:shd w:val="clear" w:color="auto" w:fill="auto"/>
            <w:noWrap/>
            <w:vAlign w:val="bottom"/>
            <w:hideMark/>
          </w:tcPr>
          <w:p w14:paraId="48796083"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Elly Wafula</w:t>
            </w:r>
          </w:p>
        </w:tc>
        <w:tc>
          <w:tcPr>
            <w:tcW w:w="2984" w:type="dxa"/>
            <w:shd w:val="clear" w:color="auto" w:fill="auto"/>
            <w:noWrap/>
            <w:vAlign w:val="bottom"/>
            <w:hideMark/>
          </w:tcPr>
          <w:p w14:paraId="73786EAF"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Garissa County</w:t>
            </w:r>
          </w:p>
        </w:tc>
      </w:tr>
      <w:tr w:rsidR="004D2414" w:rsidRPr="00137B81" w14:paraId="59F026D5" w14:textId="77777777" w:rsidTr="008B1921">
        <w:trPr>
          <w:trHeight w:val="310"/>
        </w:trPr>
        <w:tc>
          <w:tcPr>
            <w:tcW w:w="634" w:type="dxa"/>
            <w:shd w:val="clear" w:color="auto" w:fill="auto"/>
            <w:noWrap/>
            <w:vAlign w:val="bottom"/>
            <w:hideMark/>
          </w:tcPr>
          <w:p w14:paraId="6C96DA37"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58</w:t>
            </w:r>
          </w:p>
        </w:tc>
        <w:tc>
          <w:tcPr>
            <w:tcW w:w="3951" w:type="dxa"/>
            <w:shd w:val="clear" w:color="auto" w:fill="auto"/>
            <w:noWrap/>
            <w:vAlign w:val="bottom"/>
            <w:hideMark/>
          </w:tcPr>
          <w:p w14:paraId="723E58CD"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Umuro</w:t>
            </w:r>
            <w:proofErr w:type="spellEnd"/>
            <w:r w:rsidRPr="00137B81">
              <w:rPr>
                <w:rFonts w:ascii="Times New Roman" w:eastAsia="Times New Roman" w:hAnsi="Times New Roman"/>
                <w:color w:val="000000"/>
                <w:sz w:val="24"/>
                <w:szCs w:val="24"/>
              </w:rPr>
              <w:t xml:space="preserve"> O. Hassan</w:t>
            </w:r>
          </w:p>
        </w:tc>
        <w:tc>
          <w:tcPr>
            <w:tcW w:w="2984" w:type="dxa"/>
            <w:shd w:val="clear" w:color="auto" w:fill="auto"/>
            <w:noWrap/>
            <w:vAlign w:val="bottom"/>
            <w:hideMark/>
          </w:tcPr>
          <w:p w14:paraId="5CE1B52B"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Isiolo</w:t>
            </w:r>
            <w:proofErr w:type="spellEnd"/>
            <w:r w:rsidRPr="00137B81">
              <w:rPr>
                <w:rFonts w:ascii="Times New Roman" w:eastAsia="Times New Roman" w:hAnsi="Times New Roman"/>
                <w:color w:val="000000"/>
                <w:sz w:val="24"/>
                <w:szCs w:val="24"/>
              </w:rPr>
              <w:t xml:space="preserve"> County</w:t>
            </w:r>
          </w:p>
        </w:tc>
      </w:tr>
      <w:tr w:rsidR="004D2414" w:rsidRPr="00137B81" w14:paraId="193CF6CB" w14:textId="77777777" w:rsidTr="008B1921">
        <w:trPr>
          <w:trHeight w:val="310"/>
        </w:trPr>
        <w:tc>
          <w:tcPr>
            <w:tcW w:w="634" w:type="dxa"/>
            <w:shd w:val="clear" w:color="auto" w:fill="auto"/>
            <w:noWrap/>
            <w:vAlign w:val="bottom"/>
            <w:hideMark/>
          </w:tcPr>
          <w:p w14:paraId="6D0EAF04"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59</w:t>
            </w:r>
          </w:p>
        </w:tc>
        <w:tc>
          <w:tcPr>
            <w:tcW w:w="3951" w:type="dxa"/>
            <w:shd w:val="clear" w:color="auto" w:fill="auto"/>
            <w:noWrap/>
            <w:vAlign w:val="bottom"/>
            <w:hideMark/>
          </w:tcPr>
          <w:p w14:paraId="675D0D09"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Anthony Kuria</w:t>
            </w:r>
          </w:p>
        </w:tc>
        <w:tc>
          <w:tcPr>
            <w:tcW w:w="2984" w:type="dxa"/>
            <w:shd w:val="clear" w:color="auto" w:fill="auto"/>
            <w:noWrap/>
            <w:vAlign w:val="bottom"/>
            <w:hideMark/>
          </w:tcPr>
          <w:p w14:paraId="77C9F15A" w14:textId="77777777" w:rsidR="004D2414" w:rsidRPr="00137B81" w:rsidRDefault="004D2414" w:rsidP="008B1921">
            <w:pPr>
              <w:rPr>
                <w:rFonts w:ascii="Times New Roman" w:eastAsia="Times New Roman" w:hAnsi="Times New Roman"/>
                <w:color w:val="000000"/>
                <w:sz w:val="24"/>
                <w:szCs w:val="24"/>
              </w:rPr>
            </w:pPr>
            <w:proofErr w:type="spellStart"/>
            <w:r w:rsidRPr="00137B81">
              <w:rPr>
                <w:rFonts w:ascii="Times New Roman" w:eastAsia="Times New Roman" w:hAnsi="Times New Roman"/>
                <w:color w:val="000000"/>
                <w:sz w:val="24"/>
                <w:szCs w:val="24"/>
              </w:rPr>
              <w:t>Muranga</w:t>
            </w:r>
            <w:proofErr w:type="spellEnd"/>
            <w:r w:rsidRPr="00137B81">
              <w:rPr>
                <w:rFonts w:ascii="Times New Roman" w:eastAsia="Times New Roman" w:hAnsi="Times New Roman"/>
                <w:color w:val="000000"/>
                <w:sz w:val="24"/>
                <w:szCs w:val="24"/>
              </w:rPr>
              <w:t xml:space="preserve"> County</w:t>
            </w:r>
          </w:p>
        </w:tc>
      </w:tr>
      <w:tr w:rsidR="004D2414" w:rsidRPr="00137B81" w14:paraId="6FAE6660" w14:textId="77777777" w:rsidTr="008B1921">
        <w:trPr>
          <w:trHeight w:val="310"/>
        </w:trPr>
        <w:tc>
          <w:tcPr>
            <w:tcW w:w="634" w:type="dxa"/>
            <w:shd w:val="clear" w:color="auto" w:fill="auto"/>
            <w:noWrap/>
            <w:vAlign w:val="bottom"/>
            <w:hideMark/>
          </w:tcPr>
          <w:p w14:paraId="52D48F34"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60</w:t>
            </w:r>
          </w:p>
        </w:tc>
        <w:tc>
          <w:tcPr>
            <w:tcW w:w="3951" w:type="dxa"/>
            <w:shd w:val="clear" w:color="auto" w:fill="auto"/>
            <w:noWrap/>
            <w:vAlign w:val="bottom"/>
            <w:hideMark/>
          </w:tcPr>
          <w:p w14:paraId="3F86A657"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Sammy Linus</w:t>
            </w:r>
          </w:p>
        </w:tc>
        <w:tc>
          <w:tcPr>
            <w:tcW w:w="2984" w:type="dxa"/>
            <w:shd w:val="clear" w:color="auto" w:fill="auto"/>
            <w:noWrap/>
            <w:vAlign w:val="bottom"/>
            <w:hideMark/>
          </w:tcPr>
          <w:p w14:paraId="2BA83963"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Laikipia County</w:t>
            </w:r>
          </w:p>
        </w:tc>
      </w:tr>
      <w:tr w:rsidR="004D2414" w:rsidRPr="00137B81" w14:paraId="427B9184" w14:textId="77777777" w:rsidTr="008B1921">
        <w:trPr>
          <w:trHeight w:val="310"/>
        </w:trPr>
        <w:tc>
          <w:tcPr>
            <w:tcW w:w="634" w:type="dxa"/>
            <w:shd w:val="clear" w:color="auto" w:fill="auto"/>
            <w:noWrap/>
            <w:vAlign w:val="bottom"/>
            <w:hideMark/>
          </w:tcPr>
          <w:p w14:paraId="109A61CC"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61</w:t>
            </w:r>
          </w:p>
        </w:tc>
        <w:tc>
          <w:tcPr>
            <w:tcW w:w="3951" w:type="dxa"/>
            <w:shd w:val="clear" w:color="auto" w:fill="auto"/>
            <w:noWrap/>
            <w:vAlign w:val="bottom"/>
            <w:hideMark/>
          </w:tcPr>
          <w:p w14:paraId="0DA67866"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Charles Muiruri</w:t>
            </w:r>
          </w:p>
        </w:tc>
        <w:tc>
          <w:tcPr>
            <w:tcW w:w="2984" w:type="dxa"/>
            <w:shd w:val="clear" w:color="auto" w:fill="auto"/>
            <w:noWrap/>
            <w:vAlign w:val="bottom"/>
            <w:hideMark/>
          </w:tcPr>
          <w:p w14:paraId="466597C1"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Laikipia County</w:t>
            </w:r>
          </w:p>
        </w:tc>
      </w:tr>
      <w:tr w:rsidR="004D2414" w:rsidRPr="00137B81" w14:paraId="4817940A" w14:textId="77777777" w:rsidTr="008B1921">
        <w:trPr>
          <w:trHeight w:val="310"/>
        </w:trPr>
        <w:tc>
          <w:tcPr>
            <w:tcW w:w="634" w:type="dxa"/>
            <w:shd w:val="clear" w:color="auto" w:fill="auto"/>
            <w:noWrap/>
            <w:vAlign w:val="bottom"/>
            <w:hideMark/>
          </w:tcPr>
          <w:p w14:paraId="198A5CF5" w14:textId="77777777" w:rsidR="004D2414" w:rsidRPr="00137B81" w:rsidRDefault="004D2414" w:rsidP="008B1921">
            <w:pPr>
              <w:jc w:val="right"/>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62</w:t>
            </w:r>
          </w:p>
        </w:tc>
        <w:tc>
          <w:tcPr>
            <w:tcW w:w="3951" w:type="dxa"/>
            <w:shd w:val="clear" w:color="auto" w:fill="auto"/>
            <w:noWrap/>
            <w:vAlign w:val="bottom"/>
            <w:hideMark/>
          </w:tcPr>
          <w:p w14:paraId="6C1CDAF9"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Thomas Odhiambo</w:t>
            </w:r>
          </w:p>
        </w:tc>
        <w:tc>
          <w:tcPr>
            <w:tcW w:w="2984" w:type="dxa"/>
            <w:shd w:val="clear" w:color="auto" w:fill="auto"/>
            <w:noWrap/>
            <w:vAlign w:val="bottom"/>
            <w:hideMark/>
          </w:tcPr>
          <w:p w14:paraId="2A097699" w14:textId="77777777" w:rsidR="004D2414" w:rsidRPr="00137B81" w:rsidRDefault="004D2414" w:rsidP="008B1921">
            <w:pPr>
              <w:rPr>
                <w:rFonts w:ascii="Times New Roman" w:eastAsia="Times New Roman" w:hAnsi="Times New Roman"/>
                <w:color w:val="000000"/>
                <w:sz w:val="24"/>
                <w:szCs w:val="24"/>
              </w:rPr>
            </w:pPr>
            <w:r w:rsidRPr="00137B81">
              <w:rPr>
                <w:rFonts w:ascii="Times New Roman" w:eastAsia="Times New Roman" w:hAnsi="Times New Roman"/>
                <w:color w:val="000000"/>
                <w:sz w:val="24"/>
                <w:szCs w:val="24"/>
              </w:rPr>
              <w:t>ICTA</w:t>
            </w:r>
          </w:p>
        </w:tc>
      </w:tr>
    </w:tbl>
    <w:p w14:paraId="4B970FE9" w14:textId="77777777" w:rsidR="004D2414" w:rsidRPr="00925BA7" w:rsidRDefault="004D2414" w:rsidP="004D2414">
      <w:pPr>
        <w:ind w:left="-360"/>
        <w:contextualSpacing/>
        <w:jc w:val="both"/>
        <w:rPr>
          <w:rFonts w:ascii="Times New Roman" w:hAnsi="Times New Roman"/>
          <w:color w:val="000000"/>
        </w:rPr>
      </w:pPr>
    </w:p>
    <w:p w14:paraId="7D4A3409" w14:textId="77777777" w:rsidR="004D2414" w:rsidRPr="00925BA7" w:rsidRDefault="004D2414" w:rsidP="004D2414">
      <w:pPr>
        <w:ind w:left="-360"/>
        <w:contextualSpacing/>
        <w:jc w:val="both"/>
        <w:rPr>
          <w:rFonts w:ascii="Times New Roman" w:hAnsi="Times New Roman"/>
          <w:color w:val="000000"/>
        </w:rPr>
      </w:pPr>
    </w:p>
    <w:tbl>
      <w:tblPr>
        <w:tblW w:w="67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940"/>
        <w:gridCol w:w="3260"/>
      </w:tblGrid>
      <w:tr w:rsidR="004D2414" w:rsidRPr="008D301F" w14:paraId="62D7CBF5" w14:textId="77777777" w:rsidTr="008B1921">
        <w:trPr>
          <w:trHeight w:val="310"/>
        </w:trPr>
        <w:tc>
          <w:tcPr>
            <w:tcW w:w="580" w:type="dxa"/>
            <w:shd w:val="clear" w:color="auto" w:fill="auto"/>
            <w:noWrap/>
            <w:vAlign w:val="bottom"/>
            <w:hideMark/>
          </w:tcPr>
          <w:p w14:paraId="22BB27AB" w14:textId="77777777" w:rsidR="004D2414" w:rsidRPr="008D301F" w:rsidRDefault="004D2414" w:rsidP="008B1921">
            <w:pPr>
              <w:rPr>
                <w:rFonts w:ascii="Times New Roman" w:eastAsia="Times New Roman" w:hAnsi="Times New Roman"/>
                <w:b/>
                <w:bCs/>
                <w:color w:val="000000"/>
              </w:rPr>
            </w:pPr>
            <w:r w:rsidRPr="008D301F">
              <w:rPr>
                <w:rFonts w:ascii="Times New Roman" w:eastAsia="Times New Roman" w:hAnsi="Times New Roman"/>
                <w:b/>
                <w:bCs/>
                <w:color w:val="000000"/>
              </w:rPr>
              <w:t>No.</w:t>
            </w:r>
          </w:p>
        </w:tc>
        <w:tc>
          <w:tcPr>
            <w:tcW w:w="2940" w:type="dxa"/>
            <w:shd w:val="clear" w:color="auto" w:fill="auto"/>
            <w:noWrap/>
            <w:vAlign w:val="bottom"/>
            <w:hideMark/>
          </w:tcPr>
          <w:p w14:paraId="00EDA244" w14:textId="77777777" w:rsidR="004D2414" w:rsidRPr="008D301F" w:rsidRDefault="004D2414" w:rsidP="008B1921">
            <w:pPr>
              <w:rPr>
                <w:rFonts w:ascii="Times New Roman" w:eastAsia="Times New Roman" w:hAnsi="Times New Roman"/>
                <w:b/>
                <w:bCs/>
                <w:color w:val="000000"/>
              </w:rPr>
            </w:pPr>
            <w:r w:rsidRPr="008D301F">
              <w:rPr>
                <w:rFonts w:ascii="Times New Roman" w:eastAsia="Times New Roman" w:hAnsi="Times New Roman"/>
                <w:b/>
                <w:bCs/>
                <w:color w:val="000000"/>
              </w:rPr>
              <w:t>Name</w:t>
            </w:r>
          </w:p>
        </w:tc>
        <w:tc>
          <w:tcPr>
            <w:tcW w:w="3260" w:type="dxa"/>
            <w:shd w:val="clear" w:color="auto" w:fill="auto"/>
            <w:noWrap/>
            <w:vAlign w:val="bottom"/>
            <w:hideMark/>
          </w:tcPr>
          <w:p w14:paraId="3776C7B2" w14:textId="77777777" w:rsidR="004D2414" w:rsidRPr="008D301F" w:rsidRDefault="004D2414" w:rsidP="008B1921">
            <w:pPr>
              <w:rPr>
                <w:rFonts w:ascii="Times New Roman" w:eastAsia="Times New Roman" w:hAnsi="Times New Roman"/>
                <w:b/>
                <w:bCs/>
                <w:color w:val="000000"/>
              </w:rPr>
            </w:pPr>
            <w:r w:rsidRPr="008D301F">
              <w:rPr>
                <w:rFonts w:ascii="Times New Roman" w:eastAsia="Times New Roman" w:hAnsi="Times New Roman"/>
                <w:b/>
                <w:bCs/>
                <w:color w:val="000000"/>
              </w:rPr>
              <w:t>Organization</w:t>
            </w:r>
          </w:p>
        </w:tc>
      </w:tr>
      <w:tr w:rsidR="004D2414" w:rsidRPr="008D301F" w14:paraId="3E8EEDBB" w14:textId="77777777" w:rsidTr="008B1921">
        <w:trPr>
          <w:trHeight w:val="310"/>
        </w:trPr>
        <w:tc>
          <w:tcPr>
            <w:tcW w:w="580" w:type="dxa"/>
            <w:shd w:val="clear" w:color="auto" w:fill="auto"/>
            <w:noWrap/>
            <w:vAlign w:val="bottom"/>
            <w:hideMark/>
          </w:tcPr>
          <w:p w14:paraId="0BB86893"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w:t>
            </w:r>
          </w:p>
        </w:tc>
        <w:tc>
          <w:tcPr>
            <w:tcW w:w="2940" w:type="dxa"/>
            <w:shd w:val="clear" w:color="auto" w:fill="auto"/>
            <w:noWrap/>
            <w:vAlign w:val="bottom"/>
            <w:hideMark/>
          </w:tcPr>
          <w:p w14:paraId="3C90787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James </w:t>
            </w:r>
            <w:proofErr w:type="spellStart"/>
            <w:r w:rsidRPr="008D301F">
              <w:rPr>
                <w:rFonts w:ascii="Times New Roman" w:eastAsia="Times New Roman" w:hAnsi="Times New Roman"/>
                <w:color w:val="000000"/>
              </w:rPr>
              <w:t>Mukoma</w:t>
            </w:r>
            <w:proofErr w:type="spellEnd"/>
          </w:p>
        </w:tc>
        <w:tc>
          <w:tcPr>
            <w:tcW w:w="3260" w:type="dxa"/>
            <w:shd w:val="clear" w:color="auto" w:fill="auto"/>
            <w:noWrap/>
            <w:vAlign w:val="bottom"/>
            <w:hideMark/>
          </w:tcPr>
          <w:p w14:paraId="0D6A356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Garissa County</w:t>
            </w:r>
          </w:p>
        </w:tc>
      </w:tr>
      <w:tr w:rsidR="004D2414" w:rsidRPr="008D301F" w14:paraId="76E74ABF" w14:textId="77777777" w:rsidTr="008B1921">
        <w:trPr>
          <w:trHeight w:val="310"/>
        </w:trPr>
        <w:tc>
          <w:tcPr>
            <w:tcW w:w="580" w:type="dxa"/>
            <w:shd w:val="clear" w:color="auto" w:fill="auto"/>
            <w:noWrap/>
            <w:vAlign w:val="bottom"/>
            <w:hideMark/>
          </w:tcPr>
          <w:p w14:paraId="0C4305D0"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w:t>
            </w:r>
          </w:p>
        </w:tc>
        <w:tc>
          <w:tcPr>
            <w:tcW w:w="2940" w:type="dxa"/>
            <w:shd w:val="clear" w:color="auto" w:fill="auto"/>
            <w:noWrap/>
            <w:vAlign w:val="bottom"/>
            <w:hideMark/>
          </w:tcPr>
          <w:p w14:paraId="0242BF1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Patrick </w:t>
            </w:r>
            <w:proofErr w:type="spellStart"/>
            <w:r w:rsidRPr="008D301F">
              <w:rPr>
                <w:rFonts w:ascii="Times New Roman" w:eastAsia="Times New Roman" w:hAnsi="Times New Roman"/>
                <w:color w:val="000000"/>
              </w:rPr>
              <w:t>Masika</w:t>
            </w:r>
            <w:proofErr w:type="spellEnd"/>
          </w:p>
        </w:tc>
        <w:tc>
          <w:tcPr>
            <w:tcW w:w="3260" w:type="dxa"/>
            <w:shd w:val="clear" w:color="auto" w:fill="auto"/>
            <w:noWrap/>
            <w:vAlign w:val="bottom"/>
            <w:hideMark/>
          </w:tcPr>
          <w:p w14:paraId="55AA074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185F66AB" w14:textId="77777777" w:rsidTr="008B1921">
        <w:trPr>
          <w:trHeight w:val="310"/>
        </w:trPr>
        <w:tc>
          <w:tcPr>
            <w:tcW w:w="580" w:type="dxa"/>
            <w:shd w:val="clear" w:color="auto" w:fill="auto"/>
            <w:noWrap/>
            <w:vAlign w:val="bottom"/>
            <w:hideMark/>
          </w:tcPr>
          <w:p w14:paraId="222B8B8E"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w:t>
            </w:r>
          </w:p>
        </w:tc>
        <w:tc>
          <w:tcPr>
            <w:tcW w:w="2940" w:type="dxa"/>
            <w:shd w:val="clear" w:color="auto" w:fill="auto"/>
            <w:noWrap/>
            <w:vAlign w:val="bottom"/>
            <w:hideMark/>
          </w:tcPr>
          <w:p w14:paraId="7B959E5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Maurine </w:t>
            </w:r>
            <w:proofErr w:type="spellStart"/>
            <w:r w:rsidRPr="008D301F">
              <w:rPr>
                <w:rFonts w:ascii="Times New Roman" w:eastAsia="Times New Roman" w:hAnsi="Times New Roman"/>
                <w:color w:val="000000"/>
              </w:rPr>
              <w:t>Limashap</w:t>
            </w:r>
            <w:proofErr w:type="spellEnd"/>
          </w:p>
        </w:tc>
        <w:tc>
          <w:tcPr>
            <w:tcW w:w="3260" w:type="dxa"/>
            <w:shd w:val="clear" w:color="auto" w:fill="auto"/>
            <w:noWrap/>
            <w:vAlign w:val="bottom"/>
            <w:hideMark/>
          </w:tcPr>
          <w:p w14:paraId="35E7CAE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Baringo County</w:t>
            </w:r>
          </w:p>
        </w:tc>
      </w:tr>
      <w:tr w:rsidR="004D2414" w:rsidRPr="008D301F" w14:paraId="1B65ED4E" w14:textId="77777777" w:rsidTr="008B1921">
        <w:trPr>
          <w:trHeight w:val="310"/>
        </w:trPr>
        <w:tc>
          <w:tcPr>
            <w:tcW w:w="580" w:type="dxa"/>
            <w:shd w:val="clear" w:color="auto" w:fill="auto"/>
            <w:noWrap/>
            <w:vAlign w:val="bottom"/>
            <w:hideMark/>
          </w:tcPr>
          <w:p w14:paraId="1EF27FC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w:t>
            </w:r>
          </w:p>
        </w:tc>
        <w:tc>
          <w:tcPr>
            <w:tcW w:w="2940" w:type="dxa"/>
            <w:shd w:val="clear" w:color="auto" w:fill="auto"/>
            <w:noWrap/>
            <w:vAlign w:val="bottom"/>
            <w:hideMark/>
          </w:tcPr>
          <w:p w14:paraId="581D682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Ephantus Maina</w:t>
            </w:r>
          </w:p>
        </w:tc>
        <w:tc>
          <w:tcPr>
            <w:tcW w:w="3260" w:type="dxa"/>
            <w:shd w:val="clear" w:color="auto" w:fill="auto"/>
            <w:noWrap/>
            <w:vAlign w:val="bottom"/>
            <w:hideMark/>
          </w:tcPr>
          <w:p w14:paraId="7B30D4F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DOSHS</w:t>
            </w:r>
          </w:p>
        </w:tc>
      </w:tr>
      <w:tr w:rsidR="004D2414" w:rsidRPr="008D301F" w14:paraId="2A69EE2C" w14:textId="77777777" w:rsidTr="008B1921">
        <w:trPr>
          <w:trHeight w:val="310"/>
        </w:trPr>
        <w:tc>
          <w:tcPr>
            <w:tcW w:w="580" w:type="dxa"/>
            <w:shd w:val="clear" w:color="auto" w:fill="auto"/>
            <w:noWrap/>
            <w:vAlign w:val="bottom"/>
            <w:hideMark/>
          </w:tcPr>
          <w:p w14:paraId="304D9564"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w:t>
            </w:r>
          </w:p>
        </w:tc>
        <w:tc>
          <w:tcPr>
            <w:tcW w:w="2940" w:type="dxa"/>
            <w:shd w:val="clear" w:color="auto" w:fill="auto"/>
            <w:noWrap/>
            <w:vAlign w:val="bottom"/>
            <w:hideMark/>
          </w:tcPr>
          <w:p w14:paraId="2B68DED1"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Ambaya</w:t>
            </w:r>
            <w:proofErr w:type="spellEnd"/>
            <w:r w:rsidRPr="008D301F">
              <w:rPr>
                <w:rFonts w:ascii="Times New Roman" w:eastAsia="Times New Roman" w:hAnsi="Times New Roman"/>
                <w:color w:val="000000"/>
              </w:rPr>
              <w:t xml:space="preserve"> John</w:t>
            </w:r>
          </w:p>
        </w:tc>
        <w:tc>
          <w:tcPr>
            <w:tcW w:w="3260" w:type="dxa"/>
            <w:shd w:val="clear" w:color="auto" w:fill="auto"/>
            <w:noWrap/>
            <w:vAlign w:val="bottom"/>
            <w:hideMark/>
          </w:tcPr>
          <w:p w14:paraId="7138C85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Environmental Consultant</w:t>
            </w:r>
          </w:p>
        </w:tc>
      </w:tr>
      <w:tr w:rsidR="004D2414" w:rsidRPr="008D301F" w14:paraId="1DE52940" w14:textId="77777777" w:rsidTr="008B1921">
        <w:trPr>
          <w:trHeight w:val="310"/>
        </w:trPr>
        <w:tc>
          <w:tcPr>
            <w:tcW w:w="580" w:type="dxa"/>
            <w:shd w:val="clear" w:color="auto" w:fill="auto"/>
            <w:noWrap/>
            <w:vAlign w:val="bottom"/>
            <w:hideMark/>
          </w:tcPr>
          <w:p w14:paraId="3CE2D58B"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6</w:t>
            </w:r>
          </w:p>
        </w:tc>
        <w:tc>
          <w:tcPr>
            <w:tcW w:w="2940" w:type="dxa"/>
            <w:shd w:val="clear" w:color="auto" w:fill="auto"/>
            <w:noWrap/>
            <w:vAlign w:val="bottom"/>
            <w:hideMark/>
          </w:tcPr>
          <w:p w14:paraId="6526FAE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Tim Kelly</w:t>
            </w:r>
          </w:p>
        </w:tc>
        <w:tc>
          <w:tcPr>
            <w:tcW w:w="3260" w:type="dxa"/>
            <w:shd w:val="clear" w:color="auto" w:fill="auto"/>
            <w:noWrap/>
            <w:vAlign w:val="bottom"/>
            <w:hideMark/>
          </w:tcPr>
          <w:p w14:paraId="23736B3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World Bank Group</w:t>
            </w:r>
          </w:p>
        </w:tc>
      </w:tr>
      <w:tr w:rsidR="004D2414" w:rsidRPr="008D301F" w14:paraId="07AC3D39" w14:textId="77777777" w:rsidTr="008B1921">
        <w:trPr>
          <w:trHeight w:val="310"/>
        </w:trPr>
        <w:tc>
          <w:tcPr>
            <w:tcW w:w="580" w:type="dxa"/>
            <w:shd w:val="clear" w:color="auto" w:fill="auto"/>
            <w:noWrap/>
            <w:vAlign w:val="bottom"/>
            <w:hideMark/>
          </w:tcPr>
          <w:p w14:paraId="7B6C30E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7</w:t>
            </w:r>
          </w:p>
        </w:tc>
        <w:tc>
          <w:tcPr>
            <w:tcW w:w="2940" w:type="dxa"/>
            <w:shd w:val="clear" w:color="auto" w:fill="auto"/>
            <w:noWrap/>
            <w:vAlign w:val="bottom"/>
            <w:hideMark/>
          </w:tcPr>
          <w:p w14:paraId="009DC22D"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Evalyne</w:t>
            </w:r>
            <w:proofErr w:type="spellEnd"/>
            <w:r w:rsidRPr="008D301F">
              <w:rPr>
                <w:rFonts w:ascii="Times New Roman" w:eastAsia="Times New Roman" w:hAnsi="Times New Roman"/>
                <w:color w:val="000000"/>
              </w:rPr>
              <w:t xml:space="preserve"> </w:t>
            </w:r>
            <w:proofErr w:type="spellStart"/>
            <w:r w:rsidRPr="008D301F">
              <w:rPr>
                <w:rFonts w:ascii="Times New Roman" w:eastAsia="Times New Roman" w:hAnsi="Times New Roman"/>
                <w:color w:val="000000"/>
              </w:rPr>
              <w:t>Oloo</w:t>
            </w:r>
            <w:proofErr w:type="spellEnd"/>
          </w:p>
        </w:tc>
        <w:tc>
          <w:tcPr>
            <w:tcW w:w="3260" w:type="dxa"/>
            <w:shd w:val="clear" w:color="auto" w:fill="auto"/>
            <w:noWrap/>
            <w:vAlign w:val="bottom"/>
            <w:hideMark/>
          </w:tcPr>
          <w:p w14:paraId="3F2EF65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World Bank Group</w:t>
            </w:r>
          </w:p>
        </w:tc>
      </w:tr>
      <w:tr w:rsidR="004D2414" w:rsidRPr="008D301F" w14:paraId="3DF0A124" w14:textId="77777777" w:rsidTr="008B1921">
        <w:trPr>
          <w:trHeight w:val="310"/>
        </w:trPr>
        <w:tc>
          <w:tcPr>
            <w:tcW w:w="580" w:type="dxa"/>
            <w:shd w:val="clear" w:color="auto" w:fill="auto"/>
            <w:noWrap/>
            <w:vAlign w:val="bottom"/>
            <w:hideMark/>
          </w:tcPr>
          <w:p w14:paraId="75B570B2"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8</w:t>
            </w:r>
          </w:p>
        </w:tc>
        <w:tc>
          <w:tcPr>
            <w:tcW w:w="2940" w:type="dxa"/>
            <w:shd w:val="clear" w:color="auto" w:fill="auto"/>
            <w:noWrap/>
            <w:vAlign w:val="bottom"/>
            <w:hideMark/>
          </w:tcPr>
          <w:p w14:paraId="4CB1575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Vincent Kaweru</w:t>
            </w:r>
          </w:p>
        </w:tc>
        <w:tc>
          <w:tcPr>
            <w:tcW w:w="3260" w:type="dxa"/>
            <w:shd w:val="clear" w:color="auto" w:fill="auto"/>
            <w:noWrap/>
            <w:vAlign w:val="bottom"/>
            <w:hideMark/>
          </w:tcPr>
          <w:p w14:paraId="4A6FCBF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20563167" w14:textId="77777777" w:rsidTr="008B1921">
        <w:trPr>
          <w:trHeight w:val="310"/>
        </w:trPr>
        <w:tc>
          <w:tcPr>
            <w:tcW w:w="580" w:type="dxa"/>
            <w:shd w:val="clear" w:color="auto" w:fill="auto"/>
            <w:noWrap/>
            <w:vAlign w:val="bottom"/>
            <w:hideMark/>
          </w:tcPr>
          <w:p w14:paraId="5362B6D2"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9</w:t>
            </w:r>
          </w:p>
        </w:tc>
        <w:tc>
          <w:tcPr>
            <w:tcW w:w="2940" w:type="dxa"/>
            <w:shd w:val="clear" w:color="auto" w:fill="auto"/>
            <w:noWrap/>
            <w:vAlign w:val="bottom"/>
            <w:hideMark/>
          </w:tcPr>
          <w:p w14:paraId="0D0C80D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Martha </w:t>
            </w:r>
            <w:proofErr w:type="spellStart"/>
            <w:r w:rsidRPr="008D301F">
              <w:rPr>
                <w:rFonts w:ascii="Times New Roman" w:eastAsia="Times New Roman" w:hAnsi="Times New Roman"/>
                <w:color w:val="000000"/>
              </w:rPr>
              <w:t>Nadupoi</w:t>
            </w:r>
            <w:proofErr w:type="spellEnd"/>
          </w:p>
        </w:tc>
        <w:tc>
          <w:tcPr>
            <w:tcW w:w="3260" w:type="dxa"/>
            <w:shd w:val="clear" w:color="auto" w:fill="auto"/>
            <w:noWrap/>
            <w:vAlign w:val="bottom"/>
            <w:hideMark/>
          </w:tcPr>
          <w:p w14:paraId="33B776D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Narok County</w:t>
            </w:r>
          </w:p>
        </w:tc>
      </w:tr>
      <w:tr w:rsidR="004D2414" w:rsidRPr="008D301F" w14:paraId="515D2DE9" w14:textId="77777777" w:rsidTr="008B1921">
        <w:trPr>
          <w:trHeight w:val="310"/>
        </w:trPr>
        <w:tc>
          <w:tcPr>
            <w:tcW w:w="580" w:type="dxa"/>
            <w:shd w:val="clear" w:color="auto" w:fill="auto"/>
            <w:noWrap/>
            <w:vAlign w:val="bottom"/>
            <w:hideMark/>
          </w:tcPr>
          <w:p w14:paraId="25B21177"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10</w:t>
            </w:r>
          </w:p>
        </w:tc>
        <w:tc>
          <w:tcPr>
            <w:tcW w:w="2940" w:type="dxa"/>
            <w:shd w:val="clear" w:color="auto" w:fill="auto"/>
            <w:noWrap/>
            <w:vAlign w:val="bottom"/>
            <w:hideMark/>
          </w:tcPr>
          <w:p w14:paraId="3B54BBE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Penina </w:t>
            </w:r>
            <w:proofErr w:type="spellStart"/>
            <w:r w:rsidRPr="008D301F">
              <w:rPr>
                <w:rFonts w:ascii="Times New Roman" w:eastAsia="Times New Roman" w:hAnsi="Times New Roman"/>
                <w:color w:val="000000"/>
              </w:rPr>
              <w:t>Sarisar</w:t>
            </w:r>
            <w:proofErr w:type="spellEnd"/>
          </w:p>
        </w:tc>
        <w:tc>
          <w:tcPr>
            <w:tcW w:w="3260" w:type="dxa"/>
            <w:shd w:val="clear" w:color="auto" w:fill="auto"/>
            <w:noWrap/>
            <w:vAlign w:val="bottom"/>
            <w:hideMark/>
          </w:tcPr>
          <w:p w14:paraId="3CBA47B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Narok County</w:t>
            </w:r>
          </w:p>
        </w:tc>
      </w:tr>
      <w:tr w:rsidR="004D2414" w:rsidRPr="008D301F" w14:paraId="5584E37B" w14:textId="77777777" w:rsidTr="008B1921">
        <w:trPr>
          <w:trHeight w:val="580"/>
        </w:trPr>
        <w:tc>
          <w:tcPr>
            <w:tcW w:w="580" w:type="dxa"/>
            <w:shd w:val="clear" w:color="auto" w:fill="auto"/>
            <w:noWrap/>
            <w:vAlign w:val="bottom"/>
            <w:hideMark/>
          </w:tcPr>
          <w:p w14:paraId="7EB730F6"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11</w:t>
            </w:r>
          </w:p>
        </w:tc>
        <w:tc>
          <w:tcPr>
            <w:tcW w:w="2940" w:type="dxa"/>
            <w:shd w:val="clear" w:color="auto" w:fill="auto"/>
            <w:noWrap/>
            <w:vAlign w:val="bottom"/>
            <w:hideMark/>
          </w:tcPr>
          <w:p w14:paraId="54DE4E1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Gibran </w:t>
            </w:r>
            <w:proofErr w:type="spellStart"/>
            <w:r w:rsidRPr="008D301F">
              <w:rPr>
                <w:rFonts w:ascii="Times New Roman" w:eastAsia="Times New Roman" w:hAnsi="Times New Roman"/>
                <w:color w:val="000000"/>
              </w:rPr>
              <w:t>Mwadime</w:t>
            </w:r>
            <w:proofErr w:type="spellEnd"/>
          </w:p>
        </w:tc>
        <w:tc>
          <w:tcPr>
            <w:tcW w:w="3260" w:type="dxa"/>
            <w:shd w:val="clear" w:color="auto" w:fill="auto"/>
            <w:noWrap/>
            <w:vAlign w:val="bottom"/>
            <w:hideMark/>
          </w:tcPr>
          <w:p w14:paraId="6F66CAF4"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Taita</w:t>
            </w:r>
            <w:proofErr w:type="spellEnd"/>
            <w:r w:rsidRPr="008D301F">
              <w:rPr>
                <w:rFonts w:ascii="Times New Roman" w:eastAsia="Times New Roman" w:hAnsi="Times New Roman"/>
                <w:color w:val="000000"/>
              </w:rPr>
              <w:t xml:space="preserve"> Taveta County</w:t>
            </w:r>
          </w:p>
        </w:tc>
      </w:tr>
      <w:tr w:rsidR="004D2414" w:rsidRPr="008D301F" w14:paraId="2E5FA2CE" w14:textId="77777777" w:rsidTr="008B1921">
        <w:trPr>
          <w:trHeight w:val="310"/>
        </w:trPr>
        <w:tc>
          <w:tcPr>
            <w:tcW w:w="580" w:type="dxa"/>
            <w:shd w:val="clear" w:color="auto" w:fill="auto"/>
            <w:noWrap/>
            <w:vAlign w:val="bottom"/>
            <w:hideMark/>
          </w:tcPr>
          <w:p w14:paraId="6617D4CD"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12</w:t>
            </w:r>
          </w:p>
        </w:tc>
        <w:tc>
          <w:tcPr>
            <w:tcW w:w="2940" w:type="dxa"/>
            <w:shd w:val="clear" w:color="auto" w:fill="auto"/>
            <w:noWrap/>
            <w:vAlign w:val="bottom"/>
            <w:hideMark/>
          </w:tcPr>
          <w:p w14:paraId="3B4BA4A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Linus </w:t>
            </w:r>
            <w:proofErr w:type="spellStart"/>
            <w:r w:rsidRPr="008D301F">
              <w:rPr>
                <w:rFonts w:ascii="Times New Roman" w:eastAsia="Times New Roman" w:hAnsi="Times New Roman"/>
                <w:color w:val="000000"/>
              </w:rPr>
              <w:t>Nairimo</w:t>
            </w:r>
            <w:proofErr w:type="spellEnd"/>
          </w:p>
        </w:tc>
        <w:tc>
          <w:tcPr>
            <w:tcW w:w="3260" w:type="dxa"/>
            <w:shd w:val="clear" w:color="auto" w:fill="auto"/>
            <w:noWrap/>
            <w:vAlign w:val="bottom"/>
            <w:hideMark/>
          </w:tcPr>
          <w:p w14:paraId="5FF7540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Narok County</w:t>
            </w:r>
          </w:p>
        </w:tc>
      </w:tr>
      <w:tr w:rsidR="004D2414" w:rsidRPr="008D301F" w14:paraId="0C611390" w14:textId="77777777" w:rsidTr="008B1921">
        <w:trPr>
          <w:trHeight w:val="310"/>
        </w:trPr>
        <w:tc>
          <w:tcPr>
            <w:tcW w:w="580" w:type="dxa"/>
            <w:shd w:val="clear" w:color="auto" w:fill="auto"/>
            <w:noWrap/>
            <w:vAlign w:val="bottom"/>
            <w:hideMark/>
          </w:tcPr>
          <w:p w14:paraId="25F581E5"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13</w:t>
            </w:r>
          </w:p>
        </w:tc>
        <w:tc>
          <w:tcPr>
            <w:tcW w:w="2940" w:type="dxa"/>
            <w:shd w:val="clear" w:color="auto" w:fill="auto"/>
            <w:noWrap/>
            <w:vAlign w:val="bottom"/>
            <w:hideMark/>
          </w:tcPr>
          <w:p w14:paraId="5684E57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Ben Kosgei</w:t>
            </w:r>
          </w:p>
        </w:tc>
        <w:tc>
          <w:tcPr>
            <w:tcW w:w="3260" w:type="dxa"/>
            <w:shd w:val="clear" w:color="auto" w:fill="auto"/>
            <w:noWrap/>
            <w:vAlign w:val="bottom"/>
            <w:hideMark/>
          </w:tcPr>
          <w:p w14:paraId="4364C833"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Elgeyo</w:t>
            </w:r>
            <w:proofErr w:type="spellEnd"/>
            <w:r w:rsidRPr="008D301F">
              <w:rPr>
                <w:rFonts w:ascii="Times New Roman" w:eastAsia="Times New Roman" w:hAnsi="Times New Roman"/>
                <w:color w:val="000000"/>
              </w:rPr>
              <w:t xml:space="preserve"> Marakwet County</w:t>
            </w:r>
          </w:p>
        </w:tc>
      </w:tr>
      <w:tr w:rsidR="004D2414" w:rsidRPr="008D301F" w14:paraId="1D2160D4" w14:textId="77777777" w:rsidTr="008B1921">
        <w:trPr>
          <w:trHeight w:val="310"/>
        </w:trPr>
        <w:tc>
          <w:tcPr>
            <w:tcW w:w="580" w:type="dxa"/>
            <w:shd w:val="clear" w:color="auto" w:fill="auto"/>
            <w:noWrap/>
            <w:vAlign w:val="bottom"/>
            <w:hideMark/>
          </w:tcPr>
          <w:p w14:paraId="03383649"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14</w:t>
            </w:r>
          </w:p>
        </w:tc>
        <w:tc>
          <w:tcPr>
            <w:tcW w:w="2940" w:type="dxa"/>
            <w:shd w:val="clear" w:color="auto" w:fill="auto"/>
            <w:noWrap/>
            <w:vAlign w:val="bottom"/>
            <w:hideMark/>
          </w:tcPr>
          <w:p w14:paraId="1E874020"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Josa</w:t>
            </w:r>
            <w:proofErr w:type="spellEnd"/>
            <w:r w:rsidRPr="008D301F">
              <w:rPr>
                <w:rFonts w:ascii="Times New Roman" w:eastAsia="Times New Roman" w:hAnsi="Times New Roman"/>
                <w:color w:val="000000"/>
              </w:rPr>
              <w:t xml:space="preserve"> </w:t>
            </w:r>
            <w:proofErr w:type="spellStart"/>
            <w:r w:rsidRPr="008D301F">
              <w:rPr>
                <w:rFonts w:ascii="Times New Roman" w:eastAsia="Times New Roman" w:hAnsi="Times New Roman"/>
                <w:color w:val="000000"/>
              </w:rPr>
              <w:t>Garote</w:t>
            </w:r>
            <w:proofErr w:type="spellEnd"/>
          </w:p>
        </w:tc>
        <w:tc>
          <w:tcPr>
            <w:tcW w:w="3260" w:type="dxa"/>
            <w:shd w:val="clear" w:color="auto" w:fill="auto"/>
            <w:noWrap/>
            <w:vAlign w:val="bottom"/>
            <w:hideMark/>
          </w:tcPr>
          <w:p w14:paraId="45B3C88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Wajir County</w:t>
            </w:r>
          </w:p>
        </w:tc>
      </w:tr>
      <w:tr w:rsidR="004D2414" w:rsidRPr="008D301F" w14:paraId="77FE2C91" w14:textId="77777777" w:rsidTr="008B1921">
        <w:trPr>
          <w:trHeight w:val="310"/>
        </w:trPr>
        <w:tc>
          <w:tcPr>
            <w:tcW w:w="580" w:type="dxa"/>
            <w:shd w:val="clear" w:color="auto" w:fill="auto"/>
            <w:noWrap/>
            <w:vAlign w:val="bottom"/>
            <w:hideMark/>
          </w:tcPr>
          <w:p w14:paraId="248C60CF"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15</w:t>
            </w:r>
          </w:p>
        </w:tc>
        <w:tc>
          <w:tcPr>
            <w:tcW w:w="2940" w:type="dxa"/>
            <w:shd w:val="clear" w:color="auto" w:fill="auto"/>
            <w:noWrap/>
            <w:vAlign w:val="bottom"/>
            <w:hideMark/>
          </w:tcPr>
          <w:p w14:paraId="386ABD1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James Wafula</w:t>
            </w:r>
          </w:p>
        </w:tc>
        <w:tc>
          <w:tcPr>
            <w:tcW w:w="3260" w:type="dxa"/>
            <w:shd w:val="clear" w:color="auto" w:fill="auto"/>
            <w:noWrap/>
            <w:vAlign w:val="bottom"/>
            <w:hideMark/>
          </w:tcPr>
          <w:p w14:paraId="71E4F7A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1323E62C" w14:textId="77777777" w:rsidTr="008B1921">
        <w:trPr>
          <w:trHeight w:val="310"/>
        </w:trPr>
        <w:tc>
          <w:tcPr>
            <w:tcW w:w="580" w:type="dxa"/>
            <w:shd w:val="clear" w:color="auto" w:fill="auto"/>
            <w:noWrap/>
            <w:vAlign w:val="bottom"/>
            <w:hideMark/>
          </w:tcPr>
          <w:p w14:paraId="6D00A199"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16</w:t>
            </w:r>
          </w:p>
        </w:tc>
        <w:tc>
          <w:tcPr>
            <w:tcW w:w="2940" w:type="dxa"/>
            <w:shd w:val="clear" w:color="auto" w:fill="auto"/>
            <w:noWrap/>
            <w:vAlign w:val="bottom"/>
            <w:hideMark/>
          </w:tcPr>
          <w:p w14:paraId="4C444C3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Emmanuel </w:t>
            </w:r>
            <w:proofErr w:type="spellStart"/>
            <w:r w:rsidRPr="008D301F">
              <w:rPr>
                <w:rFonts w:ascii="Times New Roman" w:eastAsia="Times New Roman" w:hAnsi="Times New Roman"/>
                <w:color w:val="000000"/>
              </w:rPr>
              <w:t>Athoo</w:t>
            </w:r>
            <w:proofErr w:type="spellEnd"/>
          </w:p>
        </w:tc>
        <w:tc>
          <w:tcPr>
            <w:tcW w:w="3260" w:type="dxa"/>
            <w:shd w:val="clear" w:color="auto" w:fill="auto"/>
            <w:noWrap/>
            <w:vAlign w:val="bottom"/>
            <w:hideMark/>
          </w:tcPr>
          <w:p w14:paraId="732CA78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Homa Bay County</w:t>
            </w:r>
          </w:p>
        </w:tc>
      </w:tr>
      <w:tr w:rsidR="004D2414" w:rsidRPr="008D301F" w14:paraId="019E6A3F" w14:textId="77777777" w:rsidTr="008B1921">
        <w:trPr>
          <w:trHeight w:val="310"/>
        </w:trPr>
        <w:tc>
          <w:tcPr>
            <w:tcW w:w="580" w:type="dxa"/>
            <w:shd w:val="clear" w:color="auto" w:fill="auto"/>
            <w:noWrap/>
            <w:vAlign w:val="bottom"/>
            <w:hideMark/>
          </w:tcPr>
          <w:p w14:paraId="6341F0D6"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17</w:t>
            </w:r>
          </w:p>
        </w:tc>
        <w:tc>
          <w:tcPr>
            <w:tcW w:w="2940" w:type="dxa"/>
            <w:shd w:val="clear" w:color="auto" w:fill="auto"/>
            <w:noWrap/>
            <w:vAlign w:val="bottom"/>
            <w:hideMark/>
          </w:tcPr>
          <w:p w14:paraId="73C12D3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Emilio M. </w:t>
            </w:r>
            <w:proofErr w:type="spellStart"/>
            <w:r w:rsidRPr="008D301F">
              <w:rPr>
                <w:rFonts w:ascii="Times New Roman" w:eastAsia="Times New Roman" w:hAnsi="Times New Roman"/>
                <w:color w:val="000000"/>
              </w:rPr>
              <w:t>Kathuri</w:t>
            </w:r>
            <w:proofErr w:type="spellEnd"/>
          </w:p>
        </w:tc>
        <w:tc>
          <w:tcPr>
            <w:tcW w:w="3260" w:type="dxa"/>
            <w:shd w:val="clear" w:color="auto" w:fill="auto"/>
            <w:noWrap/>
            <w:vAlign w:val="bottom"/>
            <w:hideMark/>
          </w:tcPr>
          <w:p w14:paraId="54EF766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Embu County</w:t>
            </w:r>
          </w:p>
        </w:tc>
      </w:tr>
      <w:tr w:rsidR="004D2414" w:rsidRPr="008D301F" w14:paraId="74E7419C" w14:textId="77777777" w:rsidTr="008B1921">
        <w:trPr>
          <w:trHeight w:val="310"/>
        </w:trPr>
        <w:tc>
          <w:tcPr>
            <w:tcW w:w="580" w:type="dxa"/>
            <w:shd w:val="clear" w:color="auto" w:fill="auto"/>
            <w:noWrap/>
            <w:vAlign w:val="bottom"/>
            <w:hideMark/>
          </w:tcPr>
          <w:p w14:paraId="355EAD0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18</w:t>
            </w:r>
          </w:p>
        </w:tc>
        <w:tc>
          <w:tcPr>
            <w:tcW w:w="2940" w:type="dxa"/>
            <w:shd w:val="clear" w:color="auto" w:fill="auto"/>
            <w:noWrap/>
            <w:vAlign w:val="bottom"/>
            <w:hideMark/>
          </w:tcPr>
          <w:p w14:paraId="0C20E3F4"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Okimain</w:t>
            </w:r>
            <w:proofErr w:type="spellEnd"/>
            <w:r w:rsidRPr="008D301F">
              <w:rPr>
                <w:rFonts w:ascii="Times New Roman" w:eastAsia="Times New Roman" w:hAnsi="Times New Roman"/>
                <w:color w:val="000000"/>
              </w:rPr>
              <w:t xml:space="preserve"> Thomas</w:t>
            </w:r>
          </w:p>
        </w:tc>
        <w:tc>
          <w:tcPr>
            <w:tcW w:w="3260" w:type="dxa"/>
            <w:shd w:val="clear" w:color="auto" w:fill="auto"/>
            <w:noWrap/>
            <w:vAlign w:val="bottom"/>
            <w:hideMark/>
          </w:tcPr>
          <w:p w14:paraId="64D5B0A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Samburu County</w:t>
            </w:r>
          </w:p>
        </w:tc>
      </w:tr>
      <w:tr w:rsidR="004D2414" w:rsidRPr="008D301F" w14:paraId="2381BE37" w14:textId="77777777" w:rsidTr="008B1921">
        <w:trPr>
          <w:trHeight w:val="310"/>
        </w:trPr>
        <w:tc>
          <w:tcPr>
            <w:tcW w:w="580" w:type="dxa"/>
            <w:shd w:val="clear" w:color="auto" w:fill="auto"/>
            <w:noWrap/>
            <w:vAlign w:val="bottom"/>
            <w:hideMark/>
          </w:tcPr>
          <w:p w14:paraId="66CCE9B7"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19</w:t>
            </w:r>
          </w:p>
        </w:tc>
        <w:tc>
          <w:tcPr>
            <w:tcW w:w="2940" w:type="dxa"/>
            <w:shd w:val="clear" w:color="auto" w:fill="auto"/>
            <w:noWrap/>
            <w:vAlign w:val="bottom"/>
            <w:hideMark/>
          </w:tcPr>
          <w:p w14:paraId="5E2F0EF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Anthony Wamalwa</w:t>
            </w:r>
          </w:p>
        </w:tc>
        <w:tc>
          <w:tcPr>
            <w:tcW w:w="3260" w:type="dxa"/>
            <w:shd w:val="clear" w:color="auto" w:fill="auto"/>
            <w:noWrap/>
            <w:vAlign w:val="bottom"/>
            <w:hideMark/>
          </w:tcPr>
          <w:p w14:paraId="4E5EBCE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KETRACO</w:t>
            </w:r>
          </w:p>
        </w:tc>
      </w:tr>
      <w:tr w:rsidR="004D2414" w:rsidRPr="008D301F" w14:paraId="71C9ECEC" w14:textId="77777777" w:rsidTr="008B1921">
        <w:trPr>
          <w:trHeight w:val="310"/>
        </w:trPr>
        <w:tc>
          <w:tcPr>
            <w:tcW w:w="580" w:type="dxa"/>
            <w:shd w:val="clear" w:color="auto" w:fill="auto"/>
            <w:noWrap/>
            <w:vAlign w:val="bottom"/>
            <w:hideMark/>
          </w:tcPr>
          <w:p w14:paraId="436B04B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20</w:t>
            </w:r>
          </w:p>
        </w:tc>
        <w:tc>
          <w:tcPr>
            <w:tcW w:w="2940" w:type="dxa"/>
            <w:shd w:val="clear" w:color="auto" w:fill="auto"/>
            <w:noWrap/>
            <w:vAlign w:val="bottom"/>
            <w:hideMark/>
          </w:tcPr>
          <w:p w14:paraId="7BA0DE4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Jacqueline Macharia</w:t>
            </w:r>
          </w:p>
        </w:tc>
        <w:tc>
          <w:tcPr>
            <w:tcW w:w="3260" w:type="dxa"/>
            <w:shd w:val="clear" w:color="auto" w:fill="auto"/>
            <w:noWrap/>
            <w:vAlign w:val="bottom"/>
            <w:hideMark/>
          </w:tcPr>
          <w:p w14:paraId="657C6F6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2B38A6EA" w14:textId="77777777" w:rsidTr="008B1921">
        <w:trPr>
          <w:trHeight w:val="310"/>
        </w:trPr>
        <w:tc>
          <w:tcPr>
            <w:tcW w:w="580" w:type="dxa"/>
            <w:shd w:val="clear" w:color="auto" w:fill="auto"/>
            <w:noWrap/>
            <w:vAlign w:val="bottom"/>
            <w:hideMark/>
          </w:tcPr>
          <w:p w14:paraId="6A931045"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21</w:t>
            </w:r>
          </w:p>
        </w:tc>
        <w:tc>
          <w:tcPr>
            <w:tcW w:w="2940" w:type="dxa"/>
            <w:shd w:val="clear" w:color="auto" w:fill="auto"/>
            <w:noWrap/>
            <w:vAlign w:val="bottom"/>
            <w:hideMark/>
          </w:tcPr>
          <w:p w14:paraId="26E40EB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Isaac </w:t>
            </w:r>
            <w:proofErr w:type="spellStart"/>
            <w:r w:rsidRPr="008D301F">
              <w:rPr>
                <w:rFonts w:ascii="Times New Roman" w:eastAsia="Times New Roman" w:hAnsi="Times New Roman"/>
                <w:color w:val="000000"/>
              </w:rPr>
              <w:t>Ereyae</w:t>
            </w:r>
            <w:proofErr w:type="spellEnd"/>
          </w:p>
        </w:tc>
        <w:tc>
          <w:tcPr>
            <w:tcW w:w="3260" w:type="dxa"/>
            <w:shd w:val="clear" w:color="auto" w:fill="auto"/>
            <w:noWrap/>
            <w:vAlign w:val="bottom"/>
            <w:hideMark/>
          </w:tcPr>
          <w:p w14:paraId="16147E2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Turkana County</w:t>
            </w:r>
          </w:p>
        </w:tc>
      </w:tr>
      <w:tr w:rsidR="004D2414" w:rsidRPr="008D301F" w14:paraId="0845BB53" w14:textId="77777777" w:rsidTr="008B1921">
        <w:trPr>
          <w:trHeight w:val="310"/>
        </w:trPr>
        <w:tc>
          <w:tcPr>
            <w:tcW w:w="580" w:type="dxa"/>
            <w:shd w:val="clear" w:color="auto" w:fill="auto"/>
            <w:noWrap/>
            <w:vAlign w:val="bottom"/>
            <w:hideMark/>
          </w:tcPr>
          <w:p w14:paraId="37682571"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22</w:t>
            </w:r>
          </w:p>
        </w:tc>
        <w:tc>
          <w:tcPr>
            <w:tcW w:w="2940" w:type="dxa"/>
            <w:shd w:val="clear" w:color="auto" w:fill="auto"/>
            <w:noWrap/>
            <w:vAlign w:val="bottom"/>
            <w:hideMark/>
          </w:tcPr>
          <w:p w14:paraId="3171300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Paul </w:t>
            </w:r>
            <w:proofErr w:type="spellStart"/>
            <w:r w:rsidRPr="008D301F">
              <w:rPr>
                <w:rFonts w:ascii="Times New Roman" w:eastAsia="Times New Roman" w:hAnsi="Times New Roman"/>
                <w:color w:val="000000"/>
              </w:rPr>
              <w:t>Mwero</w:t>
            </w:r>
            <w:proofErr w:type="spellEnd"/>
          </w:p>
        </w:tc>
        <w:tc>
          <w:tcPr>
            <w:tcW w:w="3260" w:type="dxa"/>
            <w:shd w:val="clear" w:color="auto" w:fill="auto"/>
            <w:noWrap/>
            <w:vAlign w:val="bottom"/>
            <w:hideMark/>
          </w:tcPr>
          <w:p w14:paraId="5E4B429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Kwale County</w:t>
            </w:r>
          </w:p>
        </w:tc>
      </w:tr>
      <w:tr w:rsidR="004D2414" w:rsidRPr="008D301F" w14:paraId="4BAEBAFE" w14:textId="77777777" w:rsidTr="008B1921">
        <w:trPr>
          <w:trHeight w:val="310"/>
        </w:trPr>
        <w:tc>
          <w:tcPr>
            <w:tcW w:w="580" w:type="dxa"/>
            <w:shd w:val="clear" w:color="auto" w:fill="auto"/>
            <w:noWrap/>
            <w:vAlign w:val="bottom"/>
            <w:hideMark/>
          </w:tcPr>
          <w:p w14:paraId="76302249"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23</w:t>
            </w:r>
          </w:p>
        </w:tc>
        <w:tc>
          <w:tcPr>
            <w:tcW w:w="2940" w:type="dxa"/>
            <w:shd w:val="clear" w:color="auto" w:fill="auto"/>
            <w:noWrap/>
            <w:vAlign w:val="bottom"/>
            <w:hideMark/>
          </w:tcPr>
          <w:p w14:paraId="2FA0412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Mary W </w:t>
            </w:r>
            <w:proofErr w:type="spellStart"/>
            <w:r w:rsidRPr="008D301F">
              <w:rPr>
                <w:rFonts w:ascii="Times New Roman" w:eastAsia="Times New Roman" w:hAnsi="Times New Roman"/>
                <w:color w:val="000000"/>
              </w:rPr>
              <w:t>Kamande</w:t>
            </w:r>
            <w:proofErr w:type="spellEnd"/>
          </w:p>
        </w:tc>
        <w:tc>
          <w:tcPr>
            <w:tcW w:w="3260" w:type="dxa"/>
            <w:shd w:val="clear" w:color="auto" w:fill="auto"/>
            <w:noWrap/>
            <w:vAlign w:val="bottom"/>
            <w:hideMark/>
          </w:tcPr>
          <w:p w14:paraId="31EF7D82"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Nyandarua</w:t>
            </w:r>
            <w:proofErr w:type="spellEnd"/>
          </w:p>
        </w:tc>
      </w:tr>
      <w:tr w:rsidR="004D2414" w:rsidRPr="008D301F" w14:paraId="0B53D374" w14:textId="77777777" w:rsidTr="008B1921">
        <w:trPr>
          <w:trHeight w:val="310"/>
        </w:trPr>
        <w:tc>
          <w:tcPr>
            <w:tcW w:w="580" w:type="dxa"/>
            <w:shd w:val="clear" w:color="auto" w:fill="auto"/>
            <w:noWrap/>
            <w:vAlign w:val="bottom"/>
            <w:hideMark/>
          </w:tcPr>
          <w:p w14:paraId="09488927"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24</w:t>
            </w:r>
          </w:p>
        </w:tc>
        <w:tc>
          <w:tcPr>
            <w:tcW w:w="2940" w:type="dxa"/>
            <w:shd w:val="clear" w:color="auto" w:fill="auto"/>
            <w:noWrap/>
            <w:vAlign w:val="bottom"/>
            <w:hideMark/>
          </w:tcPr>
          <w:p w14:paraId="3EC25FB4"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Saitoti</w:t>
            </w:r>
            <w:proofErr w:type="spellEnd"/>
            <w:r w:rsidRPr="008D301F">
              <w:rPr>
                <w:rFonts w:ascii="Times New Roman" w:eastAsia="Times New Roman" w:hAnsi="Times New Roman"/>
                <w:color w:val="000000"/>
              </w:rPr>
              <w:t xml:space="preserve"> </w:t>
            </w:r>
            <w:proofErr w:type="spellStart"/>
            <w:r w:rsidRPr="008D301F">
              <w:rPr>
                <w:rFonts w:ascii="Times New Roman" w:eastAsia="Times New Roman" w:hAnsi="Times New Roman"/>
                <w:color w:val="000000"/>
              </w:rPr>
              <w:t>Ntiyani</w:t>
            </w:r>
            <w:proofErr w:type="spellEnd"/>
          </w:p>
        </w:tc>
        <w:tc>
          <w:tcPr>
            <w:tcW w:w="3260" w:type="dxa"/>
            <w:shd w:val="clear" w:color="auto" w:fill="auto"/>
            <w:noWrap/>
            <w:vAlign w:val="bottom"/>
            <w:hideMark/>
          </w:tcPr>
          <w:p w14:paraId="41DE619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Narok County</w:t>
            </w:r>
          </w:p>
        </w:tc>
      </w:tr>
      <w:tr w:rsidR="004D2414" w:rsidRPr="008D301F" w14:paraId="3356D768" w14:textId="77777777" w:rsidTr="008B1921">
        <w:trPr>
          <w:trHeight w:val="310"/>
        </w:trPr>
        <w:tc>
          <w:tcPr>
            <w:tcW w:w="580" w:type="dxa"/>
            <w:shd w:val="clear" w:color="auto" w:fill="auto"/>
            <w:noWrap/>
            <w:vAlign w:val="bottom"/>
            <w:hideMark/>
          </w:tcPr>
          <w:p w14:paraId="29E3AF95"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25</w:t>
            </w:r>
          </w:p>
        </w:tc>
        <w:tc>
          <w:tcPr>
            <w:tcW w:w="2940" w:type="dxa"/>
            <w:shd w:val="clear" w:color="auto" w:fill="auto"/>
            <w:noWrap/>
            <w:vAlign w:val="bottom"/>
            <w:hideMark/>
          </w:tcPr>
          <w:p w14:paraId="1ED3A19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Sammy </w:t>
            </w:r>
            <w:proofErr w:type="spellStart"/>
            <w:r w:rsidRPr="008D301F">
              <w:rPr>
                <w:rFonts w:ascii="Times New Roman" w:eastAsia="Times New Roman" w:hAnsi="Times New Roman"/>
                <w:color w:val="000000"/>
              </w:rPr>
              <w:t>Unyasi</w:t>
            </w:r>
            <w:proofErr w:type="spellEnd"/>
          </w:p>
        </w:tc>
        <w:tc>
          <w:tcPr>
            <w:tcW w:w="3260" w:type="dxa"/>
            <w:shd w:val="clear" w:color="auto" w:fill="auto"/>
            <w:noWrap/>
            <w:vAlign w:val="bottom"/>
            <w:hideMark/>
          </w:tcPr>
          <w:p w14:paraId="37EA51F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Siaya County</w:t>
            </w:r>
          </w:p>
        </w:tc>
      </w:tr>
      <w:tr w:rsidR="004D2414" w:rsidRPr="008D301F" w14:paraId="292BDFD3" w14:textId="77777777" w:rsidTr="008B1921">
        <w:trPr>
          <w:trHeight w:val="310"/>
        </w:trPr>
        <w:tc>
          <w:tcPr>
            <w:tcW w:w="580" w:type="dxa"/>
            <w:shd w:val="clear" w:color="auto" w:fill="auto"/>
            <w:noWrap/>
            <w:vAlign w:val="bottom"/>
            <w:hideMark/>
          </w:tcPr>
          <w:p w14:paraId="25927B7D"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26</w:t>
            </w:r>
          </w:p>
        </w:tc>
        <w:tc>
          <w:tcPr>
            <w:tcW w:w="2940" w:type="dxa"/>
            <w:shd w:val="clear" w:color="auto" w:fill="auto"/>
            <w:noWrap/>
            <w:vAlign w:val="bottom"/>
            <w:hideMark/>
          </w:tcPr>
          <w:p w14:paraId="7F98218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Rotich </w:t>
            </w:r>
            <w:proofErr w:type="spellStart"/>
            <w:r w:rsidRPr="008D301F">
              <w:rPr>
                <w:rFonts w:ascii="Times New Roman" w:eastAsia="Times New Roman" w:hAnsi="Times New Roman"/>
                <w:color w:val="000000"/>
              </w:rPr>
              <w:t>Kamatia</w:t>
            </w:r>
            <w:proofErr w:type="spellEnd"/>
          </w:p>
        </w:tc>
        <w:tc>
          <w:tcPr>
            <w:tcW w:w="3260" w:type="dxa"/>
            <w:shd w:val="clear" w:color="auto" w:fill="auto"/>
            <w:noWrap/>
            <w:vAlign w:val="bottom"/>
            <w:hideMark/>
          </w:tcPr>
          <w:p w14:paraId="0A4C38C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West Pokot County</w:t>
            </w:r>
          </w:p>
        </w:tc>
      </w:tr>
      <w:tr w:rsidR="004D2414" w:rsidRPr="008D301F" w14:paraId="3A7F025A" w14:textId="77777777" w:rsidTr="008B1921">
        <w:trPr>
          <w:trHeight w:val="310"/>
        </w:trPr>
        <w:tc>
          <w:tcPr>
            <w:tcW w:w="580" w:type="dxa"/>
            <w:shd w:val="clear" w:color="auto" w:fill="auto"/>
            <w:noWrap/>
            <w:vAlign w:val="bottom"/>
            <w:hideMark/>
          </w:tcPr>
          <w:p w14:paraId="133662D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27</w:t>
            </w:r>
          </w:p>
        </w:tc>
        <w:tc>
          <w:tcPr>
            <w:tcW w:w="2940" w:type="dxa"/>
            <w:shd w:val="clear" w:color="auto" w:fill="auto"/>
            <w:noWrap/>
            <w:vAlign w:val="bottom"/>
            <w:hideMark/>
          </w:tcPr>
          <w:p w14:paraId="287AACF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Martin </w:t>
            </w:r>
            <w:proofErr w:type="spellStart"/>
            <w:r w:rsidRPr="008D301F">
              <w:rPr>
                <w:rFonts w:ascii="Times New Roman" w:eastAsia="Times New Roman" w:hAnsi="Times New Roman"/>
                <w:color w:val="000000"/>
              </w:rPr>
              <w:t>Lottee</w:t>
            </w:r>
            <w:proofErr w:type="spellEnd"/>
          </w:p>
        </w:tc>
        <w:tc>
          <w:tcPr>
            <w:tcW w:w="3260" w:type="dxa"/>
            <w:shd w:val="clear" w:color="auto" w:fill="auto"/>
            <w:noWrap/>
            <w:vAlign w:val="bottom"/>
            <w:hideMark/>
          </w:tcPr>
          <w:p w14:paraId="054B72C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West Pokot County</w:t>
            </w:r>
          </w:p>
        </w:tc>
      </w:tr>
      <w:tr w:rsidR="004D2414" w:rsidRPr="008D301F" w14:paraId="335EF50B" w14:textId="77777777" w:rsidTr="008B1921">
        <w:trPr>
          <w:trHeight w:val="310"/>
        </w:trPr>
        <w:tc>
          <w:tcPr>
            <w:tcW w:w="580" w:type="dxa"/>
            <w:shd w:val="clear" w:color="auto" w:fill="auto"/>
            <w:noWrap/>
            <w:vAlign w:val="bottom"/>
            <w:hideMark/>
          </w:tcPr>
          <w:p w14:paraId="358A0A2B"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28</w:t>
            </w:r>
          </w:p>
        </w:tc>
        <w:tc>
          <w:tcPr>
            <w:tcW w:w="2940" w:type="dxa"/>
            <w:shd w:val="clear" w:color="auto" w:fill="auto"/>
            <w:noWrap/>
            <w:vAlign w:val="bottom"/>
            <w:hideMark/>
          </w:tcPr>
          <w:p w14:paraId="0BB4D47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Victor </w:t>
            </w:r>
            <w:proofErr w:type="spellStart"/>
            <w:r w:rsidRPr="008D301F">
              <w:rPr>
                <w:rFonts w:ascii="Times New Roman" w:eastAsia="Times New Roman" w:hAnsi="Times New Roman"/>
                <w:color w:val="000000"/>
              </w:rPr>
              <w:t>Ouya</w:t>
            </w:r>
            <w:proofErr w:type="spellEnd"/>
          </w:p>
        </w:tc>
        <w:tc>
          <w:tcPr>
            <w:tcW w:w="3260" w:type="dxa"/>
            <w:shd w:val="clear" w:color="auto" w:fill="auto"/>
            <w:noWrap/>
            <w:vAlign w:val="bottom"/>
            <w:hideMark/>
          </w:tcPr>
          <w:p w14:paraId="334684B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Migori County</w:t>
            </w:r>
          </w:p>
        </w:tc>
      </w:tr>
      <w:tr w:rsidR="004D2414" w:rsidRPr="008D301F" w14:paraId="22A9652F" w14:textId="77777777" w:rsidTr="008B1921">
        <w:trPr>
          <w:trHeight w:val="310"/>
        </w:trPr>
        <w:tc>
          <w:tcPr>
            <w:tcW w:w="580" w:type="dxa"/>
            <w:shd w:val="clear" w:color="auto" w:fill="auto"/>
            <w:noWrap/>
            <w:vAlign w:val="bottom"/>
            <w:hideMark/>
          </w:tcPr>
          <w:p w14:paraId="5CEB6B2E"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29</w:t>
            </w:r>
          </w:p>
        </w:tc>
        <w:tc>
          <w:tcPr>
            <w:tcW w:w="2940" w:type="dxa"/>
            <w:shd w:val="clear" w:color="auto" w:fill="auto"/>
            <w:noWrap/>
            <w:vAlign w:val="bottom"/>
            <w:hideMark/>
          </w:tcPr>
          <w:p w14:paraId="4E7BA8CA"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Mohabed</w:t>
            </w:r>
            <w:proofErr w:type="spellEnd"/>
            <w:r w:rsidRPr="008D301F">
              <w:rPr>
                <w:rFonts w:ascii="Times New Roman" w:eastAsia="Times New Roman" w:hAnsi="Times New Roman"/>
                <w:color w:val="000000"/>
              </w:rPr>
              <w:t xml:space="preserve"> Shahid</w:t>
            </w:r>
          </w:p>
        </w:tc>
        <w:tc>
          <w:tcPr>
            <w:tcW w:w="3260" w:type="dxa"/>
            <w:shd w:val="clear" w:color="auto" w:fill="auto"/>
            <w:noWrap/>
            <w:vAlign w:val="bottom"/>
            <w:hideMark/>
          </w:tcPr>
          <w:p w14:paraId="7907287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Wajir County</w:t>
            </w:r>
          </w:p>
        </w:tc>
      </w:tr>
      <w:tr w:rsidR="004D2414" w:rsidRPr="008D301F" w14:paraId="1D9DE264" w14:textId="77777777" w:rsidTr="008B1921">
        <w:trPr>
          <w:trHeight w:val="310"/>
        </w:trPr>
        <w:tc>
          <w:tcPr>
            <w:tcW w:w="580" w:type="dxa"/>
            <w:shd w:val="clear" w:color="auto" w:fill="auto"/>
            <w:noWrap/>
            <w:vAlign w:val="bottom"/>
            <w:hideMark/>
          </w:tcPr>
          <w:p w14:paraId="579B75D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30</w:t>
            </w:r>
          </w:p>
        </w:tc>
        <w:tc>
          <w:tcPr>
            <w:tcW w:w="2940" w:type="dxa"/>
            <w:shd w:val="clear" w:color="auto" w:fill="auto"/>
            <w:noWrap/>
            <w:vAlign w:val="bottom"/>
            <w:hideMark/>
          </w:tcPr>
          <w:p w14:paraId="0204BB0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Arnold Muchiri</w:t>
            </w:r>
          </w:p>
        </w:tc>
        <w:tc>
          <w:tcPr>
            <w:tcW w:w="3260" w:type="dxa"/>
            <w:shd w:val="clear" w:color="auto" w:fill="auto"/>
            <w:noWrap/>
            <w:vAlign w:val="bottom"/>
            <w:hideMark/>
          </w:tcPr>
          <w:p w14:paraId="0A87FA6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Embu County</w:t>
            </w:r>
          </w:p>
        </w:tc>
      </w:tr>
      <w:tr w:rsidR="004D2414" w:rsidRPr="008D301F" w14:paraId="2FA3960B" w14:textId="77777777" w:rsidTr="008B1921">
        <w:trPr>
          <w:trHeight w:val="310"/>
        </w:trPr>
        <w:tc>
          <w:tcPr>
            <w:tcW w:w="580" w:type="dxa"/>
            <w:shd w:val="clear" w:color="auto" w:fill="auto"/>
            <w:noWrap/>
            <w:vAlign w:val="bottom"/>
            <w:hideMark/>
          </w:tcPr>
          <w:p w14:paraId="4D02DDCD"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31</w:t>
            </w:r>
          </w:p>
        </w:tc>
        <w:tc>
          <w:tcPr>
            <w:tcW w:w="2940" w:type="dxa"/>
            <w:shd w:val="clear" w:color="auto" w:fill="auto"/>
            <w:noWrap/>
            <w:vAlign w:val="bottom"/>
            <w:hideMark/>
          </w:tcPr>
          <w:p w14:paraId="0203D70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Oliver </w:t>
            </w:r>
            <w:proofErr w:type="spellStart"/>
            <w:r w:rsidRPr="008D301F">
              <w:rPr>
                <w:rFonts w:ascii="Times New Roman" w:eastAsia="Times New Roman" w:hAnsi="Times New Roman"/>
                <w:color w:val="000000"/>
              </w:rPr>
              <w:t>Pyoko</w:t>
            </w:r>
            <w:proofErr w:type="spellEnd"/>
          </w:p>
        </w:tc>
        <w:tc>
          <w:tcPr>
            <w:tcW w:w="3260" w:type="dxa"/>
            <w:shd w:val="clear" w:color="auto" w:fill="auto"/>
            <w:noWrap/>
            <w:vAlign w:val="bottom"/>
            <w:hideMark/>
          </w:tcPr>
          <w:p w14:paraId="685C152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5C1C56F9" w14:textId="77777777" w:rsidTr="008B1921">
        <w:trPr>
          <w:trHeight w:val="310"/>
        </w:trPr>
        <w:tc>
          <w:tcPr>
            <w:tcW w:w="580" w:type="dxa"/>
            <w:shd w:val="clear" w:color="auto" w:fill="auto"/>
            <w:noWrap/>
            <w:vAlign w:val="bottom"/>
            <w:hideMark/>
          </w:tcPr>
          <w:p w14:paraId="31BFE290"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32</w:t>
            </w:r>
          </w:p>
        </w:tc>
        <w:tc>
          <w:tcPr>
            <w:tcW w:w="2940" w:type="dxa"/>
            <w:shd w:val="clear" w:color="auto" w:fill="auto"/>
            <w:noWrap/>
            <w:vAlign w:val="bottom"/>
            <w:hideMark/>
          </w:tcPr>
          <w:p w14:paraId="29637B7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Philip Irode</w:t>
            </w:r>
          </w:p>
        </w:tc>
        <w:tc>
          <w:tcPr>
            <w:tcW w:w="3260" w:type="dxa"/>
            <w:shd w:val="clear" w:color="auto" w:fill="auto"/>
            <w:noWrap/>
            <w:vAlign w:val="bottom"/>
            <w:hideMark/>
          </w:tcPr>
          <w:p w14:paraId="688547B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24BB29F4" w14:textId="77777777" w:rsidTr="008B1921">
        <w:trPr>
          <w:trHeight w:val="310"/>
        </w:trPr>
        <w:tc>
          <w:tcPr>
            <w:tcW w:w="580" w:type="dxa"/>
            <w:shd w:val="clear" w:color="auto" w:fill="auto"/>
            <w:noWrap/>
            <w:vAlign w:val="bottom"/>
            <w:hideMark/>
          </w:tcPr>
          <w:p w14:paraId="46416A1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33</w:t>
            </w:r>
          </w:p>
        </w:tc>
        <w:tc>
          <w:tcPr>
            <w:tcW w:w="2940" w:type="dxa"/>
            <w:shd w:val="clear" w:color="auto" w:fill="auto"/>
            <w:noWrap/>
            <w:vAlign w:val="bottom"/>
            <w:hideMark/>
          </w:tcPr>
          <w:p w14:paraId="568FFA2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Mary Kerema</w:t>
            </w:r>
          </w:p>
        </w:tc>
        <w:tc>
          <w:tcPr>
            <w:tcW w:w="3260" w:type="dxa"/>
            <w:shd w:val="clear" w:color="auto" w:fill="auto"/>
            <w:noWrap/>
            <w:vAlign w:val="bottom"/>
            <w:hideMark/>
          </w:tcPr>
          <w:p w14:paraId="6C7D79E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27F565CC" w14:textId="77777777" w:rsidTr="008B1921">
        <w:trPr>
          <w:trHeight w:val="310"/>
        </w:trPr>
        <w:tc>
          <w:tcPr>
            <w:tcW w:w="580" w:type="dxa"/>
            <w:shd w:val="clear" w:color="auto" w:fill="auto"/>
            <w:noWrap/>
            <w:vAlign w:val="bottom"/>
            <w:hideMark/>
          </w:tcPr>
          <w:p w14:paraId="3B45399A"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34</w:t>
            </w:r>
          </w:p>
        </w:tc>
        <w:tc>
          <w:tcPr>
            <w:tcW w:w="2940" w:type="dxa"/>
            <w:shd w:val="clear" w:color="auto" w:fill="auto"/>
            <w:noWrap/>
            <w:vAlign w:val="bottom"/>
            <w:hideMark/>
          </w:tcPr>
          <w:p w14:paraId="69BF991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Benard Kinyua</w:t>
            </w:r>
          </w:p>
        </w:tc>
        <w:tc>
          <w:tcPr>
            <w:tcW w:w="3260" w:type="dxa"/>
            <w:shd w:val="clear" w:color="auto" w:fill="auto"/>
            <w:noWrap/>
            <w:vAlign w:val="bottom"/>
            <w:hideMark/>
          </w:tcPr>
          <w:p w14:paraId="7661FB5F"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Nyandarua</w:t>
            </w:r>
            <w:proofErr w:type="spellEnd"/>
            <w:r w:rsidRPr="008D301F">
              <w:rPr>
                <w:rFonts w:ascii="Times New Roman" w:eastAsia="Times New Roman" w:hAnsi="Times New Roman"/>
                <w:color w:val="000000"/>
              </w:rPr>
              <w:t xml:space="preserve"> County</w:t>
            </w:r>
          </w:p>
        </w:tc>
      </w:tr>
      <w:tr w:rsidR="004D2414" w:rsidRPr="008D301F" w14:paraId="6CC569F2" w14:textId="77777777" w:rsidTr="008B1921">
        <w:trPr>
          <w:trHeight w:val="310"/>
        </w:trPr>
        <w:tc>
          <w:tcPr>
            <w:tcW w:w="580" w:type="dxa"/>
            <w:shd w:val="clear" w:color="auto" w:fill="auto"/>
            <w:noWrap/>
            <w:vAlign w:val="bottom"/>
            <w:hideMark/>
          </w:tcPr>
          <w:p w14:paraId="0C4F075F"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35</w:t>
            </w:r>
          </w:p>
        </w:tc>
        <w:tc>
          <w:tcPr>
            <w:tcW w:w="2940" w:type="dxa"/>
            <w:shd w:val="clear" w:color="auto" w:fill="auto"/>
            <w:noWrap/>
            <w:vAlign w:val="bottom"/>
            <w:hideMark/>
          </w:tcPr>
          <w:p w14:paraId="4EDA8D3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Gideon </w:t>
            </w:r>
            <w:proofErr w:type="spellStart"/>
            <w:r w:rsidRPr="008D301F">
              <w:rPr>
                <w:rFonts w:ascii="Times New Roman" w:eastAsia="Times New Roman" w:hAnsi="Times New Roman"/>
                <w:color w:val="000000"/>
              </w:rPr>
              <w:t>Tirok</w:t>
            </w:r>
            <w:proofErr w:type="spellEnd"/>
          </w:p>
        </w:tc>
        <w:tc>
          <w:tcPr>
            <w:tcW w:w="3260" w:type="dxa"/>
            <w:shd w:val="clear" w:color="auto" w:fill="auto"/>
            <w:noWrap/>
            <w:vAlign w:val="bottom"/>
            <w:hideMark/>
          </w:tcPr>
          <w:p w14:paraId="31678E2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Baringo County</w:t>
            </w:r>
          </w:p>
        </w:tc>
      </w:tr>
      <w:tr w:rsidR="004D2414" w:rsidRPr="008D301F" w14:paraId="27834A40" w14:textId="77777777" w:rsidTr="008B1921">
        <w:trPr>
          <w:trHeight w:val="310"/>
        </w:trPr>
        <w:tc>
          <w:tcPr>
            <w:tcW w:w="580" w:type="dxa"/>
            <w:shd w:val="clear" w:color="auto" w:fill="auto"/>
            <w:noWrap/>
            <w:vAlign w:val="bottom"/>
            <w:hideMark/>
          </w:tcPr>
          <w:p w14:paraId="6C7E6BD0"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36</w:t>
            </w:r>
          </w:p>
        </w:tc>
        <w:tc>
          <w:tcPr>
            <w:tcW w:w="2940" w:type="dxa"/>
            <w:shd w:val="clear" w:color="auto" w:fill="auto"/>
            <w:noWrap/>
            <w:vAlign w:val="bottom"/>
            <w:hideMark/>
          </w:tcPr>
          <w:p w14:paraId="48FAF0FD"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Frankline</w:t>
            </w:r>
            <w:proofErr w:type="spellEnd"/>
            <w:r w:rsidRPr="008D301F">
              <w:rPr>
                <w:rFonts w:ascii="Times New Roman" w:eastAsia="Times New Roman" w:hAnsi="Times New Roman"/>
                <w:color w:val="000000"/>
              </w:rPr>
              <w:t xml:space="preserve"> Limo</w:t>
            </w:r>
          </w:p>
        </w:tc>
        <w:tc>
          <w:tcPr>
            <w:tcW w:w="3260" w:type="dxa"/>
            <w:shd w:val="clear" w:color="auto" w:fill="auto"/>
            <w:noWrap/>
            <w:vAlign w:val="bottom"/>
            <w:hideMark/>
          </w:tcPr>
          <w:p w14:paraId="5DFBFF7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Nandi County</w:t>
            </w:r>
          </w:p>
        </w:tc>
      </w:tr>
      <w:tr w:rsidR="004D2414" w:rsidRPr="008D301F" w14:paraId="716E633B" w14:textId="77777777" w:rsidTr="008B1921">
        <w:trPr>
          <w:trHeight w:val="310"/>
        </w:trPr>
        <w:tc>
          <w:tcPr>
            <w:tcW w:w="580" w:type="dxa"/>
            <w:shd w:val="clear" w:color="auto" w:fill="auto"/>
            <w:noWrap/>
            <w:vAlign w:val="bottom"/>
            <w:hideMark/>
          </w:tcPr>
          <w:p w14:paraId="72C43591"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37</w:t>
            </w:r>
          </w:p>
        </w:tc>
        <w:tc>
          <w:tcPr>
            <w:tcW w:w="2940" w:type="dxa"/>
            <w:shd w:val="clear" w:color="auto" w:fill="auto"/>
            <w:noWrap/>
            <w:vAlign w:val="bottom"/>
            <w:hideMark/>
          </w:tcPr>
          <w:p w14:paraId="6C47DDF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Titus Kimaiyo</w:t>
            </w:r>
          </w:p>
        </w:tc>
        <w:tc>
          <w:tcPr>
            <w:tcW w:w="3260" w:type="dxa"/>
            <w:shd w:val="clear" w:color="auto" w:fill="auto"/>
            <w:noWrap/>
            <w:vAlign w:val="bottom"/>
            <w:hideMark/>
          </w:tcPr>
          <w:p w14:paraId="1C1BCC03"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Uasin</w:t>
            </w:r>
            <w:proofErr w:type="spellEnd"/>
            <w:r w:rsidRPr="008D301F">
              <w:rPr>
                <w:rFonts w:ascii="Times New Roman" w:eastAsia="Times New Roman" w:hAnsi="Times New Roman"/>
                <w:color w:val="000000"/>
              </w:rPr>
              <w:t xml:space="preserve"> Gishu County</w:t>
            </w:r>
          </w:p>
        </w:tc>
      </w:tr>
      <w:tr w:rsidR="004D2414" w:rsidRPr="008D301F" w14:paraId="713C9EBD" w14:textId="77777777" w:rsidTr="008B1921">
        <w:trPr>
          <w:trHeight w:val="310"/>
        </w:trPr>
        <w:tc>
          <w:tcPr>
            <w:tcW w:w="580" w:type="dxa"/>
            <w:shd w:val="clear" w:color="auto" w:fill="auto"/>
            <w:noWrap/>
            <w:vAlign w:val="bottom"/>
            <w:hideMark/>
          </w:tcPr>
          <w:p w14:paraId="32E1CDF6"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38</w:t>
            </w:r>
          </w:p>
        </w:tc>
        <w:tc>
          <w:tcPr>
            <w:tcW w:w="2940" w:type="dxa"/>
            <w:shd w:val="clear" w:color="auto" w:fill="auto"/>
            <w:noWrap/>
            <w:vAlign w:val="bottom"/>
            <w:hideMark/>
          </w:tcPr>
          <w:p w14:paraId="1BA7363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Monica </w:t>
            </w:r>
            <w:proofErr w:type="spellStart"/>
            <w:r w:rsidRPr="008D301F">
              <w:rPr>
                <w:rFonts w:ascii="Times New Roman" w:eastAsia="Times New Roman" w:hAnsi="Times New Roman"/>
                <w:color w:val="000000"/>
              </w:rPr>
              <w:t>Kaithiori</w:t>
            </w:r>
            <w:proofErr w:type="spellEnd"/>
          </w:p>
        </w:tc>
        <w:tc>
          <w:tcPr>
            <w:tcW w:w="3260" w:type="dxa"/>
            <w:shd w:val="clear" w:color="auto" w:fill="auto"/>
            <w:noWrap/>
            <w:vAlign w:val="bottom"/>
            <w:hideMark/>
          </w:tcPr>
          <w:p w14:paraId="78D7289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Meru County</w:t>
            </w:r>
          </w:p>
        </w:tc>
      </w:tr>
      <w:tr w:rsidR="004D2414" w:rsidRPr="008D301F" w14:paraId="65E993DF" w14:textId="77777777" w:rsidTr="008B1921">
        <w:trPr>
          <w:trHeight w:val="310"/>
        </w:trPr>
        <w:tc>
          <w:tcPr>
            <w:tcW w:w="580" w:type="dxa"/>
            <w:shd w:val="clear" w:color="auto" w:fill="auto"/>
            <w:noWrap/>
            <w:vAlign w:val="bottom"/>
            <w:hideMark/>
          </w:tcPr>
          <w:p w14:paraId="3DA2A4EF"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39</w:t>
            </w:r>
          </w:p>
        </w:tc>
        <w:tc>
          <w:tcPr>
            <w:tcW w:w="2940" w:type="dxa"/>
            <w:shd w:val="clear" w:color="auto" w:fill="auto"/>
            <w:noWrap/>
            <w:vAlign w:val="bottom"/>
            <w:hideMark/>
          </w:tcPr>
          <w:p w14:paraId="239E2A6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Benard Matu</w:t>
            </w:r>
          </w:p>
        </w:tc>
        <w:tc>
          <w:tcPr>
            <w:tcW w:w="3260" w:type="dxa"/>
            <w:shd w:val="clear" w:color="auto" w:fill="auto"/>
            <w:noWrap/>
            <w:vAlign w:val="bottom"/>
            <w:hideMark/>
          </w:tcPr>
          <w:p w14:paraId="05CEB45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Laikipia County</w:t>
            </w:r>
          </w:p>
        </w:tc>
      </w:tr>
      <w:tr w:rsidR="004D2414" w:rsidRPr="008D301F" w14:paraId="6FA09D24" w14:textId="77777777" w:rsidTr="008B1921">
        <w:trPr>
          <w:trHeight w:val="310"/>
        </w:trPr>
        <w:tc>
          <w:tcPr>
            <w:tcW w:w="580" w:type="dxa"/>
            <w:shd w:val="clear" w:color="auto" w:fill="auto"/>
            <w:noWrap/>
            <w:vAlign w:val="bottom"/>
            <w:hideMark/>
          </w:tcPr>
          <w:p w14:paraId="4CDAAE2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40</w:t>
            </w:r>
          </w:p>
        </w:tc>
        <w:tc>
          <w:tcPr>
            <w:tcW w:w="2940" w:type="dxa"/>
            <w:shd w:val="clear" w:color="auto" w:fill="auto"/>
            <w:noWrap/>
            <w:vAlign w:val="bottom"/>
            <w:hideMark/>
          </w:tcPr>
          <w:p w14:paraId="7C58B7D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James </w:t>
            </w:r>
            <w:proofErr w:type="spellStart"/>
            <w:r w:rsidRPr="008D301F">
              <w:rPr>
                <w:rFonts w:ascii="Times New Roman" w:eastAsia="Times New Roman" w:hAnsi="Times New Roman"/>
                <w:color w:val="000000"/>
              </w:rPr>
              <w:t>Gatuna</w:t>
            </w:r>
            <w:proofErr w:type="spellEnd"/>
          </w:p>
        </w:tc>
        <w:tc>
          <w:tcPr>
            <w:tcW w:w="3260" w:type="dxa"/>
            <w:shd w:val="clear" w:color="auto" w:fill="auto"/>
            <w:noWrap/>
            <w:vAlign w:val="bottom"/>
            <w:hideMark/>
          </w:tcPr>
          <w:p w14:paraId="72923FA5"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Muranga</w:t>
            </w:r>
            <w:proofErr w:type="spellEnd"/>
            <w:r w:rsidRPr="008D301F">
              <w:rPr>
                <w:rFonts w:ascii="Times New Roman" w:eastAsia="Times New Roman" w:hAnsi="Times New Roman"/>
                <w:color w:val="000000"/>
              </w:rPr>
              <w:t xml:space="preserve"> County</w:t>
            </w:r>
          </w:p>
        </w:tc>
      </w:tr>
      <w:tr w:rsidR="004D2414" w:rsidRPr="008D301F" w14:paraId="026416DF" w14:textId="77777777" w:rsidTr="008B1921">
        <w:trPr>
          <w:trHeight w:val="310"/>
        </w:trPr>
        <w:tc>
          <w:tcPr>
            <w:tcW w:w="580" w:type="dxa"/>
            <w:shd w:val="clear" w:color="auto" w:fill="auto"/>
            <w:noWrap/>
            <w:vAlign w:val="bottom"/>
            <w:hideMark/>
          </w:tcPr>
          <w:p w14:paraId="7FB9662F"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41</w:t>
            </w:r>
          </w:p>
        </w:tc>
        <w:tc>
          <w:tcPr>
            <w:tcW w:w="2940" w:type="dxa"/>
            <w:shd w:val="clear" w:color="auto" w:fill="auto"/>
            <w:noWrap/>
            <w:vAlign w:val="bottom"/>
            <w:hideMark/>
          </w:tcPr>
          <w:p w14:paraId="06921FE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Diana Nyabuto</w:t>
            </w:r>
          </w:p>
        </w:tc>
        <w:tc>
          <w:tcPr>
            <w:tcW w:w="3260" w:type="dxa"/>
            <w:shd w:val="clear" w:color="auto" w:fill="auto"/>
            <w:noWrap/>
            <w:vAlign w:val="bottom"/>
            <w:hideMark/>
          </w:tcPr>
          <w:p w14:paraId="2EDD7F2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557EF8F9" w14:textId="77777777" w:rsidTr="008B1921">
        <w:trPr>
          <w:trHeight w:val="310"/>
        </w:trPr>
        <w:tc>
          <w:tcPr>
            <w:tcW w:w="580" w:type="dxa"/>
            <w:shd w:val="clear" w:color="auto" w:fill="auto"/>
            <w:noWrap/>
            <w:vAlign w:val="bottom"/>
            <w:hideMark/>
          </w:tcPr>
          <w:p w14:paraId="54CE2DB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42</w:t>
            </w:r>
          </w:p>
        </w:tc>
        <w:tc>
          <w:tcPr>
            <w:tcW w:w="2940" w:type="dxa"/>
            <w:shd w:val="clear" w:color="auto" w:fill="auto"/>
            <w:noWrap/>
            <w:vAlign w:val="bottom"/>
            <w:hideMark/>
          </w:tcPr>
          <w:p w14:paraId="04BCDB5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James Koech</w:t>
            </w:r>
          </w:p>
        </w:tc>
        <w:tc>
          <w:tcPr>
            <w:tcW w:w="3260" w:type="dxa"/>
            <w:shd w:val="clear" w:color="auto" w:fill="auto"/>
            <w:noWrap/>
            <w:vAlign w:val="bottom"/>
            <w:hideMark/>
          </w:tcPr>
          <w:p w14:paraId="5C376DD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6FDAC640" w14:textId="77777777" w:rsidTr="008B1921">
        <w:trPr>
          <w:trHeight w:val="310"/>
        </w:trPr>
        <w:tc>
          <w:tcPr>
            <w:tcW w:w="580" w:type="dxa"/>
            <w:shd w:val="clear" w:color="auto" w:fill="auto"/>
            <w:noWrap/>
            <w:vAlign w:val="bottom"/>
            <w:hideMark/>
          </w:tcPr>
          <w:p w14:paraId="0322570E"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43</w:t>
            </w:r>
          </w:p>
        </w:tc>
        <w:tc>
          <w:tcPr>
            <w:tcW w:w="2940" w:type="dxa"/>
            <w:shd w:val="clear" w:color="auto" w:fill="auto"/>
            <w:noWrap/>
            <w:vAlign w:val="bottom"/>
            <w:hideMark/>
          </w:tcPr>
          <w:p w14:paraId="57726B75"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Moses Maina</w:t>
            </w:r>
          </w:p>
        </w:tc>
        <w:tc>
          <w:tcPr>
            <w:tcW w:w="3260" w:type="dxa"/>
            <w:shd w:val="clear" w:color="auto" w:fill="auto"/>
            <w:noWrap/>
            <w:vAlign w:val="bottom"/>
            <w:hideMark/>
          </w:tcPr>
          <w:p w14:paraId="5B914A4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1953DD84" w14:textId="77777777" w:rsidTr="008B1921">
        <w:trPr>
          <w:trHeight w:val="310"/>
        </w:trPr>
        <w:tc>
          <w:tcPr>
            <w:tcW w:w="580" w:type="dxa"/>
            <w:shd w:val="clear" w:color="auto" w:fill="auto"/>
            <w:noWrap/>
            <w:vAlign w:val="bottom"/>
            <w:hideMark/>
          </w:tcPr>
          <w:p w14:paraId="36F48441"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44</w:t>
            </w:r>
          </w:p>
        </w:tc>
        <w:tc>
          <w:tcPr>
            <w:tcW w:w="2940" w:type="dxa"/>
            <w:shd w:val="clear" w:color="auto" w:fill="auto"/>
            <w:noWrap/>
            <w:vAlign w:val="bottom"/>
            <w:hideMark/>
          </w:tcPr>
          <w:p w14:paraId="5D8286F5"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Eric </w:t>
            </w:r>
            <w:proofErr w:type="spellStart"/>
            <w:r w:rsidRPr="008D301F">
              <w:rPr>
                <w:rFonts w:ascii="Times New Roman" w:eastAsia="Times New Roman" w:hAnsi="Times New Roman"/>
                <w:color w:val="000000"/>
              </w:rPr>
              <w:t>Kimutai</w:t>
            </w:r>
            <w:proofErr w:type="spellEnd"/>
          </w:p>
        </w:tc>
        <w:tc>
          <w:tcPr>
            <w:tcW w:w="3260" w:type="dxa"/>
            <w:shd w:val="clear" w:color="auto" w:fill="auto"/>
            <w:noWrap/>
            <w:vAlign w:val="bottom"/>
            <w:hideMark/>
          </w:tcPr>
          <w:p w14:paraId="73803A9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6C942D95" w14:textId="77777777" w:rsidTr="008B1921">
        <w:trPr>
          <w:trHeight w:val="310"/>
        </w:trPr>
        <w:tc>
          <w:tcPr>
            <w:tcW w:w="580" w:type="dxa"/>
            <w:shd w:val="clear" w:color="auto" w:fill="auto"/>
            <w:noWrap/>
            <w:vAlign w:val="bottom"/>
            <w:hideMark/>
          </w:tcPr>
          <w:p w14:paraId="4165C8C6"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45</w:t>
            </w:r>
          </w:p>
        </w:tc>
        <w:tc>
          <w:tcPr>
            <w:tcW w:w="2940" w:type="dxa"/>
            <w:shd w:val="clear" w:color="auto" w:fill="auto"/>
            <w:noWrap/>
            <w:vAlign w:val="bottom"/>
            <w:hideMark/>
          </w:tcPr>
          <w:p w14:paraId="78D43A2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Felix Muriuki</w:t>
            </w:r>
          </w:p>
        </w:tc>
        <w:tc>
          <w:tcPr>
            <w:tcW w:w="3260" w:type="dxa"/>
            <w:shd w:val="clear" w:color="auto" w:fill="auto"/>
            <w:noWrap/>
            <w:vAlign w:val="bottom"/>
            <w:hideMark/>
          </w:tcPr>
          <w:p w14:paraId="00C6FAE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Kiambu County</w:t>
            </w:r>
          </w:p>
        </w:tc>
      </w:tr>
      <w:tr w:rsidR="004D2414" w:rsidRPr="008D301F" w14:paraId="5270F4A6" w14:textId="77777777" w:rsidTr="008B1921">
        <w:trPr>
          <w:trHeight w:val="310"/>
        </w:trPr>
        <w:tc>
          <w:tcPr>
            <w:tcW w:w="580" w:type="dxa"/>
            <w:shd w:val="clear" w:color="auto" w:fill="auto"/>
            <w:noWrap/>
            <w:vAlign w:val="bottom"/>
            <w:hideMark/>
          </w:tcPr>
          <w:p w14:paraId="0BA599C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46</w:t>
            </w:r>
          </w:p>
        </w:tc>
        <w:tc>
          <w:tcPr>
            <w:tcW w:w="2940" w:type="dxa"/>
            <w:shd w:val="clear" w:color="auto" w:fill="auto"/>
            <w:noWrap/>
            <w:vAlign w:val="bottom"/>
            <w:hideMark/>
          </w:tcPr>
          <w:p w14:paraId="6B0934D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Collins </w:t>
            </w:r>
            <w:proofErr w:type="spellStart"/>
            <w:r w:rsidRPr="008D301F">
              <w:rPr>
                <w:rFonts w:ascii="Times New Roman" w:eastAsia="Times New Roman" w:hAnsi="Times New Roman"/>
                <w:color w:val="000000"/>
              </w:rPr>
              <w:t>Taipau</w:t>
            </w:r>
            <w:proofErr w:type="spellEnd"/>
          </w:p>
        </w:tc>
        <w:tc>
          <w:tcPr>
            <w:tcW w:w="3260" w:type="dxa"/>
            <w:shd w:val="clear" w:color="auto" w:fill="auto"/>
            <w:noWrap/>
            <w:vAlign w:val="bottom"/>
            <w:hideMark/>
          </w:tcPr>
          <w:p w14:paraId="5B3D1C3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Kajiado County</w:t>
            </w:r>
          </w:p>
        </w:tc>
      </w:tr>
      <w:tr w:rsidR="004D2414" w:rsidRPr="008D301F" w14:paraId="474699F9" w14:textId="77777777" w:rsidTr="008B1921">
        <w:trPr>
          <w:trHeight w:val="310"/>
        </w:trPr>
        <w:tc>
          <w:tcPr>
            <w:tcW w:w="580" w:type="dxa"/>
            <w:shd w:val="clear" w:color="auto" w:fill="auto"/>
            <w:noWrap/>
            <w:vAlign w:val="bottom"/>
            <w:hideMark/>
          </w:tcPr>
          <w:p w14:paraId="52666FC0"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46</w:t>
            </w:r>
          </w:p>
        </w:tc>
        <w:tc>
          <w:tcPr>
            <w:tcW w:w="2940" w:type="dxa"/>
            <w:shd w:val="clear" w:color="auto" w:fill="auto"/>
            <w:noWrap/>
            <w:vAlign w:val="bottom"/>
            <w:hideMark/>
          </w:tcPr>
          <w:p w14:paraId="3EDA04B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Mathew </w:t>
            </w:r>
            <w:proofErr w:type="spellStart"/>
            <w:r w:rsidRPr="008D301F">
              <w:rPr>
                <w:rFonts w:ascii="Times New Roman" w:eastAsia="Times New Roman" w:hAnsi="Times New Roman"/>
                <w:color w:val="000000"/>
              </w:rPr>
              <w:t>Chemwei</w:t>
            </w:r>
            <w:proofErr w:type="spellEnd"/>
          </w:p>
        </w:tc>
        <w:tc>
          <w:tcPr>
            <w:tcW w:w="3260" w:type="dxa"/>
            <w:shd w:val="clear" w:color="auto" w:fill="auto"/>
            <w:noWrap/>
            <w:vAlign w:val="bottom"/>
            <w:hideMark/>
          </w:tcPr>
          <w:p w14:paraId="4CF3FD3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1A49EE3E" w14:textId="77777777" w:rsidTr="008B1921">
        <w:trPr>
          <w:trHeight w:val="310"/>
        </w:trPr>
        <w:tc>
          <w:tcPr>
            <w:tcW w:w="580" w:type="dxa"/>
            <w:shd w:val="clear" w:color="auto" w:fill="auto"/>
            <w:noWrap/>
            <w:vAlign w:val="bottom"/>
            <w:hideMark/>
          </w:tcPr>
          <w:p w14:paraId="7A8DC19E"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47</w:t>
            </w:r>
          </w:p>
        </w:tc>
        <w:tc>
          <w:tcPr>
            <w:tcW w:w="2940" w:type="dxa"/>
            <w:shd w:val="clear" w:color="auto" w:fill="auto"/>
            <w:noWrap/>
            <w:vAlign w:val="bottom"/>
            <w:hideMark/>
          </w:tcPr>
          <w:p w14:paraId="2B49B446"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Millah</w:t>
            </w:r>
            <w:proofErr w:type="spellEnd"/>
            <w:r w:rsidRPr="008D301F">
              <w:rPr>
                <w:rFonts w:ascii="Times New Roman" w:eastAsia="Times New Roman" w:hAnsi="Times New Roman"/>
                <w:color w:val="000000"/>
              </w:rPr>
              <w:t xml:space="preserve"> Were</w:t>
            </w:r>
          </w:p>
        </w:tc>
        <w:tc>
          <w:tcPr>
            <w:tcW w:w="3260" w:type="dxa"/>
            <w:shd w:val="clear" w:color="auto" w:fill="auto"/>
            <w:noWrap/>
            <w:vAlign w:val="bottom"/>
            <w:hideMark/>
          </w:tcPr>
          <w:p w14:paraId="4595AE3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56E58629" w14:textId="77777777" w:rsidTr="008B1921">
        <w:trPr>
          <w:trHeight w:val="310"/>
        </w:trPr>
        <w:tc>
          <w:tcPr>
            <w:tcW w:w="580" w:type="dxa"/>
            <w:shd w:val="clear" w:color="auto" w:fill="auto"/>
            <w:noWrap/>
            <w:vAlign w:val="bottom"/>
            <w:hideMark/>
          </w:tcPr>
          <w:p w14:paraId="21458E14"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48</w:t>
            </w:r>
          </w:p>
        </w:tc>
        <w:tc>
          <w:tcPr>
            <w:tcW w:w="2940" w:type="dxa"/>
            <w:shd w:val="clear" w:color="auto" w:fill="auto"/>
            <w:noWrap/>
            <w:vAlign w:val="bottom"/>
            <w:hideMark/>
          </w:tcPr>
          <w:p w14:paraId="046848A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Anthony </w:t>
            </w:r>
            <w:proofErr w:type="spellStart"/>
            <w:r w:rsidRPr="008D301F">
              <w:rPr>
                <w:rFonts w:ascii="Times New Roman" w:eastAsia="Times New Roman" w:hAnsi="Times New Roman"/>
                <w:color w:val="000000"/>
              </w:rPr>
              <w:t>Lenaiyara</w:t>
            </w:r>
            <w:proofErr w:type="spellEnd"/>
          </w:p>
        </w:tc>
        <w:tc>
          <w:tcPr>
            <w:tcW w:w="3260" w:type="dxa"/>
            <w:shd w:val="clear" w:color="auto" w:fill="auto"/>
            <w:noWrap/>
            <w:vAlign w:val="bottom"/>
            <w:hideMark/>
          </w:tcPr>
          <w:p w14:paraId="2FB892D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0CBDC2B9" w14:textId="77777777" w:rsidTr="008B1921">
        <w:trPr>
          <w:trHeight w:val="310"/>
        </w:trPr>
        <w:tc>
          <w:tcPr>
            <w:tcW w:w="580" w:type="dxa"/>
            <w:shd w:val="clear" w:color="auto" w:fill="auto"/>
            <w:noWrap/>
            <w:vAlign w:val="bottom"/>
            <w:hideMark/>
          </w:tcPr>
          <w:p w14:paraId="3E58C71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49</w:t>
            </w:r>
          </w:p>
        </w:tc>
        <w:tc>
          <w:tcPr>
            <w:tcW w:w="2940" w:type="dxa"/>
            <w:shd w:val="clear" w:color="auto" w:fill="auto"/>
            <w:noWrap/>
            <w:vAlign w:val="bottom"/>
            <w:hideMark/>
          </w:tcPr>
          <w:p w14:paraId="6EDB4C7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Alex Njihia</w:t>
            </w:r>
          </w:p>
        </w:tc>
        <w:tc>
          <w:tcPr>
            <w:tcW w:w="3260" w:type="dxa"/>
            <w:shd w:val="clear" w:color="auto" w:fill="auto"/>
            <w:noWrap/>
            <w:vAlign w:val="bottom"/>
            <w:hideMark/>
          </w:tcPr>
          <w:p w14:paraId="6E1091F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0DFF4956" w14:textId="77777777" w:rsidTr="008B1921">
        <w:trPr>
          <w:trHeight w:val="310"/>
        </w:trPr>
        <w:tc>
          <w:tcPr>
            <w:tcW w:w="580" w:type="dxa"/>
            <w:shd w:val="clear" w:color="auto" w:fill="auto"/>
            <w:noWrap/>
            <w:vAlign w:val="bottom"/>
            <w:hideMark/>
          </w:tcPr>
          <w:p w14:paraId="66E3FA03"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50</w:t>
            </w:r>
          </w:p>
        </w:tc>
        <w:tc>
          <w:tcPr>
            <w:tcW w:w="2940" w:type="dxa"/>
            <w:shd w:val="clear" w:color="auto" w:fill="auto"/>
            <w:noWrap/>
            <w:vAlign w:val="bottom"/>
            <w:hideMark/>
          </w:tcPr>
          <w:p w14:paraId="52FB37E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Ron Henry</w:t>
            </w:r>
          </w:p>
        </w:tc>
        <w:tc>
          <w:tcPr>
            <w:tcW w:w="3260" w:type="dxa"/>
            <w:shd w:val="clear" w:color="auto" w:fill="auto"/>
            <w:noWrap/>
            <w:vAlign w:val="bottom"/>
            <w:hideMark/>
          </w:tcPr>
          <w:p w14:paraId="0A9B971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231E60ED" w14:textId="77777777" w:rsidTr="008B1921">
        <w:trPr>
          <w:trHeight w:val="310"/>
        </w:trPr>
        <w:tc>
          <w:tcPr>
            <w:tcW w:w="580" w:type="dxa"/>
            <w:shd w:val="clear" w:color="auto" w:fill="auto"/>
            <w:noWrap/>
            <w:vAlign w:val="bottom"/>
            <w:hideMark/>
          </w:tcPr>
          <w:p w14:paraId="15AD19C6"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51</w:t>
            </w:r>
          </w:p>
        </w:tc>
        <w:tc>
          <w:tcPr>
            <w:tcW w:w="2940" w:type="dxa"/>
            <w:shd w:val="clear" w:color="auto" w:fill="auto"/>
            <w:noWrap/>
            <w:vAlign w:val="bottom"/>
            <w:hideMark/>
          </w:tcPr>
          <w:p w14:paraId="2CC276E1"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Lovinter</w:t>
            </w:r>
            <w:proofErr w:type="spellEnd"/>
            <w:r w:rsidRPr="008D301F">
              <w:rPr>
                <w:rFonts w:ascii="Times New Roman" w:eastAsia="Times New Roman" w:hAnsi="Times New Roman"/>
                <w:color w:val="000000"/>
              </w:rPr>
              <w:t xml:space="preserve"> Onyango</w:t>
            </w:r>
          </w:p>
        </w:tc>
        <w:tc>
          <w:tcPr>
            <w:tcW w:w="3260" w:type="dxa"/>
            <w:shd w:val="clear" w:color="auto" w:fill="auto"/>
            <w:noWrap/>
            <w:vAlign w:val="bottom"/>
            <w:hideMark/>
          </w:tcPr>
          <w:p w14:paraId="3B57673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Homa Bay County</w:t>
            </w:r>
          </w:p>
        </w:tc>
      </w:tr>
      <w:tr w:rsidR="004D2414" w:rsidRPr="008D301F" w14:paraId="4119AB80" w14:textId="77777777" w:rsidTr="008B1921">
        <w:trPr>
          <w:trHeight w:val="310"/>
        </w:trPr>
        <w:tc>
          <w:tcPr>
            <w:tcW w:w="580" w:type="dxa"/>
            <w:shd w:val="clear" w:color="auto" w:fill="auto"/>
            <w:noWrap/>
            <w:vAlign w:val="bottom"/>
            <w:hideMark/>
          </w:tcPr>
          <w:p w14:paraId="5F791852"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52</w:t>
            </w:r>
          </w:p>
        </w:tc>
        <w:tc>
          <w:tcPr>
            <w:tcW w:w="2940" w:type="dxa"/>
            <w:shd w:val="clear" w:color="auto" w:fill="auto"/>
            <w:noWrap/>
            <w:vAlign w:val="bottom"/>
            <w:hideMark/>
          </w:tcPr>
          <w:p w14:paraId="43A6F2C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Luther Odongo </w:t>
            </w:r>
            <w:proofErr w:type="spellStart"/>
            <w:r w:rsidRPr="008D301F">
              <w:rPr>
                <w:rFonts w:ascii="Times New Roman" w:eastAsia="Times New Roman" w:hAnsi="Times New Roman"/>
                <w:color w:val="000000"/>
              </w:rPr>
              <w:t>Olonde</w:t>
            </w:r>
            <w:proofErr w:type="spellEnd"/>
          </w:p>
        </w:tc>
        <w:tc>
          <w:tcPr>
            <w:tcW w:w="3260" w:type="dxa"/>
            <w:shd w:val="clear" w:color="auto" w:fill="auto"/>
            <w:noWrap/>
            <w:vAlign w:val="bottom"/>
            <w:hideMark/>
          </w:tcPr>
          <w:p w14:paraId="76BCB93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56DADB1A" w14:textId="77777777" w:rsidTr="008B1921">
        <w:trPr>
          <w:trHeight w:val="310"/>
        </w:trPr>
        <w:tc>
          <w:tcPr>
            <w:tcW w:w="580" w:type="dxa"/>
            <w:shd w:val="clear" w:color="auto" w:fill="auto"/>
            <w:noWrap/>
            <w:vAlign w:val="bottom"/>
            <w:hideMark/>
          </w:tcPr>
          <w:p w14:paraId="10D51C8D"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53</w:t>
            </w:r>
          </w:p>
        </w:tc>
        <w:tc>
          <w:tcPr>
            <w:tcW w:w="2940" w:type="dxa"/>
            <w:shd w:val="clear" w:color="auto" w:fill="auto"/>
            <w:noWrap/>
            <w:vAlign w:val="bottom"/>
            <w:hideMark/>
          </w:tcPr>
          <w:p w14:paraId="5AB518E6"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Vainusa</w:t>
            </w:r>
            <w:proofErr w:type="spellEnd"/>
            <w:r w:rsidRPr="008D301F">
              <w:rPr>
                <w:rFonts w:ascii="Times New Roman" w:eastAsia="Times New Roman" w:hAnsi="Times New Roman"/>
                <w:color w:val="000000"/>
              </w:rPr>
              <w:t xml:space="preserve"> </w:t>
            </w:r>
            <w:proofErr w:type="spellStart"/>
            <w:r w:rsidRPr="008D301F">
              <w:rPr>
                <w:rFonts w:ascii="Times New Roman" w:eastAsia="Times New Roman" w:hAnsi="Times New Roman"/>
                <w:color w:val="000000"/>
              </w:rPr>
              <w:t>Yussuf</w:t>
            </w:r>
            <w:proofErr w:type="spellEnd"/>
          </w:p>
        </w:tc>
        <w:tc>
          <w:tcPr>
            <w:tcW w:w="3260" w:type="dxa"/>
            <w:shd w:val="clear" w:color="auto" w:fill="auto"/>
            <w:noWrap/>
            <w:vAlign w:val="bottom"/>
            <w:hideMark/>
          </w:tcPr>
          <w:p w14:paraId="70891AE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Mandera County</w:t>
            </w:r>
          </w:p>
        </w:tc>
      </w:tr>
      <w:tr w:rsidR="004D2414" w:rsidRPr="008D301F" w14:paraId="643EFB9D" w14:textId="77777777" w:rsidTr="008B1921">
        <w:trPr>
          <w:trHeight w:val="310"/>
        </w:trPr>
        <w:tc>
          <w:tcPr>
            <w:tcW w:w="580" w:type="dxa"/>
            <w:shd w:val="clear" w:color="auto" w:fill="auto"/>
            <w:noWrap/>
            <w:vAlign w:val="bottom"/>
            <w:hideMark/>
          </w:tcPr>
          <w:p w14:paraId="25144897"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54</w:t>
            </w:r>
          </w:p>
        </w:tc>
        <w:tc>
          <w:tcPr>
            <w:tcW w:w="2940" w:type="dxa"/>
            <w:shd w:val="clear" w:color="auto" w:fill="auto"/>
            <w:noWrap/>
            <w:vAlign w:val="bottom"/>
            <w:hideMark/>
          </w:tcPr>
          <w:p w14:paraId="1631A20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Robert </w:t>
            </w:r>
            <w:proofErr w:type="spellStart"/>
            <w:r w:rsidRPr="008D301F">
              <w:rPr>
                <w:rFonts w:ascii="Times New Roman" w:eastAsia="Times New Roman" w:hAnsi="Times New Roman"/>
                <w:color w:val="000000"/>
              </w:rPr>
              <w:t>Kivutha</w:t>
            </w:r>
            <w:proofErr w:type="spellEnd"/>
          </w:p>
        </w:tc>
        <w:tc>
          <w:tcPr>
            <w:tcW w:w="3260" w:type="dxa"/>
            <w:shd w:val="clear" w:color="auto" w:fill="auto"/>
            <w:noWrap/>
            <w:vAlign w:val="bottom"/>
            <w:hideMark/>
          </w:tcPr>
          <w:p w14:paraId="0921798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Machakos County</w:t>
            </w:r>
          </w:p>
        </w:tc>
      </w:tr>
      <w:tr w:rsidR="004D2414" w:rsidRPr="008D301F" w14:paraId="359BCA3D" w14:textId="77777777" w:rsidTr="008B1921">
        <w:trPr>
          <w:trHeight w:val="323"/>
        </w:trPr>
        <w:tc>
          <w:tcPr>
            <w:tcW w:w="580" w:type="dxa"/>
            <w:shd w:val="clear" w:color="auto" w:fill="auto"/>
            <w:noWrap/>
            <w:vAlign w:val="bottom"/>
            <w:hideMark/>
          </w:tcPr>
          <w:p w14:paraId="5F47A740"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55</w:t>
            </w:r>
          </w:p>
        </w:tc>
        <w:tc>
          <w:tcPr>
            <w:tcW w:w="2940" w:type="dxa"/>
            <w:shd w:val="clear" w:color="auto" w:fill="auto"/>
            <w:noWrap/>
            <w:vAlign w:val="bottom"/>
            <w:hideMark/>
          </w:tcPr>
          <w:p w14:paraId="5AE82DB2"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Basele</w:t>
            </w:r>
            <w:proofErr w:type="spellEnd"/>
            <w:r w:rsidRPr="008D301F">
              <w:rPr>
                <w:rFonts w:ascii="Times New Roman" w:eastAsia="Times New Roman" w:hAnsi="Times New Roman"/>
                <w:color w:val="000000"/>
              </w:rPr>
              <w:t xml:space="preserve"> Stephen</w:t>
            </w:r>
          </w:p>
        </w:tc>
        <w:tc>
          <w:tcPr>
            <w:tcW w:w="3260" w:type="dxa"/>
            <w:shd w:val="clear" w:color="auto" w:fill="auto"/>
            <w:noWrap/>
            <w:vAlign w:val="bottom"/>
            <w:hideMark/>
          </w:tcPr>
          <w:p w14:paraId="182DF1A3"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Marsabit</w:t>
            </w:r>
            <w:proofErr w:type="spellEnd"/>
            <w:r w:rsidRPr="008D301F">
              <w:rPr>
                <w:rFonts w:ascii="Times New Roman" w:eastAsia="Times New Roman" w:hAnsi="Times New Roman"/>
                <w:color w:val="000000"/>
              </w:rPr>
              <w:t xml:space="preserve"> County</w:t>
            </w:r>
          </w:p>
        </w:tc>
      </w:tr>
      <w:tr w:rsidR="004D2414" w:rsidRPr="008D301F" w14:paraId="0B4FDACB" w14:textId="77777777" w:rsidTr="008B1921">
        <w:trPr>
          <w:trHeight w:val="310"/>
        </w:trPr>
        <w:tc>
          <w:tcPr>
            <w:tcW w:w="580" w:type="dxa"/>
            <w:shd w:val="clear" w:color="auto" w:fill="auto"/>
            <w:noWrap/>
            <w:vAlign w:val="bottom"/>
            <w:hideMark/>
          </w:tcPr>
          <w:p w14:paraId="34AA5FB3"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56</w:t>
            </w:r>
          </w:p>
        </w:tc>
        <w:tc>
          <w:tcPr>
            <w:tcW w:w="2940" w:type="dxa"/>
            <w:shd w:val="clear" w:color="auto" w:fill="auto"/>
            <w:noWrap/>
            <w:vAlign w:val="bottom"/>
            <w:hideMark/>
          </w:tcPr>
          <w:p w14:paraId="07263231"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Migot</w:t>
            </w:r>
            <w:proofErr w:type="spellEnd"/>
            <w:r w:rsidRPr="008D301F">
              <w:rPr>
                <w:rFonts w:ascii="Times New Roman" w:eastAsia="Times New Roman" w:hAnsi="Times New Roman"/>
                <w:color w:val="000000"/>
              </w:rPr>
              <w:t xml:space="preserve"> Nicholas</w:t>
            </w:r>
          </w:p>
        </w:tc>
        <w:tc>
          <w:tcPr>
            <w:tcW w:w="3260" w:type="dxa"/>
            <w:shd w:val="clear" w:color="auto" w:fill="auto"/>
            <w:noWrap/>
            <w:vAlign w:val="bottom"/>
            <w:hideMark/>
          </w:tcPr>
          <w:p w14:paraId="5F60454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Kisumu County</w:t>
            </w:r>
          </w:p>
        </w:tc>
      </w:tr>
      <w:tr w:rsidR="004D2414" w:rsidRPr="008D301F" w14:paraId="134B59B7" w14:textId="77777777" w:rsidTr="008B1921">
        <w:trPr>
          <w:trHeight w:val="310"/>
        </w:trPr>
        <w:tc>
          <w:tcPr>
            <w:tcW w:w="580" w:type="dxa"/>
            <w:shd w:val="clear" w:color="auto" w:fill="auto"/>
            <w:noWrap/>
            <w:vAlign w:val="bottom"/>
            <w:hideMark/>
          </w:tcPr>
          <w:p w14:paraId="1189513A"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57</w:t>
            </w:r>
          </w:p>
        </w:tc>
        <w:tc>
          <w:tcPr>
            <w:tcW w:w="2940" w:type="dxa"/>
            <w:shd w:val="clear" w:color="auto" w:fill="auto"/>
            <w:noWrap/>
            <w:vAlign w:val="bottom"/>
            <w:hideMark/>
          </w:tcPr>
          <w:p w14:paraId="5BFDC96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Elvis O  Otieno</w:t>
            </w:r>
          </w:p>
        </w:tc>
        <w:tc>
          <w:tcPr>
            <w:tcW w:w="3260" w:type="dxa"/>
            <w:shd w:val="clear" w:color="auto" w:fill="auto"/>
            <w:noWrap/>
            <w:vAlign w:val="bottom"/>
            <w:hideMark/>
          </w:tcPr>
          <w:p w14:paraId="322367A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Kisumu County</w:t>
            </w:r>
          </w:p>
        </w:tc>
      </w:tr>
      <w:tr w:rsidR="004D2414" w:rsidRPr="008D301F" w14:paraId="67C46E14" w14:textId="77777777" w:rsidTr="008B1921">
        <w:trPr>
          <w:trHeight w:val="310"/>
        </w:trPr>
        <w:tc>
          <w:tcPr>
            <w:tcW w:w="580" w:type="dxa"/>
            <w:shd w:val="clear" w:color="auto" w:fill="auto"/>
            <w:noWrap/>
            <w:vAlign w:val="bottom"/>
            <w:hideMark/>
          </w:tcPr>
          <w:p w14:paraId="4CBD8D3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58</w:t>
            </w:r>
          </w:p>
        </w:tc>
        <w:tc>
          <w:tcPr>
            <w:tcW w:w="2940" w:type="dxa"/>
            <w:shd w:val="clear" w:color="auto" w:fill="auto"/>
            <w:noWrap/>
            <w:vAlign w:val="bottom"/>
            <w:hideMark/>
          </w:tcPr>
          <w:p w14:paraId="1EE002C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Paul Rono</w:t>
            </w:r>
          </w:p>
        </w:tc>
        <w:tc>
          <w:tcPr>
            <w:tcW w:w="3260" w:type="dxa"/>
            <w:shd w:val="clear" w:color="auto" w:fill="auto"/>
            <w:noWrap/>
            <w:vAlign w:val="bottom"/>
            <w:hideMark/>
          </w:tcPr>
          <w:p w14:paraId="12D746D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Baringo County</w:t>
            </w:r>
          </w:p>
        </w:tc>
      </w:tr>
    </w:tbl>
    <w:p w14:paraId="75BFF145" w14:textId="77777777" w:rsidR="004D2414" w:rsidRPr="00925BA7" w:rsidRDefault="004D2414" w:rsidP="004D2414">
      <w:pPr>
        <w:ind w:left="-360"/>
        <w:contextualSpacing/>
        <w:jc w:val="both"/>
        <w:rPr>
          <w:rFonts w:ascii="Times New Roman" w:hAnsi="Times New Roman"/>
          <w:color w:val="000000"/>
        </w:rPr>
      </w:pPr>
    </w:p>
    <w:p w14:paraId="5F97D582" w14:textId="77777777" w:rsidR="004D2414" w:rsidRPr="00925BA7" w:rsidRDefault="004D2414" w:rsidP="004D2414">
      <w:pPr>
        <w:ind w:left="-360"/>
        <w:contextualSpacing/>
        <w:jc w:val="both"/>
        <w:rPr>
          <w:rFonts w:ascii="Times New Roman" w:hAnsi="Times New Roman"/>
          <w:color w:val="000000"/>
        </w:rPr>
      </w:pPr>
    </w:p>
    <w:tbl>
      <w:tblPr>
        <w:tblW w:w="6760" w:type="dxa"/>
        <w:tblInd w:w="113" w:type="dxa"/>
        <w:tblLook w:val="04A0" w:firstRow="1" w:lastRow="0" w:firstColumn="1" w:lastColumn="0" w:noHBand="0" w:noVBand="1"/>
      </w:tblPr>
      <w:tblGrid>
        <w:gridCol w:w="560"/>
        <w:gridCol w:w="2960"/>
        <w:gridCol w:w="3240"/>
      </w:tblGrid>
      <w:tr w:rsidR="004D2414" w:rsidRPr="008D301F" w14:paraId="582052BE" w14:textId="77777777" w:rsidTr="008B1921">
        <w:trPr>
          <w:trHeight w:val="31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6B65D" w14:textId="77777777" w:rsidR="004D2414" w:rsidRPr="008D301F" w:rsidRDefault="004D2414" w:rsidP="008B1921">
            <w:pPr>
              <w:rPr>
                <w:rFonts w:ascii="Times New Roman" w:eastAsia="Times New Roman" w:hAnsi="Times New Roman"/>
                <w:b/>
                <w:bCs/>
                <w:color w:val="000000"/>
              </w:rPr>
            </w:pPr>
            <w:r w:rsidRPr="008D301F">
              <w:rPr>
                <w:rFonts w:ascii="Times New Roman" w:eastAsia="Times New Roman" w:hAnsi="Times New Roman"/>
                <w:b/>
                <w:bCs/>
                <w:color w:val="000000"/>
              </w:rPr>
              <w:t>No.</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14:paraId="53EEFB54" w14:textId="77777777" w:rsidR="004D2414" w:rsidRPr="008D301F" w:rsidRDefault="004D2414" w:rsidP="008B1921">
            <w:pPr>
              <w:rPr>
                <w:rFonts w:ascii="Times New Roman" w:eastAsia="Times New Roman" w:hAnsi="Times New Roman"/>
                <w:b/>
                <w:bCs/>
                <w:color w:val="000000"/>
              </w:rPr>
            </w:pPr>
            <w:r w:rsidRPr="008D301F">
              <w:rPr>
                <w:rFonts w:ascii="Times New Roman" w:eastAsia="Times New Roman" w:hAnsi="Times New Roman"/>
                <w:b/>
                <w:bCs/>
                <w:color w:val="000000"/>
              </w:rPr>
              <w:t>Name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22CB4CA" w14:textId="77777777" w:rsidR="004D2414" w:rsidRPr="008D301F" w:rsidRDefault="004D2414" w:rsidP="008B1921">
            <w:pPr>
              <w:rPr>
                <w:rFonts w:ascii="Times New Roman" w:eastAsia="Times New Roman" w:hAnsi="Times New Roman"/>
                <w:b/>
                <w:bCs/>
                <w:color w:val="000000"/>
              </w:rPr>
            </w:pPr>
            <w:r w:rsidRPr="008D301F">
              <w:rPr>
                <w:rFonts w:ascii="Times New Roman" w:eastAsia="Times New Roman" w:hAnsi="Times New Roman"/>
                <w:b/>
                <w:bCs/>
                <w:color w:val="000000"/>
              </w:rPr>
              <w:t>Organization</w:t>
            </w:r>
          </w:p>
        </w:tc>
      </w:tr>
      <w:tr w:rsidR="004D2414" w:rsidRPr="008D301F" w14:paraId="42D0CF3C"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B13270D"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w:t>
            </w:r>
          </w:p>
        </w:tc>
        <w:tc>
          <w:tcPr>
            <w:tcW w:w="2960" w:type="dxa"/>
            <w:tcBorders>
              <w:top w:val="nil"/>
              <w:left w:val="nil"/>
              <w:bottom w:val="single" w:sz="4" w:space="0" w:color="auto"/>
              <w:right w:val="single" w:sz="4" w:space="0" w:color="auto"/>
            </w:tcBorders>
            <w:shd w:val="clear" w:color="auto" w:fill="auto"/>
            <w:noWrap/>
            <w:vAlign w:val="bottom"/>
            <w:hideMark/>
          </w:tcPr>
          <w:p w14:paraId="58CE0A5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Otieno </w:t>
            </w:r>
            <w:proofErr w:type="spellStart"/>
            <w:r w:rsidRPr="008D301F">
              <w:rPr>
                <w:rFonts w:ascii="Times New Roman" w:eastAsia="Times New Roman" w:hAnsi="Times New Roman"/>
                <w:color w:val="000000"/>
              </w:rPr>
              <w:t>Vinicent</w:t>
            </w:r>
            <w:proofErr w:type="spellEnd"/>
            <w:r w:rsidRPr="008D301F">
              <w:rPr>
                <w:rFonts w:ascii="Times New Roman" w:eastAsia="Times New Roman" w:hAnsi="Times New Roman"/>
                <w:color w:val="000000"/>
              </w:rPr>
              <w:t xml:space="preserve"> Odhiambo</w:t>
            </w:r>
          </w:p>
        </w:tc>
        <w:tc>
          <w:tcPr>
            <w:tcW w:w="3240" w:type="dxa"/>
            <w:tcBorders>
              <w:top w:val="nil"/>
              <w:left w:val="nil"/>
              <w:bottom w:val="single" w:sz="4" w:space="0" w:color="auto"/>
              <w:right w:val="single" w:sz="4" w:space="0" w:color="auto"/>
            </w:tcBorders>
            <w:shd w:val="clear" w:color="auto" w:fill="auto"/>
            <w:noWrap/>
            <w:vAlign w:val="bottom"/>
            <w:hideMark/>
          </w:tcPr>
          <w:p w14:paraId="7370A0AC"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Sapashe</w:t>
            </w:r>
            <w:proofErr w:type="spellEnd"/>
            <w:r w:rsidRPr="008D301F">
              <w:rPr>
                <w:rFonts w:ascii="Times New Roman" w:eastAsia="Times New Roman" w:hAnsi="Times New Roman"/>
                <w:color w:val="000000"/>
              </w:rPr>
              <w:t xml:space="preserve"> Group</w:t>
            </w:r>
          </w:p>
        </w:tc>
      </w:tr>
      <w:tr w:rsidR="004D2414" w:rsidRPr="008D301F" w14:paraId="53A2C24B"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FAB083D"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w:t>
            </w:r>
          </w:p>
        </w:tc>
        <w:tc>
          <w:tcPr>
            <w:tcW w:w="2960" w:type="dxa"/>
            <w:tcBorders>
              <w:top w:val="nil"/>
              <w:left w:val="nil"/>
              <w:bottom w:val="single" w:sz="4" w:space="0" w:color="auto"/>
              <w:right w:val="single" w:sz="4" w:space="0" w:color="auto"/>
            </w:tcBorders>
            <w:shd w:val="clear" w:color="auto" w:fill="auto"/>
            <w:noWrap/>
            <w:vAlign w:val="bottom"/>
            <w:hideMark/>
          </w:tcPr>
          <w:p w14:paraId="3F67E50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Tim Kelly</w:t>
            </w:r>
          </w:p>
        </w:tc>
        <w:tc>
          <w:tcPr>
            <w:tcW w:w="3240" w:type="dxa"/>
            <w:tcBorders>
              <w:top w:val="nil"/>
              <w:left w:val="nil"/>
              <w:bottom w:val="single" w:sz="4" w:space="0" w:color="auto"/>
              <w:right w:val="single" w:sz="4" w:space="0" w:color="auto"/>
            </w:tcBorders>
            <w:shd w:val="clear" w:color="auto" w:fill="auto"/>
            <w:noWrap/>
            <w:vAlign w:val="bottom"/>
            <w:hideMark/>
          </w:tcPr>
          <w:p w14:paraId="0FCA015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World Bank Group </w:t>
            </w:r>
          </w:p>
        </w:tc>
      </w:tr>
      <w:tr w:rsidR="004D2414" w:rsidRPr="008D301F" w14:paraId="05CABC3E"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604A6F7"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w:t>
            </w:r>
          </w:p>
        </w:tc>
        <w:tc>
          <w:tcPr>
            <w:tcW w:w="2960" w:type="dxa"/>
            <w:tcBorders>
              <w:top w:val="nil"/>
              <w:left w:val="nil"/>
              <w:bottom w:val="single" w:sz="4" w:space="0" w:color="auto"/>
              <w:right w:val="single" w:sz="4" w:space="0" w:color="auto"/>
            </w:tcBorders>
            <w:shd w:val="clear" w:color="auto" w:fill="auto"/>
            <w:noWrap/>
            <w:vAlign w:val="bottom"/>
            <w:hideMark/>
          </w:tcPr>
          <w:p w14:paraId="1B8624E7"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Tomno</w:t>
            </w:r>
            <w:proofErr w:type="spellEnd"/>
            <w:r w:rsidRPr="008D301F">
              <w:rPr>
                <w:rFonts w:ascii="Times New Roman" w:eastAsia="Times New Roman" w:hAnsi="Times New Roman"/>
                <w:color w:val="000000"/>
              </w:rPr>
              <w:t xml:space="preserve"> Sylas</w:t>
            </w:r>
          </w:p>
        </w:tc>
        <w:tc>
          <w:tcPr>
            <w:tcW w:w="3240" w:type="dxa"/>
            <w:tcBorders>
              <w:top w:val="nil"/>
              <w:left w:val="nil"/>
              <w:bottom w:val="single" w:sz="4" w:space="0" w:color="auto"/>
              <w:right w:val="single" w:sz="4" w:space="0" w:color="auto"/>
            </w:tcBorders>
            <w:shd w:val="clear" w:color="auto" w:fill="auto"/>
            <w:noWrap/>
            <w:vAlign w:val="bottom"/>
            <w:hideMark/>
          </w:tcPr>
          <w:p w14:paraId="04427D3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0FF71BC3"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DA4436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w:t>
            </w:r>
          </w:p>
        </w:tc>
        <w:tc>
          <w:tcPr>
            <w:tcW w:w="2960" w:type="dxa"/>
            <w:tcBorders>
              <w:top w:val="nil"/>
              <w:left w:val="nil"/>
              <w:bottom w:val="single" w:sz="4" w:space="0" w:color="auto"/>
              <w:right w:val="single" w:sz="4" w:space="0" w:color="auto"/>
            </w:tcBorders>
            <w:shd w:val="clear" w:color="auto" w:fill="auto"/>
            <w:noWrap/>
            <w:vAlign w:val="bottom"/>
            <w:hideMark/>
          </w:tcPr>
          <w:p w14:paraId="31BABF0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Moses </w:t>
            </w:r>
            <w:proofErr w:type="spellStart"/>
            <w:r w:rsidRPr="008D301F">
              <w:rPr>
                <w:rFonts w:ascii="Times New Roman" w:eastAsia="Times New Roman" w:hAnsi="Times New Roman"/>
                <w:color w:val="000000"/>
              </w:rPr>
              <w:t>Kijugu</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440407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1DDCCE2D"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F0B03B"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5</w:t>
            </w:r>
          </w:p>
        </w:tc>
        <w:tc>
          <w:tcPr>
            <w:tcW w:w="2960" w:type="dxa"/>
            <w:tcBorders>
              <w:top w:val="nil"/>
              <w:left w:val="nil"/>
              <w:bottom w:val="single" w:sz="4" w:space="0" w:color="auto"/>
              <w:right w:val="single" w:sz="4" w:space="0" w:color="auto"/>
            </w:tcBorders>
            <w:shd w:val="clear" w:color="auto" w:fill="auto"/>
            <w:noWrap/>
            <w:vAlign w:val="bottom"/>
            <w:hideMark/>
          </w:tcPr>
          <w:p w14:paraId="4DA5773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James Wafula</w:t>
            </w:r>
          </w:p>
        </w:tc>
        <w:tc>
          <w:tcPr>
            <w:tcW w:w="3240" w:type="dxa"/>
            <w:tcBorders>
              <w:top w:val="nil"/>
              <w:left w:val="nil"/>
              <w:bottom w:val="single" w:sz="4" w:space="0" w:color="auto"/>
              <w:right w:val="single" w:sz="4" w:space="0" w:color="auto"/>
            </w:tcBorders>
            <w:shd w:val="clear" w:color="auto" w:fill="auto"/>
            <w:noWrap/>
            <w:vAlign w:val="bottom"/>
            <w:hideMark/>
          </w:tcPr>
          <w:p w14:paraId="5FDC34A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2CED9182"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ADE5037"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6</w:t>
            </w:r>
          </w:p>
        </w:tc>
        <w:tc>
          <w:tcPr>
            <w:tcW w:w="2960" w:type="dxa"/>
            <w:tcBorders>
              <w:top w:val="nil"/>
              <w:left w:val="nil"/>
              <w:bottom w:val="single" w:sz="4" w:space="0" w:color="auto"/>
              <w:right w:val="single" w:sz="4" w:space="0" w:color="auto"/>
            </w:tcBorders>
            <w:shd w:val="clear" w:color="auto" w:fill="auto"/>
            <w:noWrap/>
            <w:vAlign w:val="bottom"/>
            <w:hideMark/>
          </w:tcPr>
          <w:p w14:paraId="7DB82CD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Ambuya John</w:t>
            </w:r>
          </w:p>
        </w:tc>
        <w:tc>
          <w:tcPr>
            <w:tcW w:w="3240" w:type="dxa"/>
            <w:tcBorders>
              <w:top w:val="nil"/>
              <w:left w:val="nil"/>
              <w:bottom w:val="single" w:sz="4" w:space="0" w:color="auto"/>
              <w:right w:val="single" w:sz="4" w:space="0" w:color="auto"/>
            </w:tcBorders>
            <w:shd w:val="clear" w:color="auto" w:fill="auto"/>
            <w:noWrap/>
            <w:vAlign w:val="bottom"/>
            <w:hideMark/>
          </w:tcPr>
          <w:p w14:paraId="1D9D0C4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World Bank Group Consultant</w:t>
            </w:r>
          </w:p>
        </w:tc>
      </w:tr>
      <w:tr w:rsidR="004D2414" w:rsidRPr="008D301F" w14:paraId="5852AD78"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0F3F029"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7</w:t>
            </w:r>
          </w:p>
        </w:tc>
        <w:tc>
          <w:tcPr>
            <w:tcW w:w="2960" w:type="dxa"/>
            <w:tcBorders>
              <w:top w:val="nil"/>
              <w:left w:val="nil"/>
              <w:bottom w:val="single" w:sz="4" w:space="0" w:color="auto"/>
              <w:right w:val="single" w:sz="4" w:space="0" w:color="auto"/>
            </w:tcBorders>
            <w:shd w:val="clear" w:color="auto" w:fill="auto"/>
            <w:noWrap/>
            <w:vAlign w:val="bottom"/>
            <w:hideMark/>
          </w:tcPr>
          <w:p w14:paraId="195116C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Salma N. Sheba</w:t>
            </w:r>
          </w:p>
        </w:tc>
        <w:tc>
          <w:tcPr>
            <w:tcW w:w="3240" w:type="dxa"/>
            <w:tcBorders>
              <w:top w:val="nil"/>
              <w:left w:val="nil"/>
              <w:bottom w:val="single" w:sz="4" w:space="0" w:color="auto"/>
              <w:right w:val="single" w:sz="4" w:space="0" w:color="auto"/>
            </w:tcBorders>
            <w:shd w:val="clear" w:color="auto" w:fill="auto"/>
            <w:noWrap/>
            <w:vAlign w:val="bottom"/>
            <w:hideMark/>
          </w:tcPr>
          <w:p w14:paraId="56E2DD5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World Bank Group Consultant</w:t>
            </w:r>
          </w:p>
        </w:tc>
      </w:tr>
      <w:tr w:rsidR="004D2414" w:rsidRPr="008D301F" w14:paraId="5878070D"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6D5C462"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8</w:t>
            </w:r>
          </w:p>
        </w:tc>
        <w:tc>
          <w:tcPr>
            <w:tcW w:w="2960" w:type="dxa"/>
            <w:tcBorders>
              <w:top w:val="nil"/>
              <w:left w:val="nil"/>
              <w:bottom w:val="single" w:sz="4" w:space="0" w:color="auto"/>
              <w:right w:val="single" w:sz="4" w:space="0" w:color="auto"/>
            </w:tcBorders>
            <w:shd w:val="clear" w:color="auto" w:fill="auto"/>
            <w:noWrap/>
            <w:vAlign w:val="bottom"/>
            <w:hideMark/>
          </w:tcPr>
          <w:p w14:paraId="01DBE41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Vincent Kaweru</w:t>
            </w:r>
          </w:p>
        </w:tc>
        <w:tc>
          <w:tcPr>
            <w:tcW w:w="3240" w:type="dxa"/>
            <w:tcBorders>
              <w:top w:val="nil"/>
              <w:left w:val="nil"/>
              <w:bottom w:val="single" w:sz="4" w:space="0" w:color="auto"/>
              <w:right w:val="single" w:sz="4" w:space="0" w:color="auto"/>
            </w:tcBorders>
            <w:shd w:val="clear" w:color="auto" w:fill="auto"/>
            <w:noWrap/>
            <w:vAlign w:val="bottom"/>
            <w:hideMark/>
          </w:tcPr>
          <w:p w14:paraId="6BCAA71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31F3696A"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FB3606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9</w:t>
            </w:r>
          </w:p>
        </w:tc>
        <w:tc>
          <w:tcPr>
            <w:tcW w:w="2960" w:type="dxa"/>
            <w:tcBorders>
              <w:top w:val="nil"/>
              <w:left w:val="nil"/>
              <w:bottom w:val="single" w:sz="4" w:space="0" w:color="auto"/>
              <w:right w:val="single" w:sz="4" w:space="0" w:color="auto"/>
            </w:tcBorders>
            <w:shd w:val="clear" w:color="auto" w:fill="auto"/>
            <w:noWrap/>
            <w:vAlign w:val="bottom"/>
            <w:hideMark/>
          </w:tcPr>
          <w:p w14:paraId="6F8631B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Koech Jairus</w:t>
            </w:r>
          </w:p>
        </w:tc>
        <w:tc>
          <w:tcPr>
            <w:tcW w:w="3240" w:type="dxa"/>
            <w:tcBorders>
              <w:top w:val="nil"/>
              <w:left w:val="nil"/>
              <w:bottom w:val="single" w:sz="4" w:space="0" w:color="auto"/>
              <w:right w:val="single" w:sz="4" w:space="0" w:color="auto"/>
            </w:tcBorders>
            <w:shd w:val="clear" w:color="auto" w:fill="auto"/>
            <w:noWrap/>
            <w:vAlign w:val="bottom"/>
            <w:hideMark/>
          </w:tcPr>
          <w:p w14:paraId="0A2E6C0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73865883"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21FE0A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10</w:t>
            </w:r>
          </w:p>
        </w:tc>
        <w:tc>
          <w:tcPr>
            <w:tcW w:w="2960" w:type="dxa"/>
            <w:tcBorders>
              <w:top w:val="nil"/>
              <w:left w:val="nil"/>
              <w:bottom w:val="single" w:sz="4" w:space="0" w:color="auto"/>
              <w:right w:val="single" w:sz="4" w:space="0" w:color="auto"/>
            </w:tcBorders>
            <w:shd w:val="clear" w:color="auto" w:fill="auto"/>
            <w:noWrap/>
            <w:vAlign w:val="bottom"/>
            <w:hideMark/>
          </w:tcPr>
          <w:p w14:paraId="7BFB062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Edward Ontita</w:t>
            </w:r>
          </w:p>
        </w:tc>
        <w:tc>
          <w:tcPr>
            <w:tcW w:w="3240" w:type="dxa"/>
            <w:tcBorders>
              <w:top w:val="nil"/>
              <w:left w:val="nil"/>
              <w:bottom w:val="single" w:sz="4" w:space="0" w:color="auto"/>
              <w:right w:val="single" w:sz="4" w:space="0" w:color="auto"/>
            </w:tcBorders>
            <w:shd w:val="clear" w:color="auto" w:fill="auto"/>
            <w:noWrap/>
            <w:vAlign w:val="bottom"/>
            <w:hideMark/>
          </w:tcPr>
          <w:p w14:paraId="682877B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Consultant</w:t>
            </w:r>
          </w:p>
        </w:tc>
      </w:tr>
      <w:tr w:rsidR="004D2414" w:rsidRPr="008D301F" w14:paraId="6397E02E"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3FE850B"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11</w:t>
            </w:r>
          </w:p>
        </w:tc>
        <w:tc>
          <w:tcPr>
            <w:tcW w:w="2960" w:type="dxa"/>
            <w:tcBorders>
              <w:top w:val="nil"/>
              <w:left w:val="nil"/>
              <w:bottom w:val="single" w:sz="4" w:space="0" w:color="auto"/>
              <w:right w:val="single" w:sz="4" w:space="0" w:color="auto"/>
            </w:tcBorders>
            <w:shd w:val="clear" w:color="auto" w:fill="auto"/>
            <w:noWrap/>
            <w:vAlign w:val="bottom"/>
            <w:hideMark/>
          </w:tcPr>
          <w:p w14:paraId="5642966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Victor </w:t>
            </w:r>
            <w:proofErr w:type="spellStart"/>
            <w:r w:rsidRPr="008D301F">
              <w:rPr>
                <w:rFonts w:ascii="Times New Roman" w:eastAsia="Times New Roman" w:hAnsi="Times New Roman"/>
                <w:color w:val="000000"/>
              </w:rPr>
              <w:t>Ngandi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5390584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65FBD4AA"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480219F"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12</w:t>
            </w:r>
          </w:p>
        </w:tc>
        <w:tc>
          <w:tcPr>
            <w:tcW w:w="2960" w:type="dxa"/>
            <w:tcBorders>
              <w:top w:val="nil"/>
              <w:left w:val="nil"/>
              <w:bottom w:val="single" w:sz="4" w:space="0" w:color="auto"/>
              <w:right w:val="single" w:sz="4" w:space="0" w:color="auto"/>
            </w:tcBorders>
            <w:shd w:val="clear" w:color="auto" w:fill="auto"/>
            <w:noWrap/>
            <w:vAlign w:val="bottom"/>
            <w:hideMark/>
          </w:tcPr>
          <w:p w14:paraId="5296B39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Ephantus Maina</w:t>
            </w:r>
          </w:p>
        </w:tc>
        <w:tc>
          <w:tcPr>
            <w:tcW w:w="3240" w:type="dxa"/>
            <w:tcBorders>
              <w:top w:val="nil"/>
              <w:left w:val="nil"/>
              <w:bottom w:val="single" w:sz="4" w:space="0" w:color="auto"/>
              <w:right w:val="single" w:sz="4" w:space="0" w:color="auto"/>
            </w:tcBorders>
            <w:shd w:val="clear" w:color="auto" w:fill="auto"/>
            <w:noWrap/>
            <w:vAlign w:val="bottom"/>
            <w:hideMark/>
          </w:tcPr>
          <w:p w14:paraId="7A74981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DOSHS</w:t>
            </w:r>
          </w:p>
        </w:tc>
      </w:tr>
      <w:tr w:rsidR="004D2414" w:rsidRPr="008D301F" w14:paraId="362F3406"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91A7905"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13</w:t>
            </w:r>
          </w:p>
        </w:tc>
        <w:tc>
          <w:tcPr>
            <w:tcW w:w="2960" w:type="dxa"/>
            <w:tcBorders>
              <w:top w:val="nil"/>
              <w:left w:val="nil"/>
              <w:bottom w:val="single" w:sz="4" w:space="0" w:color="auto"/>
              <w:right w:val="single" w:sz="4" w:space="0" w:color="auto"/>
            </w:tcBorders>
            <w:shd w:val="clear" w:color="auto" w:fill="auto"/>
            <w:noWrap/>
            <w:vAlign w:val="bottom"/>
            <w:hideMark/>
          </w:tcPr>
          <w:p w14:paraId="57A1609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Kibet Langat</w:t>
            </w:r>
          </w:p>
        </w:tc>
        <w:tc>
          <w:tcPr>
            <w:tcW w:w="3240" w:type="dxa"/>
            <w:tcBorders>
              <w:top w:val="nil"/>
              <w:left w:val="nil"/>
              <w:bottom w:val="single" w:sz="4" w:space="0" w:color="auto"/>
              <w:right w:val="single" w:sz="4" w:space="0" w:color="auto"/>
            </w:tcBorders>
            <w:shd w:val="clear" w:color="auto" w:fill="auto"/>
            <w:noWrap/>
            <w:vAlign w:val="bottom"/>
            <w:hideMark/>
          </w:tcPr>
          <w:p w14:paraId="6502C43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JKUAT -IP</w:t>
            </w:r>
          </w:p>
        </w:tc>
      </w:tr>
      <w:tr w:rsidR="004D2414" w:rsidRPr="008D301F" w14:paraId="4CF0D7A9"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BEB982E"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14</w:t>
            </w:r>
          </w:p>
        </w:tc>
        <w:tc>
          <w:tcPr>
            <w:tcW w:w="2960" w:type="dxa"/>
            <w:tcBorders>
              <w:top w:val="nil"/>
              <w:left w:val="nil"/>
              <w:bottom w:val="single" w:sz="4" w:space="0" w:color="auto"/>
              <w:right w:val="single" w:sz="4" w:space="0" w:color="auto"/>
            </w:tcBorders>
            <w:shd w:val="clear" w:color="auto" w:fill="auto"/>
            <w:noWrap/>
            <w:vAlign w:val="bottom"/>
            <w:hideMark/>
          </w:tcPr>
          <w:p w14:paraId="2839F9E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Patrick </w:t>
            </w:r>
            <w:proofErr w:type="spellStart"/>
            <w:r w:rsidRPr="008D301F">
              <w:rPr>
                <w:rFonts w:ascii="Times New Roman" w:eastAsia="Times New Roman" w:hAnsi="Times New Roman"/>
                <w:color w:val="000000"/>
              </w:rPr>
              <w:t>Masika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5335AB1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47B572F7"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E8E4D7A"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15</w:t>
            </w:r>
          </w:p>
        </w:tc>
        <w:tc>
          <w:tcPr>
            <w:tcW w:w="2960" w:type="dxa"/>
            <w:tcBorders>
              <w:top w:val="nil"/>
              <w:left w:val="nil"/>
              <w:bottom w:val="single" w:sz="4" w:space="0" w:color="auto"/>
              <w:right w:val="single" w:sz="4" w:space="0" w:color="auto"/>
            </w:tcBorders>
            <w:shd w:val="clear" w:color="auto" w:fill="auto"/>
            <w:noWrap/>
            <w:vAlign w:val="bottom"/>
            <w:hideMark/>
          </w:tcPr>
          <w:p w14:paraId="443F2E6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Oliver </w:t>
            </w:r>
            <w:proofErr w:type="spellStart"/>
            <w:r w:rsidRPr="008D301F">
              <w:rPr>
                <w:rFonts w:ascii="Times New Roman" w:eastAsia="Times New Roman" w:hAnsi="Times New Roman"/>
                <w:color w:val="000000"/>
              </w:rPr>
              <w:t>Pyoko</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6E4845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742FE6F1"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7084F84"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16</w:t>
            </w:r>
          </w:p>
        </w:tc>
        <w:tc>
          <w:tcPr>
            <w:tcW w:w="2960" w:type="dxa"/>
            <w:tcBorders>
              <w:top w:val="nil"/>
              <w:left w:val="nil"/>
              <w:bottom w:val="single" w:sz="4" w:space="0" w:color="auto"/>
              <w:right w:val="single" w:sz="4" w:space="0" w:color="auto"/>
            </w:tcBorders>
            <w:shd w:val="clear" w:color="auto" w:fill="auto"/>
            <w:noWrap/>
            <w:vAlign w:val="bottom"/>
            <w:hideMark/>
          </w:tcPr>
          <w:p w14:paraId="34DF300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Daniel </w:t>
            </w:r>
            <w:proofErr w:type="spellStart"/>
            <w:r w:rsidRPr="008D301F">
              <w:rPr>
                <w:rFonts w:ascii="Times New Roman" w:eastAsia="Times New Roman" w:hAnsi="Times New Roman"/>
                <w:color w:val="000000"/>
              </w:rPr>
              <w:t>Kiniti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714160E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KPLC</w:t>
            </w:r>
          </w:p>
        </w:tc>
      </w:tr>
      <w:tr w:rsidR="004D2414" w:rsidRPr="008D301F" w14:paraId="00139E7A"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CBBA827"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17</w:t>
            </w:r>
          </w:p>
        </w:tc>
        <w:tc>
          <w:tcPr>
            <w:tcW w:w="2960" w:type="dxa"/>
            <w:tcBorders>
              <w:top w:val="nil"/>
              <w:left w:val="nil"/>
              <w:bottom w:val="single" w:sz="4" w:space="0" w:color="auto"/>
              <w:right w:val="single" w:sz="4" w:space="0" w:color="auto"/>
            </w:tcBorders>
            <w:shd w:val="clear" w:color="auto" w:fill="auto"/>
            <w:noWrap/>
            <w:vAlign w:val="bottom"/>
            <w:hideMark/>
          </w:tcPr>
          <w:p w14:paraId="762EE31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Alex Njihia</w:t>
            </w:r>
          </w:p>
        </w:tc>
        <w:tc>
          <w:tcPr>
            <w:tcW w:w="3240" w:type="dxa"/>
            <w:tcBorders>
              <w:top w:val="nil"/>
              <w:left w:val="nil"/>
              <w:bottom w:val="single" w:sz="4" w:space="0" w:color="auto"/>
              <w:right w:val="single" w:sz="4" w:space="0" w:color="auto"/>
            </w:tcBorders>
            <w:shd w:val="clear" w:color="auto" w:fill="auto"/>
            <w:noWrap/>
            <w:vAlign w:val="bottom"/>
            <w:hideMark/>
          </w:tcPr>
          <w:p w14:paraId="7FC9E99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35597220"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BB3669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18</w:t>
            </w:r>
          </w:p>
        </w:tc>
        <w:tc>
          <w:tcPr>
            <w:tcW w:w="2960" w:type="dxa"/>
            <w:tcBorders>
              <w:top w:val="nil"/>
              <w:left w:val="nil"/>
              <w:bottom w:val="single" w:sz="4" w:space="0" w:color="auto"/>
              <w:right w:val="single" w:sz="4" w:space="0" w:color="auto"/>
            </w:tcBorders>
            <w:shd w:val="clear" w:color="auto" w:fill="auto"/>
            <w:noWrap/>
            <w:vAlign w:val="bottom"/>
            <w:hideMark/>
          </w:tcPr>
          <w:p w14:paraId="7C73988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Anthony Wamalwa</w:t>
            </w:r>
          </w:p>
        </w:tc>
        <w:tc>
          <w:tcPr>
            <w:tcW w:w="3240" w:type="dxa"/>
            <w:tcBorders>
              <w:top w:val="nil"/>
              <w:left w:val="nil"/>
              <w:bottom w:val="single" w:sz="4" w:space="0" w:color="auto"/>
              <w:right w:val="single" w:sz="4" w:space="0" w:color="auto"/>
            </w:tcBorders>
            <w:shd w:val="clear" w:color="auto" w:fill="auto"/>
            <w:noWrap/>
            <w:vAlign w:val="bottom"/>
            <w:hideMark/>
          </w:tcPr>
          <w:p w14:paraId="79AE78B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KETRACO</w:t>
            </w:r>
          </w:p>
        </w:tc>
      </w:tr>
      <w:tr w:rsidR="004D2414" w:rsidRPr="008D301F" w14:paraId="1A734D05"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37BFC4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19</w:t>
            </w:r>
          </w:p>
        </w:tc>
        <w:tc>
          <w:tcPr>
            <w:tcW w:w="2960" w:type="dxa"/>
            <w:tcBorders>
              <w:top w:val="nil"/>
              <w:left w:val="nil"/>
              <w:bottom w:val="single" w:sz="4" w:space="0" w:color="auto"/>
              <w:right w:val="single" w:sz="4" w:space="0" w:color="auto"/>
            </w:tcBorders>
            <w:shd w:val="clear" w:color="auto" w:fill="auto"/>
            <w:noWrap/>
            <w:vAlign w:val="bottom"/>
            <w:hideMark/>
          </w:tcPr>
          <w:p w14:paraId="068A3B03"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Ashush</w:t>
            </w:r>
            <w:proofErr w:type="spellEnd"/>
            <w:r w:rsidRPr="008D301F">
              <w:rPr>
                <w:rFonts w:ascii="Times New Roman" w:eastAsia="Times New Roman" w:hAnsi="Times New Roman"/>
                <w:color w:val="000000"/>
              </w:rPr>
              <w:t xml:space="preserve"> Malhotra</w:t>
            </w:r>
          </w:p>
        </w:tc>
        <w:tc>
          <w:tcPr>
            <w:tcW w:w="3240" w:type="dxa"/>
            <w:tcBorders>
              <w:top w:val="nil"/>
              <w:left w:val="nil"/>
              <w:bottom w:val="single" w:sz="4" w:space="0" w:color="auto"/>
              <w:right w:val="single" w:sz="4" w:space="0" w:color="auto"/>
            </w:tcBorders>
            <w:shd w:val="clear" w:color="auto" w:fill="auto"/>
            <w:noWrap/>
            <w:vAlign w:val="bottom"/>
            <w:hideMark/>
          </w:tcPr>
          <w:p w14:paraId="0006A84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Airtel</w:t>
            </w:r>
          </w:p>
        </w:tc>
      </w:tr>
      <w:tr w:rsidR="004D2414" w:rsidRPr="008D301F" w14:paraId="68566975"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45E7163"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20</w:t>
            </w:r>
          </w:p>
        </w:tc>
        <w:tc>
          <w:tcPr>
            <w:tcW w:w="2960" w:type="dxa"/>
            <w:tcBorders>
              <w:top w:val="nil"/>
              <w:left w:val="nil"/>
              <w:bottom w:val="single" w:sz="4" w:space="0" w:color="auto"/>
              <w:right w:val="single" w:sz="4" w:space="0" w:color="auto"/>
            </w:tcBorders>
            <w:shd w:val="clear" w:color="auto" w:fill="auto"/>
            <w:noWrap/>
            <w:vAlign w:val="bottom"/>
            <w:hideMark/>
          </w:tcPr>
          <w:p w14:paraId="4630CFC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Mathew </w:t>
            </w:r>
            <w:proofErr w:type="spellStart"/>
            <w:r w:rsidRPr="008D301F">
              <w:rPr>
                <w:rFonts w:ascii="Times New Roman" w:eastAsia="Times New Roman" w:hAnsi="Times New Roman"/>
                <w:color w:val="000000"/>
              </w:rPr>
              <w:t>Chemwei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599FF3B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4F305EC0"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6189880"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21</w:t>
            </w:r>
          </w:p>
        </w:tc>
        <w:tc>
          <w:tcPr>
            <w:tcW w:w="2960" w:type="dxa"/>
            <w:tcBorders>
              <w:top w:val="nil"/>
              <w:left w:val="nil"/>
              <w:bottom w:val="single" w:sz="4" w:space="0" w:color="auto"/>
              <w:right w:val="single" w:sz="4" w:space="0" w:color="auto"/>
            </w:tcBorders>
            <w:shd w:val="clear" w:color="auto" w:fill="auto"/>
            <w:noWrap/>
            <w:vAlign w:val="bottom"/>
            <w:hideMark/>
          </w:tcPr>
          <w:p w14:paraId="089F4F07"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Kebay</w:t>
            </w:r>
            <w:proofErr w:type="spellEnd"/>
            <w:r w:rsidRPr="008D301F">
              <w:rPr>
                <w:rFonts w:ascii="Times New Roman" w:eastAsia="Times New Roman" w:hAnsi="Times New Roman"/>
                <w:color w:val="000000"/>
              </w:rPr>
              <w:t xml:space="preserve"> Wang</w:t>
            </w:r>
          </w:p>
        </w:tc>
        <w:tc>
          <w:tcPr>
            <w:tcW w:w="3240" w:type="dxa"/>
            <w:tcBorders>
              <w:top w:val="nil"/>
              <w:left w:val="nil"/>
              <w:bottom w:val="single" w:sz="4" w:space="0" w:color="auto"/>
              <w:right w:val="single" w:sz="4" w:space="0" w:color="auto"/>
            </w:tcBorders>
            <w:shd w:val="clear" w:color="auto" w:fill="auto"/>
            <w:noWrap/>
            <w:vAlign w:val="bottom"/>
            <w:hideMark/>
          </w:tcPr>
          <w:p w14:paraId="62A781E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Huawei</w:t>
            </w:r>
          </w:p>
        </w:tc>
      </w:tr>
      <w:tr w:rsidR="004D2414" w:rsidRPr="008D301F" w14:paraId="64BD1F03"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DAFDD0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22</w:t>
            </w:r>
          </w:p>
        </w:tc>
        <w:tc>
          <w:tcPr>
            <w:tcW w:w="2960" w:type="dxa"/>
            <w:tcBorders>
              <w:top w:val="nil"/>
              <w:left w:val="nil"/>
              <w:bottom w:val="single" w:sz="4" w:space="0" w:color="auto"/>
              <w:right w:val="single" w:sz="4" w:space="0" w:color="auto"/>
            </w:tcBorders>
            <w:shd w:val="clear" w:color="auto" w:fill="auto"/>
            <w:noWrap/>
            <w:vAlign w:val="bottom"/>
            <w:hideMark/>
          </w:tcPr>
          <w:p w14:paraId="2EBFBB0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Albert </w:t>
            </w:r>
            <w:proofErr w:type="spellStart"/>
            <w:r w:rsidRPr="008D301F">
              <w:rPr>
                <w:rFonts w:ascii="Times New Roman" w:eastAsia="Times New Roman" w:hAnsi="Times New Roman"/>
                <w:color w:val="000000"/>
              </w:rPr>
              <w:t>Plung</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C77A33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Airtel</w:t>
            </w:r>
          </w:p>
        </w:tc>
      </w:tr>
      <w:tr w:rsidR="004D2414" w:rsidRPr="008D301F" w14:paraId="77FF68B9"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65BB279"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23</w:t>
            </w:r>
          </w:p>
        </w:tc>
        <w:tc>
          <w:tcPr>
            <w:tcW w:w="2960" w:type="dxa"/>
            <w:tcBorders>
              <w:top w:val="nil"/>
              <w:left w:val="nil"/>
              <w:bottom w:val="single" w:sz="4" w:space="0" w:color="auto"/>
              <w:right w:val="single" w:sz="4" w:space="0" w:color="auto"/>
            </w:tcBorders>
            <w:shd w:val="clear" w:color="auto" w:fill="auto"/>
            <w:noWrap/>
            <w:vAlign w:val="bottom"/>
            <w:hideMark/>
          </w:tcPr>
          <w:p w14:paraId="46DA9383"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Samel</w:t>
            </w:r>
            <w:proofErr w:type="spellEnd"/>
            <w:r w:rsidRPr="008D301F">
              <w:rPr>
                <w:rFonts w:ascii="Times New Roman" w:eastAsia="Times New Roman" w:hAnsi="Times New Roman"/>
                <w:color w:val="000000"/>
              </w:rPr>
              <w:t xml:space="preserve"> </w:t>
            </w:r>
            <w:proofErr w:type="spellStart"/>
            <w:r w:rsidRPr="008D301F">
              <w:rPr>
                <w:rFonts w:ascii="Times New Roman" w:eastAsia="Times New Roman" w:hAnsi="Times New Roman"/>
                <w:color w:val="000000"/>
              </w:rPr>
              <w:t>Andati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4A59F45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CA</w:t>
            </w:r>
          </w:p>
        </w:tc>
      </w:tr>
      <w:tr w:rsidR="004D2414" w:rsidRPr="008D301F" w14:paraId="2117D37B"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C61671D"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24</w:t>
            </w:r>
          </w:p>
        </w:tc>
        <w:tc>
          <w:tcPr>
            <w:tcW w:w="2960" w:type="dxa"/>
            <w:tcBorders>
              <w:top w:val="nil"/>
              <w:left w:val="nil"/>
              <w:bottom w:val="single" w:sz="4" w:space="0" w:color="auto"/>
              <w:right w:val="single" w:sz="4" w:space="0" w:color="auto"/>
            </w:tcBorders>
            <w:shd w:val="clear" w:color="auto" w:fill="auto"/>
            <w:noWrap/>
            <w:vAlign w:val="bottom"/>
            <w:hideMark/>
          </w:tcPr>
          <w:p w14:paraId="5FBD7835"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Kenneth Matiba</w:t>
            </w:r>
          </w:p>
        </w:tc>
        <w:tc>
          <w:tcPr>
            <w:tcW w:w="3240" w:type="dxa"/>
            <w:tcBorders>
              <w:top w:val="nil"/>
              <w:left w:val="nil"/>
              <w:bottom w:val="single" w:sz="4" w:space="0" w:color="auto"/>
              <w:right w:val="single" w:sz="4" w:space="0" w:color="auto"/>
            </w:tcBorders>
            <w:shd w:val="clear" w:color="auto" w:fill="auto"/>
            <w:noWrap/>
            <w:vAlign w:val="bottom"/>
            <w:hideMark/>
          </w:tcPr>
          <w:p w14:paraId="02B97DB2"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Huawei</w:t>
            </w:r>
          </w:p>
        </w:tc>
      </w:tr>
      <w:tr w:rsidR="004D2414" w:rsidRPr="008D301F" w14:paraId="1E521672"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A18E9E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25</w:t>
            </w:r>
          </w:p>
        </w:tc>
        <w:tc>
          <w:tcPr>
            <w:tcW w:w="2960" w:type="dxa"/>
            <w:tcBorders>
              <w:top w:val="nil"/>
              <w:left w:val="nil"/>
              <w:bottom w:val="single" w:sz="4" w:space="0" w:color="auto"/>
              <w:right w:val="single" w:sz="4" w:space="0" w:color="auto"/>
            </w:tcBorders>
            <w:shd w:val="clear" w:color="auto" w:fill="auto"/>
            <w:noWrap/>
            <w:vAlign w:val="bottom"/>
            <w:hideMark/>
          </w:tcPr>
          <w:p w14:paraId="18D23A0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Philip Irode</w:t>
            </w:r>
          </w:p>
        </w:tc>
        <w:tc>
          <w:tcPr>
            <w:tcW w:w="3240" w:type="dxa"/>
            <w:tcBorders>
              <w:top w:val="nil"/>
              <w:left w:val="nil"/>
              <w:bottom w:val="single" w:sz="4" w:space="0" w:color="auto"/>
              <w:right w:val="single" w:sz="4" w:space="0" w:color="auto"/>
            </w:tcBorders>
            <w:shd w:val="clear" w:color="auto" w:fill="auto"/>
            <w:noWrap/>
            <w:vAlign w:val="bottom"/>
            <w:hideMark/>
          </w:tcPr>
          <w:p w14:paraId="5409FD95"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5530F395"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E33DAA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26</w:t>
            </w:r>
          </w:p>
        </w:tc>
        <w:tc>
          <w:tcPr>
            <w:tcW w:w="2960" w:type="dxa"/>
            <w:tcBorders>
              <w:top w:val="nil"/>
              <w:left w:val="nil"/>
              <w:bottom w:val="single" w:sz="4" w:space="0" w:color="auto"/>
              <w:right w:val="single" w:sz="4" w:space="0" w:color="auto"/>
            </w:tcBorders>
            <w:shd w:val="clear" w:color="auto" w:fill="auto"/>
            <w:noWrap/>
            <w:vAlign w:val="bottom"/>
            <w:hideMark/>
          </w:tcPr>
          <w:p w14:paraId="3658C85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Sostanis Okoth</w:t>
            </w:r>
          </w:p>
        </w:tc>
        <w:tc>
          <w:tcPr>
            <w:tcW w:w="3240" w:type="dxa"/>
            <w:tcBorders>
              <w:top w:val="nil"/>
              <w:left w:val="nil"/>
              <w:bottom w:val="single" w:sz="4" w:space="0" w:color="auto"/>
              <w:right w:val="single" w:sz="4" w:space="0" w:color="auto"/>
            </w:tcBorders>
            <w:shd w:val="clear" w:color="auto" w:fill="auto"/>
            <w:noWrap/>
            <w:vAlign w:val="bottom"/>
            <w:hideMark/>
          </w:tcPr>
          <w:p w14:paraId="070B3D0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1CBA2DD0"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1FD8441"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27</w:t>
            </w:r>
          </w:p>
        </w:tc>
        <w:tc>
          <w:tcPr>
            <w:tcW w:w="2960" w:type="dxa"/>
            <w:tcBorders>
              <w:top w:val="nil"/>
              <w:left w:val="nil"/>
              <w:bottom w:val="single" w:sz="4" w:space="0" w:color="auto"/>
              <w:right w:val="single" w:sz="4" w:space="0" w:color="auto"/>
            </w:tcBorders>
            <w:shd w:val="clear" w:color="auto" w:fill="auto"/>
            <w:noWrap/>
            <w:vAlign w:val="bottom"/>
            <w:hideMark/>
          </w:tcPr>
          <w:p w14:paraId="05C7856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Benjamin </w:t>
            </w:r>
            <w:proofErr w:type="spellStart"/>
            <w:r w:rsidRPr="008D301F">
              <w:rPr>
                <w:rFonts w:ascii="Times New Roman" w:eastAsia="Times New Roman" w:hAnsi="Times New Roman"/>
                <w:color w:val="000000"/>
              </w:rPr>
              <w:t>Langa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5254DD4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MIST - Mozambique</w:t>
            </w:r>
          </w:p>
        </w:tc>
      </w:tr>
      <w:tr w:rsidR="004D2414" w:rsidRPr="008D301F" w14:paraId="4F511A10"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D7C3471"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28</w:t>
            </w:r>
          </w:p>
        </w:tc>
        <w:tc>
          <w:tcPr>
            <w:tcW w:w="2960" w:type="dxa"/>
            <w:tcBorders>
              <w:top w:val="nil"/>
              <w:left w:val="nil"/>
              <w:bottom w:val="single" w:sz="4" w:space="0" w:color="auto"/>
              <w:right w:val="single" w:sz="4" w:space="0" w:color="auto"/>
            </w:tcBorders>
            <w:shd w:val="clear" w:color="auto" w:fill="auto"/>
            <w:noWrap/>
            <w:vAlign w:val="bottom"/>
            <w:hideMark/>
          </w:tcPr>
          <w:p w14:paraId="10F4AF8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Octavio </w:t>
            </w:r>
            <w:proofErr w:type="spellStart"/>
            <w:r w:rsidRPr="008D301F">
              <w:rPr>
                <w:rFonts w:ascii="Times New Roman" w:eastAsia="Times New Roman" w:hAnsi="Times New Roman"/>
                <w:color w:val="000000"/>
              </w:rPr>
              <w:t>Zefanias</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15FE13FA"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APIEX</w:t>
            </w:r>
          </w:p>
        </w:tc>
      </w:tr>
      <w:tr w:rsidR="004D2414" w:rsidRPr="008D301F" w14:paraId="76812FA8"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561B326"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29</w:t>
            </w:r>
          </w:p>
        </w:tc>
        <w:tc>
          <w:tcPr>
            <w:tcW w:w="2960" w:type="dxa"/>
            <w:tcBorders>
              <w:top w:val="nil"/>
              <w:left w:val="nil"/>
              <w:bottom w:val="single" w:sz="4" w:space="0" w:color="auto"/>
              <w:right w:val="single" w:sz="4" w:space="0" w:color="auto"/>
            </w:tcBorders>
            <w:shd w:val="clear" w:color="auto" w:fill="auto"/>
            <w:noWrap/>
            <w:vAlign w:val="bottom"/>
            <w:hideMark/>
          </w:tcPr>
          <w:p w14:paraId="4022A2C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Olive J </w:t>
            </w:r>
            <w:proofErr w:type="spellStart"/>
            <w:r w:rsidRPr="008D301F">
              <w:rPr>
                <w:rFonts w:ascii="Times New Roman" w:eastAsia="Times New Roman" w:hAnsi="Times New Roman"/>
                <w:color w:val="000000"/>
              </w:rPr>
              <w:t>Jerotich</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BCA99F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JTL</w:t>
            </w:r>
          </w:p>
        </w:tc>
      </w:tr>
      <w:tr w:rsidR="004D2414" w:rsidRPr="008D301F" w14:paraId="0F92BB46"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50E3033"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30</w:t>
            </w:r>
          </w:p>
        </w:tc>
        <w:tc>
          <w:tcPr>
            <w:tcW w:w="2960" w:type="dxa"/>
            <w:tcBorders>
              <w:top w:val="nil"/>
              <w:left w:val="nil"/>
              <w:bottom w:val="single" w:sz="4" w:space="0" w:color="auto"/>
              <w:right w:val="single" w:sz="4" w:space="0" w:color="auto"/>
            </w:tcBorders>
            <w:shd w:val="clear" w:color="auto" w:fill="auto"/>
            <w:noWrap/>
            <w:vAlign w:val="bottom"/>
            <w:hideMark/>
          </w:tcPr>
          <w:p w14:paraId="1C5BEB3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Samuel </w:t>
            </w:r>
            <w:proofErr w:type="spellStart"/>
            <w:r w:rsidRPr="008D301F">
              <w:rPr>
                <w:rFonts w:ascii="Times New Roman" w:eastAsia="Times New Roman" w:hAnsi="Times New Roman"/>
                <w:color w:val="000000"/>
              </w:rPr>
              <w:t>Kiacilo</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0D5BA341"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PCK</w:t>
            </w:r>
          </w:p>
        </w:tc>
      </w:tr>
      <w:tr w:rsidR="004D2414" w:rsidRPr="008D301F" w14:paraId="2FE828F0"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B272AEC"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31</w:t>
            </w:r>
          </w:p>
        </w:tc>
        <w:tc>
          <w:tcPr>
            <w:tcW w:w="2960" w:type="dxa"/>
            <w:tcBorders>
              <w:top w:val="nil"/>
              <w:left w:val="nil"/>
              <w:bottom w:val="single" w:sz="4" w:space="0" w:color="auto"/>
              <w:right w:val="single" w:sz="4" w:space="0" w:color="auto"/>
            </w:tcBorders>
            <w:shd w:val="clear" w:color="auto" w:fill="auto"/>
            <w:noWrap/>
            <w:vAlign w:val="bottom"/>
            <w:hideMark/>
          </w:tcPr>
          <w:p w14:paraId="78A665F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Judah Opuck</w:t>
            </w:r>
          </w:p>
        </w:tc>
        <w:tc>
          <w:tcPr>
            <w:tcW w:w="3240" w:type="dxa"/>
            <w:tcBorders>
              <w:top w:val="nil"/>
              <w:left w:val="nil"/>
              <w:bottom w:val="single" w:sz="4" w:space="0" w:color="auto"/>
              <w:right w:val="single" w:sz="4" w:space="0" w:color="auto"/>
            </w:tcBorders>
            <w:shd w:val="clear" w:color="auto" w:fill="auto"/>
            <w:noWrap/>
            <w:vAlign w:val="bottom"/>
            <w:hideMark/>
          </w:tcPr>
          <w:p w14:paraId="22A1AFF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KENET</w:t>
            </w:r>
          </w:p>
        </w:tc>
      </w:tr>
      <w:tr w:rsidR="004D2414" w:rsidRPr="008D301F" w14:paraId="0D018F02"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8775E5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32</w:t>
            </w:r>
          </w:p>
        </w:tc>
        <w:tc>
          <w:tcPr>
            <w:tcW w:w="2960" w:type="dxa"/>
            <w:tcBorders>
              <w:top w:val="nil"/>
              <w:left w:val="nil"/>
              <w:bottom w:val="single" w:sz="4" w:space="0" w:color="auto"/>
              <w:right w:val="single" w:sz="4" w:space="0" w:color="auto"/>
            </w:tcBorders>
            <w:shd w:val="clear" w:color="auto" w:fill="auto"/>
            <w:noWrap/>
            <w:vAlign w:val="bottom"/>
            <w:hideMark/>
          </w:tcPr>
          <w:p w14:paraId="166B4A0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Joyce Komen</w:t>
            </w:r>
          </w:p>
        </w:tc>
        <w:tc>
          <w:tcPr>
            <w:tcW w:w="3240" w:type="dxa"/>
            <w:tcBorders>
              <w:top w:val="nil"/>
              <w:left w:val="nil"/>
              <w:bottom w:val="single" w:sz="4" w:space="0" w:color="auto"/>
              <w:right w:val="single" w:sz="4" w:space="0" w:color="auto"/>
            </w:tcBorders>
            <w:shd w:val="clear" w:color="auto" w:fill="auto"/>
            <w:noWrap/>
            <w:vAlign w:val="bottom"/>
            <w:hideMark/>
          </w:tcPr>
          <w:p w14:paraId="2D03FCA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Moi University</w:t>
            </w:r>
          </w:p>
        </w:tc>
      </w:tr>
      <w:tr w:rsidR="004D2414" w:rsidRPr="008D301F" w14:paraId="4C72DC6D"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FD7F381"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33</w:t>
            </w:r>
          </w:p>
        </w:tc>
        <w:tc>
          <w:tcPr>
            <w:tcW w:w="2960" w:type="dxa"/>
            <w:tcBorders>
              <w:top w:val="nil"/>
              <w:left w:val="nil"/>
              <w:bottom w:val="single" w:sz="4" w:space="0" w:color="auto"/>
              <w:right w:val="single" w:sz="4" w:space="0" w:color="auto"/>
            </w:tcBorders>
            <w:shd w:val="clear" w:color="auto" w:fill="auto"/>
            <w:noWrap/>
            <w:vAlign w:val="bottom"/>
            <w:hideMark/>
          </w:tcPr>
          <w:p w14:paraId="6AA5630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Andrew </w:t>
            </w:r>
            <w:proofErr w:type="spellStart"/>
            <w:r w:rsidRPr="008D301F">
              <w:rPr>
                <w:rFonts w:ascii="Times New Roman" w:eastAsia="Times New Roman" w:hAnsi="Times New Roman"/>
                <w:color w:val="000000"/>
              </w:rPr>
              <w:t>Amutalla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5D58C4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64F8A01A"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7F25A0"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34</w:t>
            </w:r>
          </w:p>
        </w:tc>
        <w:tc>
          <w:tcPr>
            <w:tcW w:w="2960" w:type="dxa"/>
            <w:tcBorders>
              <w:top w:val="nil"/>
              <w:left w:val="nil"/>
              <w:bottom w:val="single" w:sz="4" w:space="0" w:color="auto"/>
              <w:right w:val="single" w:sz="4" w:space="0" w:color="auto"/>
            </w:tcBorders>
            <w:shd w:val="clear" w:color="auto" w:fill="auto"/>
            <w:noWrap/>
            <w:vAlign w:val="bottom"/>
            <w:hideMark/>
          </w:tcPr>
          <w:p w14:paraId="41D357C5"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Pius M Kaua</w:t>
            </w:r>
          </w:p>
        </w:tc>
        <w:tc>
          <w:tcPr>
            <w:tcW w:w="3240" w:type="dxa"/>
            <w:tcBorders>
              <w:top w:val="nil"/>
              <w:left w:val="nil"/>
              <w:bottom w:val="single" w:sz="4" w:space="0" w:color="auto"/>
              <w:right w:val="single" w:sz="4" w:space="0" w:color="auto"/>
            </w:tcBorders>
            <w:shd w:val="clear" w:color="auto" w:fill="auto"/>
            <w:noWrap/>
            <w:vAlign w:val="bottom"/>
            <w:hideMark/>
          </w:tcPr>
          <w:p w14:paraId="63DB0917"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MICDE</w:t>
            </w:r>
          </w:p>
        </w:tc>
      </w:tr>
      <w:tr w:rsidR="004D2414" w:rsidRPr="008D301F" w14:paraId="27F560F3"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23031A"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35</w:t>
            </w:r>
          </w:p>
        </w:tc>
        <w:tc>
          <w:tcPr>
            <w:tcW w:w="2960" w:type="dxa"/>
            <w:tcBorders>
              <w:top w:val="nil"/>
              <w:left w:val="nil"/>
              <w:bottom w:val="single" w:sz="4" w:space="0" w:color="auto"/>
              <w:right w:val="single" w:sz="4" w:space="0" w:color="auto"/>
            </w:tcBorders>
            <w:shd w:val="clear" w:color="auto" w:fill="auto"/>
            <w:noWrap/>
            <w:vAlign w:val="bottom"/>
            <w:hideMark/>
          </w:tcPr>
          <w:p w14:paraId="273AC76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Anthony Kyengo</w:t>
            </w:r>
          </w:p>
        </w:tc>
        <w:tc>
          <w:tcPr>
            <w:tcW w:w="3240" w:type="dxa"/>
            <w:tcBorders>
              <w:top w:val="nil"/>
              <w:left w:val="nil"/>
              <w:bottom w:val="single" w:sz="4" w:space="0" w:color="auto"/>
              <w:right w:val="single" w:sz="4" w:space="0" w:color="auto"/>
            </w:tcBorders>
            <w:shd w:val="clear" w:color="auto" w:fill="auto"/>
            <w:noWrap/>
            <w:vAlign w:val="bottom"/>
            <w:hideMark/>
          </w:tcPr>
          <w:p w14:paraId="14FF79EE"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Safaricom</w:t>
            </w:r>
          </w:p>
        </w:tc>
      </w:tr>
      <w:tr w:rsidR="004D2414" w:rsidRPr="008D301F" w14:paraId="2178E6B7"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B951AAE"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36</w:t>
            </w:r>
          </w:p>
        </w:tc>
        <w:tc>
          <w:tcPr>
            <w:tcW w:w="2960" w:type="dxa"/>
            <w:tcBorders>
              <w:top w:val="nil"/>
              <w:left w:val="nil"/>
              <w:bottom w:val="single" w:sz="4" w:space="0" w:color="auto"/>
              <w:right w:val="single" w:sz="4" w:space="0" w:color="auto"/>
            </w:tcBorders>
            <w:shd w:val="clear" w:color="auto" w:fill="auto"/>
            <w:noWrap/>
            <w:vAlign w:val="bottom"/>
            <w:hideMark/>
          </w:tcPr>
          <w:p w14:paraId="722D34DD"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Jacquiline Macharia</w:t>
            </w:r>
          </w:p>
        </w:tc>
        <w:tc>
          <w:tcPr>
            <w:tcW w:w="3240" w:type="dxa"/>
            <w:tcBorders>
              <w:top w:val="nil"/>
              <w:left w:val="nil"/>
              <w:bottom w:val="single" w:sz="4" w:space="0" w:color="auto"/>
              <w:right w:val="single" w:sz="4" w:space="0" w:color="auto"/>
            </w:tcBorders>
            <w:shd w:val="clear" w:color="auto" w:fill="auto"/>
            <w:noWrap/>
            <w:vAlign w:val="bottom"/>
            <w:hideMark/>
          </w:tcPr>
          <w:p w14:paraId="4B51F03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453B20ED"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637BC91"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37</w:t>
            </w:r>
          </w:p>
        </w:tc>
        <w:tc>
          <w:tcPr>
            <w:tcW w:w="2960" w:type="dxa"/>
            <w:tcBorders>
              <w:top w:val="nil"/>
              <w:left w:val="nil"/>
              <w:bottom w:val="single" w:sz="4" w:space="0" w:color="auto"/>
              <w:right w:val="single" w:sz="4" w:space="0" w:color="auto"/>
            </w:tcBorders>
            <w:shd w:val="clear" w:color="auto" w:fill="auto"/>
            <w:noWrap/>
            <w:vAlign w:val="bottom"/>
            <w:hideMark/>
          </w:tcPr>
          <w:p w14:paraId="1349E876"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Stanely</w:t>
            </w:r>
            <w:proofErr w:type="spellEnd"/>
            <w:r w:rsidRPr="008D301F">
              <w:rPr>
                <w:rFonts w:ascii="Times New Roman" w:eastAsia="Times New Roman" w:hAnsi="Times New Roman"/>
                <w:color w:val="000000"/>
              </w:rPr>
              <w:t xml:space="preserve"> </w:t>
            </w:r>
            <w:proofErr w:type="spellStart"/>
            <w:r w:rsidRPr="008D301F">
              <w:rPr>
                <w:rFonts w:ascii="Times New Roman" w:eastAsia="Times New Roman" w:hAnsi="Times New Roman"/>
                <w:color w:val="000000"/>
              </w:rPr>
              <w:t>Kamanguya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1567ABE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5FA0C582"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86AF3AD"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38</w:t>
            </w:r>
          </w:p>
        </w:tc>
        <w:tc>
          <w:tcPr>
            <w:tcW w:w="2960" w:type="dxa"/>
            <w:tcBorders>
              <w:top w:val="nil"/>
              <w:left w:val="nil"/>
              <w:bottom w:val="single" w:sz="4" w:space="0" w:color="auto"/>
              <w:right w:val="single" w:sz="4" w:space="0" w:color="auto"/>
            </w:tcBorders>
            <w:shd w:val="clear" w:color="auto" w:fill="auto"/>
            <w:noWrap/>
            <w:vAlign w:val="bottom"/>
            <w:hideMark/>
          </w:tcPr>
          <w:p w14:paraId="0A12E395"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Thomas Odhiambo</w:t>
            </w:r>
          </w:p>
        </w:tc>
        <w:tc>
          <w:tcPr>
            <w:tcW w:w="3240" w:type="dxa"/>
            <w:tcBorders>
              <w:top w:val="nil"/>
              <w:left w:val="nil"/>
              <w:bottom w:val="single" w:sz="4" w:space="0" w:color="auto"/>
              <w:right w:val="single" w:sz="4" w:space="0" w:color="auto"/>
            </w:tcBorders>
            <w:shd w:val="clear" w:color="auto" w:fill="auto"/>
            <w:noWrap/>
            <w:vAlign w:val="bottom"/>
            <w:hideMark/>
          </w:tcPr>
          <w:p w14:paraId="11B1734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r w:rsidR="004D2414" w:rsidRPr="008D301F" w14:paraId="4BB087A1"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5C5EE15"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39</w:t>
            </w:r>
          </w:p>
        </w:tc>
        <w:tc>
          <w:tcPr>
            <w:tcW w:w="2960" w:type="dxa"/>
            <w:tcBorders>
              <w:top w:val="nil"/>
              <w:left w:val="nil"/>
              <w:bottom w:val="single" w:sz="4" w:space="0" w:color="auto"/>
              <w:right w:val="single" w:sz="4" w:space="0" w:color="auto"/>
            </w:tcBorders>
            <w:shd w:val="clear" w:color="auto" w:fill="auto"/>
            <w:noWrap/>
            <w:vAlign w:val="bottom"/>
            <w:hideMark/>
          </w:tcPr>
          <w:p w14:paraId="054B7E0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Karimi </w:t>
            </w:r>
            <w:proofErr w:type="spellStart"/>
            <w:r w:rsidRPr="008D301F">
              <w:rPr>
                <w:rFonts w:ascii="Times New Roman" w:eastAsia="Times New Roman" w:hAnsi="Times New Roman"/>
                <w:color w:val="000000"/>
              </w:rPr>
              <w:t>Ruria</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3C2DFF8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Safaricom</w:t>
            </w:r>
          </w:p>
        </w:tc>
      </w:tr>
      <w:tr w:rsidR="004D2414" w:rsidRPr="008D301F" w14:paraId="76389292"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4E4FFE0F"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40</w:t>
            </w:r>
          </w:p>
        </w:tc>
        <w:tc>
          <w:tcPr>
            <w:tcW w:w="2960" w:type="dxa"/>
            <w:tcBorders>
              <w:top w:val="nil"/>
              <w:left w:val="nil"/>
              <w:bottom w:val="single" w:sz="4" w:space="0" w:color="auto"/>
              <w:right w:val="single" w:sz="4" w:space="0" w:color="auto"/>
            </w:tcBorders>
            <w:shd w:val="clear" w:color="auto" w:fill="auto"/>
            <w:noWrap/>
            <w:vAlign w:val="bottom"/>
            <w:hideMark/>
          </w:tcPr>
          <w:p w14:paraId="6DD265BB"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Evelyne A Oloo</w:t>
            </w:r>
          </w:p>
        </w:tc>
        <w:tc>
          <w:tcPr>
            <w:tcW w:w="3240" w:type="dxa"/>
            <w:tcBorders>
              <w:top w:val="nil"/>
              <w:left w:val="nil"/>
              <w:bottom w:val="single" w:sz="4" w:space="0" w:color="auto"/>
              <w:right w:val="single" w:sz="4" w:space="0" w:color="auto"/>
            </w:tcBorders>
            <w:shd w:val="clear" w:color="auto" w:fill="auto"/>
            <w:noWrap/>
            <w:vAlign w:val="bottom"/>
            <w:hideMark/>
          </w:tcPr>
          <w:p w14:paraId="3B95A06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World Bank Group</w:t>
            </w:r>
          </w:p>
        </w:tc>
      </w:tr>
      <w:tr w:rsidR="004D2414" w:rsidRPr="008D301F" w14:paraId="01C4B769"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35BD97B"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41</w:t>
            </w:r>
          </w:p>
        </w:tc>
        <w:tc>
          <w:tcPr>
            <w:tcW w:w="2960" w:type="dxa"/>
            <w:tcBorders>
              <w:top w:val="nil"/>
              <w:left w:val="nil"/>
              <w:bottom w:val="single" w:sz="4" w:space="0" w:color="auto"/>
              <w:right w:val="single" w:sz="4" w:space="0" w:color="auto"/>
            </w:tcBorders>
            <w:shd w:val="clear" w:color="auto" w:fill="auto"/>
            <w:noWrap/>
            <w:vAlign w:val="bottom"/>
            <w:hideMark/>
          </w:tcPr>
          <w:p w14:paraId="25B339FF"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Daniel </w:t>
            </w:r>
            <w:proofErr w:type="spellStart"/>
            <w:r w:rsidRPr="008D301F">
              <w:rPr>
                <w:rFonts w:ascii="Times New Roman" w:eastAsia="Times New Roman" w:hAnsi="Times New Roman"/>
                <w:color w:val="000000"/>
              </w:rPr>
              <w:t>Gichumbi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7C4BE48"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NGEC</w:t>
            </w:r>
          </w:p>
        </w:tc>
      </w:tr>
      <w:tr w:rsidR="004D2414" w:rsidRPr="008D301F" w14:paraId="7F94A019"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72BCF628"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42</w:t>
            </w:r>
          </w:p>
        </w:tc>
        <w:tc>
          <w:tcPr>
            <w:tcW w:w="2960" w:type="dxa"/>
            <w:tcBorders>
              <w:top w:val="nil"/>
              <w:left w:val="nil"/>
              <w:bottom w:val="single" w:sz="4" w:space="0" w:color="auto"/>
              <w:right w:val="single" w:sz="4" w:space="0" w:color="auto"/>
            </w:tcBorders>
            <w:shd w:val="clear" w:color="auto" w:fill="auto"/>
            <w:noWrap/>
            <w:vAlign w:val="bottom"/>
            <w:hideMark/>
          </w:tcPr>
          <w:p w14:paraId="563C5385"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Happi Adan</w:t>
            </w:r>
          </w:p>
        </w:tc>
        <w:tc>
          <w:tcPr>
            <w:tcW w:w="3240" w:type="dxa"/>
            <w:tcBorders>
              <w:top w:val="nil"/>
              <w:left w:val="nil"/>
              <w:bottom w:val="single" w:sz="4" w:space="0" w:color="auto"/>
              <w:right w:val="single" w:sz="4" w:space="0" w:color="auto"/>
            </w:tcBorders>
            <w:shd w:val="clear" w:color="auto" w:fill="auto"/>
            <w:noWrap/>
            <w:vAlign w:val="bottom"/>
            <w:hideMark/>
          </w:tcPr>
          <w:p w14:paraId="635CF0F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NGEC</w:t>
            </w:r>
          </w:p>
        </w:tc>
      </w:tr>
      <w:tr w:rsidR="004D2414" w:rsidRPr="008D301F" w14:paraId="07136CAF"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3CEC8A9"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43</w:t>
            </w:r>
          </w:p>
        </w:tc>
        <w:tc>
          <w:tcPr>
            <w:tcW w:w="2960" w:type="dxa"/>
            <w:tcBorders>
              <w:top w:val="nil"/>
              <w:left w:val="nil"/>
              <w:bottom w:val="single" w:sz="4" w:space="0" w:color="auto"/>
              <w:right w:val="single" w:sz="4" w:space="0" w:color="auto"/>
            </w:tcBorders>
            <w:shd w:val="clear" w:color="auto" w:fill="auto"/>
            <w:noWrap/>
            <w:vAlign w:val="bottom"/>
            <w:hideMark/>
          </w:tcPr>
          <w:p w14:paraId="2EF4AC5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Sydney Baraza</w:t>
            </w:r>
          </w:p>
        </w:tc>
        <w:tc>
          <w:tcPr>
            <w:tcW w:w="3240" w:type="dxa"/>
            <w:tcBorders>
              <w:top w:val="nil"/>
              <w:left w:val="nil"/>
              <w:bottom w:val="single" w:sz="4" w:space="0" w:color="auto"/>
              <w:right w:val="single" w:sz="4" w:space="0" w:color="auto"/>
            </w:tcBorders>
            <w:shd w:val="clear" w:color="auto" w:fill="auto"/>
            <w:noWrap/>
            <w:vAlign w:val="bottom"/>
            <w:hideMark/>
          </w:tcPr>
          <w:p w14:paraId="7B83B714"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NGEC</w:t>
            </w:r>
          </w:p>
        </w:tc>
      </w:tr>
      <w:tr w:rsidR="004D2414" w:rsidRPr="008D301F" w14:paraId="483316F9"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0F3D3724"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44</w:t>
            </w:r>
          </w:p>
        </w:tc>
        <w:tc>
          <w:tcPr>
            <w:tcW w:w="2960" w:type="dxa"/>
            <w:tcBorders>
              <w:top w:val="nil"/>
              <w:left w:val="nil"/>
              <w:bottom w:val="single" w:sz="4" w:space="0" w:color="auto"/>
              <w:right w:val="single" w:sz="4" w:space="0" w:color="auto"/>
            </w:tcBorders>
            <w:shd w:val="clear" w:color="auto" w:fill="auto"/>
            <w:noWrap/>
            <w:vAlign w:val="bottom"/>
            <w:hideMark/>
          </w:tcPr>
          <w:p w14:paraId="3A791115"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Stephen Wachira</w:t>
            </w:r>
          </w:p>
        </w:tc>
        <w:tc>
          <w:tcPr>
            <w:tcW w:w="3240" w:type="dxa"/>
            <w:tcBorders>
              <w:top w:val="nil"/>
              <w:left w:val="nil"/>
              <w:bottom w:val="single" w:sz="4" w:space="0" w:color="auto"/>
              <w:right w:val="single" w:sz="4" w:space="0" w:color="auto"/>
            </w:tcBorders>
            <w:shd w:val="clear" w:color="auto" w:fill="auto"/>
            <w:noWrap/>
            <w:vAlign w:val="bottom"/>
            <w:hideMark/>
          </w:tcPr>
          <w:p w14:paraId="5191248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KeNHA</w:t>
            </w:r>
          </w:p>
        </w:tc>
      </w:tr>
      <w:tr w:rsidR="004D2414" w:rsidRPr="008D301F" w14:paraId="34A84BC2"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B0536AE"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45</w:t>
            </w:r>
          </w:p>
        </w:tc>
        <w:tc>
          <w:tcPr>
            <w:tcW w:w="2960" w:type="dxa"/>
            <w:tcBorders>
              <w:top w:val="nil"/>
              <w:left w:val="nil"/>
              <w:bottom w:val="single" w:sz="4" w:space="0" w:color="auto"/>
              <w:right w:val="single" w:sz="4" w:space="0" w:color="auto"/>
            </w:tcBorders>
            <w:shd w:val="clear" w:color="auto" w:fill="auto"/>
            <w:noWrap/>
            <w:vAlign w:val="bottom"/>
            <w:hideMark/>
          </w:tcPr>
          <w:p w14:paraId="420FA47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 xml:space="preserve">Eng. Joseph </w:t>
            </w:r>
            <w:proofErr w:type="spellStart"/>
            <w:r w:rsidRPr="008D301F">
              <w:rPr>
                <w:rFonts w:ascii="Times New Roman" w:eastAsia="Times New Roman" w:hAnsi="Times New Roman"/>
                <w:color w:val="000000"/>
              </w:rPr>
              <w:t>Kivanguli</w:t>
            </w:r>
            <w:proofErr w:type="spellEnd"/>
          </w:p>
        </w:tc>
        <w:tc>
          <w:tcPr>
            <w:tcW w:w="3240" w:type="dxa"/>
            <w:tcBorders>
              <w:top w:val="nil"/>
              <w:left w:val="nil"/>
              <w:bottom w:val="single" w:sz="4" w:space="0" w:color="auto"/>
              <w:right w:val="single" w:sz="4" w:space="0" w:color="auto"/>
            </w:tcBorders>
            <w:shd w:val="clear" w:color="auto" w:fill="auto"/>
            <w:noWrap/>
            <w:vAlign w:val="bottom"/>
            <w:hideMark/>
          </w:tcPr>
          <w:p w14:paraId="6D24B7B3"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KURA</w:t>
            </w:r>
          </w:p>
        </w:tc>
      </w:tr>
      <w:tr w:rsidR="004D2414" w:rsidRPr="008D301F" w14:paraId="6DF2C718"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76F2386"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46</w:t>
            </w:r>
          </w:p>
        </w:tc>
        <w:tc>
          <w:tcPr>
            <w:tcW w:w="2960" w:type="dxa"/>
            <w:tcBorders>
              <w:top w:val="nil"/>
              <w:left w:val="nil"/>
              <w:bottom w:val="single" w:sz="4" w:space="0" w:color="auto"/>
              <w:right w:val="single" w:sz="4" w:space="0" w:color="auto"/>
            </w:tcBorders>
            <w:shd w:val="clear" w:color="auto" w:fill="auto"/>
            <w:noWrap/>
            <w:vAlign w:val="bottom"/>
            <w:hideMark/>
          </w:tcPr>
          <w:p w14:paraId="3DB2A18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Joan Mburu</w:t>
            </w:r>
          </w:p>
        </w:tc>
        <w:tc>
          <w:tcPr>
            <w:tcW w:w="3240" w:type="dxa"/>
            <w:tcBorders>
              <w:top w:val="nil"/>
              <w:left w:val="nil"/>
              <w:bottom w:val="single" w:sz="4" w:space="0" w:color="auto"/>
              <w:right w:val="single" w:sz="4" w:space="0" w:color="auto"/>
            </w:tcBorders>
            <w:shd w:val="clear" w:color="auto" w:fill="auto"/>
            <w:noWrap/>
            <w:vAlign w:val="bottom"/>
            <w:hideMark/>
          </w:tcPr>
          <w:p w14:paraId="08EC57D9"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Airtel</w:t>
            </w:r>
          </w:p>
        </w:tc>
      </w:tr>
      <w:tr w:rsidR="004D2414" w:rsidRPr="008D301F" w14:paraId="45D4E417"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5CCC474"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46</w:t>
            </w:r>
          </w:p>
        </w:tc>
        <w:tc>
          <w:tcPr>
            <w:tcW w:w="2960" w:type="dxa"/>
            <w:tcBorders>
              <w:top w:val="nil"/>
              <w:left w:val="nil"/>
              <w:bottom w:val="single" w:sz="4" w:space="0" w:color="auto"/>
              <w:right w:val="single" w:sz="4" w:space="0" w:color="auto"/>
            </w:tcBorders>
            <w:shd w:val="clear" w:color="auto" w:fill="auto"/>
            <w:noWrap/>
            <w:vAlign w:val="bottom"/>
            <w:hideMark/>
          </w:tcPr>
          <w:p w14:paraId="6B995CCC"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Philip Ogola</w:t>
            </w:r>
          </w:p>
        </w:tc>
        <w:tc>
          <w:tcPr>
            <w:tcW w:w="3240" w:type="dxa"/>
            <w:tcBorders>
              <w:top w:val="nil"/>
              <w:left w:val="nil"/>
              <w:bottom w:val="single" w:sz="4" w:space="0" w:color="auto"/>
              <w:right w:val="single" w:sz="4" w:space="0" w:color="auto"/>
            </w:tcBorders>
            <w:shd w:val="clear" w:color="auto" w:fill="auto"/>
            <w:noWrap/>
            <w:vAlign w:val="bottom"/>
            <w:hideMark/>
          </w:tcPr>
          <w:p w14:paraId="7589E2F6"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Distil (Media)</w:t>
            </w:r>
          </w:p>
        </w:tc>
      </w:tr>
      <w:tr w:rsidR="004D2414" w:rsidRPr="008D301F" w14:paraId="05FFBF3C" w14:textId="77777777" w:rsidTr="008B1921">
        <w:trPr>
          <w:trHeight w:val="31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33F0F6A" w14:textId="77777777" w:rsidR="004D2414" w:rsidRPr="008D301F" w:rsidRDefault="004D2414" w:rsidP="008B1921">
            <w:pPr>
              <w:jc w:val="right"/>
              <w:rPr>
                <w:rFonts w:ascii="Times New Roman" w:eastAsia="Times New Roman" w:hAnsi="Times New Roman"/>
                <w:color w:val="000000"/>
              </w:rPr>
            </w:pPr>
            <w:r w:rsidRPr="008D301F">
              <w:rPr>
                <w:rFonts w:ascii="Times New Roman" w:eastAsia="Times New Roman" w:hAnsi="Times New Roman"/>
                <w:color w:val="000000"/>
              </w:rPr>
              <w:t>47</w:t>
            </w:r>
          </w:p>
        </w:tc>
        <w:tc>
          <w:tcPr>
            <w:tcW w:w="2960" w:type="dxa"/>
            <w:tcBorders>
              <w:top w:val="nil"/>
              <w:left w:val="nil"/>
              <w:bottom w:val="single" w:sz="4" w:space="0" w:color="auto"/>
              <w:right w:val="single" w:sz="4" w:space="0" w:color="auto"/>
            </w:tcBorders>
            <w:shd w:val="clear" w:color="auto" w:fill="auto"/>
            <w:noWrap/>
            <w:vAlign w:val="bottom"/>
            <w:hideMark/>
          </w:tcPr>
          <w:p w14:paraId="753F0CCD" w14:textId="77777777" w:rsidR="004D2414" w:rsidRPr="008D301F" w:rsidRDefault="004D2414" w:rsidP="008B1921">
            <w:pPr>
              <w:rPr>
                <w:rFonts w:ascii="Times New Roman" w:eastAsia="Times New Roman" w:hAnsi="Times New Roman"/>
                <w:color w:val="000000"/>
              </w:rPr>
            </w:pPr>
            <w:proofErr w:type="spellStart"/>
            <w:r w:rsidRPr="008D301F">
              <w:rPr>
                <w:rFonts w:ascii="Times New Roman" w:eastAsia="Times New Roman" w:hAnsi="Times New Roman"/>
                <w:color w:val="000000"/>
              </w:rPr>
              <w:t>Millah</w:t>
            </w:r>
            <w:proofErr w:type="spellEnd"/>
            <w:r w:rsidRPr="008D301F">
              <w:rPr>
                <w:rFonts w:ascii="Times New Roman" w:eastAsia="Times New Roman" w:hAnsi="Times New Roman"/>
                <w:color w:val="000000"/>
              </w:rPr>
              <w:t xml:space="preserve"> Were</w:t>
            </w:r>
          </w:p>
        </w:tc>
        <w:tc>
          <w:tcPr>
            <w:tcW w:w="3240" w:type="dxa"/>
            <w:tcBorders>
              <w:top w:val="nil"/>
              <w:left w:val="nil"/>
              <w:bottom w:val="single" w:sz="4" w:space="0" w:color="auto"/>
              <w:right w:val="single" w:sz="4" w:space="0" w:color="auto"/>
            </w:tcBorders>
            <w:shd w:val="clear" w:color="auto" w:fill="auto"/>
            <w:noWrap/>
            <w:vAlign w:val="bottom"/>
            <w:hideMark/>
          </w:tcPr>
          <w:p w14:paraId="0EDB16A0" w14:textId="77777777" w:rsidR="004D2414" w:rsidRPr="008D301F" w:rsidRDefault="004D2414" w:rsidP="008B1921">
            <w:pPr>
              <w:rPr>
                <w:rFonts w:ascii="Times New Roman" w:eastAsia="Times New Roman" w:hAnsi="Times New Roman"/>
                <w:color w:val="000000"/>
              </w:rPr>
            </w:pPr>
            <w:r w:rsidRPr="008D301F">
              <w:rPr>
                <w:rFonts w:ascii="Times New Roman" w:eastAsia="Times New Roman" w:hAnsi="Times New Roman"/>
                <w:color w:val="000000"/>
              </w:rPr>
              <w:t>ICTA</w:t>
            </w:r>
          </w:p>
        </w:tc>
      </w:tr>
    </w:tbl>
    <w:p w14:paraId="3F5822BC" w14:textId="77777777" w:rsidR="004D2414" w:rsidRPr="00925BA7" w:rsidRDefault="004D2414" w:rsidP="004D2414">
      <w:pPr>
        <w:jc w:val="both"/>
        <w:rPr>
          <w:rFonts w:ascii="Times New Roman" w:hAnsi="Times New Roman"/>
          <w:color w:val="000000"/>
        </w:rPr>
      </w:pPr>
    </w:p>
    <w:p w14:paraId="33395A25" w14:textId="77777777" w:rsidR="004D2414" w:rsidRPr="00253A51" w:rsidRDefault="004D2414" w:rsidP="00253A51">
      <w:pPr>
        <w:jc w:val="both"/>
        <w:rPr>
          <w:rFonts w:ascii="Times New Roman" w:hAnsi="Times New Roman" w:cs="Times New Roman"/>
          <w:color w:val="000000"/>
          <w:sz w:val="24"/>
          <w:szCs w:val="24"/>
        </w:rPr>
      </w:pPr>
    </w:p>
    <w:p w14:paraId="33C047B3" w14:textId="77777777" w:rsidR="00021DFE" w:rsidRPr="00253A51" w:rsidRDefault="00021DFE" w:rsidP="00253A51">
      <w:pPr>
        <w:jc w:val="both"/>
        <w:rPr>
          <w:rFonts w:ascii="Times New Roman" w:hAnsi="Times New Roman" w:cs="Times New Roman"/>
          <w:sz w:val="24"/>
          <w:szCs w:val="24"/>
        </w:rPr>
      </w:pPr>
    </w:p>
    <w:p w14:paraId="153128FA" w14:textId="77777777" w:rsidR="00730418" w:rsidRDefault="00730418" w:rsidP="00253A51">
      <w:pPr>
        <w:snapToGrid w:val="0"/>
        <w:jc w:val="both"/>
        <w:rPr>
          <w:rFonts w:ascii="Times New Roman" w:hAnsi="Times New Roman" w:cs="Times New Roman"/>
          <w:b/>
          <w:bCs/>
          <w:color w:val="000000" w:themeColor="text1"/>
          <w:sz w:val="24"/>
          <w:szCs w:val="24"/>
        </w:rPr>
      </w:pPr>
      <w:r w:rsidRPr="00253A51">
        <w:rPr>
          <w:rFonts w:ascii="Times New Roman" w:hAnsi="Times New Roman" w:cs="Times New Roman"/>
          <w:b/>
          <w:bCs/>
          <w:color w:val="000000" w:themeColor="text1"/>
          <w:sz w:val="24"/>
          <w:szCs w:val="24"/>
        </w:rPr>
        <w:t>National Legislations</w:t>
      </w:r>
    </w:p>
    <w:p w14:paraId="7EDFF60F" w14:textId="77777777" w:rsidR="00253A51" w:rsidRPr="00253A51" w:rsidRDefault="00253A51" w:rsidP="00253A51">
      <w:pPr>
        <w:snapToGrid w:val="0"/>
        <w:jc w:val="both"/>
        <w:rPr>
          <w:rFonts w:ascii="Times New Roman" w:hAnsi="Times New Roman" w:cs="Times New Roman"/>
          <w:b/>
          <w:bCs/>
          <w:color w:val="000000" w:themeColor="text1"/>
          <w:sz w:val="24"/>
          <w:szCs w:val="24"/>
        </w:rPr>
      </w:pPr>
    </w:p>
    <w:p w14:paraId="19FDB958" w14:textId="77777777" w:rsidR="00730418" w:rsidRPr="00253A51" w:rsidRDefault="00730418" w:rsidP="00253A51">
      <w:pPr>
        <w:pStyle w:val="ListParagraph"/>
        <w:numPr>
          <w:ilvl w:val="0"/>
          <w:numId w:val="40"/>
        </w:numP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Constitution of Kenya 2010</w:t>
      </w:r>
    </w:p>
    <w:p w14:paraId="35BC1320" w14:textId="77777777" w:rsidR="00730418" w:rsidRPr="00253A51" w:rsidRDefault="00730418" w:rsidP="00253A51">
      <w:pPr>
        <w:pStyle w:val="ListParagraph"/>
        <w:numPr>
          <w:ilvl w:val="0"/>
          <w:numId w:val="40"/>
        </w:numP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National Land Commission Act 2012 (Revised 2016)</w:t>
      </w:r>
    </w:p>
    <w:p w14:paraId="0B368846" w14:textId="77777777" w:rsidR="00730418" w:rsidRPr="00253A51" w:rsidRDefault="00730418" w:rsidP="00253A51">
      <w:pPr>
        <w:pStyle w:val="ListParagraph"/>
        <w:numPr>
          <w:ilvl w:val="0"/>
          <w:numId w:val="40"/>
        </w:numP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Land Act 2012 (Revised 2019)</w:t>
      </w:r>
    </w:p>
    <w:p w14:paraId="46168A25" w14:textId="77777777" w:rsidR="00730418" w:rsidRPr="00253A51" w:rsidRDefault="00730418" w:rsidP="00253A51">
      <w:pPr>
        <w:pStyle w:val="ListParagraph"/>
        <w:numPr>
          <w:ilvl w:val="0"/>
          <w:numId w:val="40"/>
        </w:numP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Land Regulations 2017</w:t>
      </w:r>
    </w:p>
    <w:p w14:paraId="69BE876E" w14:textId="77777777" w:rsidR="00730418" w:rsidRPr="00253A51" w:rsidRDefault="00730418" w:rsidP="00253A51">
      <w:pPr>
        <w:pStyle w:val="ListParagraph"/>
        <w:numPr>
          <w:ilvl w:val="0"/>
          <w:numId w:val="40"/>
        </w:numP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Land Registration Act 2012</w:t>
      </w:r>
    </w:p>
    <w:p w14:paraId="4D5E6692" w14:textId="77777777" w:rsidR="00730418" w:rsidRPr="00253A51" w:rsidRDefault="00730418" w:rsidP="00253A51">
      <w:pPr>
        <w:pStyle w:val="ListParagraph"/>
        <w:numPr>
          <w:ilvl w:val="0"/>
          <w:numId w:val="40"/>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Land Value Amendment Act 2019</w:t>
      </w:r>
    </w:p>
    <w:p w14:paraId="3991C030" w14:textId="77777777" w:rsidR="00730418" w:rsidRPr="00253A51" w:rsidRDefault="00730418" w:rsidP="00253A51">
      <w:pPr>
        <w:pStyle w:val="ListParagraph"/>
        <w:numPr>
          <w:ilvl w:val="0"/>
          <w:numId w:val="40"/>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Land Assessment of Just Compensation Rules 2017</w:t>
      </w:r>
    </w:p>
    <w:p w14:paraId="2786C06A" w14:textId="77777777" w:rsidR="00730418" w:rsidRPr="00253A51" w:rsidRDefault="00730418" w:rsidP="00253A51">
      <w:pPr>
        <w:pStyle w:val="ListParagraph"/>
        <w:numPr>
          <w:ilvl w:val="0"/>
          <w:numId w:val="40"/>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Environmental Management Coordination Act- Legal Notice No. 31 2019</w:t>
      </w:r>
    </w:p>
    <w:p w14:paraId="77906737" w14:textId="77777777" w:rsidR="00730418" w:rsidRPr="00253A51" w:rsidRDefault="00730418" w:rsidP="00253A51">
      <w:pPr>
        <w:pStyle w:val="ListParagraph"/>
        <w:numPr>
          <w:ilvl w:val="0"/>
          <w:numId w:val="40"/>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NEMA Legal Notice 31</w:t>
      </w:r>
    </w:p>
    <w:p w14:paraId="79D49878" w14:textId="77777777" w:rsidR="00730418" w:rsidRPr="00253A51" w:rsidRDefault="00730418" w:rsidP="00253A51">
      <w:pPr>
        <w:pStyle w:val="ListParagraph"/>
        <w:numPr>
          <w:ilvl w:val="0"/>
          <w:numId w:val="40"/>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Prevention, Protection, and Assistance to Internally Displaced Persons and Affected Communities Act, 2012</w:t>
      </w:r>
    </w:p>
    <w:p w14:paraId="6BEA3E95" w14:textId="77777777" w:rsidR="00730418" w:rsidRPr="00253A51" w:rsidRDefault="00730418" w:rsidP="00253A51">
      <w:pPr>
        <w:pBdr>
          <w:bar w:val="single" w:sz="4" w:color="auto"/>
        </w:pBdr>
        <w:snapToGrid w:val="0"/>
        <w:jc w:val="both"/>
        <w:rPr>
          <w:rFonts w:ascii="Times New Roman" w:hAnsi="Times New Roman" w:cs="Times New Roman"/>
          <w:b/>
          <w:bCs/>
          <w:color w:val="000000" w:themeColor="text1"/>
          <w:sz w:val="24"/>
          <w:szCs w:val="24"/>
        </w:rPr>
      </w:pPr>
    </w:p>
    <w:p w14:paraId="146FD83C" w14:textId="77777777" w:rsidR="00730418" w:rsidRPr="00253A51" w:rsidRDefault="00730418" w:rsidP="00253A51">
      <w:pPr>
        <w:pBdr>
          <w:bar w:val="single" w:sz="4" w:color="auto"/>
        </w:pBdr>
        <w:snapToGrid w:val="0"/>
        <w:jc w:val="both"/>
        <w:rPr>
          <w:rFonts w:ascii="Times New Roman" w:hAnsi="Times New Roman" w:cs="Times New Roman"/>
          <w:b/>
          <w:bCs/>
          <w:color w:val="000000" w:themeColor="text1"/>
          <w:sz w:val="24"/>
          <w:szCs w:val="24"/>
        </w:rPr>
      </w:pPr>
    </w:p>
    <w:p w14:paraId="21C74440" w14:textId="77777777" w:rsidR="00730418" w:rsidRPr="00253A51" w:rsidRDefault="00730418" w:rsidP="00253A51">
      <w:pPr>
        <w:pBdr>
          <w:bar w:val="single" w:sz="4" w:color="auto"/>
        </w:pBdr>
        <w:snapToGrid w:val="0"/>
        <w:jc w:val="both"/>
        <w:rPr>
          <w:rFonts w:ascii="Times New Roman" w:hAnsi="Times New Roman" w:cs="Times New Roman"/>
          <w:b/>
          <w:bCs/>
          <w:color w:val="000000" w:themeColor="text1"/>
          <w:sz w:val="24"/>
          <w:szCs w:val="24"/>
        </w:rPr>
      </w:pPr>
      <w:r w:rsidRPr="00253A51">
        <w:rPr>
          <w:rFonts w:ascii="Times New Roman" w:hAnsi="Times New Roman" w:cs="Times New Roman"/>
          <w:b/>
          <w:bCs/>
          <w:color w:val="000000" w:themeColor="text1"/>
          <w:sz w:val="24"/>
          <w:szCs w:val="24"/>
        </w:rPr>
        <w:t>International Standards</w:t>
      </w:r>
    </w:p>
    <w:p w14:paraId="7492058B" w14:textId="77777777" w:rsidR="00730418" w:rsidRPr="00253A51" w:rsidRDefault="00730418" w:rsidP="00253A51">
      <w:pPr>
        <w:pStyle w:val="ListParagraph"/>
        <w:numPr>
          <w:ilvl w:val="0"/>
          <w:numId w:val="41"/>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The World Bank Environmental and Social Framework</w:t>
      </w:r>
    </w:p>
    <w:p w14:paraId="20EB8B7A" w14:textId="77777777" w:rsidR="00730418" w:rsidRPr="00253A51" w:rsidRDefault="00730418" w:rsidP="00253A51">
      <w:pPr>
        <w:pBdr>
          <w:bar w:val="single" w:sz="4" w:color="auto"/>
        </w:pBdr>
        <w:snapToGrid w:val="0"/>
        <w:jc w:val="both"/>
        <w:rPr>
          <w:rFonts w:ascii="Times New Roman" w:hAnsi="Times New Roman" w:cs="Times New Roman"/>
          <w:color w:val="000000" w:themeColor="text1"/>
          <w:sz w:val="24"/>
          <w:szCs w:val="24"/>
        </w:rPr>
      </w:pPr>
    </w:p>
    <w:p w14:paraId="0752830B" w14:textId="77777777" w:rsidR="00730418" w:rsidRPr="00253A51" w:rsidRDefault="00730418" w:rsidP="00253A51">
      <w:pPr>
        <w:pBdr>
          <w:bar w:val="single" w:sz="4" w:color="auto"/>
        </w:pBdr>
        <w:snapToGrid w:val="0"/>
        <w:jc w:val="both"/>
        <w:rPr>
          <w:rFonts w:ascii="Times New Roman" w:hAnsi="Times New Roman" w:cs="Times New Roman"/>
          <w:b/>
          <w:bCs/>
          <w:color w:val="000000" w:themeColor="text1"/>
          <w:sz w:val="24"/>
          <w:szCs w:val="24"/>
          <w:highlight w:val="yellow"/>
        </w:rPr>
      </w:pPr>
    </w:p>
    <w:p w14:paraId="0379E78F" w14:textId="77777777" w:rsidR="00730418" w:rsidRPr="00253A51" w:rsidRDefault="00730418" w:rsidP="00253A51">
      <w:pPr>
        <w:pBdr>
          <w:bar w:val="single" w:sz="4" w:color="auto"/>
        </w:pBdr>
        <w:snapToGrid w:val="0"/>
        <w:jc w:val="both"/>
        <w:rPr>
          <w:rFonts w:ascii="Times New Roman" w:hAnsi="Times New Roman" w:cs="Times New Roman"/>
          <w:b/>
          <w:bCs/>
          <w:color w:val="000000" w:themeColor="text1"/>
          <w:sz w:val="24"/>
          <w:szCs w:val="24"/>
        </w:rPr>
      </w:pPr>
      <w:r w:rsidRPr="00253A51">
        <w:rPr>
          <w:rFonts w:ascii="Times New Roman" w:hAnsi="Times New Roman" w:cs="Times New Roman"/>
          <w:b/>
          <w:bCs/>
          <w:color w:val="000000" w:themeColor="text1"/>
          <w:sz w:val="24"/>
          <w:szCs w:val="24"/>
        </w:rPr>
        <w:t>National Documents</w:t>
      </w:r>
    </w:p>
    <w:p w14:paraId="76B51304" w14:textId="77777777" w:rsidR="00730418" w:rsidRPr="00253A51" w:rsidRDefault="00730418" w:rsidP="00253A51">
      <w:pPr>
        <w:pStyle w:val="ListParagraph"/>
        <w:numPr>
          <w:ilvl w:val="0"/>
          <w:numId w:val="42"/>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NLC-Compulsory Land Acquisition Processes and Procedures Manual Consolidated Draft 1 Amended January 2021</w:t>
      </w:r>
    </w:p>
    <w:p w14:paraId="1BA777E4" w14:textId="77777777" w:rsidR="00730418" w:rsidRPr="00253A51" w:rsidRDefault="00730418" w:rsidP="00253A51">
      <w:pPr>
        <w:pStyle w:val="ListParagraph"/>
        <w:numPr>
          <w:ilvl w:val="0"/>
          <w:numId w:val="42"/>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Analysis of International Land Acquisition and Resettlement Policies and Practices - Kenya and Uganda TA (1)</w:t>
      </w:r>
    </w:p>
    <w:p w14:paraId="02AF2DFD" w14:textId="77777777" w:rsidR="00730418" w:rsidRPr="00253A51" w:rsidRDefault="00730418" w:rsidP="00253A51">
      <w:pPr>
        <w:pStyle w:val="ListParagraph"/>
        <w:numPr>
          <w:ilvl w:val="0"/>
          <w:numId w:val="43"/>
        </w:numPr>
        <w:pBdr>
          <w:bar w:val="single" w:sz="4" w:color="auto"/>
        </w:pBdr>
        <w:snapToGrid w:val="0"/>
        <w:jc w:val="both"/>
        <w:rPr>
          <w:rFonts w:ascii="Times New Roman" w:hAnsi="Times New Roman" w:cs="Times New Roman"/>
          <w:color w:val="000000" w:themeColor="text1"/>
          <w:sz w:val="24"/>
          <w:szCs w:val="24"/>
        </w:rPr>
      </w:pPr>
      <w:r w:rsidRPr="00253A51">
        <w:rPr>
          <w:rFonts w:ascii="Times New Roman" w:hAnsi="Times New Roman" w:cs="Times New Roman"/>
          <w:color w:val="000000" w:themeColor="text1"/>
          <w:sz w:val="24"/>
          <w:szCs w:val="24"/>
        </w:rPr>
        <w:t>Kenya Water Security and Climate Resilience Project Phase 1. FINAL RAP III Report-Irrigation canals-</w:t>
      </w:r>
      <w:proofErr w:type="spellStart"/>
      <w:r w:rsidRPr="00253A51">
        <w:rPr>
          <w:rFonts w:ascii="Times New Roman" w:hAnsi="Times New Roman" w:cs="Times New Roman"/>
          <w:color w:val="000000" w:themeColor="text1"/>
          <w:sz w:val="24"/>
          <w:szCs w:val="24"/>
        </w:rPr>
        <w:t>Nzoia</w:t>
      </w:r>
      <w:proofErr w:type="spellEnd"/>
      <w:r w:rsidRPr="00253A51">
        <w:rPr>
          <w:rFonts w:ascii="Times New Roman" w:hAnsi="Times New Roman" w:cs="Times New Roman"/>
          <w:color w:val="000000" w:themeColor="text1"/>
          <w:sz w:val="24"/>
          <w:szCs w:val="24"/>
        </w:rPr>
        <w:t xml:space="preserve"> Primary and Secondary Canals-2018</w:t>
      </w:r>
    </w:p>
    <w:p w14:paraId="1583F351" w14:textId="77777777" w:rsidR="00730418" w:rsidRPr="00253A51" w:rsidRDefault="00730418" w:rsidP="00253A51">
      <w:pPr>
        <w:pStyle w:val="ListParagraph"/>
        <w:numPr>
          <w:ilvl w:val="0"/>
          <w:numId w:val="43"/>
        </w:numPr>
        <w:rPr>
          <w:rStyle w:val="Hyperlink"/>
          <w:rFonts w:ascii="Times New Roman" w:hAnsi="Times New Roman" w:cs="Times New Roman"/>
          <w:color w:val="000000" w:themeColor="text1"/>
          <w:sz w:val="24"/>
          <w:szCs w:val="24"/>
        </w:rPr>
      </w:pPr>
      <w:r w:rsidRPr="00253A51">
        <w:rPr>
          <w:rStyle w:val="Hyperlink"/>
          <w:rFonts w:ascii="Times New Roman" w:hAnsi="Times New Roman" w:cs="Times New Roman"/>
          <w:color w:val="000000" w:themeColor="text1"/>
          <w:sz w:val="24"/>
          <w:szCs w:val="24"/>
        </w:rPr>
        <w:t>Kenya Informal Settlement Improvement Program (KISIP): Social Management Plan and Resettlement Policy Framework</w:t>
      </w:r>
    </w:p>
    <w:p w14:paraId="49E30C2F" w14:textId="44D311F2" w:rsidR="00647797" w:rsidRDefault="00647797" w:rsidP="00232063">
      <w:pPr>
        <w:jc w:val="both"/>
        <w:rPr>
          <w:rFonts w:ascii="Times New Roman" w:hAnsi="Times New Roman" w:cs="Times New Roman"/>
          <w:sz w:val="24"/>
          <w:szCs w:val="24"/>
        </w:rPr>
      </w:pPr>
    </w:p>
    <w:p w14:paraId="706456F7" w14:textId="3830788A" w:rsidR="00840493" w:rsidRDefault="00840493" w:rsidP="00232063">
      <w:pPr>
        <w:jc w:val="both"/>
        <w:rPr>
          <w:rFonts w:ascii="Times New Roman" w:hAnsi="Times New Roman" w:cs="Times New Roman"/>
          <w:sz w:val="24"/>
          <w:szCs w:val="24"/>
        </w:rPr>
      </w:pPr>
    </w:p>
    <w:p w14:paraId="368D0500" w14:textId="5B0593AF" w:rsidR="00840493" w:rsidRDefault="00840493" w:rsidP="00232063">
      <w:pPr>
        <w:jc w:val="both"/>
        <w:rPr>
          <w:rFonts w:ascii="Times New Roman" w:hAnsi="Times New Roman" w:cs="Times New Roman"/>
          <w:sz w:val="24"/>
          <w:szCs w:val="24"/>
        </w:rPr>
      </w:pPr>
    </w:p>
    <w:p w14:paraId="7FFF93BC" w14:textId="2AD23665" w:rsidR="00840493" w:rsidRDefault="00840493" w:rsidP="00232063">
      <w:pPr>
        <w:jc w:val="both"/>
        <w:rPr>
          <w:rFonts w:ascii="Times New Roman" w:hAnsi="Times New Roman" w:cs="Times New Roman"/>
          <w:sz w:val="24"/>
          <w:szCs w:val="24"/>
        </w:rPr>
      </w:pPr>
    </w:p>
    <w:p w14:paraId="5D7D7B6F" w14:textId="31F53AC0" w:rsidR="00840493" w:rsidRDefault="00840493" w:rsidP="00232063">
      <w:pPr>
        <w:jc w:val="both"/>
        <w:rPr>
          <w:rFonts w:ascii="Times New Roman" w:hAnsi="Times New Roman" w:cs="Times New Roman"/>
          <w:sz w:val="24"/>
          <w:szCs w:val="24"/>
        </w:rPr>
      </w:pPr>
    </w:p>
    <w:p w14:paraId="27DBA108" w14:textId="2FBD7C1C" w:rsidR="00840493" w:rsidRDefault="00840493" w:rsidP="00232063">
      <w:pPr>
        <w:jc w:val="both"/>
        <w:rPr>
          <w:rFonts w:ascii="Times New Roman" w:hAnsi="Times New Roman" w:cs="Times New Roman"/>
          <w:sz w:val="24"/>
          <w:szCs w:val="24"/>
        </w:rPr>
      </w:pPr>
    </w:p>
    <w:p w14:paraId="134F0D99" w14:textId="67B9D18C" w:rsidR="00840493" w:rsidRDefault="00840493" w:rsidP="00232063">
      <w:pPr>
        <w:jc w:val="both"/>
        <w:rPr>
          <w:rFonts w:ascii="Times New Roman" w:hAnsi="Times New Roman" w:cs="Times New Roman"/>
          <w:sz w:val="24"/>
          <w:szCs w:val="24"/>
        </w:rPr>
      </w:pPr>
    </w:p>
    <w:p w14:paraId="5EA8C525" w14:textId="0B9FFBC1" w:rsidR="00840493" w:rsidRDefault="00840493" w:rsidP="00232063">
      <w:pPr>
        <w:jc w:val="both"/>
        <w:rPr>
          <w:rFonts w:ascii="Times New Roman" w:hAnsi="Times New Roman" w:cs="Times New Roman"/>
          <w:sz w:val="24"/>
          <w:szCs w:val="24"/>
        </w:rPr>
      </w:pPr>
    </w:p>
    <w:p w14:paraId="1389D064" w14:textId="4689329A" w:rsidR="00840493" w:rsidRDefault="00840493" w:rsidP="00232063">
      <w:pPr>
        <w:jc w:val="both"/>
        <w:rPr>
          <w:rFonts w:ascii="Times New Roman" w:hAnsi="Times New Roman" w:cs="Times New Roman"/>
          <w:sz w:val="24"/>
          <w:szCs w:val="24"/>
        </w:rPr>
      </w:pPr>
    </w:p>
    <w:p w14:paraId="1867153E" w14:textId="45A69E7A" w:rsidR="00840493" w:rsidRDefault="00840493" w:rsidP="00232063">
      <w:pPr>
        <w:jc w:val="both"/>
        <w:rPr>
          <w:rFonts w:ascii="Times New Roman" w:hAnsi="Times New Roman" w:cs="Times New Roman"/>
          <w:sz w:val="24"/>
          <w:szCs w:val="24"/>
        </w:rPr>
      </w:pPr>
    </w:p>
    <w:p w14:paraId="241A7594" w14:textId="261D7EA4" w:rsidR="00840493" w:rsidRDefault="00840493" w:rsidP="00232063">
      <w:pPr>
        <w:jc w:val="both"/>
        <w:rPr>
          <w:rFonts w:ascii="Times New Roman" w:hAnsi="Times New Roman" w:cs="Times New Roman"/>
          <w:sz w:val="24"/>
          <w:szCs w:val="24"/>
        </w:rPr>
      </w:pPr>
    </w:p>
    <w:p w14:paraId="5490252E" w14:textId="38BAC267" w:rsidR="00840493" w:rsidRDefault="00840493" w:rsidP="00232063">
      <w:pPr>
        <w:jc w:val="both"/>
        <w:rPr>
          <w:rFonts w:ascii="Times New Roman" w:hAnsi="Times New Roman" w:cs="Times New Roman"/>
          <w:sz w:val="24"/>
          <w:szCs w:val="24"/>
        </w:rPr>
      </w:pPr>
    </w:p>
    <w:p w14:paraId="6FC0C13B" w14:textId="50C1F024" w:rsidR="00840493" w:rsidRDefault="00840493" w:rsidP="00232063">
      <w:pPr>
        <w:jc w:val="both"/>
        <w:rPr>
          <w:rFonts w:ascii="Times New Roman" w:hAnsi="Times New Roman" w:cs="Times New Roman"/>
          <w:sz w:val="24"/>
          <w:szCs w:val="24"/>
        </w:rPr>
      </w:pPr>
    </w:p>
    <w:p w14:paraId="3B266AB9" w14:textId="7DE053A0" w:rsidR="00840493" w:rsidRDefault="00840493" w:rsidP="00232063">
      <w:pPr>
        <w:jc w:val="both"/>
        <w:rPr>
          <w:rFonts w:ascii="Times New Roman" w:hAnsi="Times New Roman" w:cs="Times New Roman"/>
          <w:sz w:val="24"/>
          <w:szCs w:val="24"/>
        </w:rPr>
      </w:pPr>
    </w:p>
    <w:p w14:paraId="21F522D4" w14:textId="60C9A2F2" w:rsidR="00840493" w:rsidRDefault="00840493" w:rsidP="00232063">
      <w:pPr>
        <w:jc w:val="both"/>
        <w:rPr>
          <w:rFonts w:ascii="Times New Roman" w:hAnsi="Times New Roman" w:cs="Times New Roman"/>
          <w:sz w:val="24"/>
          <w:szCs w:val="24"/>
        </w:rPr>
      </w:pPr>
    </w:p>
    <w:p w14:paraId="327D053E" w14:textId="013EE183" w:rsidR="00840493" w:rsidRDefault="00840493" w:rsidP="00232063">
      <w:pPr>
        <w:jc w:val="both"/>
        <w:rPr>
          <w:rFonts w:ascii="Times New Roman" w:hAnsi="Times New Roman" w:cs="Times New Roman"/>
          <w:sz w:val="24"/>
          <w:szCs w:val="24"/>
        </w:rPr>
      </w:pPr>
    </w:p>
    <w:p w14:paraId="645E04BA" w14:textId="05E83EDF" w:rsidR="00840493" w:rsidRDefault="00840493" w:rsidP="00232063">
      <w:pPr>
        <w:jc w:val="both"/>
        <w:rPr>
          <w:rFonts w:ascii="Times New Roman" w:hAnsi="Times New Roman" w:cs="Times New Roman"/>
          <w:sz w:val="24"/>
          <w:szCs w:val="24"/>
        </w:rPr>
      </w:pPr>
    </w:p>
    <w:p w14:paraId="39C0B426" w14:textId="2E624F2B" w:rsidR="00840493" w:rsidRDefault="00840493" w:rsidP="00232063">
      <w:pPr>
        <w:jc w:val="both"/>
        <w:rPr>
          <w:rFonts w:ascii="Times New Roman" w:hAnsi="Times New Roman" w:cs="Times New Roman"/>
          <w:sz w:val="24"/>
          <w:szCs w:val="24"/>
        </w:rPr>
      </w:pPr>
    </w:p>
    <w:p w14:paraId="0C8402A9" w14:textId="2D142017" w:rsidR="00840493" w:rsidRDefault="00840493" w:rsidP="00232063">
      <w:pPr>
        <w:jc w:val="both"/>
        <w:rPr>
          <w:rFonts w:ascii="Times New Roman" w:hAnsi="Times New Roman" w:cs="Times New Roman"/>
          <w:sz w:val="24"/>
          <w:szCs w:val="24"/>
        </w:rPr>
      </w:pPr>
    </w:p>
    <w:p w14:paraId="781FD424" w14:textId="693CEF67" w:rsidR="00840493" w:rsidRDefault="00840493" w:rsidP="00232063">
      <w:pPr>
        <w:jc w:val="both"/>
        <w:rPr>
          <w:rFonts w:ascii="Times New Roman" w:hAnsi="Times New Roman" w:cs="Times New Roman"/>
          <w:sz w:val="24"/>
          <w:szCs w:val="24"/>
        </w:rPr>
      </w:pPr>
    </w:p>
    <w:p w14:paraId="61B924A6" w14:textId="6B9CD4F6" w:rsidR="00840493" w:rsidRDefault="00840493" w:rsidP="00232063">
      <w:pPr>
        <w:jc w:val="both"/>
        <w:rPr>
          <w:rFonts w:ascii="Times New Roman" w:hAnsi="Times New Roman" w:cs="Times New Roman"/>
          <w:sz w:val="24"/>
          <w:szCs w:val="24"/>
        </w:rPr>
      </w:pPr>
    </w:p>
    <w:p w14:paraId="7AA2DB92" w14:textId="359F8E26" w:rsidR="00840493" w:rsidRDefault="00840493" w:rsidP="00232063">
      <w:pPr>
        <w:jc w:val="both"/>
        <w:rPr>
          <w:rFonts w:ascii="Times New Roman" w:hAnsi="Times New Roman" w:cs="Times New Roman"/>
          <w:sz w:val="24"/>
          <w:szCs w:val="24"/>
        </w:rPr>
      </w:pPr>
    </w:p>
    <w:p w14:paraId="451D22D8" w14:textId="479424A0" w:rsidR="00840493" w:rsidRDefault="00840493" w:rsidP="00232063">
      <w:pPr>
        <w:jc w:val="both"/>
        <w:rPr>
          <w:rFonts w:ascii="Times New Roman" w:hAnsi="Times New Roman" w:cs="Times New Roman"/>
          <w:sz w:val="24"/>
          <w:szCs w:val="24"/>
        </w:rPr>
      </w:pPr>
    </w:p>
    <w:p w14:paraId="194DEABD" w14:textId="7C16C27E" w:rsidR="00840493" w:rsidRDefault="00840493" w:rsidP="00232063">
      <w:pPr>
        <w:jc w:val="both"/>
        <w:rPr>
          <w:rFonts w:ascii="Times New Roman" w:hAnsi="Times New Roman" w:cs="Times New Roman"/>
          <w:sz w:val="24"/>
          <w:szCs w:val="24"/>
        </w:rPr>
      </w:pPr>
    </w:p>
    <w:p w14:paraId="10304952" w14:textId="14DC2F12" w:rsidR="00840493" w:rsidRDefault="00840493" w:rsidP="00232063">
      <w:pPr>
        <w:jc w:val="both"/>
        <w:rPr>
          <w:rFonts w:ascii="Times New Roman" w:hAnsi="Times New Roman" w:cs="Times New Roman"/>
          <w:sz w:val="24"/>
          <w:szCs w:val="24"/>
        </w:rPr>
      </w:pPr>
    </w:p>
    <w:p w14:paraId="5E068C58" w14:textId="2B486A7F" w:rsidR="00840493" w:rsidRDefault="00840493" w:rsidP="00232063">
      <w:pPr>
        <w:jc w:val="both"/>
        <w:rPr>
          <w:rFonts w:ascii="Times New Roman" w:hAnsi="Times New Roman" w:cs="Times New Roman"/>
          <w:sz w:val="24"/>
          <w:szCs w:val="24"/>
        </w:rPr>
      </w:pPr>
    </w:p>
    <w:p w14:paraId="142A63D4" w14:textId="2685D42A" w:rsidR="00840493" w:rsidRDefault="00840493" w:rsidP="00232063">
      <w:pPr>
        <w:jc w:val="both"/>
        <w:rPr>
          <w:rFonts w:ascii="Times New Roman" w:hAnsi="Times New Roman" w:cs="Times New Roman"/>
          <w:sz w:val="24"/>
          <w:szCs w:val="24"/>
        </w:rPr>
      </w:pPr>
    </w:p>
    <w:p w14:paraId="77291F34" w14:textId="655B249E" w:rsidR="00840493" w:rsidRDefault="00840493" w:rsidP="00232063">
      <w:pPr>
        <w:jc w:val="both"/>
        <w:rPr>
          <w:rFonts w:ascii="Times New Roman" w:hAnsi="Times New Roman" w:cs="Times New Roman"/>
          <w:sz w:val="24"/>
          <w:szCs w:val="24"/>
        </w:rPr>
      </w:pPr>
    </w:p>
    <w:p w14:paraId="40D9E3A7" w14:textId="3E395F57" w:rsidR="00840493" w:rsidRPr="00562318" w:rsidRDefault="00840493" w:rsidP="00562318">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31" w:name="_Toc137470298"/>
      <w:r w:rsidRPr="00562318">
        <w:rPr>
          <w:rFonts w:ascii="Times New Roman" w:eastAsia="Times New Roman" w:hAnsi="Times New Roman" w:cs="Times New Roman"/>
          <w:color w:val="2F5496" w:themeColor="accent1" w:themeShade="BF"/>
          <w:sz w:val="24"/>
          <w:szCs w:val="24"/>
        </w:rPr>
        <w:t>Annex 2: Elements of a Resettlement Plan</w:t>
      </w:r>
      <w:bookmarkEnd w:id="131"/>
    </w:p>
    <w:p w14:paraId="01FF42FB" w14:textId="77777777" w:rsidR="00840493" w:rsidRPr="00562318" w:rsidRDefault="00840493" w:rsidP="00562318">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p>
    <w:p w14:paraId="38B94B56"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Description of the project. General description of the project and identification of the project area.</w:t>
      </w:r>
    </w:p>
    <w:p w14:paraId="378BE5E8" w14:textId="77777777" w:rsidR="00840493" w:rsidRPr="005C2AF5" w:rsidRDefault="00840493" w:rsidP="00840493">
      <w:pPr>
        <w:jc w:val="both"/>
        <w:rPr>
          <w:rFonts w:ascii="Times New Roman" w:hAnsi="Times New Roman" w:cs="Times New Roman"/>
          <w:sz w:val="24"/>
          <w:szCs w:val="24"/>
        </w:rPr>
      </w:pPr>
    </w:p>
    <w:p w14:paraId="0CFFC096"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Potential impacts. Identification of: (a) The project components or activities that give rise to displacement, explaining why the selected land must be acquired for use within the time frame of the project; (b) The zone of impact of such components or activities; (c) The scope and scale of land acquisition and impacts on structures and other fixed assets; (d) Any project-imposed restrictions on use of, or access to, land or natural resources; (e) Alternatives considered to avoid or minimize displacement and why those were rejected; and (f) The mechanisms established to minimize displacement, to the extent possible, during project implementation.</w:t>
      </w:r>
    </w:p>
    <w:p w14:paraId="4A8C0306" w14:textId="77777777" w:rsidR="00840493" w:rsidRPr="005C2AF5" w:rsidRDefault="00840493" w:rsidP="00840493">
      <w:pPr>
        <w:jc w:val="both"/>
        <w:rPr>
          <w:rFonts w:ascii="Times New Roman" w:hAnsi="Times New Roman" w:cs="Times New Roman"/>
          <w:sz w:val="24"/>
          <w:szCs w:val="24"/>
        </w:rPr>
      </w:pPr>
    </w:p>
    <w:p w14:paraId="785CD06C"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Objectives. The main objectives of the resettlement program</w:t>
      </w:r>
    </w:p>
    <w:p w14:paraId="1BB4B7DF" w14:textId="77777777" w:rsidR="00840493" w:rsidRPr="005C2AF5" w:rsidRDefault="00840493" w:rsidP="00840493">
      <w:pPr>
        <w:jc w:val="both"/>
        <w:rPr>
          <w:rFonts w:ascii="Times New Roman" w:hAnsi="Times New Roman" w:cs="Times New Roman"/>
          <w:sz w:val="24"/>
          <w:szCs w:val="24"/>
        </w:rPr>
      </w:pPr>
    </w:p>
    <w:p w14:paraId="7EFEAA91"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Census survey and baseline socioeconomic studies. The findings of a household-level census identifying and enumerating affected persons, and, with the involvement of affected persons, surveying land, structures, and other fixed assets to be affected by the project. The census survey also serves other essential functions: (a) Identifying characteristics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 (b) Information on vulnerable groups or persons for whom special provisions may have to be made; (c) Identifying public or community infrastructure, property or services that may be affected; (d) Providing a basis for the design of, and budgeting for, the resettlement program; (e) In conjunction with establishment of a cut-off date, providing a basis for excluding ineligible people from compensation and resettlement assistance; and (f) Establishing baseline conditions for monitoring and evaluation purposes. As the Bank may deem relevant, additional studies on the following subjects may be required to supplement or inform the census survey: (g) Land tenure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project area; (h) The patterns of social interaction in the affected communities, including social networks and social support systems, and how they will be affected by the project; and (i) Social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w:t>
      </w:r>
    </w:p>
    <w:p w14:paraId="0AE28499" w14:textId="77777777" w:rsidR="00840493" w:rsidRPr="005C2AF5" w:rsidRDefault="00840493" w:rsidP="00840493">
      <w:pPr>
        <w:jc w:val="both"/>
        <w:rPr>
          <w:rFonts w:ascii="Times New Roman" w:hAnsi="Times New Roman" w:cs="Times New Roman"/>
          <w:sz w:val="24"/>
          <w:szCs w:val="24"/>
        </w:rPr>
      </w:pPr>
    </w:p>
    <w:p w14:paraId="2F05A83E" w14:textId="77777777" w:rsidR="00840493" w:rsidRPr="005C2AF5" w:rsidRDefault="00840493" w:rsidP="00840493">
      <w:pPr>
        <w:jc w:val="both"/>
        <w:rPr>
          <w:rFonts w:ascii="Times New Roman" w:hAnsi="Times New Roman" w:cs="Times New Roman"/>
          <w:sz w:val="24"/>
          <w:szCs w:val="24"/>
        </w:rPr>
      </w:pPr>
    </w:p>
    <w:p w14:paraId="07141104"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Legal framework. The findings of an analysis of the legal framework, covering: (a) The scope of the power of compulsory acquisition and imposition of land use restriction and the nature of compensation associated with it, in terms of both the valuation methodology and the timing of payment; (b) The applicable legal and administrative procedures, including a description of the remedies available to displaced persons in the judicial process and the normal time frame for such procedures, and any available grievance redress mechanisms that may be relevant to the project; (c) Laws and regulations relating to the agencies responsible for implementing resettlement activities; and (d) Gaps, if any, between local laws and practices covering compulsory acquisition, imposition of land use restrictions and provision of resettlement measures and ESS5, and the mechanisms to bridge such gaps.</w:t>
      </w:r>
    </w:p>
    <w:p w14:paraId="27DD8CAA" w14:textId="77777777" w:rsidR="00840493" w:rsidRPr="005C2AF5" w:rsidRDefault="00840493" w:rsidP="00840493">
      <w:pPr>
        <w:jc w:val="both"/>
        <w:rPr>
          <w:rFonts w:ascii="Times New Roman" w:hAnsi="Times New Roman" w:cs="Times New Roman"/>
          <w:sz w:val="24"/>
          <w:szCs w:val="24"/>
        </w:rPr>
      </w:pPr>
    </w:p>
    <w:p w14:paraId="796A10CC"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Institutional framework. The findings of an analysis of the institutional framework covering: (a) The identification of agencies responsible for resettlement activities and NGOs/CSOs that may have a role in project implementation, including providing support for displaced persons; (b) An assessment of the institutional capacity of such agencies and NGOs/CSOs; and (c) Any steps that are proposed to enhance the institutional capacity of agencies and NGOs/CSOs responsible for resettlement implementation.</w:t>
      </w:r>
    </w:p>
    <w:p w14:paraId="75136767" w14:textId="77777777" w:rsidR="00840493" w:rsidRPr="005C2AF5" w:rsidRDefault="00840493" w:rsidP="00840493">
      <w:pPr>
        <w:jc w:val="both"/>
        <w:rPr>
          <w:rFonts w:ascii="Times New Roman" w:hAnsi="Times New Roman" w:cs="Times New Roman"/>
          <w:sz w:val="24"/>
          <w:szCs w:val="24"/>
        </w:rPr>
      </w:pPr>
    </w:p>
    <w:p w14:paraId="0472E005"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Eligibility. Definition of displaced persons and criteria for determining their eligibility for compensation and other resettlement assistance, including relevant cut-off dates.</w:t>
      </w:r>
    </w:p>
    <w:p w14:paraId="4608CE32" w14:textId="77777777" w:rsidR="00840493" w:rsidRPr="005C2AF5" w:rsidRDefault="00840493" w:rsidP="00840493">
      <w:pPr>
        <w:jc w:val="both"/>
        <w:rPr>
          <w:rFonts w:ascii="Times New Roman" w:hAnsi="Times New Roman" w:cs="Times New Roman"/>
          <w:sz w:val="24"/>
          <w:szCs w:val="24"/>
        </w:rPr>
      </w:pPr>
    </w:p>
    <w:p w14:paraId="5ADB3EB6"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Valuation of and compensation for losses. The methodology to be used in valuing losses to determine their replacement cost; and a description of the proposed types and levels of compensation for land, natural resources, and other assets under local law and such supplementary measures as are necessary to achieve replacement cost for them.</w:t>
      </w:r>
    </w:p>
    <w:p w14:paraId="2801B132" w14:textId="77777777" w:rsidR="00840493" w:rsidRPr="005C2AF5" w:rsidRDefault="00840493" w:rsidP="00840493">
      <w:pPr>
        <w:jc w:val="both"/>
        <w:rPr>
          <w:rFonts w:ascii="Times New Roman" w:hAnsi="Times New Roman" w:cs="Times New Roman"/>
          <w:sz w:val="24"/>
          <w:szCs w:val="24"/>
        </w:rPr>
      </w:pPr>
    </w:p>
    <w:p w14:paraId="63F7A646"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Community participation. Involvement of displaced persons (including host communities, where relevant): (a) A description of the strategy for consultation with, and participation of, displaced persons in the design and implementation of the resettlement activities; (b) A summary of the views expressed and how these views were taken into account in preparing the resettlement plan; (c) A review of the resettlement alternatives presented and the choices made by displaced persons regarding options available to them; and (d) Institutionalized arrangements by which displaced people can communicate their concerns to project authorities throughout planning and implementation, and measures to ensure that such vulnerable groups as Indigenous Peoples, ethnic minorities, the landless, and women are adequately represented.</w:t>
      </w:r>
    </w:p>
    <w:p w14:paraId="2EB2C6D7" w14:textId="77777777" w:rsidR="00840493" w:rsidRPr="005C2AF5" w:rsidRDefault="00840493" w:rsidP="00840493">
      <w:pPr>
        <w:jc w:val="both"/>
        <w:rPr>
          <w:rFonts w:ascii="Times New Roman" w:hAnsi="Times New Roman" w:cs="Times New Roman"/>
          <w:sz w:val="24"/>
          <w:szCs w:val="24"/>
        </w:rPr>
      </w:pPr>
    </w:p>
    <w:p w14:paraId="1B82DFCE"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Implementation schedule. An implementation schedule providing anticipated dates for displacement, and estimated initiation and completion dates for all resettlement plan activities. The schedule should indicate how the resettlement activities are linked to the implementation of the overall project.</w:t>
      </w:r>
    </w:p>
    <w:p w14:paraId="06D09012" w14:textId="77777777" w:rsidR="00840493" w:rsidRPr="005C2AF5" w:rsidRDefault="00840493" w:rsidP="00840493">
      <w:pPr>
        <w:jc w:val="both"/>
        <w:rPr>
          <w:rFonts w:ascii="Times New Roman" w:hAnsi="Times New Roman" w:cs="Times New Roman"/>
          <w:sz w:val="24"/>
          <w:szCs w:val="24"/>
        </w:rPr>
      </w:pPr>
    </w:p>
    <w:p w14:paraId="0A33B8CA"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Costs and budget. Tables showing categorized cost estimates for all resettlement activities, including allowances for inflation, population growth, and other contingencies; timetables for expenditures; sources of funds; and arrangements for timely flow of funds, and funding for resettlement, if any, in areas outside the jurisdiction of the implementing agencies.</w:t>
      </w:r>
    </w:p>
    <w:p w14:paraId="7D44E456" w14:textId="77777777" w:rsidR="00840493" w:rsidRPr="005C2AF5" w:rsidRDefault="00840493" w:rsidP="00840493">
      <w:pPr>
        <w:jc w:val="both"/>
        <w:rPr>
          <w:rFonts w:ascii="Times New Roman" w:hAnsi="Times New Roman" w:cs="Times New Roman"/>
          <w:sz w:val="24"/>
          <w:szCs w:val="24"/>
        </w:rPr>
      </w:pPr>
    </w:p>
    <w:p w14:paraId="56F8B7F8"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Grievance redress mechanism. The plan describes affordable and accessible procedures for third-party settlement of disputes arising from displacement or resettlement; such grievance mechanisms should take into account the availability of judicial recourse and community and traditional dispute settlement mechanisms.</w:t>
      </w:r>
    </w:p>
    <w:p w14:paraId="1EB68155" w14:textId="77777777" w:rsidR="00840493" w:rsidRPr="005C2AF5" w:rsidRDefault="00840493" w:rsidP="00840493">
      <w:pPr>
        <w:jc w:val="both"/>
        <w:rPr>
          <w:rFonts w:ascii="Times New Roman" w:hAnsi="Times New Roman" w:cs="Times New Roman"/>
          <w:sz w:val="24"/>
          <w:szCs w:val="24"/>
        </w:rPr>
      </w:pPr>
    </w:p>
    <w:p w14:paraId="5A8C645B"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Monitoring and evaluation. Arrangements for monitoring of displacement and resettlement activities by the implementing agency, supplemented by third-party monitors as considered appropriate by the Bank, to ensure complete and objective information; performance monitoring indicators to measure inputs, outputs, and outcomes for resettlement activities; involvement of the displaced persons in the monitoring process; evaluation of results for a reasonable period after all resettlement activities have been completed; using the results of resettlement monitoring to guide subsequent implementation.</w:t>
      </w:r>
    </w:p>
    <w:p w14:paraId="56F2E607" w14:textId="77777777" w:rsidR="00840493" w:rsidRPr="005C2AF5" w:rsidRDefault="00840493" w:rsidP="00840493">
      <w:pPr>
        <w:jc w:val="both"/>
        <w:rPr>
          <w:rFonts w:ascii="Times New Roman" w:hAnsi="Times New Roman" w:cs="Times New Roman"/>
          <w:sz w:val="24"/>
          <w:szCs w:val="24"/>
        </w:rPr>
      </w:pPr>
    </w:p>
    <w:p w14:paraId="3F6F74C2" w14:textId="77777777" w:rsidR="00840493" w:rsidRPr="005C2AF5" w:rsidRDefault="00840493" w:rsidP="00840493">
      <w:pPr>
        <w:pStyle w:val="ListParagraph"/>
        <w:numPr>
          <w:ilvl w:val="0"/>
          <w:numId w:val="63"/>
        </w:numPr>
        <w:jc w:val="both"/>
        <w:rPr>
          <w:rFonts w:ascii="Times New Roman" w:hAnsi="Times New Roman" w:cs="Times New Roman"/>
          <w:sz w:val="24"/>
          <w:szCs w:val="24"/>
        </w:rPr>
      </w:pPr>
      <w:r w:rsidRPr="005C2AF5">
        <w:rPr>
          <w:rFonts w:ascii="Times New Roman" w:hAnsi="Times New Roman" w:cs="Times New Roman"/>
          <w:sz w:val="24"/>
          <w:szCs w:val="24"/>
        </w:rPr>
        <w:t>Arrangements for adaptive management. The plan should include provisions for adapting resettlement implementation in response to unanticipated changes in project conditions, or unanticipated obstacles to achieving satisfactory resettlement outcomes.</w:t>
      </w:r>
    </w:p>
    <w:p w14:paraId="560A0623" w14:textId="77777777" w:rsidR="008E5C10" w:rsidRDefault="008E5C10" w:rsidP="00232063">
      <w:pPr>
        <w:jc w:val="both"/>
        <w:rPr>
          <w:rFonts w:ascii="Times New Roman" w:hAnsi="Times New Roman" w:cs="Times New Roman"/>
          <w:sz w:val="24"/>
          <w:szCs w:val="24"/>
        </w:rPr>
        <w:sectPr w:rsidR="008E5C10" w:rsidSect="00F85CE0">
          <w:pgSz w:w="12240" w:h="15840"/>
          <w:pgMar w:top="1440" w:right="1440" w:bottom="1440" w:left="1440" w:header="720" w:footer="720" w:gutter="0"/>
          <w:cols w:space="720"/>
          <w:docGrid w:linePitch="360"/>
        </w:sectPr>
      </w:pPr>
    </w:p>
    <w:p w14:paraId="69414274" w14:textId="3841A547" w:rsidR="008E5C10" w:rsidRPr="002643E2" w:rsidRDefault="008E5C10" w:rsidP="008E5C10">
      <w:pPr>
        <w:pStyle w:val="Heading2"/>
        <w:widowControl/>
        <w:autoSpaceDE/>
        <w:autoSpaceDN/>
        <w:adjustRightInd/>
        <w:spacing w:before="0"/>
        <w:ind w:left="576" w:hanging="576"/>
        <w:jc w:val="both"/>
        <w:rPr>
          <w:rFonts w:ascii="Times New Roman" w:eastAsia="Times New Roman" w:hAnsi="Times New Roman" w:cs="Times New Roman"/>
          <w:color w:val="2F5496" w:themeColor="accent1" w:themeShade="BF"/>
          <w:sz w:val="24"/>
          <w:szCs w:val="24"/>
        </w:rPr>
      </w:pPr>
      <w:bookmarkStart w:id="132" w:name="_Toc137470299"/>
      <w:r>
        <w:rPr>
          <w:rFonts w:ascii="Times New Roman" w:eastAsia="Times New Roman" w:hAnsi="Times New Roman" w:cs="Times New Roman"/>
          <w:color w:val="2F5496" w:themeColor="accent1" w:themeShade="BF"/>
          <w:sz w:val="24"/>
          <w:szCs w:val="24"/>
        </w:rPr>
        <w:t>Annex 3:</w:t>
      </w:r>
      <w:r w:rsidRPr="002643E2">
        <w:rPr>
          <w:rFonts w:ascii="Times New Roman" w:eastAsia="Times New Roman" w:hAnsi="Times New Roman" w:cs="Times New Roman"/>
          <w:color w:val="2F5496" w:themeColor="accent1" w:themeShade="BF"/>
          <w:sz w:val="24"/>
          <w:szCs w:val="24"/>
        </w:rPr>
        <w:tab/>
        <w:t>Entitlement Matrix</w:t>
      </w:r>
      <w:bookmarkEnd w:id="132"/>
      <w:r w:rsidRPr="002643E2">
        <w:rPr>
          <w:rFonts w:ascii="Times New Roman" w:eastAsia="Times New Roman" w:hAnsi="Times New Roman" w:cs="Times New Roman"/>
          <w:color w:val="2F5496" w:themeColor="accent1" w:themeShade="BF"/>
          <w:sz w:val="24"/>
          <w:szCs w:val="24"/>
        </w:rPr>
        <w:t xml:space="preserve"> </w:t>
      </w:r>
    </w:p>
    <w:p w14:paraId="079F56E0" w14:textId="77777777" w:rsidR="008E5C10" w:rsidRDefault="008E5C10" w:rsidP="008E5C10">
      <w:pPr>
        <w:jc w:val="both"/>
        <w:rPr>
          <w:rFonts w:ascii="Times New Roman" w:hAnsi="Times New Roman" w:cs="Times New Roman"/>
          <w:sz w:val="24"/>
          <w:szCs w:val="24"/>
        </w:rPr>
      </w:pPr>
    </w:p>
    <w:p w14:paraId="06D49716" w14:textId="77777777" w:rsidR="008E5C10" w:rsidRDefault="008E5C10" w:rsidP="008E5C10">
      <w:pPr>
        <w:jc w:val="both"/>
        <w:rPr>
          <w:rFonts w:ascii="Times New Roman" w:hAnsi="Times New Roman" w:cs="Times New Roman"/>
          <w:sz w:val="24"/>
          <w:szCs w:val="24"/>
        </w:rPr>
      </w:pPr>
      <w:r w:rsidRPr="002643E2">
        <w:rPr>
          <w:rFonts w:ascii="Times New Roman" w:hAnsi="Times New Roman" w:cs="Times New Roman"/>
          <w:sz w:val="24"/>
          <w:szCs w:val="24"/>
        </w:rPr>
        <w:t>An entitlement matrix with respect to both temporary and permanent displacement is important, and it identifies:</w:t>
      </w:r>
    </w:p>
    <w:p w14:paraId="24B4D3F3" w14:textId="77777777" w:rsidR="008E5C10" w:rsidRPr="002643E2" w:rsidRDefault="008E5C10" w:rsidP="008E5C10">
      <w:pPr>
        <w:jc w:val="both"/>
        <w:rPr>
          <w:rFonts w:ascii="Times New Roman" w:hAnsi="Times New Roman" w:cs="Times New Roman"/>
          <w:sz w:val="24"/>
          <w:szCs w:val="24"/>
        </w:rPr>
      </w:pPr>
    </w:p>
    <w:p w14:paraId="4833EA84" w14:textId="77777777" w:rsidR="008E5C10" w:rsidRPr="002643E2" w:rsidRDefault="008E5C10" w:rsidP="008E5C10">
      <w:pPr>
        <w:pStyle w:val="ListParagraph"/>
        <w:numPr>
          <w:ilvl w:val="0"/>
          <w:numId w:val="50"/>
        </w:numPr>
        <w:overflowPunct w:val="0"/>
        <w:autoSpaceDE w:val="0"/>
        <w:autoSpaceDN w:val="0"/>
        <w:adjustRightInd w:val="0"/>
        <w:jc w:val="both"/>
        <w:textAlignment w:val="baseline"/>
        <w:rPr>
          <w:rFonts w:ascii="Times New Roman" w:hAnsi="Times New Roman" w:cs="Times New Roman"/>
          <w:sz w:val="24"/>
          <w:szCs w:val="24"/>
        </w:rPr>
      </w:pPr>
      <w:r w:rsidRPr="002643E2">
        <w:rPr>
          <w:rFonts w:ascii="Times New Roman" w:hAnsi="Times New Roman" w:cs="Times New Roman"/>
          <w:sz w:val="24"/>
          <w:szCs w:val="24"/>
        </w:rPr>
        <w:t>all categories of affected people, including property owners and land right holders, tenants, squatters, sharecroppers, grazers, pastoralists and other natural resource users, shopkeepers, vendors and other service providers, communities, and vulnerable groups;</w:t>
      </w:r>
    </w:p>
    <w:p w14:paraId="0AB8B09C" w14:textId="77777777" w:rsidR="008E5C10" w:rsidRPr="002643E2" w:rsidRDefault="008E5C10" w:rsidP="008E5C10">
      <w:pPr>
        <w:pStyle w:val="ListParagraph"/>
        <w:numPr>
          <w:ilvl w:val="0"/>
          <w:numId w:val="50"/>
        </w:numPr>
        <w:overflowPunct w:val="0"/>
        <w:autoSpaceDE w:val="0"/>
        <w:autoSpaceDN w:val="0"/>
        <w:adjustRightInd w:val="0"/>
        <w:jc w:val="both"/>
        <w:textAlignment w:val="baseline"/>
        <w:rPr>
          <w:rFonts w:ascii="Times New Roman" w:hAnsi="Times New Roman" w:cs="Times New Roman"/>
          <w:sz w:val="24"/>
          <w:szCs w:val="24"/>
        </w:rPr>
      </w:pPr>
      <w:r w:rsidRPr="002643E2">
        <w:rPr>
          <w:rFonts w:ascii="Times New Roman" w:hAnsi="Times New Roman" w:cs="Times New Roman"/>
          <w:sz w:val="24"/>
          <w:szCs w:val="24"/>
        </w:rPr>
        <w:t>all types of loss associated with each category, including loss of physical assets; loss of access to physical assets; loss of wages, rent, or sales earnings; loss of public infrastructure and elements of cultural significance (as identified in the inventory of losses); and,</w:t>
      </w:r>
    </w:p>
    <w:p w14:paraId="6A5BFE4D" w14:textId="77777777" w:rsidR="008E5C10" w:rsidRPr="002643E2" w:rsidRDefault="008E5C10" w:rsidP="008E5C10">
      <w:pPr>
        <w:pStyle w:val="ListParagraph"/>
        <w:numPr>
          <w:ilvl w:val="0"/>
          <w:numId w:val="50"/>
        </w:numPr>
        <w:overflowPunct w:val="0"/>
        <w:autoSpaceDE w:val="0"/>
        <w:autoSpaceDN w:val="0"/>
        <w:adjustRightInd w:val="0"/>
        <w:jc w:val="both"/>
        <w:textAlignment w:val="baseline"/>
        <w:rPr>
          <w:rFonts w:ascii="Times New Roman" w:hAnsi="Times New Roman" w:cs="Times New Roman"/>
          <w:sz w:val="24"/>
          <w:szCs w:val="24"/>
        </w:rPr>
      </w:pPr>
      <w:r w:rsidRPr="002643E2">
        <w:rPr>
          <w:rFonts w:ascii="Times New Roman" w:hAnsi="Times New Roman" w:cs="Times New Roman"/>
          <w:sz w:val="24"/>
          <w:szCs w:val="24"/>
        </w:rPr>
        <w:t>all types of compensation and assistance to which each category is entitled, including compensation for or replacement of land and natural resources; compensation for structures, assets, wages, rent, or sales earnings; moving assistance and post-resettlement support (such as technical assistance, extension and skills training, and access to credit.</w:t>
      </w:r>
    </w:p>
    <w:p w14:paraId="6637C190" w14:textId="77777777" w:rsidR="008E5C10" w:rsidRPr="002643E2" w:rsidRDefault="008E5C10" w:rsidP="008E5C10">
      <w:pPr>
        <w:jc w:val="both"/>
        <w:rPr>
          <w:rFonts w:ascii="Times New Roman" w:hAnsi="Times New Roman" w:cs="Times New Roman"/>
          <w:sz w:val="24"/>
          <w:szCs w:val="24"/>
        </w:rPr>
        <w:sectPr w:rsidR="008E5C10" w:rsidRPr="002643E2" w:rsidSect="00F85CE0">
          <w:pgSz w:w="12240" w:h="15840"/>
          <w:pgMar w:top="1440" w:right="1440" w:bottom="1440" w:left="1440" w:header="720" w:footer="720" w:gutter="0"/>
          <w:cols w:space="720"/>
          <w:docGrid w:linePitch="360"/>
        </w:sectPr>
      </w:pPr>
    </w:p>
    <w:p w14:paraId="0409993E" w14:textId="77777777" w:rsidR="008E5C10" w:rsidRDefault="008E5C10" w:rsidP="008E5C10">
      <w:pPr>
        <w:pStyle w:val="Caption"/>
        <w:spacing w:before="0" w:after="0"/>
        <w:jc w:val="both"/>
        <w:rPr>
          <w:rFonts w:ascii="Times New Roman" w:hAnsi="Times New Roman" w:cs="Times New Roman"/>
          <w:sz w:val="24"/>
          <w:szCs w:val="24"/>
        </w:rPr>
      </w:pPr>
      <w:bookmarkStart w:id="133" w:name="_Toc137470851"/>
      <w:r w:rsidRPr="002F28B9">
        <w:rPr>
          <w:rFonts w:ascii="Times New Roman" w:hAnsi="Times New Roman" w:cs="Times New Roman"/>
          <w:sz w:val="24"/>
          <w:szCs w:val="24"/>
        </w:rPr>
        <w:t xml:space="preserve">Table </w:t>
      </w:r>
      <w:r w:rsidRPr="002F28B9">
        <w:rPr>
          <w:rFonts w:ascii="Times New Roman" w:hAnsi="Times New Roman" w:cs="Times New Roman"/>
          <w:sz w:val="24"/>
          <w:szCs w:val="24"/>
        </w:rPr>
        <w:fldChar w:fldCharType="begin"/>
      </w:r>
      <w:r w:rsidRPr="002F28B9">
        <w:rPr>
          <w:rFonts w:ascii="Times New Roman" w:hAnsi="Times New Roman" w:cs="Times New Roman"/>
          <w:sz w:val="24"/>
          <w:szCs w:val="24"/>
        </w:rPr>
        <w:instrText xml:space="preserve"> SEQ Table \* ARABIC </w:instrText>
      </w:r>
      <w:r w:rsidRPr="002F28B9">
        <w:rPr>
          <w:rFonts w:ascii="Times New Roman" w:hAnsi="Times New Roman" w:cs="Times New Roman"/>
          <w:sz w:val="24"/>
          <w:szCs w:val="24"/>
        </w:rPr>
        <w:fldChar w:fldCharType="separate"/>
      </w:r>
      <w:r>
        <w:rPr>
          <w:rFonts w:ascii="Times New Roman" w:hAnsi="Times New Roman" w:cs="Times New Roman"/>
          <w:noProof/>
          <w:sz w:val="24"/>
          <w:szCs w:val="24"/>
        </w:rPr>
        <w:t>8</w:t>
      </w:r>
      <w:r w:rsidRPr="002F28B9">
        <w:rPr>
          <w:rFonts w:ascii="Times New Roman" w:hAnsi="Times New Roman" w:cs="Times New Roman"/>
          <w:sz w:val="24"/>
          <w:szCs w:val="24"/>
        </w:rPr>
        <w:fldChar w:fldCharType="end"/>
      </w:r>
      <w:r w:rsidRPr="002F28B9">
        <w:rPr>
          <w:rFonts w:ascii="Times New Roman" w:hAnsi="Times New Roman" w:cs="Times New Roman"/>
          <w:sz w:val="24"/>
          <w:szCs w:val="24"/>
        </w:rPr>
        <w:t xml:space="preserve"> :  Entitlement Matrix</w:t>
      </w:r>
      <w:bookmarkEnd w:id="133"/>
      <w:r w:rsidRPr="002F28B9">
        <w:rPr>
          <w:rFonts w:ascii="Times New Roman" w:hAnsi="Times New Roman" w:cs="Times New Roman"/>
          <w:sz w:val="24"/>
          <w:szCs w:val="24"/>
        </w:rPr>
        <w:t xml:space="preserve"> </w:t>
      </w:r>
    </w:p>
    <w:tbl>
      <w:tblPr>
        <w:tblStyle w:val="TableGrid"/>
        <w:tblW w:w="14220" w:type="dxa"/>
        <w:tblInd w:w="-522" w:type="dxa"/>
        <w:tblLook w:val="04A0" w:firstRow="1" w:lastRow="0" w:firstColumn="1" w:lastColumn="0" w:noHBand="0" w:noVBand="1"/>
      </w:tblPr>
      <w:tblGrid>
        <w:gridCol w:w="2007"/>
        <w:gridCol w:w="1757"/>
        <w:gridCol w:w="1573"/>
        <w:gridCol w:w="2262"/>
        <w:gridCol w:w="1659"/>
        <w:gridCol w:w="1734"/>
        <w:gridCol w:w="1496"/>
        <w:gridCol w:w="1732"/>
      </w:tblGrid>
      <w:tr w:rsidR="008E5C10" w:rsidRPr="00F379D6" w14:paraId="419CA3C8" w14:textId="77777777" w:rsidTr="0099781C">
        <w:trPr>
          <w:tblHeader/>
        </w:trPr>
        <w:tc>
          <w:tcPr>
            <w:tcW w:w="2011" w:type="dxa"/>
            <w:vMerge w:val="restart"/>
            <w:shd w:val="clear" w:color="auto" w:fill="DBDBDB" w:themeFill="accent3" w:themeFillTint="66"/>
          </w:tcPr>
          <w:p w14:paraId="7F489086" w14:textId="77777777" w:rsidR="008E5C10" w:rsidRPr="00F379D6" w:rsidRDefault="008E5C10" w:rsidP="0099781C">
            <w:pPr>
              <w:rPr>
                <w:rFonts w:ascii="Times New Roman" w:hAnsi="Times New Roman" w:cs="Times New Roman"/>
                <w:b/>
              </w:rPr>
            </w:pPr>
            <w:r w:rsidRPr="00F379D6">
              <w:rPr>
                <w:rFonts w:ascii="Times New Roman" w:hAnsi="Times New Roman" w:cs="Times New Roman"/>
                <w:b/>
              </w:rPr>
              <w:t>Category of PAP</w:t>
            </w:r>
          </w:p>
        </w:tc>
        <w:tc>
          <w:tcPr>
            <w:tcW w:w="1821" w:type="dxa"/>
            <w:vMerge w:val="restart"/>
            <w:shd w:val="clear" w:color="auto" w:fill="DBDBDB" w:themeFill="accent3" w:themeFillTint="66"/>
          </w:tcPr>
          <w:p w14:paraId="1DDD5CF1" w14:textId="77777777" w:rsidR="008E5C10" w:rsidRPr="00F379D6" w:rsidRDefault="008E5C10" w:rsidP="0099781C">
            <w:pPr>
              <w:rPr>
                <w:rFonts w:ascii="Times New Roman" w:hAnsi="Times New Roman" w:cs="Times New Roman"/>
                <w:b/>
              </w:rPr>
            </w:pPr>
            <w:r w:rsidRPr="00F379D6">
              <w:rPr>
                <w:rFonts w:ascii="Times New Roman" w:hAnsi="Times New Roman" w:cs="Times New Roman"/>
                <w:b/>
              </w:rPr>
              <w:t>Type of Loss</w:t>
            </w:r>
          </w:p>
        </w:tc>
        <w:tc>
          <w:tcPr>
            <w:tcW w:w="10388" w:type="dxa"/>
            <w:gridSpan w:val="6"/>
            <w:shd w:val="clear" w:color="auto" w:fill="DBDBDB" w:themeFill="accent3" w:themeFillTint="66"/>
          </w:tcPr>
          <w:p w14:paraId="5043518E" w14:textId="77777777" w:rsidR="008E5C10" w:rsidRPr="00F379D6" w:rsidRDefault="008E5C10" w:rsidP="0099781C">
            <w:pPr>
              <w:jc w:val="center"/>
              <w:rPr>
                <w:rFonts w:ascii="Times New Roman" w:hAnsi="Times New Roman" w:cs="Times New Roman"/>
                <w:b/>
              </w:rPr>
            </w:pPr>
            <w:r w:rsidRPr="00F379D6">
              <w:rPr>
                <w:rFonts w:ascii="Times New Roman" w:hAnsi="Times New Roman" w:cs="Times New Roman"/>
                <w:b/>
              </w:rPr>
              <w:t>Entitlements</w:t>
            </w:r>
          </w:p>
        </w:tc>
      </w:tr>
      <w:tr w:rsidR="008E5C10" w:rsidRPr="00F379D6" w14:paraId="4D423B64" w14:textId="77777777" w:rsidTr="0099781C">
        <w:trPr>
          <w:tblHeader/>
        </w:trPr>
        <w:tc>
          <w:tcPr>
            <w:tcW w:w="2011" w:type="dxa"/>
            <w:vMerge/>
            <w:shd w:val="clear" w:color="auto" w:fill="DBDBDB" w:themeFill="accent3" w:themeFillTint="66"/>
          </w:tcPr>
          <w:p w14:paraId="3143F86A" w14:textId="77777777" w:rsidR="008E5C10" w:rsidRPr="00F379D6" w:rsidRDefault="008E5C10" w:rsidP="0099781C">
            <w:pPr>
              <w:rPr>
                <w:rFonts w:ascii="Times New Roman" w:hAnsi="Times New Roman" w:cs="Times New Roman"/>
                <w:b/>
              </w:rPr>
            </w:pPr>
          </w:p>
        </w:tc>
        <w:tc>
          <w:tcPr>
            <w:tcW w:w="1821" w:type="dxa"/>
            <w:vMerge/>
            <w:shd w:val="clear" w:color="auto" w:fill="DBDBDB" w:themeFill="accent3" w:themeFillTint="66"/>
          </w:tcPr>
          <w:p w14:paraId="179DBC4C" w14:textId="77777777" w:rsidR="008E5C10" w:rsidRPr="00F379D6" w:rsidRDefault="008E5C10" w:rsidP="0099781C">
            <w:pPr>
              <w:rPr>
                <w:rFonts w:ascii="Times New Roman" w:hAnsi="Times New Roman" w:cs="Times New Roman"/>
                <w:b/>
              </w:rPr>
            </w:pPr>
          </w:p>
        </w:tc>
        <w:tc>
          <w:tcPr>
            <w:tcW w:w="1573" w:type="dxa"/>
            <w:shd w:val="clear" w:color="auto" w:fill="DBDBDB" w:themeFill="accent3" w:themeFillTint="66"/>
          </w:tcPr>
          <w:p w14:paraId="194D7585" w14:textId="77777777" w:rsidR="008E5C10" w:rsidRPr="00F379D6" w:rsidRDefault="008E5C10" w:rsidP="0099781C">
            <w:pPr>
              <w:rPr>
                <w:rFonts w:ascii="Times New Roman" w:hAnsi="Times New Roman" w:cs="Times New Roman"/>
                <w:b/>
              </w:rPr>
            </w:pPr>
            <w:r w:rsidRPr="00F379D6">
              <w:rPr>
                <w:rFonts w:ascii="Times New Roman" w:hAnsi="Times New Roman" w:cs="Times New Roman"/>
                <w:b/>
              </w:rPr>
              <w:t>Compensation for land</w:t>
            </w:r>
          </w:p>
        </w:tc>
        <w:tc>
          <w:tcPr>
            <w:tcW w:w="2328" w:type="dxa"/>
            <w:shd w:val="clear" w:color="auto" w:fill="DBDBDB" w:themeFill="accent3" w:themeFillTint="66"/>
          </w:tcPr>
          <w:p w14:paraId="4BA234D9" w14:textId="77777777" w:rsidR="008E5C10" w:rsidRPr="00F379D6" w:rsidRDefault="008E5C10" w:rsidP="0099781C">
            <w:pPr>
              <w:rPr>
                <w:rFonts w:ascii="Times New Roman" w:hAnsi="Times New Roman" w:cs="Times New Roman"/>
                <w:b/>
              </w:rPr>
            </w:pPr>
            <w:r w:rsidRPr="00F379D6">
              <w:rPr>
                <w:rFonts w:ascii="Times New Roman" w:hAnsi="Times New Roman" w:cs="Times New Roman"/>
                <w:b/>
              </w:rPr>
              <w:t>Compensation for loss of structures</w:t>
            </w:r>
          </w:p>
        </w:tc>
        <w:tc>
          <w:tcPr>
            <w:tcW w:w="1668" w:type="dxa"/>
            <w:shd w:val="clear" w:color="auto" w:fill="DBDBDB" w:themeFill="accent3" w:themeFillTint="66"/>
          </w:tcPr>
          <w:p w14:paraId="28D25841" w14:textId="77777777" w:rsidR="008E5C10" w:rsidRPr="00F379D6" w:rsidRDefault="008E5C10" w:rsidP="0099781C">
            <w:pPr>
              <w:rPr>
                <w:rFonts w:ascii="Times New Roman" w:hAnsi="Times New Roman" w:cs="Times New Roman"/>
                <w:b/>
              </w:rPr>
            </w:pPr>
            <w:r w:rsidRPr="00F379D6">
              <w:rPr>
                <w:rFonts w:ascii="Times New Roman" w:hAnsi="Times New Roman" w:cs="Times New Roman"/>
                <w:b/>
              </w:rPr>
              <w:t>Compensation for loss of Assets</w:t>
            </w:r>
          </w:p>
        </w:tc>
        <w:tc>
          <w:tcPr>
            <w:tcW w:w="1751" w:type="dxa"/>
            <w:shd w:val="clear" w:color="auto" w:fill="DBDBDB" w:themeFill="accent3" w:themeFillTint="66"/>
          </w:tcPr>
          <w:p w14:paraId="28906CEA" w14:textId="77777777" w:rsidR="008E5C10" w:rsidRPr="00F379D6" w:rsidRDefault="008E5C10" w:rsidP="0099781C">
            <w:pPr>
              <w:rPr>
                <w:rFonts w:ascii="Times New Roman" w:hAnsi="Times New Roman" w:cs="Times New Roman"/>
                <w:b/>
              </w:rPr>
            </w:pPr>
            <w:r w:rsidRPr="00F379D6">
              <w:rPr>
                <w:rFonts w:ascii="Times New Roman" w:hAnsi="Times New Roman" w:cs="Times New Roman"/>
                <w:b/>
              </w:rPr>
              <w:t>Compensation for loss of Income</w:t>
            </w:r>
          </w:p>
        </w:tc>
        <w:tc>
          <w:tcPr>
            <w:tcW w:w="1280" w:type="dxa"/>
            <w:shd w:val="clear" w:color="auto" w:fill="DBDBDB" w:themeFill="accent3" w:themeFillTint="66"/>
          </w:tcPr>
          <w:p w14:paraId="47AF026E" w14:textId="77777777" w:rsidR="008E5C10" w:rsidRPr="00F379D6" w:rsidRDefault="008E5C10" w:rsidP="0099781C">
            <w:pPr>
              <w:rPr>
                <w:rFonts w:ascii="Times New Roman" w:hAnsi="Times New Roman" w:cs="Times New Roman"/>
                <w:b/>
              </w:rPr>
            </w:pPr>
            <w:r w:rsidRPr="00F379D6">
              <w:rPr>
                <w:rFonts w:ascii="Times New Roman" w:hAnsi="Times New Roman" w:cs="Times New Roman"/>
                <w:b/>
              </w:rPr>
              <w:t>Moving Allowance</w:t>
            </w:r>
          </w:p>
        </w:tc>
        <w:tc>
          <w:tcPr>
            <w:tcW w:w="1788" w:type="dxa"/>
            <w:shd w:val="clear" w:color="auto" w:fill="DBDBDB" w:themeFill="accent3" w:themeFillTint="66"/>
          </w:tcPr>
          <w:p w14:paraId="1FFD235C" w14:textId="77777777" w:rsidR="008E5C10" w:rsidRPr="00F379D6" w:rsidRDefault="008E5C10" w:rsidP="0099781C">
            <w:pPr>
              <w:rPr>
                <w:rFonts w:ascii="Times New Roman" w:hAnsi="Times New Roman" w:cs="Times New Roman"/>
                <w:b/>
              </w:rPr>
            </w:pPr>
            <w:r w:rsidRPr="00F379D6">
              <w:rPr>
                <w:rFonts w:ascii="Times New Roman" w:hAnsi="Times New Roman" w:cs="Times New Roman"/>
                <w:b/>
              </w:rPr>
              <w:t>Other Assistance</w:t>
            </w:r>
          </w:p>
        </w:tc>
      </w:tr>
      <w:tr w:rsidR="008E5C10" w:rsidRPr="00F379D6" w14:paraId="77038F82" w14:textId="77777777" w:rsidTr="0099781C">
        <w:trPr>
          <w:trHeight w:val="1088"/>
        </w:trPr>
        <w:tc>
          <w:tcPr>
            <w:tcW w:w="2011" w:type="dxa"/>
            <w:vMerge w:val="restart"/>
          </w:tcPr>
          <w:p w14:paraId="00ED434C"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Land Owner</w:t>
            </w:r>
          </w:p>
        </w:tc>
        <w:tc>
          <w:tcPr>
            <w:tcW w:w="1821" w:type="dxa"/>
          </w:tcPr>
          <w:p w14:paraId="293B7787" w14:textId="77777777" w:rsidR="008E5C10" w:rsidRPr="00F379D6" w:rsidRDefault="008E5C10" w:rsidP="0099781C">
            <w:pPr>
              <w:jc w:val="both"/>
              <w:rPr>
                <w:rFonts w:ascii="Times New Roman" w:hAnsi="Times New Roman" w:cs="Times New Roman"/>
              </w:rPr>
            </w:pPr>
            <w:r w:rsidRPr="00F379D6">
              <w:rPr>
                <w:rFonts w:ascii="Times New Roman" w:hAnsi="Times New Roman" w:cs="Times New Roman"/>
              </w:rPr>
              <w:t>Partial Loss of Land but residual is viable</w:t>
            </w:r>
          </w:p>
        </w:tc>
        <w:tc>
          <w:tcPr>
            <w:tcW w:w="1573" w:type="dxa"/>
          </w:tcPr>
          <w:p w14:paraId="6965435E" w14:textId="77777777" w:rsidR="008E5C10" w:rsidRPr="00F379D6" w:rsidRDefault="008E5C10" w:rsidP="0099781C">
            <w:pPr>
              <w:jc w:val="both"/>
              <w:rPr>
                <w:rFonts w:ascii="Times New Roman" w:hAnsi="Times New Roman" w:cs="Times New Roman"/>
              </w:rPr>
            </w:pPr>
            <w:r w:rsidRPr="00F379D6">
              <w:rPr>
                <w:rFonts w:ascii="Times New Roman" w:hAnsi="Times New Roman" w:cs="Times New Roman"/>
              </w:rPr>
              <w:t xml:space="preserve">Cash compensation for lost land at market value </w:t>
            </w:r>
          </w:p>
        </w:tc>
        <w:tc>
          <w:tcPr>
            <w:tcW w:w="2328" w:type="dxa"/>
          </w:tcPr>
          <w:p w14:paraId="6CD663DF" w14:textId="77777777" w:rsidR="008E5C10" w:rsidRPr="00F379D6" w:rsidRDefault="008E5C10" w:rsidP="0099781C">
            <w:pPr>
              <w:rPr>
                <w:rFonts w:ascii="Times New Roman" w:hAnsi="Times New Roman" w:cs="Times New Roman"/>
              </w:rPr>
            </w:pPr>
            <w:r>
              <w:rPr>
                <w:rFonts w:ascii="Times New Roman" w:hAnsi="Times New Roman" w:cs="Times New Roman"/>
              </w:rPr>
              <w:t xml:space="preserve">Cash compensation for loss of structures. </w:t>
            </w:r>
          </w:p>
        </w:tc>
        <w:tc>
          <w:tcPr>
            <w:tcW w:w="1668" w:type="dxa"/>
          </w:tcPr>
          <w:p w14:paraId="77C247C3" w14:textId="77777777" w:rsidR="008E5C10" w:rsidRPr="00F379D6" w:rsidRDefault="008E5C10" w:rsidP="0099781C">
            <w:pPr>
              <w:jc w:val="both"/>
              <w:rPr>
                <w:rFonts w:ascii="Times New Roman" w:hAnsi="Times New Roman" w:cs="Times New Roman"/>
              </w:rPr>
            </w:pPr>
            <w:r w:rsidRPr="00F379D6">
              <w:rPr>
                <w:rFonts w:ascii="Times New Roman" w:hAnsi="Times New Roman" w:cs="Times New Roman"/>
              </w:rPr>
              <w:t>The right to salvage all materials</w:t>
            </w:r>
          </w:p>
        </w:tc>
        <w:tc>
          <w:tcPr>
            <w:tcW w:w="1751" w:type="dxa"/>
          </w:tcPr>
          <w:p w14:paraId="7347F774" w14:textId="77777777" w:rsidR="008E5C10" w:rsidRPr="00F379D6" w:rsidRDefault="008E5C10" w:rsidP="0099781C">
            <w:pPr>
              <w:rPr>
                <w:rFonts w:ascii="Times New Roman" w:hAnsi="Times New Roman" w:cs="Times New Roman"/>
              </w:rPr>
            </w:pPr>
            <w:r>
              <w:rPr>
                <w:rFonts w:ascii="Times New Roman" w:hAnsi="Times New Roman" w:cs="Times New Roman"/>
              </w:rPr>
              <w:t>Cash compensation for loss of income.</w:t>
            </w:r>
          </w:p>
        </w:tc>
        <w:tc>
          <w:tcPr>
            <w:tcW w:w="1280" w:type="dxa"/>
          </w:tcPr>
          <w:p w14:paraId="2AED0179"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615E3AD3" w14:textId="77777777" w:rsidR="008E5C10" w:rsidRPr="00F379D6" w:rsidRDefault="008E5C10" w:rsidP="0099781C">
            <w:pPr>
              <w:rPr>
                <w:rFonts w:ascii="Times New Roman" w:hAnsi="Times New Roman" w:cs="Times New Roman"/>
              </w:rPr>
            </w:pPr>
            <w:r>
              <w:rPr>
                <w:rFonts w:ascii="Times New Roman" w:hAnsi="Times New Roman" w:cs="Times New Roman"/>
              </w:rPr>
              <w:t xml:space="preserve">Yes </w:t>
            </w:r>
          </w:p>
        </w:tc>
      </w:tr>
      <w:tr w:rsidR="008E5C10" w:rsidRPr="00F379D6" w14:paraId="7293F4F9" w14:textId="77777777" w:rsidTr="0099781C">
        <w:tc>
          <w:tcPr>
            <w:tcW w:w="2011" w:type="dxa"/>
            <w:vMerge/>
          </w:tcPr>
          <w:p w14:paraId="5EA56CC7" w14:textId="77777777" w:rsidR="008E5C10" w:rsidRPr="00F379D6" w:rsidRDefault="008E5C10" w:rsidP="0099781C">
            <w:pPr>
              <w:rPr>
                <w:rFonts w:ascii="Times New Roman" w:hAnsi="Times New Roman" w:cs="Times New Roman"/>
              </w:rPr>
            </w:pPr>
          </w:p>
        </w:tc>
        <w:tc>
          <w:tcPr>
            <w:tcW w:w="1821" w:type="dxa"/>
          </w:tcPr>
          <w:p w14:paraId="0B4B068E" w14:textId="77777777" w:rsidR="008E5C10" w:rsidRPr="00F379D6" w:rsidRDefault="008E5C10" w:rsidP="0099781C">
            <w:pPr>
              <w:jc w:val="both"/>
              <w:rPr>
                <w:rFonts w:ascii="Times New Roman" w:hAnsi="Times New Roman" w:cs="Times New Roman"/>
              </w:rPr>
            </w:pPr>
            <w:r w:rsidRPr="00F379D6">
              <w:rPr>
                <w:rFonts w:ascii="Times New Roman" w:hAnsi="Times New Roman" w:cs="Times New Roman"/>
              </w:rPr>
              <w:t>Entire loss of land</w:t>
            </w:r>
          </w:p>
        </w:tc>
        <w:tc>
          <w:tcPr>
            <w:tcW w:w="1573" w:type="dxa"/>
          </w:tcPr>
          <w:p w14:paraId="58473D84" w14:textId="77777777" w:rsidR="008E5C10" w:rsidRPr="00F379D6" w:rsidRDefault="008E5C10" w:rsidP="0099781C">
            <w:pPr>
              <w:jc w:val="both"/>
              <w:rPr>
                <w:rFonts w:ascii="Times New Roman" w:hAnsi="Times New Roman" w:cs="Times New Roman"/>
              </w:rPr>
            </w:pPr>
            <w:r w:rsidRPr="00F379D6">
              <w:rPr>
                <w:rFonts w:ascii="Times New Roman" w:hAnsi="Times New Roman" w:cs="Times New Roman"/>
              </w:rPr>
              <w:t xml:space="preserve">Cash compensation for lost land at market value </w:t>
            </w:r>
          </w:p>
        </w:tc>
        <w:tc>
          <w:tcPr>
            <w:tcW w:w="2328" w:type="dxa"/>
          </w:tcPr>
          <w:p w14:paraId="400FD92E" w14:textId="77777777" w:rsidR="008E5C10" w:rsidRPr="00F379D6" w:rsidRDefault="008E5C10" w:rsidP="0099781C">
            <w:pPr>
              <w:rPr>
                <w:rFonts w:ascii="Times New Roman" w:hAnsi="Times New Roman" w:cs="Times New Roman"/>
              </w:rPr>
            </w:pPr>
            <w:r>
              <w:rPr>
                <w:rFonts w:ascii="Times New Roman" w:hAnsi="Times New Roman" w:cs="Times New Roman"/>
              </w:rPr>
              <w:t>Cash compensation for loss of structures.</w:t>
            </w:r>
          </w:p>
        </w:tc>
        <w:tc>
          <w:tcPr>
            <w:tcW w:w="1668" w:type="dxa"/>
          </w:tcPr>
          <w:p w14:paraId="3B0B8697" w14:textId="77777777" w:rsidR="008E5C10" w:rsidRPr="00F379D6" w:rsidRDefault="008E5C10" w:rsidP="0099781C">
            <w:pPr>
              <w:jc w:val="both"/>
              <w:rPr>
                <w:rFonts w:ascii="Times New Roman" w:hAnsi="Times New Roman" w:cs="Times New Roman"/>
              </w:rPr>
            </w:pPr>
            <w:r w:rsidRPr="00F379D6">
              <w:rPr>
                <w:rFonts w:ascii="Times New Roman" w:hAnsi="Times New Roman" w:cs="Times New Roman"/>
              </w:rPr>
              <w:t>The right to salvage all materials</w:t>
            </w:r>
          </w:p>
        </w:tc>
        <w:tc>
          <w:tcPr>
            <w:tcW w:w="1751" w:type="dxa"/>
          </w:tcPr>
          <w:p w14:paraId="44371045" w14:textId="77777777" w:rsidR="008E5C10" w:rsidRPr="00F379D6" w:rsidRDefault="008E5C10" w:rsidP="0099781C">
            <w:pPr>
              <w:rPr>
                <w:rFonts w:ascii="Times New Roman" w:hAnsi="Times New Roman" w:cs="Times New Roman"/>
              </w:rPr>
            </w:pPr>
            <w:r>
              <w:rPr>
                <w:rFonts w:ascii="Times New Roman" w:hAnsi="Times New Roman" w:cs="Times New Roman"/>
              </w:rPr>
              <w:t>Cash compensation for loss of income.</w:t>
            </w:r>
          </w:p>
        </w:tc>
        <w:tc>
          <w:tcPr>
            <w:tcW w:w="1280" w:type="dxa"/>
          </w:tcPr>
          <w:p w14:paraId="0F77F080"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07521247" w14:textId="77777777" w:rsidR="008E5C10" w:rsidRPr="00F379D6" w:rsidRDefault="008E5C10" w:rsidP="0099781C">
            <w:pPr>
              <w:rPr>
                <w:rFonts w:ascii="Times New Roman" w:hAnsi="Times New Roman" w:cs="Times New Roman"/>
              </w:rPr>
            </w:pPr>
            <w:r>
              <w:rPr>
                <w:rFonts w:ascii="Times New Roman" w:hAnsi="Times New Roman" w:cs="Times New Roman"/>
              </w:rPr>
              <w:t>yes</w:t>
            </w:r>
          </w:p>
        </w:tc>
      </w:tr>
      <w:tr w:rsidR="008E5C10" w:rsidRPr="00F379D6" w14:paraId="0EAA14F1" w14:textId="77777777" w:rsidTr="0099781C">
        <w:trPr>
          <w:trHeight w:val="1345"/>
        </w:trPr>
        <w:tc>
          <w:tcPr>
            <w:tcW w:w="2011" w:type="dxa"/>
            <w:vMerge w:val="restart"/>
          </w:tcPr>
          <w:p w14:paraId="3129E3BA"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Tenants/Lease Holder</w:t>
            </w:r>
          </w:p>
        </w:tc>
        <w:tc>
          <w:tcPr>
            <w:tcW w:w="1821" w:type="dxa"/>
          </w:tcPr>
          <w:p w14:paraId="2F12265F"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Entire Loss of Land</w:t>
            </w:r>
          </w:p>
        </w:tc>
        <w:tc>
          <w:tcPr>
            <w:tcW w:w="1573" w:type="dxa"/>
          </w:tcPr>
          <w:p w14:paraId="6656CF2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Cash compensation for unexpired portion of lease period</w:t>
            </w:r>
          </w:p>
        </w:tc>
        <w:tc>
          <w:tcPr>
            <w:tcW w:w="2328" w:type="dxa"/>
          </w:tcPr>
          <w:p w14:paraId="2B55A6F8" w14:textId="77777777" w:rsidR="008E5C10" w:rsidRPr="00F379D6" w:rsidRDefault="008E5C10" w:rsidP="0099781C">
            <w:pPr>
              <w:rPr>
                <w:rFonts w:ascii="Times New Roman" w:hAnsi="Times New Roman" w:cs="Times New Roman"/>
              </w:rPr>
            </w:pPr>
          </w:p>
        </w:tc>
        <w:tc>
          <w:tcPr>
            <w:tcW w:w="1668" w:type="dxa"/>
          </w:tcPr>
          <w:p w14:paraId="0FF33A7C" w14:textId="77777777" w:rsidR="008E5C10" w:rsidRPr="00F379D6" w:rsidRDefault="008E5C10" w:rsidP="0099781C">
            <w:pPr>
              <w:rPr>
                <w:rFonts w:ascii="Times New Roman" w:hAnsi="Times New Roman" w:cs="Times New Roman"/>
              </w:rPr>
            </w:pPr>
          </w:p>
        </w:tc>
        <w:tc>
          <w:tcPr>
            <w:tcW w:w="1751" w:type="dxa"/>
          </w:tcPr>
          <w:p w14:paraId="011757FB" w14:textId="77777777" w:rsidR="008E5C10" w:rsidRPr="00F379D6" w:rsidRDefault="008E5C10" w:rsidP="0099781C">
            <w:pPr>
              <w:rPr>
                <w:rFonts w:ascii="Times New Roman" w:hAnsi="Times New Roman" w:cs="Times New Roman"/>
              </w:rPr>
            </w:pPr>
          </w:p>
        </w:tc>
        <w:tc>
          <w:tcPr>
            <w:tcW w:w="1280" w:type="dxa"/>
          </w:tcPr>
          <w:p w14:paraId="7796DCBF"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 equivalent to 3 months rental allowance</w:t>
            </w:r>
            <w:r w:rsidRPr="00F379D6">
              <w:rPr>
                <w:rStyle w:val="FootnoteReference"/>
                <w:rFonts w:ascii="Times New Roman" w:hAnsi="Times New Roman" w:cs="Times New Roman"/>
              </w:rPr>
              <w:footnoteReference w:id="2"/>
            </w:r>
            <w:r>
              <w:rPr>
                <w:rFonts w:ascii="Times New Roman" w:hAnsi="Times New Roman" w:cs="Times New Roman"/>
              </w:rPr>
              <w:t>and assistance in finding alternative land.</w:t>
            </w:r>
          </w:p>
        </w:tc>
        <w:tc>
          <w:tcPr>
            <w:tcW w:w="1788" w:type="dxa"/>
          </w:tcPr>
          <w:p w14:paraId="719F7DCD" w14:textId="77777777" w:rsidR="008E5C10" w:rsidRPr="00F379D6" w:rsidRDefault="008E5C10" w:rsidP="0099781C">
            <w:pPr>
              <w:rPr>
                <w:rFonts w:ascii="Times New Roman" w:hAnsi="Times New Roman" w:cs="Times New Roman"/>
              </w:rPr>
            </w:pPr>
          </w:p>
        </w:tc>
      </w:tr>
      <w:tr w:rsidR="008E5C10" w:rsidRPr="00F379D6" w14:paraId="2A7DDA98" w14:textId="77777777" w:rsidTr="0099781C">
        <w:tc>
          <w:tcPr>
            <w:tcW w:w="2011" w:type="dxa"/>
            <w:vMerge/>
          </w:tcPr>
          <w:p w14:paraId="2DF21195" w14:textId="77777777" w:rsidR="008E5C10" w:rsidRPr="00F379D6" w:rsidRDefault="008E5C10" w:rsidP="0099781C">
            <w:pPr>
              <w:rPr>
                <w:rFonts w:ascii="Times New Roman" w:hAnsi="Times New Roman" w:cs="Times New Roman"/>
              </w:rPr>
            </w:pPr>
          </w:p>
        </w:tc>
        <w:tc>
          <w:tcPr>
            <w:tcW w:w="1821" w:type="dxa"/>
          </w:tcPr>
          <w:p w14:paraId="3A99452A"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Loss of structure </w:t>
            </w:r>
          </w:p>
        </w:tc>
        <w:tc>
          <w:tcPr>
            <w:tcW w:w="1573" w:type="dxa"/>
          </w:tcPr>
          <w:p w14:paraId="24FF3367" w14:textId="77777777" w:rsidR="008E5C10" w:rsidRPr="00F379D6" w:rsidRDefault="008E5C10" w:rsidP="0099781C">
            <w:pPr>
              <w:rPr>
                <w:rFonts w:ascii="Times New Roman" w:hAnsi="Times New Roman" w:cs="Times New Roman"/>
              </w:rPr>
            </w:pPr>
          </w:p>
        </w:tc>
        <w:tc>
          <w:tcPr>
            <w:tcW w:w="2328" w:type="dxa"/>
          </w:tcPr>
          <w:p w14:paraId="6D63B368"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-Housing allowance for three-month equivalent rental value </w:t>
            </w:r>
          </w:p>
          <w:p w14:paraId="24E69771"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alternative accommodation</w:t>
            </w:r>
          </w:p>
        </w:tc>
        <w:tc>
          <w:tcPr>
            <w:tcW w:w="1668" w:type="dxa"/>
          </w:tcPr>
          <w:p w14:paraId="3D4C8ADD"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salvage materials</w:t>
            </w:r>
          </w:p>
        </w:tc>
        <w:tc>
          <w:tcPr>
            <w:tcW w:w="1751" w:type="dxa"/>
          </w:tcPr>
          <w:p w14:paraId="3C781EB2" w14:textId="77777777" w:rsidR="008E5C10" w:rsidRPr="00F379D6" w:rsidRDefault="008E5C10" w:rsidP="0099781C">
            <w:pPr>
              <w:rPr>
                <w:rFonts w:ascii="Times New Roman" w:hAnsi="Times New Roman" w:cs="Times New Roman"/>
              </w:rPr>
            </w:pPr>
          </w:p>
        </w:tc>
        <w:tc>
          <w:tcPr>
            <w:tcW w:w="1280" w:type="dxa"/>
          </w:tcPr>
          <w:p w14:paraId="673E6768"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-A onetime shifting allowance as agreed</w:t>
            </w:r>
          </w:p>
        </w:tc>
        <w:tc>
          <w:tcPr>
            <w:tcW w:w="1788" w:type="dxa"/>
          </w:tcPr>
          <w:p w14:paraId="6011EB54" w14:textId="77777777" w:rsidR="008E5C10" w:rsidRPr="00F379D6" w:rsidRDefault="008E5C10" w:rsidP="0099781C">
            <w:pPr>
              <w:rPr>
                <w:rFonts w:ascii="Times New Roman" w:hAnsi="Times New Roman" w:cs="Times New Roman"/>
              </w:rPr>
            </w:pPr>
          </w:p>
        </w:tc>
      </w:tr>
      <w:tr w:rsidR="008E5C10" w:rsidRPr="00F379D6" w14:paraId="592EDF15" w14:textId="77777777" w:rsidTr="0099781C">
        <w:tc>
          <w:tcPr>
            <w:tcW w:w="2011" w:type="dxa"/>
            <w:vMerge w:val="restart"/>
          </w:tcPr>
          <w:p w14:paraId="3937D45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Squatters</w:t>
            </w:r>
          </w:p>
        </w:tc>
        <w:tc>
          <w:tcPr>
            <w:tcW w:w="1821" w:type="dxa"/>
          </w:tcPr>
          <w:p w14:paraId="2DD995ED"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Full loss of land</w:t>
            </w:r>
          </w:p>
        </w:tc>
        <w:tc>
          <w:tcPr>
            <w:tcW w:w="1573" w:type="dxa"/>
          </w:tcPr>
          <w:p w14:paraId="0F595ECC" w14:textId="77777777" w:rsidR="008E5C10" w:rsidRPr="00F379D6" w:rsidRDefault="008E5C10" w:rsidP="0099781C">
            <w:pPr>
              <w:rPr>
                <w:rFonts w:ascii="Times New Roman" w:hAnsi="Times New Roman" w:cs="Times New Roman"/>
              </w:rPr>
            </w:pPr>
          </w:p>
        </w:tc>
        <w:tc>
          <w:tcPr>
            <w:tcW w:w="2328" w:type="dxa"/>
          </w:tcPr>
          <w:p w14:paraId="72966656"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-Housing allowance for three-month equivalent rental value </w:t>
            </w:r>
          </w:p>
          <w:p w14:paraId="0EE0F438"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alternative</w:t>
            </w:r>
          </w:p>
        </w:tc>
        <w:tc>
          <w:tcPr>
            <w:tcW w:w="1668" w:type="dxa"/>
          </w:tcPr>
          <w:p w14:paraId="6705CF4C"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salvage materials</w:t>
            </w:r>
          </w:p>
        </w:tc>
        <w:tc>
          <w:tcPr>
            <w:tcW w:w="1751" w:type="dxa"/>
          </w:tcPr>
          <w:p w14:paraId="64EE9756" w14:textId="77777777" w:rsidR="008E5C10" w:rsidRPr="00F379D6" w:rsidRDefault="008E5C10" w:rsidP="0099781C">
            <w:pPr>
              <w:rPr>
                <w:rFonts w:ascii="Times New Roman" w:hAnsi="Times New Roman" w:cs="Times New Roman"/>
              </w:rPr>
            </w:pPr>
          </w:p>
        </w:tc>
        <w:tc>
          <w:tcPr>
            <w:tcW w:w="1280" w:type="dxa"/>
          </w:tcPr>
          <w:p w14:paraId="30309A5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r>
              <w:rPr>
                <w:rFonts w:ascii="Times New Roman" w:hAnsi="Times New Roman" w:cs="Times New Roman"/>
              </w:rPr>
              <w:t xml:space="preserve"> and assistance in finding alternative residence in a formal setting.</w:t>
            </w:r>
          </w:p>
        </w:tc>
        <w:tc>
          <w:tcPr>
            <w:tcW w:w="1788" w:type="dxa"/>
          </w:tcPr>
          <w:p w14:paraId="539D6B6C"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2 months advance notice to vacate land</w:t>
            </w:r>
          </w:p>
        </w:tc>
      </w:tr>
      <w:tr w:rsidR="008E5C10" w:rsidRPr="00F379D6" w14:paraId="4909184C" w14:textId="77777777" w:rsidTr="0099781C">
        <w:tc>
          <w:tcPr>
            <w:tcW w:w="2011" w:type="dxa"/>
            <w:vMerge/>
          </w:tcPr>
          <w:p w14:paraId="76310217" w14:textId="77777777" w:rsidR="008E5C10" w:rsidRPr="00F379D6" w:rsidRDefault="008E5C10" w:rsidP="0099781C">
            <w:pPr>
              <w:rPr>
                <w:rFonts w:ascii="Times New Roman" w:hAnsi="Times New Roman" w:cs="Times New Roman"/>
              </w:rPr>
            </w:pPr>
          </w:p>
        </w:tc>
        <w:tc>
          <w:tcPr>
            <w:tcW w:w="1821" w:type="dxa"/>
          </w:tcPr>
          <w:p w14:paraId="512A27E9"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Partial Loss of land but residual is viable</w:t>
            </w:r>
          </w:p>
        </w:tc>
        <w:tc>
          <w:tcPr>
            <w:tcW w:w="1573" w:type="dxa"/>
          </w:tcPr>
          <w:p w14:paraId="594A03B7" w14:textId="77777777" w:rsidR="008E5C10" w:rsidRPr="00F379D6" w:rsidRDefault="008E5C10" w:rsidP="0099781C">
            <w:pPr>
              <w:rPr>
                <w:rFonts w:ascii="Times New Roman" w:hAnsi="Times New Roman" w:cs="Times New Roman"/>
              </w:rPr>
            </w:pPr>
          </w:p>
        </w:tc>
        <w:tc>
          <w:tcPr>
            <w:tcW w:w="2328" w:type="dxa"/>
          </w:tcPr>
          <w:p w14:paraId="077D56CE"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-Housing allowance for three-month equivalent rental value </w:t>
            </w:r>
          </w:p>
          <w:p w14:paraId="6E77CFB6"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alternative accommodation for a vulnerable household</w:t>
            </w:r>
            <w:r>
              <w:rPr>
                <w:rFonts w:ascii="Times New Roman" w:hAnsi="Times New Roman" w:cs="Times New Roman"/>
              </w:rPr>
              <w:t>s and other affected households as may be needed.</w:t>
            </w:r>
          </w:p>
        </w:tc>
        <w:tc>
          <w:tcPr>
            <w:tcW w:w="1668" w:type="dxa"/>
          </w:tcPr>
          <w:p w14:paraId="05685FC6"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salvage materials</w:t>
            </w:r>
          </w:p>
        </w:tc>
        <w:tc>
          <w:tcPr>
            <w:tcW w:w="1751" w:type="dxa"/>
          </w:tcPr>
          <w:p w14:paraId="102EDCB7" w14:textId="77777777" w:rsidR="008E5C10" w:rsidRPr="00F379D6" w:rsidRDefault="008E5C10" w:rsidP="0099781C">
            <w:pPr>
              <w:rPr>
                <w:rFonts w:ascii="Times New Roman" w:hAnsi="Times New Roman" w:cs="Times New Roman"/>
              </w:rPr>
            </w:pPr>
          </w:p>
        </w:tc>
        <w:tc>
          <w:tcPr>
            <w:tcW w:w="1280" w:type="dxa"/>
          </w:tcPr>
          <w:p w14:paraId="70D60B47"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5E7BA8D7"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2 months advance notice to vacate land</w:t>
            </w:r>
          </w:p>
        </w:tc>
      </w:tr>
      <w:tr w:rsidR="008E5C10" w:rsidRPr="00F379D6" w14:paraId="7E0662A8" w14:textId="77777777" w:rsidTr="0099781C">
        <w:tc>
          <w:tcPr>
            <w:tcW w:w="2011" w:type="dxa"/>
            <w:vMerge/>
          </w:tcPr>
          <w:p w14:paraId="7CF5ED6D" w14:textId="77777777" w:rsidR="008E5C10" w:rsidRPr="00F379D6" w:rsidRDefault="008E5C10" w:rsidP="0099781C">
            <w:pPr>
              <w:rPr>
                <w:rFonts w:ascii="Times New Roman" w:hAnsi="Times New Roman" w:cs="Times New Roman"/>
              </w:rPr>
            </w:pPr>
          </w:p>
        </w:tc>
        <w:tc>
          <w:tcPr>
            <w:tcW w:w="1821" w:type="dxa"/>
          </w:tcPr>
          <w:p w14:paraId="01A27C4B"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Partial Loss of structure but residual viable </w:t>
            </w:r>
          </w:p>
        </w:tc>
        <w:tc>
          <w:tcPr>
            <w:tcW w:w="1573" w:type="dxa"/>
          </w:tcPr>
          <w:p w14:paraId="5186E8F1" w14:textId="77777777" w:rsidR="008E5C10" w:rsidRPr="00F379D6" w:rsidRDefault="008E5C10" w:rsidP="0099781C">
            <w:pPr>
              <w:rPr>
                <w:rFonts w:ascii="Times New Roman" w:hAnsi="Times New Roman" w:cs="Times New Roman"/>
              </w:rPr>
            </w:pPr>
          </w:p>
        </w:tc>
        <w:tc>
          <w:tcPr>
            <w:tcW w:w="2328" w:type="dxa"/>
          </w:tcPr>
          <w:p w14:paraId="3FA33906"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-Cash compensation at replacement cost at market value</w:t>
            </w:r>
          </w:p>
          <w:p w14:paraId="73CF6774"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 -Repair costs for unaffected structure at of compensation; </w:t>
            </w:r>
          </w:p>
        </w:tc>
        <w:tc>
          <w:tcPr>
            <w:tcW w:w="1668" w:type="dxa"/>
          </w:tcPr>
          <w:p w14:paraId="76C0C9E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salvage materials</w:t>
            </w:r>
          </w:p>
        </w:tc>
        <w:tc>
          <w:tcPr>
            <w:tcW w:w="1751" w:type="dxa"/>
          </w:tcPr>
          <w:p w14:paraId="5D0E40AA" w14:textId="77777777" w:rsidR="008E5C10" w:rsidRPr="00F379D6" w:rsidRDefault="008E5C10" w:rsidP="0099781C">
            <w:pPr>
              <w:rPr>
                <w:rFonts w:ascii="Times New Roman" w:hAnsi="Times New Roman" w:cs="Times New Roman"/>
              </w:rPr>
            </w:pPr>
          </w:p>
        </w:tc>
        <w:tc>
          <w:tcPr>
            <w:tcW w:w="1280" w:type="dxa"/>
          </w:tcPr>
          <w:p w14:paraId="06D397F2"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7E78DEC0" w14:textId="77777777" w:rsidR="008E5C10" w:rsidRPr="00F379D6" w:rsidRDefault="008E5C10" w:rsidP="0099781C">
            <w:pPr>
              <w:rPr>
                <w:rFonts w:ascii="Times New Roman" w:hAnsi="Times New Roman" w:cs="Times New Roman"/>
              </w:rPr>
            </w:pPr>
          </w:p>
        </w:tc>
      </w:tr>
      <w:tr w:rsidR="008E5C10" w:rsidRPr="00F379D6" w14:paraId="7730659A" w14:textId="77777777" w:rsidTr="0099781C">
        <w:tc>
          <w:tcPr>
            <w:tcW w:w="2011" w:type="dxa"/>
            <w:vMerge/>
          </w:tcPr>
          <w:p w14:paraId="5603D16C" w14:textId="77777777" w:rsidR="008E5C10" w:rsidRPr="00F379D6" w:rsidRDefault="008E5C10" w:rsidP="0099781C">
            <w:pPr>
              <w:rPr>
                <w:rFonts w:ascii="Times New Roman" w:hAnsi="Times New Roman" w:cs="Times New Roman"/>
              </w:rPr>
            </w:pPr>
          </w:p>
        </w:tc>
        <w:tc>
          <w:tcPr>
            <w:tcW w:w="1821" w:type="dxa"/>
          </w:tcPr>
          <w:p w14:paraId="6B8608F4"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Partial Loss of structure and the remaining is non- viable</w:t>
            </w:r>
          </w:p>
        </w:tc>
        <w:tc>
          <w:tcPr>
            <w:tcW w:w="1573" w:type="dxa"/>
          </w:tcPr>
          <w:p w14:paraId="101267FD" w14:textId="77777777" w:rsidR="008E5C10" w:rsidRPr="00F379D6" w:rsidRDefault="008E5C10" w:rsidP="0099781C">
            <w:pPr>
              <w:rPr>
                <w:rFonts w:ascii="Times New Roman" w:hAnsi="Times New Roman" w:cs="Times New Roman"/>
              </w:rPr>
            </w:pPr>
          </w:p>
        </w:tc>
        <w:tc>
          <w:tcPr>
            <w:tcW w:w="2328" w:type="dxa"/>
          </w:tcPr>
          <w:p w14:paraId="2D2C0564" w14:textId="77777777" w:rsidR="008E5C10" w:rsidRPr="00F379D6" w:rsidRDefault="008E5C10" w:rsidP="0099781C">
            <w:pPr>
              <w:jc w:val="both"/>
              <w:rPr>
                <w:rFonts w:ascii="Times New Roman" w:hAnsi="Times New Roman" w:cs="Times New Roman"/>
              </w:rPr>
            </w:pPr>
            <w:r w:rsidRPr="00F379D6">
              <w:rPr>
                <w:rFonts w:ascii="Times New Roman" w:hAnsi="Times New Roman" w:cs="Times New Roman"/>
              </w:rPr>
              <w:t xml:space="preserve">- Alternative accommodation where possible or Developed plot plus cash compensation as agreed,  </w:t>
            </w:r>
          </w:p>
          <w:p w14:paraId="0CD794D0"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 -Cash compensation at replacement cost </w:t>
            </w:r>
          </w:p>
          <w:p w14:paraId="4574ADFA" w14:textId="77777777" w:rsidR="008E5C10" w:rsidRPr="00F379D6" w:rsidRDefault="008E5C10" w:rsidP="0099781C">
            <w:pPr>
              <w:rPr>
                <w:rFonts w:ascii="Times New Roman" w:hAnsi="Times New Roman" w:cs="Times New Roman"/>
              </w:rPr>
            </w:pPr>
          </w:p>
        </w:tc>
        <w:tc>
          <w:tcPr>
            <w:tcW w:w="1668" w:type="dxa"/>
          </w:tcPr>
          <w:p w14:paraId="2843356D" w14:textId="77777777" w:rsidR="008E5C10" w:rsidRPr="00F379D6" w:rsidRDefault="008E5C10" w:rsidP="0099781C">
            <w:pPr>
              <w:rPr>
                <w:rFonts w:ascii="Times New Roman" w:hAnsi="Times New Roman" w:cs="Times New Roman"/>
              </w:rPr>
            </w:pPr>
          </w:p>
        </w:tc>
        <w:tc>
          <w:tcPr>
            <w:tcW w:w="1751" w:type="dxa"/>
          </w:tcPr>
          <w:p w14:paraId="356555C3"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-Subsistence allowance equivalent to six months or minimum wages for unskilled labour</w:t>
            </w:r>
          </w:p>
        </w:tc>
        <w:tc>
          <w:tcPr>
            <w:tcW w:w="1280" w:type="dxa"/>
          </w:tcPr>
          <w:p w14:paraId="0B97F867"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602143BC" w14:textId="77777777" w:rsidR="008E5C10" w:rsidRPr="00F379D6" w:rsidRDefault="008E5C10" w:rsidP="0099781C">
            <w:pPr>
              <w:rPr>
                <w:rFonts w:ascii="Times New Roman" w:hAnsi="Times New Roman" w:cs="Times New Roman"/>
              </w:rPr>
            </w:pPr>
          </w:p>
        </w:tc>
      </w:tr>
      <w:tr w:rsidR="008E5C10" w:rsidRPr="00F379D6" w14:paraId="36ADFDA8" w14:textId="77777777" w:rsidTr="0099781C">
        <w:tc>
          <w:tcPr>
            <w:tcW w:w="2011" w:type="dxa"/>
          </w:tcPr>
          <w:p w14:paraId="16B6AAC7"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Households</w:t>
            </w:r>
          </w:p>
        </w:tc>
        <w:tc>
          <w:tcPr>
            <w:tcW w:w="1821" w:type="dxa"/>
          </w:tcPr>
          <w:p w14:paraId="78C24212"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Loss of permanent source of Income</w:t>
            </w:r>
          </w:p>
        </w:tc>
        <w:tc>
          <w:tcPr>
            <w:tcW w:w="1573" w:type="dxa"/>
          </w:tcPr>
          <w:p w14:paraId="4F6DAC11" w14:textId="77777777" w:rsidR="008E5C10" w:rsidRPr="00F379D6" w:rsidRDefault="008E5C10" w:rsidP="0099781C">
            <w:pPr>
              <w:rPr>
                <w:rFonts w:ascii="Times New Roman" w:hAnsi="Times New Roman" w:cs="Times New Roman"/>
              </w:rPr>
            </w:pPr>
          </w:p>
        </w:tc>
        <w:tc>
          <w:tcPr>
            <w:tcW w:w="2328" w:type="dxa"/>
          </w:tcPr>
          <w:p w14:paraId="3D6EE802"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-Subsistence allowance equivalent to 3 months minimum wages for unskilled agriculture workers. </w:t>
            </w:r>
          </w:p>
          <w:p w14:paraId="62C77AC7"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 -A lump sum payment to be agreed) to help recreate a viable livelihood.</w:t>
            </w:r>
          </w:p>
          <w:p w14:paraId="19BE0D4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 -Skills development for PAPs in this category.</w:t>
            </w:r>
          </w:p>
        </w:tc>
        <w:tc>
          <w:tcPr>
            <w:tcW w:w="1668" w:type="dxa"/>
          </w:tcPr>
          <w:p w14:paraId="2B0FD5E7" w14:textId="77777777" w:rsidR="008E5C10" w:rsidRPr="00F379D6" w:rsidRDefault="008E5C10" w:rsidP="0099781C">
            <w:pPr>
              <w:rPr>
                <w:rFonts w:ascii="Times New Roman" w:hAnsi="Times New Roman" w:cs="Times New Roman"/>
              </w:rPr>
            </w:pPr>
          </w:p>
        </w:tc>
        <w:tc>
          <w:tcPr>
            <w:tcW w:w="1751" w:type="dxa"/>
          </w:tcPr>
          <w:p w14:paraId="198DBD7C" w14:textId="77777777" w:rsidR="008E5C10" w:rsidRPr="00F379D6" w:rsidRDefault="008E5C10" w:rsidP="0099781C">
            <w:pPr>
              <w:rPr>
                <w:rFonts w:ascii="Times New Roman" w:hAnsi="Times New Roman" w:cs="Times New Roman"/>
              </w:rPr>
            </w:pPr>
          </w:p>
        </w:tc>
        <w:tc>
          <w:tcPr>
            <w:tcW w:w="1280" w:type="dxa"/>
          </w:tcPr>
          <w:p w14:paraId="6DAB0B38"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55DA66FE" w14:textId="77777777" w:rsidR="008E5C10" w:rsidRPr="00F379D6" w:rsidRDefault="008E5C10" w:rsidP="0099781C">
            <w:pPr>
              <w:rPr>
                <w:rFonts w:ascii="Times New Roman" w:hAnsi="Times New Roman" w:cs="Times New Roman"/>
              </w:rPr>
            </w:pPr>
          </w:p>
        </w:tc>
      </w:tr>
      <w:tr w:rsidR="008E5C10" w:rsidRPr="00F379D6" w14:paraId="3DEF8DD5" w14:textId="77777777" w:rsidTr="0099781C">
        <w:tc>
          <w:tcPr>
            <w:tcW w:w="2011" w:type="dxa"/>
          </w:tcPr>
          <w:p w14:paraId="4BE8F8A3"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Building Owner</w:t>
            </w:r>
          </w:p>
        </w:tc>
        <w:tc>
          <w:tcPr>
            <w:tcW w:w="1821" w:type="dxa"/>
          </w:tcPr>
          <w:p w14:paraId="4397608D"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Loss of rental income</w:t>
            </w:r>
          </w:p>
        </w:tc>
        <w:tc>
          <w:tcPr>
            <w:tcW w:w="1573" w:type="dxa"/>
          </w:tcPr>
          <w:p w14:paraId="215FEB2C" w14:textId="77777777" w:rsidR="008E5C10" w:rsidRPr="00F379D6" w:rsidRDefault="008E5C10" w:rsidP="0099781C">
            <w:pPr>
              <w:rPr>
                <w:rFonts w:ascii="Times New Roman" w:hAnsi="Times New Roman" w:cs="Times New Roman"/>
              </w:rPr>
            </w:pPr>
          </w:p>
        </w:tc>
        <w:tc>
          <w:tcPr>
            <w:tcW w:w="2328" w:type="dxa"/>
          </w:tcPr>
          <w:p w14:paraId="77CDCAAD" w14:textId="77777777" w:rsidR="008E5C10" w:rsidRPr="00F379D6" w:rsidRDefault="008E5C10" w:rsidP="0099781C">
            <w:pPr>
              <w:rPr>
                <w:rFonts w:ascii="Times New Roman" w:hAnsi="Times New Roman" w:cs="Times New Roman"/>
              </w:rPr>
            </w:pPr>
          </w:p>
        </w:tc>
        <w:tc>
          <w:tcPr>
            <w:tcW w:w="1668" w:type="dxa"/>
          </w:tcPr>
          <w:p w14:paraId="2CE54AEE" w14:textId="77777777" w:rsidR="008E5C10" w:rsidRPr="00F379D6" w:rsidRDefault="008E5C10" w:rsidP="0099781C">
            <w:pPr>
              <w:rPr>
                <w:rFonts w:ascii="Times New Roman" w:hAnsi="Times New Roman" w:cs="Times New Roman"/>
              </w:rPr>
            </w:pPr>
          </w:p>
        </w:tc>
        <w:tc>
          <w:tcPr>
            <w:tcW w:w="1751" w:type="dxa"/>
          </w:tcPr>
          <w:p w14:paraId="73785E81"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Subsistence allowance equivalent to 6 months rental income.</w:t>
            </w:r>
          </w:p>
        </w:tc>
        <w:tc>
          <w:tcPr>
            <w:tcW w:w="1280" w:type="dxa"/>
          </w:tcPr>
          <w:p w14:paraId="6BCE7718" w14:textId="77777777" w:rsidR="008E5C10" w:rsidRPr="00F379D6" w:rsidRDefault="008E5C10" w:rsidP="0099781C">
            <w:pPr>
              <w:rPr>
                <w:rFonts w:ascii="Times New Roman" w:hAnsi="Times New Roman" w:cs="Times New Roman"/>
              </w:rPr>
            </w:pPr>
          </w:p>
        </w:tc>
        <w:tc>
          <w:tcPr>
            <w:tcW w:w="1788" w:type="dxa"/>
          </w:tcPr>
          <w:p w14:paraId="6ABBB3D9" w14:textId="77777777" w:rsidR="008E5C10" w:rsidRPr="00F379D6" w:rsidRDefault="008E5C10" w:rsidP="0099781C">
            <w:pPr>
              <w:rPr>
                <w:rFonts w:ascii="Times New Roman" w:hAnsi="Times New Roman" w:cs="Times New Roman"/>
              </w:rPr>
            </w:pPr>
          </w:p>
        </w:tc>
      </w:tr>
      <w:tr w:rsidR="008E5C10" w:rsidRPr="00F379D6" w14:paraId="66F89DAC" w14:textId="77777777" w:rsidTr="0099781C">
        <w:tc>
          <w:tcPr>
            <w:tcW w:w="2011" w:type="dxa"/>
          </w:tcPr>
          <w:p w14:paraId="2A2103D7"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Legal owner of structure </w:t>
            </w:r>
          </w:p>
        </w:tc>
        <w:tc>
          <w:tcPr>
            <w:tcW w:w="1821" w:type="dxa"/>
          </w:tcPr>
          <w:p w14:paraId="4F9D1251"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Partial Loss of Structure</w:t>
            </w:r>
          </w:p>
          <w:p w14:paraId="57D484A4" w14:textId="77777777" w:rsidR="008E5C10" w:rsidRPr="00F379D6" w:rsidRDefault="008E5C10" w:rsidP="0099781C">
            <w:pPr>
              <w:rPr>
                <w:rFonts w:ascii="Times New Roman" w:hAnsi="Times New Roman" w:cs="Times New Roman"/>
              </w:rPr>
            </w:pPr>
          </w:p>
        </w:tc>
        <w:tc>
          <w:tcPr>
            <w:tcW w:w="1573" w:type="dxa"/>
          </w:tcPr>
          <w:p w14:paraId="0EF171E8"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-Cash compensation at replacement cost for affected portion calculated on market value</w:t>
            </w:r>
          </w:p>
        </w:tc>
        <w:tc>
          <w:tcPr>
            <w:tcW w:w="2328" w:type="dxa"/>
          </w:tcPr>
          <w:p w14:paraId="5FAB7B17" w14:textId="77777777" w:rsidR="008E5C10" w:rsidRPr="00F379D6" w:rsidRDefault="008E5C10" w:rsidP="0099781C">
            <w:pPr>
              <w:rPr>
                <w:rFonts w:ascii="Times New Roman" w:hAnsi="Times New Roman" w:cs="Times New Roman"/>
              </w:rPr>
            </w:pPr>
          </w:p>
        </w:tc>
        <w:tc>
          <w:tcPr>
            <w:tcW w:w="1668" w:type="dxa"/>
          </w:tcPr>
          <w:p w14:paraId="509E08D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salvage material</w:t>
            </w:r>
          </w:p>
        </w:tc>
        <w:tc>
          <w:tcPr>
            <w:tcW w:w="1751" w:type="dxa"/>
          </w:tcPr>
          <w:p w14:paraId="59C5A74C" w14:textId="77777777" w:rsidR="008E5C10" w:rsidRPr="00F379D6" w:rsidRDefault="008E5C10" w:rsidP="0099781C">
            <w:pPr>
              <w:rPr>
                <w:rFonts w:ascii="Times New Roman" w:hAnsi="Times New Roman" w:cs="Times New Roman"/>
              </w:rPr>
            </w:pPr>
          </w:p>
        </w:tc>
        <w:tc>
          <w:tcPr>
            <w:tcW w:w="1280" w:type="dxa"/>
          </w:tcPr>
          <w:p w14:paraId="0EAFF93C"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0FF9387C" w14:textId="77777777" w:rsidR="008E5C10" w:rsidRPr="00F379D6" w:rsidRDefault="008E5C10" w:rsidP="0099781C">
            <w:pPr>
              <w:rPr>
                <w:rFonts w:ascii="Times New Roman" w:hAnsi="Times New Roman" w:cs="Times New Roman"/>
              </w:rPr>
            </w:pPr>
          </w:p>
        </w:tc>
      </w:tr>
      <w:tr w:rsidR="008E5C10" w:rsidRPr="00F379D6" w14:paraId="5D8AAC31" w14:textId="77777777" w:rsidTr="0099781C">
        <w:tc>
          <w:tcPr>
            <w:tcW w:w="2011" w:type="dxa"/>
          </w:tcPr>
          <w:p w14:paraId="6AC5CB43"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Owner of Business</w:t>
            </w:r>
          </w:p>
        </w:tc>
        <w:tc>
          <w:tcPr>
            <w:tcW w:w="1821" w:type="dxa"/>
          </w:tcPr>
          <w:p w14:paraId="4113CC3D" w14:textId="5722CC2E"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Loss of </w:t>
            </w:r>
            <w:r>
              <w:rPr>
                <w:rFonts w:ascii="Times New Roman" w:hAnsi="Times New Roman" w:cs="Times New Roman"/>
              </w:rPr>
              <w:t xml:space="preserve">business </w:t>
            </w:r>
            <w:r w:rsidRPr="00F379D6">
              <w:rPr>
                <w:rFonts w:ascii="Times New Roman" w:hAnsi="Times New Roman" w:cs="Times New Roman"/>
              </w:rPr>
              <w:t xml:space="preserve">income </w:t>
            </w:r>
          </w:p>
        </w:tc>
        <w:tc>
          <w:tcPr>
            <w:tcW w:w="1573" w:type="dxa"/>
          </w:tcPr>
          <w:p w14:paraId="2F8F2697" w14:textId="77777777" w:rsidR="008E5C10" w:rsidRPr="00F379D6" w:rsidRDefault="008E5C10" w:rsidP="0099781C">
            <w:pPr>
              <w:rPr>
                <w:rFonts w:ascii="Times New Roman" w:hAnsi="Times New Roman" w:cs="Times New Roman"/>
              </w:rPr>
            </w:pPr>
          </w:p>
        </w:tc>
        <w:tc>
          <w:tcPr>
            <w:tcW w:w="2328" w:type="dxa"/>
          </w:tcPr>
          <w:p w14:paraId="21C82DF2" w14:textId="77777777" w:rsidR="008E5C10" w:rsidRPr="00F379D6" w:rsidRDefault="008E5C10" w:rsidP="0099781C">
            <w:pPr>
              <w:rPr>
                <w:rFonts w:ascii="Times New Roman" w:hAnsi="Times New Roman" w:cs="Times New Roman"/>
              </w:rPr>
            </w:pPr>
          </w:p>
        </w:tc>
        <w:tc>
          <w:tcPr>
            <w:tcW w:w="1668" w:type="dxa"/>
          </w:tcPr>
          <w:p w14:paraId="17977482" w14:textId="77777777" w:rsidR="008E5C10" w:rsidRPr="00F379D6" w:rsidRDefault="008E5C10" w:rsidP="0099781C">
            <w:pPr>
              <w:rPr>
                <w:rFonts w:ascii="Times New Roman" w:hAnsi="Times New Roman" w:cs="Times New Roman"/>
              </w:rPr>
            </w:pPr>
          </w:p>
        </w:tc>
        <w:tc>
          <w:tcPr>
            <w:tcW w:w="1751" w:type="dxa"/>
          </w:tcPr>
          <w:p w14:paraId="285D5FAB"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Cash grant equivalent to one-year minimum wages based on local labour</w:t>
            </w:r>
          </w:p>
        </w:tc>
        <w:tc>
          <w:tcPr>
            <w:tcW w:w="1280" w:type="dxa"/>
          </w:tcPr>
          <w:p w14:paraId="212BDEB1"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2B0AEF4A" w14:textId="77777777" w:rsidR="008E5C10" w:rsidRPr="00F379D6" w:rsidRDefault="008E5C10" w:rsidP="0099781C">
            <w:pPr>
              <w:rPr>
                <w:rFonts w:ascii="Times New Roman" w:hAnsi="Times New Roman" w:cs="Times New Roman"/>
              </w:rPr>
            </w:pPr>
          </w:p>
        </w:tc>
      </w:tr>
      <w:tr w:rsidR="008E5C10" w:rsidRPr="00F379D6" w14:paraId="282FF0BB" w14:textId="77777777" w:rsidTr="0099781C">
        <w:tc>
          <w:tcPr>
            <w:tcW w:w="2011" w:type="dxa"/>
          </w:tcPr>
          <w:p w14:paraId="2BFCCA7D"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Employees in a business</w:t>
            </w:r>
          </w:p>
        </w:tc>
        <w:tc>
          <w:tcPr>
            <w:tcW w:w="1821" w:type="dxa"/>
          </w:tcPr>
          <w:p w14:paraId="1BF0EC76"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Loss of income</w:t>
            </w:r>
          </w:p>
        </w:tc>
        <w:tc>
          <w:tcPr>
            <w:tcW w:w="1573" w:type="dxa"/>
          </w:tcPr>
          <w:p w14:paraId="04AC368C" w14:textId="77777777" w:rsidR="008E5C10" w:rsidRPr="00F379D6" w:rsidRDefault="008E5C10" w:rsidP="0099781C">
            <w:pPr>
              <w:rPr>
                <w:rFonts w:ascii="Times New Roman" w:hAnsi="Times New Roman" w:cs="Times New Roman"/>
              </w:rPr>
            </w:pPr>
          </w:p>
        </w:tc>
        <w:tc>
          <w:tcPr>
            <w:tcW w:w="2328" w:type="dxa"/>
          </w:tcPr>
          <w:p w14:paraId="5DB55DDE" w14:textId="77777777" w:rsidR="008E5C10" w:rsidRPr="00F379D6" w:rsidRDefault="008E5C10" w:rsidP="0099781C">
            <w:pPr>
              <w:rPr>
                <w:rFonts w:ascii="Times New Roman" w:hAnsi="Times New Roman" w:cs="Times New Roman"/>
              </w:rPr>
            </w:pPr>
          </w:p>
        </w:tc>
        <w:tc>
          <w:tcPr>
            <w:tcW w:w="1668" w:type="dxa"/>
          </w:tcPr>
          <w:p w14:paraId="11DEF2A8" w14:textId="77777777" w:rsidR="008E5C10" w:rsidRPr="00F379D6" w:rsidRDefault="008E5C10" w:rsidP="0099781C">
            <w:pPr>
              <w:rPr>
                <w:rFonts w:ascii="Times New Roman" w:hAnsi="Times New Roman" w:cs="Times New Roman"/>
              </w:rPr>
            </w:pPr>
          </w:p>
        </w:tc>
        <w:tc>
          <w:tcPr>
            <w:tcW w:w="1751" w:type="dxa"/>
          </w:tcPr>
          <w:p w14:paraId="310FC4D0"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Lump sum maintenance allowance equivalent to 3 months of minimum wages as per local guidelines.</w:t>
            </w:r>
          </w:p>
        </w:tc>
        <w:tc>
          <w:tcPr>
            <w:tcW w:w="1280" w:type="dxa"/>
          </w:tcPr>
          <w:p w14:paraId="44FE38BA"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67D31740" w14:textId="77777777" w:rsidR="008E5C10" w:rsidRPr="00F379D6" w:rsidRDefault="008E5C10" w:rsidP="0099781C">
            <w:pPr>
              <w:rPr>
                <w:rFonts w:ascii="Times New Roman" w:hAnsi="Times New Roman" w:cs="Times New Roman"/>
              </w:rPr>
            </w:pPr>
          </w:p>
        </w:tc>
      </w:tr>
      <w:tr w:rsidR="008E5C10" w:rsidRPr="00F379D6" w14:paraId="22B93863" w14:textId="77777777" w:rsidTr="0099781C">
        <w:tc>
          <w:tcPr>
            <w:tcW w:w="2011" w:type="dxa"/>
          </w:tcPr>
          <w:p w14:paraId="523300C9"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Hawkers/temporary structures</w:t>
            </w:r>
          </w:p>
        </w:tc>
        <w:tc>
          <w:tcPr>
            <w:tcW w:w="1821" w:type="dxa"/>
          </w:tcPr>
          <w:p w14:paraId="09B20A78"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Loss of income</w:t>
            </w:r>
          </w:p>
        </w:tc>
        <w:tc>
          <w:tcPr>
            <w:tcW w:w="1573" w:type="dxa"/>
          </w:tcPr>
          <w:p w14:paraId="0E486335" w14:textId="77777777" w:rsidR="008E5C10" w:rsidRPr="00F379D6" w:rsidRDefault="008E5C10" w:rsidP="0099781C">
            <w:pPr>
              <w:rPr>
                <w:rFonts w:ascii="Times New Roman" w:hAnsi="Times New Roman" w:cs="Times New Roman"/>
              </w:rPr>
            </w:pPr>
          </w:p>
        </w:tc>
        <w:tc>
          <w:tcPr>
            <w:tcW w:w="2328" w:type="dxa"/>
          </w:tcPr>
          <w:p w14:paraId="0A1291EB" w14:textId="77777777" w:rsidR="008E5C10" w:rsidRPr="00F379D6" w:rsidRDefault="008E5C10" w:rsidP="0099781C">
            <w:pPr>
              <w:rPr>
                <w:rFonts w:ascii="Times New Roman" w:hAnsi="Times New Roman" w:cs="Times New Roman"/>
              </w:rPr>
            </w:pPr>
          </w:p>
        </w:tc>
        <w:tc>
          <w:tcPr>
            <w:tcW w:w="1668" w:type="dxa"/>
          </w:tcPr>
          <w:p w14:paraId="0574978D" w14:textId="77777777" w:rsidR="008E5C10" w:rsidRPr="00F379D6" w:rsidRDefault="008E5C10" w:rsidP="0099781C">
            <w:pPr>
              <w:rPr>
                <w:rFonts w:ascii="Times New Roman" w:hAnsi="Times New Roman" w:cs="Times New Roman"/>
              </w:rPr>
            </w:pPr>
          </w:p>
        </w:tc>
        <w:tc>
          <w:tcPr>
            <w:tcW w:w="1751" w:type="dxa"/>
          </w:tcPr>
          <w:p w14:paraId="64E6B20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Relocation to other site where possible</w:t>
            </w:r>
          </w:p>
        </w:tc>
        <w:tc>
          <w:tcPr>
            <w:tcW w:w="1280" w:type="dxa"/>
          </w:tcPr>
          <w:p w14:paraId="014853B2"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Transitional allowance</w:t>
            </w:r>
          </w:p>
        </w:tc>
        <w:tc>
          <w:tcPr>
            <w:tcW w:w="1788" w:type="dxa"/>
          </w:tcPr>
          <w:p w14:paraId="4EBF7A07" w14:textId="77777777" w:rsidR="008E5C10" w:rsidRPr="00F379D6" w:rsidRDefault="008E5C10" w:rsidP="0099781C">
            <w:pPr>
              <w:rPr>
                <w:rFonts w:ascii="Times New Roman" w:hAnsi="Times New Roman" w:cs="Times New Roman"/>
              </w:rPr>
            </w:pPr>
          </w:p>
        </w:tc>
      </w:tr>
      <w:tr w:rsidR="008E5C10" w:rsidRPr="00F379D6" w14:paraId="61ADA5C5" w14:textId="77777777" w:rsidTr="0099781C">
        <w:tc>
          <w:tcPr>
            <w:tcW w:w="2011" w:type="dxa"/>
          </w:tcPr>
          <w:p w14:paraId="36B4E4BD"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Owner of  Land/structure without title</w:t>
            </w:r>
          </w:p>
        </w:tc>
        <w:tc>
          <w:tcPr>
            <w:tcW w:w="1821" w:type="dxa"/>
          </w:tcPr>
          <w:p w14:paraId="54B7F808"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Partial loss of structure but residual viable</w:t>
            </w:r>
          </w:p>
        </w:tc>
        <w:tc>
          <w:tcPr>
            <w:tcW w:w="1573" w:type="dxa"/>
          </w:tcPr>
          <w:p w14:paraId="30B32EC9" w14:textId="77777777" w:rsidR="008E5C10" w:rsidRPr="00F379D6" w:rsidRDefault="008E5C10" w:rsidP="0099781C">
            <w:pPr>
              <w:rPr>
                <w:rFonts w:ascii="Times New Roman" w:hAnsi="Times New Roman" w:cs="Times New Roman"/>
              </w:rPr>
            </w:pPr>
          </w:p>
        </w:tc>
        <w:tc>
          <w:tcPr>
            <w:tcW w:w="2328" w:type="dxa"/>
          </w:tcPr>
          <w:p w14:paraId="6516B3BA"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-Cash compensation at replacement cost for affected portion calculated on market value    </w:t>
            </w:r>
          </w:p>
          <w:p w14:paraId="32F9D730" w14:textId="77777777" w:rsidR="008E5C10" w:rsidRPr="00F379D6" w:rsidRDefault="008E5C10" w:rsidP="0099781C">
            <w:pPr>
              <w:rPr>
                <w:rFonts w:ascii="Times New Roman" w:hAnsi="Times New Roman" w:cs="Times New Roman"/>
              </w:rPr>
            </w:pPr>
          </w:p>
        </w:tc>
        <w:tc>
          <w:tcPr>
            <w:tcW w:w="1668" w:type="dxa"/>
          </w:tcPr>
          <w:p w14:paraId="35C12681"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Right to salvage materials</w:t>
            </w:r>
          </w:p>
        </w:tc>
        <w:tc>
          <w:tcPr>
            <w:tcW w:w="1751" w:type="dxa"/>
          </w:tcPr>
          <w:p w14:paraId="4DEEE314" w14:textId="77777777" w:rsidR="008E5C10" w:rsidRPr="00F379D6" w:rsidRDefault="008E5C10" w:rsidP="0099781C">
            <w:pPr>
              <w:rPr>
                <w:rFonts w:ascii="Times New Roman" w:hAnsi="Times New Roman" w:cs="Times New Roman"/>
              </w:rPr>
            </w:pPr>
          </w:p>
        </w:tc>
        <w:tc>
          <w:tcPr>
            <w:tcW w:w="1280" w:type="dxa"/>
          </w:tcPr>
          <w:p w14:paraId="608A434A" w14:textId="77777777" w:rsidR="008E5C10" w:rsidRPr="00F379D6" w:rsidRDefault="008E5C10" w:rsidP="0099781C">
            <w:pPr>
              <w:rPr>
                <w:rFonts w:ascii="Times New Roman" w:hAnsi="Times New Roman" w:cs="Times New Roman"/>
              </w:rPr>
            </w:pPr>
          </w:p>
        </w:tc>
        <w:tc>
          <w:tcPr>
            <w:tcW w:w="1788" w:type="dxa"/>
          </w:tcPr>
          <w:p w14:paraId="33446399"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-Repair costs where applicable</w:t>
            </w:r>
          </w:p>
        </w:tc>
      </w:tr>
      <w:tr w:rsidR="008E5C10" w:rsidRPr="00F379D6" w14:paraId="7F2EA6FF" w14:textId="77777777" w:rsidTr="0099781C">
        <w:tc>
          <w:tcPr>
            <w:tcW w:w="2011" w:type="dxa"/>
          </w:tcPr>
          <w:p w14:paraId="5DBD5174" w14:textId="77777777" w:rsidR="008E5C10" w:rsidRPr="00F379D6" w:rsidRDefault="008E5C10" w:rsidP="0099781C">
            <w:pPr>
              <w:rPr>
                <w:rFonts w:ascii="Times New Roman" w:hAnsi="Times New Roman" w:cs="Times New Roman"/>
              </w:rPr>
            </w:pPr>
          </w:p>
        </w:tc>
        <w:tc>
          <w:tcPr>
            <w:tcW w:w="1821" w:type="dxa"/>
          </w:tcPr>
          <w:p w14:paraId="42EAB5A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Partial loss but remaining not viable</w:t>
            </w:r>
          </w:p>
        </w:tc>
        <w:tc>
          <w:tcPr>
            <w:tcW w:w="1573" w:type="dxa"/>
          </w:tcPr>
          <w:p w14:paraId="41474100" w14:textId="77777777" w:rsidR="008E5C10" w:rsidRPr="00F379D6" w:rsidRDefault="008E5C10" w:rsidP="0099781C">
            <w:pPr>
              <w:rPr>
                <w:rFonts w:ascii="Times New Roman" w:hAnsi="Times New Roman" w:cs="Times New Roman"/>
              </w:rPr>
            </w:pPr>
          </w:p>
        </w:tc>
        <w:tc>
          <w:tcPr>
            <w:tcW w:w="2328" w:type="dxa"/>
          </w:tcPr>
          <w:p w14:paraId="65957078"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-Alternative accommodation where possible or Developed plot plus cash compensation at an agreed rate </w:t>
            </w:r>
          </w:p>
        </w:tc>
        <w:tc>
          <w:tcPr>
            <w:tcW w:w="1668" w:type="dxa"/>
          </w:tcPr>
          <w:p w14:paraId="310892C5"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Right to salvage materials  </w:t>
            </w:r>
          </w:p>
        </w:tc>
        <w:tc>
          <w:tcPr>
            <w:tcW w:w="1751" w:type="dxa"/>
          </w:tcPr>
          <w:p w14:paraId="30F36DFA" w14:textId="77777777" w:rsidR="008E5C10" w:rsidRPr="00F379D6" w:rsidRDefault="008E5C10" w:rsidP="0099781C">
            <w:pPr>
              <w:rPr>
                <w:rFonts w:ascii="Times New Roman" w:hAnsi="Times New Roman" w:cs="Times New Roman"/>
              </w:rPr>
            </w:pPr>
          </w:p>
        </w:tc>
        <w:tc>
          <w:tcPr>
            <w:tcW w:w="1280" w:type="dxa"/>
          </w:tcPr>
          <w:p w14:paraId="05CEE491"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A one-off shifting allowance to be agreed</w:t>
            </w:r>
          </w:p>
        </w:tc>
        <w:tc>
          <w:tcPr>
            <w:tcW w:w="1788" w:type="dxa"/>
          </w:tcPr>
          <w:p w14:paraId="6D2352DC" w14:textId="77777777" w:rsidR="008E5C10" w:rsidRPr="00F379D6" w:rsidRDefault="008E5C10" w:rsidP="0099781C">
            <w:pPr>
              <w:rPr>
                <w:rFonts w:ascii="Times New Roman" w:hAnsi="Times New Roman" w:cs="Times New Roman"/>
              </w:rPr>
            </w:pPr>
          </w:p>
        </w:tc>
      </w:tr>
      <w:tr w:rsidR="008E5C10" w:rsidRPr="00F379D6" w14:paraId="05FE76EF" w14:textId="77777777" w:rsidTr="0099781C">
        <w:tc>
          <w:tcPr>
            <w:tcW w:w="2011" w:type="dxa"/>
          </w:tcPr>
          <w:p w14:paraId="3BC98630"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Vulnerable groups</w:t>
            </w:r>
            <w:r w:rsidRPr="00F379D6">
              <w:rPr>
                <w:rStyle w:val="FootnoteReference"/>
                <w:rFonts w:ascii="Times New Roman" w:hAnsi="Times New Roman" w:cs="Times New Roman"/>
              </w:rPr>
              <w:footnoteReference w:id="3"/>
            </w:r>
          </w:p>
        </w:tc>
        <w:tc>
          <w:tcPr>
            <w:tcW w:w="1821" w:type="dxa"/>
          </w:tcPr>
          <w:p w14:paraId="3D2DBB86" w14:textId="77777777" w:rsidR="008E5C10" w:rsidRPr="00F379D6" w:rsidRDefault="008E5C10" w:rsidP="0099781C">
            <w:pPr>
              <w:rPr>
                <w:rFonts w:ascii="Times New Roman" w:hAnsi="Times New Roman" w:cs="Times New Roman"/>
              </w:rPr>
            </w:pPr>
          </w:p>
        </w:tc>
        <w:tc>
          <w:tcPr>
            <w:tcW w:w="10388" w:type="dxa"/>
            <w:gridSpan w:val="6"/>
          </w:tcPr>
          <w:p w14:paraId="1E7FE696"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-Priority for space allocation</w:t>
            </w:r>
          </w:p>
          <w:p w14:paraId="2BBDD957" w14:textId="77777777" w:rsidR="008E5C10" w:rsidRPr="00F379D6" w:rsidRDefault="008E5C10" w:rsidP="0099781C">
            <w:pPr>
              <w:rPr>
                <w:rFonts w:ascii="Times New Roman" w:hAnsi="Times New Roman" w:cs="Times New Roman"/>
              </w:rPr>
            </w:pPr>
            <w:r w:rsidRPr="00F379D6">
              <w:rPr>
                <w:rFonts w:ascii="Times New Roman" w:hAnsi="Times New Roman" w:cs="Times New Roman"/>
              </w:rPr>
              <w:t xml:space="preserve">-Additional cash support for first three months; </w:t>
            </w:r>
          </w:p>
          <w:p w14:paraId="2D47B812" w14:textId="77777777" w:rsidR="008E5C10" w:rsidRDefault="008E5C10" w:rsidP="0099781C">
            <w:pPr>
              <w:rPr>
                <w:rFonts w:ascii="Times New Roman" w:hAnsi="Times New Roman" w:cs="Times New Roman"/>
              </w:rPr>
            </w:pPr>
            <w:r w:rsidRPr="00F379D6">
              <w:rPr>
                <w:rFonts w:ascii="Times New Roman" w:hAnsi="Times New Roman" w:cs="Times New Roman"/>
              </w:rPr>
              <w:t>-Support to assist in overcoming the respective vulnerability</w:t>
            </w:r>
            <w:r>
              <w:rPr>
                <w:rFonts w:ascii="Times New Roman" w:hAnsi="Times New Roman" w:cs="Times New Roman"/>
              </w:rPr>
              <w:t>.</w:t>
            </w:r>
          </w:p>
          <w:p w14:paraId="336D5FBC" w14:textId="77777777" w:rsidR="008E5C10" w:rsidRPr="00F379D6" w:rsidRDefault="008E5C10" w:rsidP="0099781C">
            <w:pPr>
              <w:rPr>
                <w:rFonts w:ascii="Times New Roman" w:hAnsi="Times New Roman" w:cs="Times New Roman"/>
              </w:rPr>
            </w:pPr>
            <w:r>
              <w:rPr>
                <w:rFonts w:ascii="Times New Roman" w:hAnsi="Times New Roman" w:cs="Times New Roman"/>
              </w:rPr>
              <w:t>-</w:t>
            </w:r>
            <w:r w:rsidRPr="00F379D6">
              <w:rPr>
                <w:rFonts w:ascii="Times New Roman" w:hAnsi="Times New Roman" w:cs="Times New Roman"/>
              </w:rPr>
              <w:t>Transitional allowance</w:t>
            </w:r>
          </w:p>
        </w:tc>
      </w:tr>
    </w:tbl>
    <w:p w14:paraId="0DD95070" w14:textId="77777777" w:rsidR="00840493" w:rsidRPr="00232063" w:rsidRDefault="00840493" w:rsidP="00232063">
      <w:pPr>
        <w:jc w:val="both"/>
        <w:rPr>
          <w:rFonts w:ascii="Times New Roman" w:hAnsi="Times New Roman" w:cs="Times New Roman"/>
          <w:sz w:val="24"/>
          <w:szCs w:val="24"/>
        </w:rPr>
      </w:pPr>
    </w:p>
    <w:sectPr w:rsidR="00840493" w:rsidRPr="00232063" w:rsidSect="00150B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EBB1" w14:textId="77777777" w:rsidR="0018312B" w:rsidRDefault="0018312B" w:rsidP="00F85CE0">
      <w:r>
        <w:separator/>
      </w:r>
    </w:p>
  </w:endnote>
  <w:endnote w:type="continuationSeparator" w:id="0">
    <w:p w14:paraId="78389BDF" w14:textId="77777777" w:rsidR="0018312B" w:rsidRDefault="0018312B" w:rsidP="00F85CE0">
      <w:r>
        <w:continuationSeparator/>
      </w:r>
    </w:p>
  </w:endnote>
  <w:endnote w:type="continuationNotice" w:id="1">
    <w:p w14:paraId="33B47625" w14:textId="77777777" w:rsidR="0018312B" w:rsidRDefault="00183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742607"/>
      <w:docPartObj>
        <w:docPartGallery w:val="Page Numbers (Bottom of Page)"/>
        <w:docPartUnique/>
      </w:docPartObj>
    </w:sdtPr>
    <w:sdtEndPr>
      <w:rPr>
        <w:noProof/>
      </w:rPr>
    </w:sdtEndPr>
    <w:sdtContent>
      <w:p w14:paraId="689FA966" w14:textId="72729352" w:rsidR="00D47209" w:rsidRDefault="00000000">
        <w:pPr>
          <w:pStyle w:val="Footer"/>
          <w:jc w:val="center"/>
        </w:pPr>
      </w:p>
    </w:sdtContent>
  </w:sdt>
  <w:p w14:paraId="216AB25D" w14:textId="100C9E26" w:rsidR="00D47209" w:rsidRDefault="00D47209" w:rsidP="00D4720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548540"/>
      <w:docPartObj>
        <w:docPartGallery w:val="Page Numbers (Bottom of Page)"/>
        <w:docPartUnique/>
      </w:docPartObj>
    </w:sdtPr>
    <w:sdtEndPr>
      <w:rPr>
        <w:noProof/>
      </w:rPr>
    </w:sdtEndPr>
    <w:sdtContent>
      <w:p w14:paraId="2F82BD6D" w14:textId="05CB0778" w:rsidR="00ED1E0D" w:rsidRDefault="00ED1E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5576C" w14:textId="77777777" w:rsidR="00633E3F" w:rsidRDefault="00633E3F" w:rsidP="00D4720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56889"/>
      <w:docPartObj>
        <w:docPartGallery w:val="Page Numbers (Bottom of Page)"/>
        <w:docPartUnique/>
      </w:docPartObj>
    </w:sdtPr>
    <w:sdtEndPr>
      <w:rPr>
        <w:rFonts w:ascii="Times New Roman" w:hAnsi="Times New Roman" w:cs="Times New Roman"/>
        <w:noProof/>
        <w:sz w:val="24"/>
        <w:szCs w:val="24"/>
      </w:rPr>
    </w:sdtEndPr>
    <w:sdtContent>
      <w:p w14:paraId="44F5CBD7" w14:textId="40FA580A" w:rsidR="0027390C" w:rsidRPr="00A52ECE" w:rsidRDefault="0027390C">
        <w:pPr>
          <w:pStyle w:val="Footer"/>
          <w:jc w:val="right"/>
          <w:rPr>
            <w:rFonts w:ascii="Times New Roman" w:hAnsi="Times New Roman" w:cs="Times New Roman"/>
            <w:sz w:val="24"/>
            <w:szCs w:val="24"/>
          </w:rPr>
        </w:pPr>
        <w:r w:rsidRPr="00A52ECE">
          <w:rPr>
            <w:rFonts w:ascii="Times New Roman" w:hAnsi="Times New Roman" w:cs="Times New Roman"/>
            <w:sz w:val="24"/>
            <w:szCs w:val="24"/>
          </w:rPr>
          <w:fldChar w:fldCharType="begin"/>
        </w:r>
        <w:r w:rsidRPr="00A52ECE">
          <w:rPr>
            <w:rFonts w:ascii="Times New Roman" w:hAnsi="Times New Roman" w:cs="Times New Roman"/>
            <w:sz w:val="24"/>
            <w:szCs w:val="24"/>
          </w:rPr>
          <w:instrText xml:space="preserve"> PAGE   \* MERGEFORMAT </w:instrText>
        </w:r>
        <w:r w:rsidRPr="00A52ECE">
          <w:rPr>
            <w:rFonts w:ascii="Times New Roman" w:hAnsi="Times New Roman" w:cs="Times New Roman"/>
            <w:sz w:val="24"/>
            <w:szCs w:val="24"/>
          </w:rPr>
          <w:fldChar w:fldCharType="separate"/>
        </w:r>
        <w:r w:rsidRPr="00A52ECE">
          <w:rPr>
            <w:rFonts w:ascii="Times New Roman" w:hAnsi="Times New Roman" w:cs="Times New Roman"/>
            <w:noProof/>
            <w:sz w:val="24"/>
            <w:szCs w:val="24"/>
          </w:rPr>
          <w:t>2</w:t>
        </w:r>
        <w:r w:rsidRPr="00A52ECE">
          <w:rPr>
            <w:rFonts w:ascii="Times New Roman" w:hAnsi="Times New Roman" w:cs="Times New Roman"/>
            <w:noProof/>
            <w:sz w:val="24"/>
            <w:szCs w:val="24"/>
          </w:rPr>
          <w:fldChar w:fldCharType="end"/>
        </w:r>
      </w:p>
    </w:sdtContent>
  </w:sdt>
  <w:p w14:paraId="2138AF59" w14:textId="77777777" w:rsidR="0027390C" w:rsidRDefault="002739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34074"/>
      <w:docPartObj>
        <w:docPartGallery w:val="Page Numbers (Bottom of Page)"/>
        <w:docPartUnique/>
      </w:docPartObj>
    </w:sdtPr>
    <w:sdtEndPr>
      <w:rPr>
        <w:rFonts w:ascii="Times New Roman" w:hAnsi="Times New Roman" w:cs="Times New Roman"/>
        <w:noProof/>
        <w:sz w:val="24"/>
        <w:szCs w:val="24"/>
      </w:rPr>
    </w:sdtEndPr>
    <w:sdtContent>
      <w:p w14:paraId="0ABD3B25" w14:textId="193AA99B" w:rsidR="0027390C" w:rsidRPr="001A3DA4" w:rsidRDefault="0027390C">
        <w:pPr>
          <w:pStyle w:val="Footer"/>
          <w:jc w:val="right"/>
          <w:rPr>
            <w:rFonts w:ascii="Times New Roman" w:hAnsi="Times New Roman" w:cs="Times New Roman"/>
            <w:sz w:val="24"/>
            <w:szCs w:val="24"/>
          </w:rPr>
        </w:pPr>
        <w:r w:rsidRPr="001A3DA4">
          <w:rPr>
            <w:rFonts w:ascii="Times New Roman" w:hAnsi="Times New Roman" w:cs="Times New Roman"/>
            <w:sz w:val="24"/>
            <w:szCs w:val="24"/>
          </w:rPr>
          <w:fldChar w:fldCharType="begin"/>
        </w:r>
        <w:r w:rsidRPr="001A3DA4">
          <w:rPr>
            <w:rFonts w:ascii="Times New Roman" w:hAnsi="Times New Roman" w:cs="Times New Roman"/>
            <w:sz w:val="24"/>
            <w:szCs w:val="24"/>
          </w:rPr>
          <w:instrText xml:space="preserve"> PAGE   \* MERGEFORMAT </w:instrText>
        </w:r>
        <w:r w:rsidRPr="001A3DA4">
          <w:rPr>
            <w:rFonts w:ascii="Times New Roman" w:hAnsi="Times New Roman" w:cs="Times New Roman"/>
            <w:sz w:val="24"/>
            <w:szCs w:val="24"/>
          </w:rPr>
          <w:fldChar w:fldCharType="separate"/>
        </w:r>
        <w:r w:rsidRPr="001A3DA4">
          <w:rPr>
            <w:rFonts w:ascii="Times New Roman" w:hAnsi="Times New Roman" w:cs="Times New Roman"/>
            <w:noProof/>
            <w:sz w:val="24"/>
            <w:szCs w:val="24"/>
          </w:rPr>
          <w:t>2</w:t>
        </w:r>
        <w:r w:rsidRPr="001A3DA4">
          <w:rPr>
            <w:rFonts w:ascii="Times New Roman" w:hAnsi="Times New Roman" w:cs="Times New Roman"/>
            <w:noProof/>
            <w:sz w:val="24"/>
            <w:szCs w:val="24"/>
          </w:rPr>
          <w:fldChar w:fldCharType="end"/>
        </w:r>
      </w:p>
    </w:sdtContent>
  </w:sdt>
  <w:p w14:paraId="247EB33B" w14:textId="77777777" w:rsidR="00C84E2C" w:rsidRDefault="00C8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CDFD" w14:textId="77777777" w:rsidR="0018312B" w:rsidRDefault="0018312B" w:rsidP="00F85CE0">
      <w:r>
        <w:separator/>
      </w:r>
    </w:p>
  </w:footnote>
  <w:footnote w:type="continuationSeparator" w:id="0">
    <w:p w14:paraId="6CD7DAD0" w14:textId="77777777" w:rsidR="0018312B" w:rsidRDefault="0018312B" w:rsidP="00F85CE0">
      <w:r>
        <w:continuationSeparator/>
      </w:r>
    </w:p>
  </w:footnote>
  <w:footnote w:type="continuationNotice" w:id="1">
    <w:p w14:paraId="7EDBE731" w14:textId="77777777" w:rsidR="0018312B" w:rsidRDefault="0018312B"/>
  </w:footnote>
  <w:footnote w:id="2">
    <w:p w14:paraId="7EE51E4F" w14:textId="77777777" w:rsidR="008E5C10" w:rsidRPr="00F379D6" w:rsidRDefault="008E5C10" w:rsidP="008E5C10">
      <w:pPr>
        <w:pStyle w:val="FootnoteText"/>
        <w:rPr>
          <w:rFonts w:ascii="Times New Roman" w:hAnsi="Times New Roman" w:cs="Times New Roman"/>
          <w:color w:val="FF0000"/>
          <w:sz w:val="18"/>
          <w:szCs w:val="18"/>
        </w:rPr>
      </w:pPr>
      <w:r w:rsidRPr="00F379D6">
        <w:rPr>
          <w:rStyle w:val="FootnoteReference"/>
          <w:rFonts w:ascii="Times New Roman" w:hAnsi="Times New Roman" w:cs="Times New Roman"/>
          <w:color w:val="000000" w:themeColor="text1"/>
          <w:sz w:val="18"/>
          <w:szCs w:val="18"/>
        </w:rPr>
        <w:footnoteRef/>
      </w:r>
      <w:r w:rsidRPr="00F379D6">
        <w:rPr>
          <w:rFonts w:ascii="Times New Roman" w:hAnsi="Times New Roman" w:cs="Times New Roman"/>
          <w:color w:val="000000" w:themeColor="text1"/>
          <w:sz w:val="18"/>
          <w:szCs w:val="18"/>
        </w:rPr>
        <w:t xml:space="preserve"> 3 months’ rent should be further discussed as the Kenyan situation calls for a tenant to have 2 months’ rent deposit. This can be debated to have it to 5 months.</w:t>
      </w:r>
    </w:p>
  </w:footnote>
  <w:footnote w:id="3">
    <w:p w14:paraId="36C8C25F" w14:textId="77777777" w:rsidR="008E5C10" w:rsidRDefault="008E5C10" w:rsidP="008E5C10">
      <w:pPr>
        <w:jc w:val="both"/>
        <w:rPr>
          <w:rFonts w:ascii="Times New Roman" w:hAnsi="Times New Roman" w:cs="Times New Roman"/>
          <w:sz w:val="24"/>
          <w:szCs w:val="24"/>
        </w:rPr>
      </w:pPr>
      <w:r>
        <w:rPr>
          <w:rStyle w:val="FootnoteReference"/>
        </w:rPr>
        <w:footnoteRef/>
      </w:r>
      <w:r>
        <w:t xml:space="preserve"> </w:t>
      </w:r>
      <w:r w:rsidRPr="00ED1E4C">
        <w:rPr>
          <w:rFonts w:ascii="Times New Roman" w:hAnsi="Times New Roman" w:cs="Times New Roman"/>
          <w:sz w:val="24"/>
          <w:szCs w:val="24"/>
        </w:rPr>
        <w:t>Particular attention will be paid to the needs of vulnerable groups among those economically and/or physically displaced especially those below the poverty line, the landless, youth, the elderly, women and children, indigenous groups, ethnic minorities and other historically disadvantaged groups or other economically and/or physically displaced persons</w:t>
      </w:r>
      <w:r>
        <w:rPr>
          <w:rFonts w:ascii="Times New Roman" w:hAnsi="Times New Roman" w:cs="Times New Roman"/>
          <w:sz w:val="24"/>
          <w:szCs w:val="24"/>
        </w:rPr>
        <w:t xml:space="preserve">. </w:t>
      </w:r>
      <w:r w:rsidRPr="00ED1E4C">
        <w:rPr>
          <w:rFonts w:ascii="Times New Roman" w:hAnsi="Times New Roman" w:cs="Times New Roman"/>
          <w:sz w:val="24"/>
          <w:szCs w:val="24"/>
        </w:rPr>
        <w:t xml:space="preserve"> </w:t>
      </w:r>
    </w:p>
    <w:p w14:paraId="4ED59226" w14:textId="77777777" w:rsidR="008E5C10" w:rsidRPr="003936D4" w:rsidRDefault="008E5C10" w:rsidP="008E5C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1345" w14:textId="6EA1FD3B" w:rsidR="00887695" w:rsidRDefault="00887695">
    <w:pPr>
      <w:pStyle w:val="Header"/>
    </w:pPr>
    <w:r w:rsidRPr="00806706">
      <w:rPr>
        <w:rFonts w:ascii="Trebuchet MS" w:eastAsia="Times New Roman" w:hAnsi="Trebuchet MS" w:cs="Times New Roman"/>
        <w:noProof/>
        <w:sz w:val="24"/>
        <w:szCs w:val="24"/>
        <w:lang w:eastAsia="en-GB"/>
      </w:rPr>
      <w:drawing>
        <wp:inline distT="0" distB="0" distL="0" distR="0" wp14:anchorId="22FAF8C5" wp14:editId="50EA3701">
          <wp:extent cx="685800" cy="628650"/>
          <wp:effectExtent l="0" t="0" r="0" b="0"/>
          <wp:docPr id="6" name="Picture 6" descr="page1image1273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3825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t xml:space="preserve">                                                                                                                   </w:t>
    </w:r>
    <w:r w:rsidRPr="006B47FD">
      <w:rPr>
        <w:rFonts w:ascii="Times New Roman" w:eastAsia="Times New Roman" w:hAnsi="Times New Roman" w:cs="Times New Roman"/>
        <w:noProof/>
        <w:sz w:val="24"/>
        <w:szCs w:val="24"/>
        <w:lang w:eastAsia="en-GB"/>
      </w:rPr>
      <w:drawing>
        <wp:inline distT="0" distB="0" distL="0" distR="0" wp14:anchorId="0E3C1083" wp14:editId="3B8A9941">
          <wp:extent cx="793750" cy="476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3750" cy="4762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618" w14:textId="77777777" w:rsidR="00633E3F" w:rsidRDefault="00633E3F">
    <w:pPr>
      <w:pStyle w:val="Header"/>
    </w:pPr>
    <w:r w:rsidRPr="00806706">
      <w:rPr>
        <w:rFonts w:ascii="Trebuchet MS" w:eastAsia="Times New Roman" w:hAnsi="Trebuchet MS" w:cs="Times New Roman"/>
        <w:noProof/>
        <w:sz w:val="24"/>
        <w:szCs w:val="24"/>
        <w:lang w:eastAsia="en-GB"/>
      </w:rPr>
      <w:drawing>
        <wp:inline distT="0" distB="0" distL="0" distR="0" wp14:anchorId="1095282A" wp14:editId="453286E2">
          <wp:extent cx="685800" cy="628650"/>
          <wp:effectExtent l="0" t="0" r="0" b="0"/>
          <wp:docPr id="5" name="Picture 5" descr="page1image1273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3825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t xml:space="preserve">                                                                                                                   </w:t>
    </w:r>
    <w:r w:rsidRPr="006B47FD">
      <w:rPr>
        <w:rFonts w:ascii="Times New Roman" w:eastAsia="Times New Roman" w:hAnsi="Times New Roman" w:cs="Times New Roman"/>
        <w:noProof/>
        <w:sz w:val="24"/>
        <w:szCs w:val="24"/>
        <w:lang w:eastAsia="en-GB"/>
      </w:rPr>
      <w:drawing>
        <wp:inline distT="0" distB="0" distL="0" distR="0" wp14:anchorId="3E6D6BB6" wp14:editId="06C9F645">
          <wp:extent cx="793750" cy="4762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375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5693" w14:textId="77777777" w:rsidR="002E77CC" w:rsidRDefault="002E77CC" w:rsidP="002E77CC">
    <w:pPr>
      <w:pStyle w:val="Header"/>
    </w:pPr>
    <w:r w:rsidRPr="00806706">
      <w:rPr>
        <w:rFonts w:ascii="Trebuchet MS" w:eastAsia="Times New Roman" w:hAnsi="Trebuchet MS" w:cs="Times New Roman"/>
        <w:noProof/>
        <w:sz w:val="24"/>
        <w:szCs w:val="24"/>
        <w:lang w:eastAsia="en-GB"/>
      </w:rPr>
      <w:drawing>
        <wp:inline distT="0" distB="0" distL="0" distR="0" wp14:anchorId="4104FCED" wp14:editId="7767DA6C">
          <wp:extent cx="685800" cy="628650"/>
          <wp:effectExtent l="0" t="0" r="0" b="0"/>
          <wp:docPr id="12" name="Picture 12" descr="page1image1273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3825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t xml:space="preserve">                                                                                                                   </w:t>
    </w:r>
    <w:r w:rsidRPr="006B47FD">
      <w:rPr>
        <w:rFonts w:ascii="Times New Roman" w:eastAsia="Times New Roman" w:hAnsi="Times New Roman" w:cs="Times New Roman"/>
        <w:noProof/>
        <w:sz w:val="24"/>
        <w:szCs w:val="24"/>
        <w:lang w:eastAsia="en-GB"/>
      </w:rPr>
      <w:drawing>
        <wp:inline distT="0" distB="0" distL="0" distR="0" wp14:anchorId="663368A1" wp14:editId="5D41CB04">
          <wp:extent cx="793750" cy="4762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3750" cy="476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47C8" w14:textId="77777777" w:rsidR="00D47209" w:rsidRDefault="00D47209" w:rsidP="00D47209">
    <w:pPr>
      <w:pStyle w:val="Header"/>
    </w:pPr>
    <w:r w:rsidRPr="00806706">
      <w:rPr>
        <w:rFonts w:ascii="Trebuchet MS" w:eastAsia="Times New Roman" w:hAnsi="Trebuchet MS" w:cs="Times New Roman"/>
        <w:noProof/>
        <w:sz w:val="24"/>
        <w:szCs w:val="24"/>
        <w:lang w:eastAsia="en-GB"/>
      </w:rPr>
      <w:drawing>
        <wp:inline distT="0" distB="0" distL="0" distR="0" wp14:anchorId="38E7A271" wp14:editId="294F9A46">
          <wp:extent cx="685800" cy="628650"/>
          <wp:effectExtent l="0" t="0" r="0" b="0"/>
          <wp:docPr id="14" name="Picture 14" descr="page1image1273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3825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t xml:space="preserve">                                                                                                                   </w:t>
    </w:r>
    <w:r w:rsidRPr="006B47FD">
      <w:rPr>
        <w:rFonts w:ascii="Times New Roman" w:eastAsia="Times New Roman" w:hAnsi="Times New Roman" w:cs="Times New Roman"/>
        <w:noProof/>
        <w:sz w:val="24"/>
        <w:szCs w:val="24"/>
        <w:lang w:eastAsia="en-GB"/>
      </w:rPr>
      <w:drawing>
        <wp:inline distT="0" distB="0" distL="0" distR="0" wp14:anchorId="6DDE455F" wp14:editId="03183478">
          <wp:extent cx="793750" cy="4762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3750" cy="476250"/>
                  </a:xfrm>
                  <a:prstGeom prst="rect">
                    <a:avLst/>
                  </a:prstGeom>
                  <a:noFill/>
                  <a:ln>
                    <a:noFill/>
                  </a:ln>
                </pic:spPr>
              </pic:pic>
            </a:graphicData>
          </a:graphic>
        </wp:inline>
      </w:drawing>
    </w:r>
  </w:p>
  <w:p w14:paraId="71EC8425" w14:textId="77777777" w:rsidR="0027390C" w:rsidRDefault="002739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8930" w14:textId="77777777" w:rsidR="000F76F7" w:rsidRDefault="000F76F7" w:rsidP="000F76F7">
    <w:pPr>
      <w:pStyle w:val="Header"/>
    </w:pPr>
    <w:r w:rsidRPr="00806706">
      <w:rPr>
        <w:rFonts w:ascii="Trebuchet MS" w:eastAsia="Times New Roman" w:hAnsi="Trebuchet MS" w:cs="Times New Roman"/>
        <w:noProof/>
        <w:sz w:val="24"/>
        <w:szCs w:val="24"/>
        <w:lang w:eastAsia="en-GB"/>
      </w:rPr>
      <w:drawing>
        <wp:inline distT="0" distB="0" distL="0" distR="0" wp14:anchorId="1145C318" wp14:editId="3C5A1C3A">
          <wp:extent cx="685800" cy="628650"/>
          <wp:effectExtent l="0" t="0" r="0" b="0"/>
          <wp:docPr id="16" name="Picture 16" descr="page1image127382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738253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GB"/>
      </w:rPr>
      <w:t xml:space="preserve">                                                                                                                   </w:t>
    </w:r>
    <w:r w:rsidRPr="006B47FD">
      <w:rPr>
        <w:rFonts w:ascii="Times New Roman" w:eastAsia="Times New Roman" w:hAnsi="Times New Roman" w:cs="Times New Roman"/>
        <w:noProof/>
        <w:sz w:val="24"/>
        <w:szCs w:val="24"/>
        <w:lang w:eastAsia="en-GB"/>
      </w:rPr>
      <w:drawing>
        <wp:inline distT="0" distB="0" distL="0" distR="0" wp14:anchorId="67F9B2DC" wp14:editId="714FA14C">
          <wp:extent cx="793750" cy="4762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93750" cy="476250"/>
                  </a:xfrm>
                  <a:prstGeom prst="rect">
                    <a:avLst/>
                  </a:prstGeom>
                  <a:noFill/>
                  <a:ln>
                    <a:noFill/>
                  </a:ln>
                </pic:spPr>
              </pic:pic>
            </a:graphicData>
          </a:graphic>
        </wp:inline>
      </w:drawing>
    </w:r>
  </w:p>
  <w:p w14:paraId="5ACC98A1" w14:textId="77777777" w:rsidR="00C84E2C" w:rsidRDefault="00C8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776"/>
    <w:multiLevelType w:val="hybridMultilevel"/>
    <w:tmpl w:val="79F2D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2431"/>
    <w:multiLevelType w:val="hybridMultilevel"/>
    <w:tmpl w:val="68C4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54F9"/>
    <w:multiLevelType w:val="hybridMultilevel"/>
    <w:tmpl w:val="45DEA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0792B"/>
    <w:multiLevelType w:val="hybridMultilevel"/>
    <w:tmpl w:val="644C2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086D8E"/>
    <w:multiLevelType w:val="hybridMultilevel"/>
    <w:tmpl w:val="A79A4112"/>
    <w:lvl w:ilvl="0" w:tplc="FFFFFFFF">
      <w:start w:val="1"/>
      <w:numFmt w:val="decimal"/>
      <w:lvlText w:val="%1."/>
      <w:lvlJc w:val="left"/>
      <w:pPr>
        <w:ind w:left="360" w:hanging="360"/>
      </w:pPr>
    </w:lvl>
    <w:lvl w:ilvl="1" w:tplc="FFFFFFFF">
      <w:start w:val="1"/>
      <w:numFmt w:val="lowerLetter"/>
      <w:lvlText w:val="%2."/>
      <w:lvlJc w:val="left"/>
      <w:pPr>
        <w:ind w:left="1007" w:hanging="360"/>
      </w:pPr>
    </w:lvl>
    <w:lvl w:ilvl="2" w:tplc="FFFFFFFF" w:tentative="1">
      <w:start w:val="1"/>
      <w:numFmt w:val="lowerRoman"/>
      <w:lvlText w:val="%3."/>
      <w:lvlJc w:val="right"/>
      <w:pPr>
        <w:ind w:left="1727" w:hanging="180"/>
      </w:pPr>
    </w:lvl>
    <w:lvl w:ilvl="3" w:tplc="FFFFFFFF" w:tentative="1">
      <w:start w:val="1"/>
      <w:numFmt w:val="decimal"/>
      <w:lvlText w:val="%4."/>
      <w:lvlJc w:val="left"/>
      <w:pPr>
        <w:ind w:left="2447" w:hanging="360"/>
      </w:pPr>
    </w:lvl>
    <w:lvl w:ilvl="4" w:tplc="FFFFFFFF" w:tentative="1">
      <w:start w:val="1"/>
      <w:numFmt w:val="lowerLetter"/>
      <w:lvlText w:val="%5."/>
      <w:lvlJc w:val="left"/>
      <w:pPr>
        <w:ind w:left="3167" w:hanging="360"/>
      </w:pPr>
    </w:lvl>
    <w:lvl w:ilvl="5" w:tplc="FFFFFFFF" w:tentative="1">
      <w:start w:val="1"/>
      <w:numFmt w:val="lowerRoman"/>
      <w:lvlText w:val="%6."/>
      <w:lvlJc w:val="right"/>
      <w:pPr>
        <w:ind w:left="3887" w:hanging="180"/>
      </w:pPr>
    </w:lvl>
    <w:lvl w:ilvl="6" w:tplc="FFFFFFFF" w:tentative="1">
      <w:start w:val="1"/>
      <w:numFmt w:val="decimal"/>
      <w:lvlText w:val="%7."/>
      <w:lvlJc w:val="left"/>
      <w:pPr>
        <w:ind w:left="4607" w:hanging="360"/>
      </w:pPr>
    </w:lvl>
    <w:lvl w:ilvl="7" w:tplc="FFFFFFFF" w:tentative="1">
      <w:start w:val="1"/>
      <w:numFmt w:val="lowerLetter"/>
      <w:lvlText w:val="%8."/>
      <w:lvlJc w:val="left"/>
      <w:pPr>
        <w:ind w:left="5327" w:hanging="360"/>
      </w:pPr>
    </w:lvl>
    <w:lvl w:ilvl="8" w:tplc="FFFFFFFF" w:tentative="1">
      <w:start w:val="1"/>
      <w:numFmt w:val="lowerRoman"/>
      <w:lvlText w:val="%9."/>
      <w:lvlJc w:val="right"/>
      <w:pPr>
        <w:ind w:left="6047" w:hanging="180"/>
      </w:pPr>
    </w:lvl>
  </w:abstractNum>
  <w:abstractNum w:abstractNumId="5" w15:restartNumberingAfterBreak="0">
    <w:nsid w:val="0C8A35E1"/>
    <w:multiLevelType w:val="hybridMultilevel"/>
    <w:tmpl w:val="39A6DDEC"/>
    <w:lvl w:ilvl="0" w:tplc="FFFFFFFF">
      <w:start w:val="5"/>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720" w:hanging="360"/>
      </w:pPr>
      <w:rPr>
        <w:rFonts w:ascii="Symbol" w:hAnsi="Symbol" w:hint="default"/>
      </w:rPr>
    </w:lvl>
    <w:lvl w:ilvl="2" w:tplc="351CD1BE">
      <w:start w:val="5"/>
      <w:numFmt w:val="bullet"/>
      <w:lvlText w:val="•"/>
      <w:lvlJc w:val="left"/>
      <w:pPr>
        <w:ind w:left="2160" w:hanging="360"/>
      </w:pPr>
      <w:rPr>
        <w:rFonts w:ascii="Times New Roman" w:eastAsia="Calibri" w:hAnsi="Times New Roman" w:cs="Times New Roman"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3232C5"/>
    <w:multiLevelType w:val="hybridMultilevel"/>
    <w:tmpl w:val="3C1A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07955"/>
    <w:multiLevelType w:val="hybridMultilevel"/>
    <w:tmpl w:val="295274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81616"/>
    <w:multiLevelType w:val="hybridMultilevel"/>
    <w:tmpl w:val="1A242FE2"/>
    <w:lvl w:ilvl="0" w:tplc="11C036CA">
      <w:start w:val="1"/>
      <w:numFmt w:val="decimal"/>
      <w:pStyle w:val="CPFnumberedpara"/>
      <w:lvlText w:val="%1."/>
      <w:lvlJc w:val="left"/>
      <w:pPr>
        <w:ind w:left="360" w:hanging="360"/>
      </w:pPr>
      <w:rPr>
        <w:sz w:val="22"/>
        <w:szCs w:val="22"/>
      </w:rPr>
    </w:lvl>
    <w:lvl w:ilvl="1" w:tplc="574C550E">
      <w:start w:val="1"/>
      <w:numFmt w:val="lowerLetter"/>
      <w:lvlText w:val="%2."/>
      <w:lvlJc w:val="left"/>
      <w:pPr>
        <w:ind w:left="1440" w:hanging="360"/>
      </w:pPr>
    </w:lvl>
    <w:lvl w:ilvl="2" w:tplc="94B4352A" w:tentative="1">
      <w:start w:val="1"/>
      <w:numFmt w:val="lowerRoman"/>
      <w:lvlText w:val="%3."/>
      <w:lvlJc w:val="right"/>
      <w:pPr>
        <w:ind w:left="2160" w:hanging="180"/>
      </w:pPr>
    </w:lvl>
    <w:lvl w:ilvl="3" w:tplc="FA565F54" w:tentative="1">
      <w:start w:val="1"/>
      <w:numFmt w:val="decimal"/>
      <w:lvlText w:val="%4."/>
      <w:lvlJc w:val="left"/>
      <w:pPr>
        <w:ind w:left="2880" w:hanging="360"/>
      </w:pPr>
    </w:lvl>
    <w:lvl w:ilvl="4" w:tplc="AF4C7652" w:tentative="1">
      <w:start w:val="1"/>
      <w:numFmt w:val="lowerLetter"/>
      <w:lvlText w:val="%5."/>
      <w:lvlJc w:val="left"/>
      <w:pPr>
        <w:ind w:left="3600" w:hanging="360"/>
      </w:pPr>
    </w:lvl>
    <w:lvl w:ilvl="5" w:tplc="B95A4F8C" w:tentative="1">
      <w:start w:val="1"/>
      <w:numFmt w:val="lowerRoman"/>
      <w:lvlText w:val="%6."/>
      <w:lvlJc w:val="right"/>
      <w:pPr>
        <w:ind w:left="4320" w:hanging="180"/>
      </w:pPr>
    </w:lvl>
    <w:lvl w:ilvl="6" w:tplc="47D2C7EA" w:tentative="1">
      <w:start w:val="1"/>
      <w:numFmt w:val="decimal"/>
      <w:lvlText w:val="%7."/>
      <w:lvlJc w:val="left"/>
      <w:pPr>
        <w:ind w:left="5040" w:hanging="360"/>
      </w:pPr>
    </w:lvl>
    <w:lvl w:ilvl="7" w:tplc="EC308218" w:tentative="1">
      <w:start w:val="1"/>
      <w:numFmt w:val="lowerLetter"/>
      <w:lvlText w:val="%8."/>
      <w:lvlJc w:val="left"/>
      <w:pPr>
        <w:ind w:left="5760" w:hanging="360"/>
      </w:pPr>
    </w:lvl>
    <w:lvl w:ilvl="8" w:tplc="2FEE113C" w:tentative="1">
      <w:start w:val="1"/>
      <w:numFmt w:val="lowerRoman"/>
      <w:lvlText w:val="%9."/>
      <w:lvlJc w:val="right"/>
      <w:pPr>
        <w:ind w:left="6480" w:hanging="180"/>
      </w:pPr>
    </w:lvl>
  </w:abstractNum>
  <w:abstractNum w:abstractNumId="9" w15:restartNumberingAfterBreak="0">
    <w:nsid w:val="10B64964"/>
    <w:multiLevelType w:val="hybridMultilevel"/>
    <w:tmpl w:val="8370F8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C26D62"/>
    <w:multiLevelType w:val="hybridMultilevel"/>
    <w:tmpl w:val="49300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D753B"/>
    <w:multiLevelType w:val="hybridMultilevel"/>
    <w:tmpl w:val="71E2600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3EC70A6"/>
    <w:multiLevelType w:val="hybridMultilevel"/>
    <w:tmpl w:val="D7F69E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47E6045"/>
    <w:multiLevelType w:val="hybridMultilevel"/>
    <w:tmpl w:val="EA68595C"/>
    <w:lvl w:ilvl="0" w:tplc="FFFFFFFF">
      <w:start w:val="1"/>
      <w:numFmt w:val="lowerRoman"/>
      <w:lvlText w:val="%1."/>
      <w:lvlJc w:val="right"/>
      <w:pPr>
        <w:ind w:left="720" w:hanging="360"/>
      </w:pPr>
    </w:lvl>
    <w:lvl w:ilvl="1" w:tplc="FFFFFFFF">
      <w:start w:val="1"/>
      <w:numFmt w:val="lowerLetter"/>
      <w:lvlText w:val="%2)"/>
      <w:lvlJc w:val="left"/>
      <w:pPr>
        <w:ind w:left="1440" w:hanging="360"/>
      </w:pPr>
      <w:rPr>
        <w:rFonts w:hint="default"/>
      </w:rPr>
    </w:lvl>
    <w:lvl w:ilvl="2" w:tplc="FFFFFFFF">
      <w:start w:val="1"/>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E00462"/>
    <w:multiLevelType w:val="hybridMultilevel"/>
    <w:tmpl w:val="8CDE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576F5"/>
    <w:multiLevelType w:val="hybridMultilevel"/>
    <w:tmpl w:val="36DE546E"/>
    <w:lvl w:ilvl="0" w:tplc="08090001">
      <w:start w:val="1"/>
      <w:numFmt w:val="bullet"/>
      <w:lvlText w:val=""/>
      <w:lvlJc w:val="left"/>
      <w:pPr>
        <w:ind w:left="720" w:hanging="360"/>
      </w:pPr>
      <w:rPr>
        <w:rFonts w:ascii="Symbol" w:hAnsi="Symbol" w:hint="default"/>
      </w:rPr>
    </w:lvl>
    <w:lvl w:ilvl="1" w:tplc="9A40010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005C0D"/>
    <w:multiLevelType w:val="hybridMultilevel"/>
    <w:tmpl w:val="63F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260086"/>
    <w:multiLevelType w:val="hybridMultilevel"/>
    <w:tmpl w:val="61264DFE"/>
    <w:lvl w:ilvl="0" w:tplc="351CD1BE">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4602C"/>
    <w:multiLevelType w:val="hybridMultilevel"/>
    <w:tmpl w:val="615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F21BE"/>
    <w:multiLevelType w:val="multilevel"/>
    <w:tmpl w:val="45067CD0"/>
    <w:lvl w:ilvl="0">
      <w:start w:val="1"/>
      <w:numFmt w:val="lowerLetter"/>
      <w:lvlText w:val="%1)"/>
      <w:lvlJc w:val="left"/>
      <w:pPr>
        <w:ind w:left="360" w:hanging="360"/>
      </w:pPr>
      <w:rPr>
        <w:b w:val="0"/>
        <w:color w:val="auto"/>
        <w:sz w:val="22"/>
        <w:szCs w:val="22"/>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259C7C83"/>
    <w:multiLevelType w:val="multilevel"/>
    <w:tmpl w:val="4F560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A73EC4"/>
    <w:multiLevelType w:val="hybridMultilevel"/>
    <w:tmpl w:val="59A2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90261"/>
    <w:multiLevelType w:val="hybridMultilevel"/>
    <w:tmpl w:val="E0F0F8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4D02E6"/>
    <w:multiLevelType w:val="hybridMultilevel"/>
    <w:tmpl w:val="BC4C4F7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FA5B01"/>
    <w:multiLevelType w:val="hybridMultilevel"/>
    <w:tmpl w:val="01C2F0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E762C0D"/>
    <w:multiLevelType w:val="hybridMultilevel"/>
    <w:tmpl w:val="5500618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0C0B9B"/>
    <w:multiLevelType w:val="hybridMultilevel"/>
    <w:tmpl w:val="E3A2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03439"/>
    <w:multiLevelType w:val="hybridMultilevel"/>
    <w:tmpl w:val="4D5C1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467279"/>
    <w:multiLevelType w:val="hybridMultilevel"/>
    <w:tmpl w:val="96F80F8A"/>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rPr>
        <w:rFonts w:hint="default"/>
      </w:rPr>
    </w:lvl>
    <w:lvl w:ilvl="2" w:tplc="FFFFFFFF">
      <w:start w:val="5"/>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27F5DF5"/>
    <w:multiLevelType w:val="hybridMultilevel"/>
    <w:tmpl w:val="B3B0FA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41129AB"/>
    <w:multiLevelType w:val="hybridMultilevel"/>
    <w:tmpl w:val="B8D0ACE0"/>
    <w:lvl w:ilvl="0" w:tplc="0409001B">
      <w:start w:val="1"/>
      <w:numFmt w:val="lowerRoman"/>
      <w:lvlText w:val="%1."/>
      <w:lvlJc w:val="right"/>
      <w:pPr>
        <w:ind w:left="360" w:hanging="360"/>
      </w:pPr>
      <w:rPr>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4707279"/>
    <w:multiLevelType w:val="multilevel"/>
    <w:tmpl w:val="7384EE0C"/>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6773E74"/>
    <w:multiLevelType w:val="hybridMultilevel"/>
    <w:tmpl w:val="EE8E7BAA"/>
    <w:lvl w:ilvl="0" w:tplc="4F8645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414109"/>
    <w:multiLevelType w:val="hybridMultilevel"/>
    <w:tmpl w:val="852A1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5C6C04"/>
    <w:multiLevelType w:val="hybridMultilevel"/>
    <w:tmpl w:val="347840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930BA0"/>
    <w:multiLevelType w:val="hybridMultilevel"/>
    <w:tmpl w:val="6AF6D8DC"/>
    <w:lvl w:ilvl="0" w:tplc="38265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DA13D9"/>
    <w:multiLevelType w:val="hybridMultilevel"/>
    <w:tmpl w:val="EF669DDC"/>
    <w:lvl w:ilvl="0" w:tplc="0409001B">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F79576A"/>
    <w:multiLevelType w:val="hybridMultilevel"/>
    <w:tmpl w:val="F22C22B6"/>
    <w:lvl w:ilvl="0" w:tplc="FFFFFFFF">
      <w:start w:val="1"/>
      <w:numFmt w:val="bullet"/>
      <w:lvlText w:val=""/>
      <w:lvlJc w:val="left"/>
      <w:pPr>
        <w:ind w:left="360" w:hanging="360"/>
      </w:pPr>
      <w:rPr>
        <w:rFonts w:ascii="Symbol" w:hAnsi="Symbol" w:hint="default"/>
      </w:rPr>
    </w:lvl>
    <w:lvl w:ilvl="1" w:tplc="351CD1BE">
      <w:start w:val="5"/>
      <w:numFmt w:val="bullet"/>
      <w:lvlText w:val="•"/>
      <w:lvlJc w:val="left"/>
      <w:pPr>
        <w:ind w:left="720" w:hanging="360"/>
      </w:pPr>
      <w:rPr>
        <w:rFonts w:ascii="Times New Roman" w:eastAsia="Calibr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40D731F1"/>
    <w:multiLevelType w:val="hybridMultilevel"/>
    <w:tmpl w:val="2DCA05A4"/>
    <w:lvl w:ilvl="0" w:tplc="35D6BAEE">
      <w:start w:val="1"/>
      <w:numFmt w:val="decimal"/>
      <w:pStyle w:val="BalloonText"/>
      <w:lvlText w:val="%1."/>
      <w:lvlJc w:val="left"/>
      <w:pPr>
        <w:ind w:left="720" w:hanging="360"/>
      </w:pPr>
      <w:rPr>
        <w:rFonts w:hint="default"/>
      </w:rPr>
    </w:lvl>
    <w:lvl w:ilvl="1" w:tplc="D32E31B2" w:tentative="1">
      <w:start w:val="1"/>
      <w:numFmt w:val="lowerLetter"/>
      <w:lvlText w:val="%2."/>
      <w:lvlJc w:val="left"/>
      <w:pPr>
        <w:ind w:left="1440" w:hanging="360"/>
      </w:pPr>
    </w:lvl>
    <w:lvl w:ilvl="2" w:tplc="C004FA70" w:tentative="1">
      <w:start w:val="1"/>
      <w:numFmt w:val="lowerRoman"/>
      <w:lvlText w:val="%3."/>
      <w:lvlJc w:val="right"/>
      <w:pPr>
        <w:ind w:left="2160" w:hanging="180"/>
      </w:pPr>
    </w:lvl>
    <w:lvl w:ilvl="3" w:tplc="3B48A8D0" w:tentative="1">
      <w:start w:val="1"/>
      <w:numFmt w:val="decimal"/>
      <w:lvlText w:val="%4."/>
      <w:lvlJc w:val="left"/>
      <w:pPr>
        <w:ind w:left="2880" w:hanging="360"/>
      </w:pPr>
    </w:lvl>
    <w:lvl w:ilvl="4" w:tplc="CB90FCB6" w:tentative="1">
      <w:start w:val="1"/>
      <w:numFmt w:val="lowerLetter"/>
      <w:lvlText w:val="%5."/>
      <w:lvlJc w:val="left"/>
      <w:pPr>
        <w:ind w:left="3600" w:hanging="360"/>
      </w:pPr>
    </w:lvl>
    <w:lvl w:ilvl="5" w:tplc="8A6489CC" w:tentative="1">
      <w:start w:val="1"/>
      <w:numFmt w:val="lowerRoman"/>
      <w:lvlText w:val="%6."/>
      <w:lvlJc w:val="right"/>
      <w:pPr>
        <w:ind w:left="4320" w:hanging="180"/>
      </w:pPr>
    </w:lvl>
    <w:lvl w:ilvl="6" w:tplc="C700D0CA" w:tentative="1">
      <w:start w:val="1"/>
      <w:numFmt w:val="decimal"/>
      <w:lvlText w:val="%7."/>
      <w:lvlJc w:val="left"/>
      <w:pPr>
        <w:ind w:left="5040" w:hanging="360"/>
      </w:pPr>
    </w:lvl>
    <w:lvl w:ilvl="7" w:tplc="6BFADBB2" w:tentative="1">
      <w:start w:val="1"/>
      <w:numFmt w:val="lowerLetter"/>
      <w:lvlText w:val="%8."/>
      <w:lvlJc w:val="left"/>
      <w:pPr>
        <w:ind w:left="5760" w:hanging="360"/>
      </w:pPr>
    </w:lvl>
    <w:lvl w:ilvl="8" w:tplc="DF16F958" w:tentative="1">
      <w:start w:val="1"/>
      <w:numFmt w:val="lowerRoman"/>
      <w:lvlText w:val="%9."/>
      <w:lvlJc w:val="right"/>
      <w:pPr>
        <w:ind w:left="6480" w:hanging="180"/>
      </w:pPr>
    </w:lvl>
  </w:abstractNum>
  <w:abstractNum w:abstractNumId="39" w15:restartNumberingAfterBreak="0">
    <w:nsid w:val="43F72171"/>
    <w:multiLevelType w:val="hybridMultilevel"/>
    <w:tmpl w:val="87B25134"/>
    <w:lvl w:ilvl="0" w:tplc="99E6A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2457C5"/>
    <w:multiLevelType w:val="hybridMultilevel"/>
    <w:tmpl w:val="F2705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45672C"/>
    <w:multiLevelType w:val="hybridMultilevel"/>
    <w:tmpl w:val="169CC2BC"/>
    <w:lvl w:ilvl="0" w:tplc="68307878">
      <w:start w:val="1"/>
      <w:numFmt w:val="lowerLetter"/>
      <w:lvlText w:val="%1)"/>
      <w:lvlJc w:val="left"/>
      <w:pPr>
        <w:ind w:left="360" w:hanging="360"/>
      </w:pPr>
      <w:rPr>
        <w:rFonts w:hint="default"/>
        <w:color w:val="auto"/>
      </w:rPr>
    </w:lvl>
    <w:lvl w:ilvl="1" w:tplc="098C9382">
      <w:start w:val="1"/>
      <w:numFmt w:val="lowerLetter"/>
      <w:lvlText w:val="%2."/>
      <w:lvlJc w:val="left"/>
      <w:pPr>
        <w:ind w:left="1080" w:hanging="360"/>
      </w:pPr>
    </w:lvl>
    <w:lvl w:ilvl="2" w:tplc="D3B42746">
      <w:start w:val="1"/>
      <w:numFmt w:val="lowerLetter"/>
      <w:lvlText w:val="(%3)"/>
      <w:lvlJc w:val="left"/>
      <w:pPr>
        <w:ind w:left="1980" w:hanging="360"/>
      </w:pPr>
      <w:rPr>
        <w:rFonts w:hint="default"/>
      </w:rPr>
    </w:lvl>
    <w:lvl w:ilvl="3" w:tplc="25D27060">
      <w:start w:val="13"/>
      <w:numFmt w:val="bullet"/>
      <w:lvlText w:val="•"/>
      <w:lvlJc w:val="left"/>
      <w:pPr>
        <w:ind w:left="2520" w:hanging="360"/>
      </w:pPr>
      <w:rPr>
        <w:rFonts w:ascii="Times New Roman" w:eastAsiaTheme="minorHAnsi" w:hAnsi="Times New Roman" w:cs="Times New Roman" w:hint="default"/>
      </w:rPr>
    </w:lvl>
    <w:lvl w:ilvl="4" w:tplc="F2C8AB34" w:tentative="1">
      <w:start w:val="1"/>
      <w:numFmt w:val="lowerLetter"/>
      <w:lvlText w:val="%5."/>
      <w:lvlJc w:val="left"/>
      <w:pPr>
        <w:ind w:left="3240" w:hanging="360"/>
      </w:pPr>
    </w:lvl>
    <w:lvl w:ilvl="5" w:tplc="9A321602" w:tentative="1">
      <w:start w:val="1"/>
      <w:numFmt w:val="lowerRoman"/>
      <w:lvlText w:val="%6."/>
      <w:lvlJc w:val="right"/>
      <w:pPr>
        <w:ind w:left="3960" w:hanging="180"/>
      </w:pPr>
    </w:lvl>
    <w:lvl w:ilvl="6" w:tplc="AD5ACB1A" w:tentative="1">
      <w:start w:val="1"/>
      <w:numFmt w:val="decimal"/>
      <w:lvlText w:val="%7."/>
      <w:lvlJc w:val="left"/>
      <w:pPr>
        <w:ind w:left="4680" w:hanging="360"/>
      </w:pPr>
    </w:lvl>
    <w:lvl w:ilvl="7" w:tplc="269A6796" w:tentative="1">
      <w:start w:val="1"/>
      <w:numFmt w:val="lowerLetter"/>
      <w:lvlText w:val="%8."/>
      <w:lvlJc w:val="left"/>
      <w:pPr>
        <w:ind w:left="5400" w:hanging="360"/>
      </w:pPr>
    </w:lvl>
    <w:lvl w:ilvl="8" w:tplc="7C30A9BE" w:tentative="1">
      <w:start w:val="1"/>
      <w:numFmt w:val="lowerRoman"/>
      <w:lvlText w:val="%9."/>
      <w:lvlJc w:val="right"/>
      <w:pPr>
        <w:ind w:left="6120" w:hanging="180"/>
      </w:pPr>
    </w:lvl>
  </w:abstractNum>
  <w:abstractNum w:abstractNumId="42" w15:restartNumberingAfterBreak="0">
    <w:nsid w:val="4DBC5A28"/>
    <w:multiLevelType w:val="hybridMultilevel"/>
    <w:tmpl w:val="E96A42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4E8B6ABD"/>
    <w:multiLevelType w:val="hybridMultilevel"/>
    <w:tmpl w:val="61CC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6A4D76"/>
    <w:multiLevelType w:val="hybridMultilevel"/>
    <w:tmpl w:val="75862A3E"/>
    <w:lvl w:ilvl="0" w:tplc="97843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7608D9"/>
    <w:multiLevelType w:val="hybridMultilevel"/>
    <w:tmpl w:val="9C3C5678"/>
    <w:lvl w:ilvl="0" w:tplc="D730ED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EE5331"/>
    <w:multiLevelType w:val="hybridMultilevel"/>
    <w:tmpl w:val="DFD8DB44"/>
    <w:lvl w:ilvl="0" w:tplc="48A41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7B6904"/>
    <w:multiLevelType w:val="hybridMultilevel"/>
    <w:tmpl w:val="2376ED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C85ABD"/>
    <w:multiLevelType w:val="hybridMultilevel"/>
    <w:tmpl w:val="953EDC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C9154D"/>
    <w:multiLevelType w:val="hybridMultilevel"/>
    <w:tmpl w:val="ACDC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B30DFD"/>
    <w:multiLevelType w:val="hybridMultilevel"/>
    <w:tmpl w:val="A79A4112"/>
    <w:lvl w:ilvl="0" w:tplc="FFFFFFFF">
      <w:start w:val="1"/>
      <w:numFmt w:val="decimal"/>
      <w:lvlText w:val="%1."/>
      <w:lvlJc w:val="left"/>
      <w:pPr>
        <w:ind w:left="540" w:hanging="360"/>
      </w:pPr>
    </w:lvl>
    <w:lvl w:ilvl="1" w:tplc="FFFFFFFF">
      <w:start w:val="1"/>
      <w:numFmt w:val="lowerLetter"/>
      <w:lvlText w:val="%2."/>
      <w:lvlJc w:val="left"/>
      <w:pPr>
        <w:ind w:left="1187" w:hanging="360"/>
      </w:pPr>
    </w:lvl>
    <w:lvl w:ilvl="2" w:tplc="FFFFFFFF" w:tentative="1">
      <w:start w:val="1"/>
      <w:numFmt w:val="lowerRoman"/>
      <w:lvlText w:val="%3."/>
      <w:lvlJc w:val="right"/>
      <w:pPr>
        <w:ind w:left="1907" w:hanging="180"/>
      </w:pPr>
    </w:lvl>
    <w:lvl w:ilvl="3" w:tplc="FFFFFFFF" w:tentative="1">
      <w:start w:val="1"/>
      <w:numFmt w:val="decimal"/>
      <w:lvlText w:val="%4."/>
      <w:lvlJc w:val="left"/>
      <w:pPr>
        <w:ind w:left="2627" w:hanging="360"/>
      </w:pPr>
    </w:lvl>
    <w:lvl w:ilvl="4" w:tplc="FFFFFFFF" w:tentative="1">
      <w:start w:val="1"/>
      <w:numFmt w:val="lowerLetter"/>
      <w:lvlText w:val="%5."/>
      <w:lvlJc w:val="left"/>
      <w:pPr>
        <w:ind w:left="3347" w:hanging="360"/>
      </w:pPr>
    </w:lvl>
    <w:lvl w:ilvl="5" w:tplc="FFFFFFFF" w:tentative="1">
      <w:start w:val="1"/>
      <w:numFmt w:val="lowerRoman"/>
      <w:lvlText w:val="%6."/>
      <w:lvlJc w:val="right"/>
      <w:pPr>
        <w:ind w:left="4067" w:hanging="180"/>
      </w:pPr>
    </w:lvl>
    <w:lvl w:ilvl="6" w:tplc="FFFFFFFF" w:tentative="1">
      <w:start w:val="1"/>
      <w:numFmt w:val="decimal"/>
      <w:lvlText w:val="%7."/>
      <w:lvlJc w:val="left"/>
      <w:pPr>
        <w:ind w:left="4787" w:hanging="360"/>
      </w:pPr>
    </w:lvl>
    <w:lvl w:ilvl="7" w:tplc="FFFFFFFF" w:tentative="1">
      <w:start w:val="1"/>
      <w:numFmt w:val="lowerLetter"/>
      <w:lvlText w:val="%8."/>
      <w:lvlJc w:val="left"/>
      <w:pPr>
        <w:ind w:left="5507" w:hanging="360"/>
      </w:pPr>
    </w:lvl>
    <w:lvl w:ilvl="8" w:tplc="FFFFFFFF" w:tentative="1">
      <w:start w:val="1"/>
      <w:numFmt w:val="lowerRoman"/>
      <w:lvlText w:val="%9."/>
      <w:lvlJc w:val="right"/>
      <w:pPr>
        <w:ind w:left="6227" w:hanging="180"/>
      </w:pPr>
    </w:lvl>
  </w:abstractNum>
  <w:abstractNum w:abstractNumId="51" w15:restartNumberingAfterBreak="0">
    <w:nsid w:val="54C72C2F"/>
    <w:multiLevelType w:val="hybridMultilevel"/>
    <w:tmpl w:val="94B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404CE8"/>
    <w:multiLevelType w:val="hybridMultilevel"/>
    <w:tmpl w:val="7154FE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77324D1"/>
    <w:multiLevelType w:val="hybridMultilevel"/>
    <w:tmpl w:val="1ED0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C1152A3"/>
    <w:multiLevelType w:val="multilevel"/>
    <w:tmpl w:val="F4F27BC0"/>
    <w:lvl w:ilvl="0">
      <w:start w:val="1"/>
      <w:numFmt w:val="decimal"/>
      <w:lvlText w:val="%1."/>
      <w:lvlJc w:val="left"/>
      <w:pPr>
        <w:ind w:left="720" w:hanging="360"/>
      </w:pPr>
      <w:rPr>
        <w:rFonts w:ascii="Calibri" w:eastAsia="Calibri" w:hAnsi="Calibri" w:cs="Calibri"/>
        <w:b w:val="0"/>
        <w:sz w:val="20"/>
        <w:szCs w:val="20"/>
        <w:u w:val="none"/>
      </w:rPr>
    </w:lvl>
    <w:lvl w:ilvl="1">
      <w:start w:val="1"/>
      <w:numFmt w:val="bullet"/>
      <w:pStyle w:val="Textbullet"/>
      <w:lvlText w:val=""/>
      <w:lvlJc w:val="left"/>
      <w:pPr>
        <w:ind w:left="1440" w:hanging="360"/>
      </w:pPr>
      <w:rPr>
        <w:rFonts w:ascii="Symbol" w:hAnsi="Symbol"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C9C2800"/>
    <w:multiLevelType w:val="hybridMultilevel"/>
    <w:tmpl w:val="22DA5130"/>
    <w:lvl w:ilvl="0" w:tplc="5BE4D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C93A23"/>
    <w:multiLevelType w:val="hybridMultilevel"/>
    <w:tmpl w:val="2E1C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2756796"/>
    <w:multiLevelType w:val="hybridMultilevel"/>
    <w:tmpl w:val="6C5A4D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279DA"/>
    <w:multiLevelType w:val="hybridMultilevel"/>
    <w:tmpl w:val="3C1A44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68025F4C"/>
    <w:multiLevelType w:val="hybridMultilevel"/>
    <w:tmpl w:val="64FEBB9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B340468"/>
    <w:multiLevelType w:val="hybridMultilevel"/>
    <w:tmpl w:val="505E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D454486"/>
    <w:multiLevelType w:val="hybridMultilevel"/>
    <w:tmpl w:val="06B49B5A"/>
    <w:lvl w:ilvl="0" w:tplc="04090017">
      <w:start w:val="1"/>
      <w:numFmt w:val="lowerLetter"/>
      <w:lvlText w:val="%1)"/>
      <w:lvlJc w:val="left"/>
      <w:pPr>
        <w:ind w:left="720" w:hanging="360"/>
      </w:pPr>
    </w:lvl>
    <w:lvl w:ilvl="1" w:tplc="26420EE0">
      <w:start w:val="1"/>
      <w:numFmt w:val="decimal"/>
      <w:lvlText w:val="%2."/>
      <w:lvlJc w:val="left"/>
      <w:pPr>
        <w:ind w:left="1440" w:hanging="360"/>
      </w:pPr>
      <w:rPr>
        <w:rFonts w:hint="default"/>
      </w:rPr>
    </w:lvl>
    <w:lvl w:ilvl="2" w:tplc="351CD1BE">
      <w:start w:val="5"/>
      <w:numFmt w:val="bullet"/>
      <w:lvlText w:val="•"/>
      <w:lvlJc w:val="left"/>
      <w:pPr>
        <w:ind w:left="2340" w:hanging="360"/>
      </w:pPr>
      <w:rPr>
        <w:rFonts w:ascii="Times New Roman" w:eastAsia="Calibr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EA62982"/>
    <w:multiLevelType w:val="hybridMultilevel"/>
    <w:tmpl w:val="03808F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5174EA2"/>
    <w:multiLevelType w:val="hybridMultilevel"/>
    <w:tmpl w:val="EA68595C"/>
    <w:lvl w:ilvl="0" w:tplc="0409001B">
      <w:start w:val="1"/>
      <w:numFmt w:val="lowerRoman"/>
      <w:lvlText w:val="%1."/>
      <w:lvlJc w:val="right"/>
      <w:pPr>
        <w:ind w:left="720" w:hanging="360"/>
      </w:pPr>
    </w:lvl>
    <w:lvl w:ilvl="1" w:tplc="60FE7FE0">
      <w:start w:val="1"/>
      <w:numFmt w:val="lowerLetter"/>
      <w:lvlText w:val="%2)"/>
      <w:lvlJc w:val="left"/>
      <w:pPr>
        <w:ind w:left="1440" w:hanging="360"/>
      </w:pPr>
      <w:rPr>
        <w:rFonts w:hint="default"/>
      </w:rPr>
    </w:lvl>
    <w:lvl w:ilvl="2" w:tplc="8954D3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28771A"/>
    <w:multiLevelType w:val="hybridMultilevel"/>
    <w:tmpl w:val="D966963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ED763D8"/>
    <w:multiLevelType w:val="hybridMultilevel"/>
    <w:tmpl w:val="546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843837">
    <w:abstractNumId w:val="4"/>
  </w:num>
  <w:num w:numId="2" w16cid:durableId="1328095751">
    <w:abstractNumId w:val="50"/>
  </w:num>
  <w:num w:numId="3" w16cid:durableId="1294361652">
    <w:abstractNumId w:val="8"/>
  </w:num>
  <w:num w:numId="4" w16cid:durableId="1874418669">
    <w:abstractNumId w:val="54"/>
  </w:num>
  <w:num w:numId="5" w16cid:durableId="1710757711">
    <w:abstractNumId w:val="41"/>
  </w:num>
  <w:num w:numId="6" w16cid:durableId="166604009">
    <w:abstractNumId w:val="19"/>
  </w:num>
  <w:num w:numId="7" w16cid:durableId="1907103070">
    <w:abstractNumId w:val="38"/>
  </w:num>
  <w:num w:numId="8" w16cid:durableId="605236960">
    <w:abstractNumId w:val="62"/>
  </w:num>
  <w:num w:numId="9" w16cid:durableId="865675547">
    <w:abstractNumId w:val="17"/>
  </w:num>
  <w:num w:numId="10" w16cid:durableId="896353297">
    <w:abstractNumId w:val="0"/>
  </w:num>
  <w:num w:numId="11" w16cid:durableId="555163550">
    <w:abstractNumId w:val="31"/>
  </w:num>
  <w:num w:numId="12" w16cid:durableId="354692803">
    <w:abstractNumId w:val="29"/>
  </w:num>
  <w:num w:numId="13" w16cid:durableId="2015643692">
    <w:abstractNumId w:val="63"/>
  </w:num>
  <w:num w:numId="14" w16cid:durableId="1198084755">
    <w:abstractNumId w:val="5"/>
  </w:num>
  <w:num w:numId="15" w16cid:durableId="735010688">
    <w:abstractNumId w:val="3"/>
  </w:num>
  <w:num w:numId="16" w16cid:durableId="203642066">
    <w:abstractNumId w:val="42"/>
  </w:num>
  <w:num w:numId="17" w16cid:durableId="1357081459">
    <w:abstractNumId w:val="53"/>
  </w:num>
  <w:num w:numId="18" w16cid:durableId="224069434">
    <w:abstractNumId w:val="20"/>
  </w:num>
  <w:num w:numId="19" w16cid:durableId="2108962999">
    <w:abstractNumId w:val="40"/>
  </w:num>
  <w:num w:numId="20" w16cid:durableId="1627346752">
    <w:abstractNumId w:val="61"/>
  </w:num>
  <w:num w:numId="21" w16cid:durableId="1858696578">
    <w:abstractNumId w:val="47"/>
  </w:num>
  <w:num w:numId="22" w16cid:durableId="1199390528">
    <w:abstractNumId w:val="28"/>
  </w:num>
  <w:num w:numId="23" w16cid:durableId="1761945640">
    <w:abstractNumId w:val="39"/>
  </w:num>
  <w:num w:numId="24" w16cid:durableId="4597259">
    <w:abstractNumId w:val="55"/>
  </w:num>
  <w:num w:numId="25" w16cid:durableId="984510223">
    <w:abstractNumId w:val="45"/>
  </w:num>
  <w:num w:numId="26" w16cid:durableId="1057779857">
    <w:abstractNumId w:val="32"/>
  </w:num>
  <w:num w:numId="27" w16cid:durableId="427311483">
    <w:abstractNumId w:val="44"/>
  </w:num>
  <w:num w:numId="28" w16cid:durableId="1280379691">
    <w:abstractNumId w:val="46"/>
  </w:num>
  <w:num w:numId="29" w16cid:durableId="1764767149">
    <w:abstractNumId w:val="59"/>
  </w:num>
  <w:num w:numId="30" w16cid:durableId="2037198821">
    <w:abstractNumId w:val="12"/>
  </w:num>
  <w:num w:numId="31" w16cid:durableId="1314144338">
    <w:abstractNumId w:val="30"/>
  </w:num>
  <w:num w:numId="32" w16cid:durableId="995911293">
    <w:abstractNumId w:val="1"/>
  </w:num>
  <w:num w:numId="33" w16cid:durableId="807212469">
    <w:abstractNumId w:val="36"/>
  </w:num>
  <w:num w:numId="34" w16cid:durableId="1886864119">
    <w:abstractNumId w:val="25"/>
  </w:num>
  <w:num w:numId="35" w16cid:durableId="1717044358">
    <w:abstractNumId w:val="34"/>
  </w:num>
  <w:num w:numId="36" w16cid:durableId="521476871">
    <w:abstractNumId w:val="10"/>
  </w:num>
  <w:num w:numId="37" w16cid:durableId="1923679647">
    <w:abstractNumId w:val="51"/>
  </w:num>
  <w:num w:numId="38" w16cid:durableId="1010527759">
    <w:abstractNumId w:val="37"/>
  </w:num>
  <w:num w:numId="39" w16cid:durableId="2034770499">
    <w:abstractNumId w:val="35"/>
  </w:num>
  <w:num w:numId="40" w16cid:durableId="1148591655">
    <w:abstractNumId w:val="64"/>
  </w:num>
  <w:num w:numId="41" w16cid:durableId="1985350859">
    <w:abstractNumId w:val="15"/>
  </w:num>
  <w:num w:numId="42" w16cid:durableId="64574802">
    <w:abstractNumId w:val="11"/>
  </w:num>
  <w:num w:numId="43" w16cid:durableId="1877690247">
    <w:abstractNumId w:val="16"/>
  </w:num>
  <w:num w:numId="44" w16cid:durableId="17394913">
    <w:abstractNumId w:val="49"/>
  </w:num>
  <w:num w:numId="45" w16cid:durableId="1124276551">
    <w:abstractNumId w:val="57"/>
  </w:num>
  <w:num w:numId="46" w16cid:durableId="1744452137">
    <w:abstractNumId w:val="2"/>
  </w:num>
  <w:num w:numId="47" w16cid:durableId="811217119">
    <w:abstractNumId w:val="23"/>
  </w:num>
  <w:num w:numId="48" w16cid:durableId="1234510359">
    <w:abstractNumId w:val="9"/>
  </w:num>
  <w:num w:numId="49" w16cid:durableId="659846630">
    <w:abstractNumId w:val="33"/>
  </w:num>
  <w:num w:numId="50" w16cid:durableId="309479806">
    <w:abstractNumId w:val="27"/>
  </w:num>
  <w:num w:numId="51" w16cid:durableId="1086347630">
    <w:abstractNumId w:val="14"/>
  </w:num>
  <w:num w:numId="52" w16cid:durableId="1326739243">
    <w:abstractNumId w:val="7"/>
  </w:num>
  <w:num w:numId="53" w16cid:durableId="1021204239">
    <w:abstractNumId w:val="21"/>
  </w:num>
  <w:num w:numId="54" w16cid:durableId="989793328">
    <w:abstractNumId w:val="26"/>
  </w:num>
  <w:num w:numId="55" w16cid:durableId="55323055">
    <w:abstractNumId w:val="43"/>
  </w:num>
  <w:num w:numId="56" w16cid:durableId="1101603878">
    <w:abstractNumId w:val="6"/>
  </w:num>
  <w:num w:numId="57" w16cid:durableId="1230385981">
    <w:abstractNumId w:val="56"/>
  </w:num>
  <w:num w:numId="58" w16cid:durableId="934173702">
    <w:abstractNumId w:val="24"/>
  </w:num>
  <w:num w:numId="59" w16cid:durableId="166554912">
    <w:abstractNumId w:val="22"/>
  </w:num>
  <w:num w:numId="60" w16cid:durableId="1641571039">
    <w:abstractNumId w:val="48"/>
  </w:num>
  <w:num w:numId="61" w16cid:durableId="474832694">
    <w:abstractNumId w:val="52"/>
  </w:num>
  <w:num w:numId="62" w16cid:durableId="1779371154">
    <w:abstractNumId w:val="60"/>
  </w:num>
  <w:num w:numId="63" w16cid:durableId="2027898225">
    <w:abstractNumId w:val="58"/>
  </w:num>
  <w:num w:numId="64" w16cid:durableId="1236745896">
    <w:abstractNumId w:val="65"/>
  </w:num>
  <w:num w:numId="65" w16cid:durableId="1625424185">
    <w:abstractNumId w:val="18"/>
  </w:num>
  <w:num w:numId="66" w16cid:durableId="293103517">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NrQwMrM0swBCUyUdpeDU4uLM/DyQAkODWgDpp05JLQAAAA=="/>
  </w:docVars>
  <w:rsids>
    <w:rsidRoot w:val="00F85CE0"/>
    <w:rsid w:val="0000230E"/>
    <w:rsid w:val="00005CA5"/>
    <w:rsid w:val="000167EF"/>
    <w:rsid w:val="00021DFE"/>
    <w:rsid w:val="00023CC5"/>
    <w:rsid w:val="00025B32"/>
    <w:rsid w:val="00027403"/>
    <w:rsid w:val="0003112B"/>
    <w:rsid w:val="000328A6"/>
    <w:rsid w:val="00034B09"/>
    <w:rsid w:val="00035483"/>
    <w:rsid w:val="00035AE8"/>
    <w:rsid w:val="000368E0"/>
    <w:rsid w:val="00042DB3"/>
    <w:rsid w:val="0004394A"/>
    <w:rsid w:val="00044983"/>
    <w:rsid w:val="000464E9"/>
    <w:rsid w:val="00046C8C"/>
    <w:rsid w:val="00052C3B"/>
    <w:rsid w:val="00053BFB"/>
    <w:rsid w:val="000579AF"/>
    <w:rsid w:val="000611A7"/>
    <w:rsid w:val="00062282"/>
    <w:rsid w:val="00073C10"/>
    <w:rsid w:val="00074377"/>
    <w:rsid w:val="0007646F"/>
    <w:rsid w:val="000779CF"/>
    <w:rsid w:val="00077E3E"/>
    <w:rsid w:val="00080DC8"/>
    <w:rsid w:val="00082462"/>
    <w:rsid w:val="000826B7"/>
    <w:rsid w:val="0008489A"/>
    <w:rsid w:val="00084B73"/>
    <w:rsid w:val="00096EB6"/>
    <w:rsid w:val="00096EF2"/>
    <w:rsid w:val="000A070D"/>
    <w:rsid w:val="000A1948"/>
    <w:rsid w:val="000A2C66"/>
    <w:rsid w:val="000A3328"/>
    <w:rsid w:val="000A597E"/>
    <w:rsid w:val="000A5A85"/>
    <w:rsid w:val="000A7B06"/>
    <w:rsid w:val="000B25A0"/>
    <w:rsid w:val="000B2909"/>
    <w:rsid w:val="000B301F"/>
    <w:rsid w:val="000B3A78"/>
    <w:rsid w:val="000B54D3"/>
    <w:rsid w:val="000B64F3"/>
    <w:rsid w:val="000C2AFC"/>
    <w:rsid w:val="000C3226"/>
    <w:rsid w:val="000D0A85"/>
    <w:rsid w:val="000D0D0B"/>
    <w:rsid w:val="000D34BB"/>
    <w:rsid w:val="000E5CD2"/>
    <w:rsid w:val="000F1A43"/>
    <w:rsid w:val="000F430D"/>
    <w:rsid w:val="000F576B"/>
    <w:rsid w:val="000F6423"/>
    <w:rsid w:val="000F6D6E"/>
    <w:rsid w:val="000F76F7"/>
    <w:rsid w:val="00100B3B"/>
    <w:rsid w:val="00101759"/>
    <w:rsid w:val="0010198B"/>
    <w:rsid w:val="001019E1"/>
    <w:rsid w:val="001026E4"/>
    <w:rsid w:val="001036E7"/>
    <w:rsid w:val="00104CFD"/>
    <w:rsid w:val="001051BA"/>
    <w:rsid w:val="001063B9"/>
    <w:rsid w:val="001072A6"/>
    <w:rsid w:val="00124483"/>
    <w:rsid w:val="0013148B"/>
    <w:rsid w:val="00131F64"/>
    <w:rsid w:val="00131F87"/>
    <w:rsid w:val="00134B54"/>
    <w:rsid w:val="00136A95"/>
    <w:rsid w:val="00137B81"/>
    <w:rsid w:val="001420F6"/>
    <w:rsid w:val="00143E0C"/>
    <w:rsid w:val="0014502D"/>
    <w:rsid w:val="0014575E"/>
    <w:rsid w:val="00150BFE"/>
    <w:rsid w:val="00150D85"/>
    <w:rsid w:val="00151F75"/>
    <w:rsid w:val="001526BA"/>
    <w:rsid w:val="00161062"/>
    <w:rsid w:val="00165760"/>
    <w:rsid w:val="00165A8A"/>
    <w:rsid w:val="00166AA7"/>
    <w:rsid w:val="00166E9C"/>
    <w:rsid w:val="00167A60"/>
    <w:rsid w:val="0017064D"/>
    <w:rsid w:val="001769E2"/>
    <w:rsid w:val="001777F2"/>
    <w:rsid w:val="001801B0"/>
    <w:rsid w:val="0018115D"/>
    <w:rsid w:val="001812AB"/>
    <w:rsid w:val="0018140D"/>
    <w:rsid w:val="00182B72"/>
    <w:rsid w:val="0018312B"/>
    <w:rsid w:val="00185BFF"/>
    <w:rsid w:val="00187594"/>
    <w:rsid w:val="0019162A"/>
    <w:rsid w:val="001969A9"/>
    <w:rsid w:val="00197482"/>
    <w:rsid w:val="001A2483"/>
    <w:rsid w:val="001A3DA4"/>
    <w:rsid w:val="001A4B34"/>
    <w:rsid w:val="001A6AC2"/>
    <w:rsid w:val="001A6D0B"/>
    <w:rsid w:val="001A7B74"/>
    <w:rsid w:val="001B269D"/>
    <w:rsid w:val="001B5CC2"/>
    <w:rsid w:val="001C17E7"/>
    <w:rsid w:val="001C3174"/>
    <w:rsid w:val="001C71CF"/>
    <w:rsid w:val="001C7EB3"/>
    <w:rsid w:val="001D0AC1"/>
    <w:rsid w:val="001D2360"/>
    <w:rsid w:val="001D5858"/>
    <w:rsid w:val="001D6AD2"/>
    <w:rsid w:val="001D7C25"/>
    <w:rsid w:val="001D7E22"/>
    <w:rsid w:val="001E1188"/>
    <w:rsid w:val="001E2C4D"/>
    <w:rsid w:val="001E48EB"/>
    <w:rsid w:val="001E5CEE"/>
    <w:rsid w:val="001E6260"/>
    <w:rsid w:val="001F2CB4"/>
    <w:rsid w:val="001F715F"/>
    <w:rsid w:val="00205D10"/>
    <w:rsid w:val="00206265"/>
    <w:rsid w:val="00211B2B"/>
    <w:rsid w:val="00211BA7"/>
    <w:rsid w:val="00212717"/>
    <w:rsid w:val="00216B87"/>
    <w:rsid w:val="00217564"/>
    <w:rsid w:val="00220207"/>
    <w:rsid w:val="00225263"/>
    <w:rsid w:val="00227341"/>
    <w:rsid w:val="00232063"/>
    <w:rsid w:val="00235659"/>
    <w:rsid w:val="00241851"/>
    <w:rsid w:val="00242DA2"/>
    <w:rsid w:val="0024508B"/>
    <w:rsid w:val="00245B9F"/>
    <w:rsid w:val="0024770A"/>
    <w:rsid w:val="00252D2A"/>
    <w:rsid w:val="00253A51"/>
    <w:rsid w:val="00255FD4"/>
    <w:rsid w:val="00260196"/>
    <w:rsid w:val="0026262C"/>
    <w:rsid w:val="00263849"/>
    <w:rsid w:val="002643E2"/>
    <w:rsid w:val="002656BA"/>
    <w:rsid w:val="002660C7"/>
    <w:rsid w:val="00272C6D"/>
    <w:rsid w:val="0027390C"/>
    <w:rsid w:val="00281F12"/>
    <w:rsid w:val="002835E4"/>
    <w:rsid w:val="00283E7E"/>
    <w:rsid w:val="00285D9B"/>
    <w:rsid w:val="002875A7"/>
    <w:rsid w:val="00291C4C"/>
    <w:rsid w:val="00292B5C"/>
    <w:rsid w:val="00295C67"/>
    <w:rsid w:val="00297DD9"/>
    <w:rsid w:val="002A0EA3"/>
    <w:rsid w:val="002A14C2"/>
    <w:rsid w:val="002A15EF"/>
    <w:rsid w:val="002A1657"/>
    <w:rsid w:val="002A26B9"/>
    <w:rsid w:val="002A2732"/>
    <w:rsid w:val="002A5785"/>
    <w:rsid w:val="002A7EF2"/>
    <w:rsid w:val="002B3C4A"/>
    <w:rsid w:val="002B54A5"/>
    <w:rsid w:val="002B6068"/>
    <w:rsid w:val="002B7878"/>
    <w:rsid w:val="002B7924"/>
    <w:rsid w:val="002C4EFB"/>
    <w:rsid w:val="002C68C0"/>
    <w:rsid w:val="002C760F"/>
    <w:rsid w:val="002D02ED"/>
    <w:rsid w:val="002D04B0"/>
    <w:rsid w:val="002D1368"/>
    <w:rsid w:val="002D26A2"/>
    <w:rsid w:val="002D3463"/>
    <w:rsid w:val="002D3C74"/>
    <w:rsid w:val="002D4EEB"/>
    <w:rsid w:val="002D7FC6"/>
    <w:rsid w:val="002E16A4"/>
    <w:rsid w:val="002E3B44"/>
    <w:rsid w:val="002E5702"/>
    <w:rsid w:val="002E5E69"/>
    <w:rsid w:val="002E77CC"/>
    <w:rsid w:val="002E7874"/>
    <w:rsid w:val="002E7D5B"/>
    <w:rsid w:val="002F0AC5"/>
    <w:rsid w:val="002F28B9"/>
    <w:rsid w:val="002F40B6"/>
    <w:rsid w:val="002F491F"/>
    <w:rsid w:val="002F5823"/>
    <w:rsid w:val="003036B8"/>
    <w:rsid w:val="00305FD2"/>
    <w:rsid w:val="00306F11"/>
    <w:rsid w:val="00307325"/>
    <w:rsid w:val="003073AA"/>
    <w:rsid w:val="0031152F"/>
    <w:rsid w:val="00312863"/>
    <w:rsid w:val="0031372C"/>
    <w:rsid w:val="00313CE3"/>
    <w:rsid w:val="00313EFA"/>
    <w:rsid w:val="00317385"/>
    <w:rsid w:val="00320223"/>
    <w:rsid w:val="00324AAD"/>
    <w:rsid w:val="00324FA1"/>
    <w:rsid w:val="00332526"/>
    <w:rsid w:val="0033268C"/>
    <w:rsid w:val="00334C21"/>
    <w:rsid w:val="003401D0"/>
    <w:rsid w:val="003419B7"/>
    <w:rsid w:val="00343A44"/>
    <w:rsid w:val="00350C3E"/>
    <w:rsid w:val="0035168C"/>
    <w:rsid w:val="00351B9D"/>
    <w:rsid w:val="003541C3"/>
    <w:rsid w:val="0035509D"/>
    <w:rsid w:val="0035587D"/>
    <w:rsid w:val="00360EAE"/>
    <w:rsid w:val="00362C64"/>
    <w:rsid w:val="00370448"/>
    <w:rsid w:val="003731AF"/>
    <w:rsid w:val="00373AA4"/>
    <w:rsid w:val="003751C9"/>
    <w:rsid w:val="00375CEE"/>
    <w:rsid w:val="00381FE6"/>
    <w:rsid w:val="003822BC"/>
    <w:rsid w:val="00383047"/>
    <w:rsid w:val="00385C93"/>
    <w:rsid w:val="00386AEC"/>
    <w:rsid w:val="003906B4"/>
    <w:rsid w:val="003929E8"/>
    <w:rsid w:val="003931DF"/>
    <w:rsid w:val="003971D0"/>
    <w:rsid w:val="003A0FF4"/>
    <w:rsid w:val="003A368D"/>
    <w:rsid w:val="003A4CD9"/>
    <w:rsid w:val="003A630D"/>
    <w:rsid w:val="003A73CC"/>
    <w:rsid w:val="003B14F3"/>
    <w:rsid w:val="003B33FC"/>
    <w:rsid w:val="003B4400"/>
    <w:rsid w:val="003C0A36"/>
    <w:rsid w:val="003C1F47"/>
    <w:rsid w:val="003C30E4"/>
    <w:rsid w:val="003D4BF2"/>
    <w:rsid w:val="003E0136"/>
    <w:rsid w:val="003E1BCE"/>
    <w:rsid w:val="003E1F24"/>
    <w:rsid w:val="003E299B"/>
    <w:rsid w:val="003E4231"/>
    <w:rsid w:val="003E4AB1"/>
    <w:rsid w:val="003E4F19"/>
    <w:rsid w:val="003E544E"/>
    <w:rsid w:val="003E5776"/>
    <w:rsid w:val="003F3671"/>
    <w:rsid w:val="003F45E3"/>
    <w:rsid w:val="003F7432"/>
    <w:rsid w:val="004018DD"/>
    <w:rsid w:val="00401996"/>
    <w:rsid w:val="00402FAA"/>
    <w:rsid w:val="0040407F"/>
    <w:rsid w:val="00405902"/>
    <w:rsid w:val="004124A2"/>
    <w:rsid w:val="0041308C"/>
    <w:rsid w:val="00414ABF"/>
    <w:rsid w:val="00415A6F"/>
    <w:rsid w:val="0041682E"/>
    <w:rsid w:val="00417DC8"/>
    <w:rsid w:val="0042203B"/>
    <w:rsid w:val="0042379F"/>
    <w:rsid w:val="00424AFC"/>
    <w:rsid w:val="00426486"/>
    <w:rsid w:val="00430171"/>
    <w:rsid w:val="004308A3"/>
    <w:rsid w:val="0043164C"/>
    <w:rsid w:val="004327EB"/>
    <w:rsid w:val="00433C52"/>
    <w:rsid w:val="004365C6"/>
    <w:rsid w:val="00437F3B"/>
    <w:rsid w:val="0044483D"/>
    <w:rsid w:val="00447C92"/>
    <w:rsid w:val="0045051F"/>
    <w:rsid w:val="00455F25"/>
    <w:rsid w:val="00461163"/>
    <w:rsid w:val="0046175D"/>
    <w:rsid w:val="00461A48"/>
    <w:rsid w:val="004629CE"/>
    <w:rsid w:val="0046353D"/>
    <w:rsid w:val="0046402F"/>
    <w:rsid w:val="00470499"/>
    <w:rsid w:val="0047165B"/>
    <w:rsid w:val="00475C5D"/>
    <w:rsid w:val="00482C2E"/>
    <w:rsid w:val="004836A3"/>
    <w:rsid w:val="00485B8A"/>
    <w:rsid w:val="004872DF"/>
    <w:rsid w:val="004913FC"/>
    <w:rsid w:val="00492E8B"/>
    <w:rsid w:val="00492FC8"/>
    <w:rsid w:val="004A049A"/>
    <w:rsid w:val="004A232C"/>
    <w:rsid w:val="004A411B"/>
    <w:rsid w:val="004B3A8F"/>
    <w:rsid w:val="004B6137"/>
    <w:rsid w:val="004B6E0E"/>
    <w:rsid w:val="004C45A6"/>
    <w:rsid w:val="004C6122"/>
    <w:rsid w:val="004D0EB0"/>
    <w:rsid w:val="004D2414"/>
    <w:rsid w:val="004D779F"/>
    <w:rsid w:val="004D7A50"/>
    <w:rsid w:val="004E1FB6"/>
    <w:rsid w:val="004E4756"/>
    <w:rsid w:val="004E4CFD"/>
    <w:rsid w:val="004E78A2"/>
    <w:rsid w:val="004E7CDE"/>
    <w:rsid w:val="004F0EEB"/>
    <w:rsid w:val="004F17AE"/>
    <w:rsid w:val="004F381A"/>
    <w:rsid w:val="00506CA5"/>
    <w:rsid w:val="00514334"/>
    <w:rsid w:val="00516429"/>
    <w:rsid w:val="005167AD"/>
    <w:rsid w:val="00522AAE"/>
    <w:rsid w:val="00525B06"/>
    <w:rsid w:val="0052662D"/>
    <w:rsid w:val="00527954"/>
    <w:rsid w:val="00527EF4"/>
    <w:rsid w:val="00530151"/>
    <w:rsid w:val="00530866"/>
    <w:rsid w:val="00532559"/>
    <w:rsid w:val="005343BA"/>
    <w:rsid w:val="00537202"/>
    <w:rsid w:val="005473B8"/>
    <w:rsid w:val="00550494"/>
    <w:rsid w:val="0055093E"/>
    <w:rsid w:val="005520F8"/>
    <w:rsid w:val="00556BDC"/>
    <w:rsid w:val="005611DB"/>
    <w:rsid w:val="00562318"/>
    <w:rsid w:val="00562765"/>
    <w:rsid w:val="005632FD"/>
    <w:rsid w:val="00563CD8"/>
    <w:rsid w:val="00564AEC"/>
    <w:rsid w:val="005654AF"/>
    <w:rsid w:val="00573871"/>
    <w:rsid w:val="00576F19"/>
    <w:rsid w:val="005866E7"/>
    <w:rsid w:val="005913C1"/>
    <w:rsid w:val="00591FB1"/>
    <w:rsid w:val="00592D65"/>
    <w:rsid w:val="00594016"/>
    <w:rsid w:val="005950F7"/>
    <w:rsid w:val="00595F1A"/>
    <w:rsid w:val="005962DA"/>
    <w:rsid w:val="00596BA0"/>
    <w:rsid w:val="00596CCF"/>
    <w:rsid w:val="00597519"/>
    <w:rsid w:val="005A13C7"/>
    <w:rsid w:val="005A1A7F"/>
    <w:rsid w:val="005A1C4D"/>
    <w:rsid w:val="005A6A44"/>
    <w:rsid w:val="005A6DFF"/>
    <w:rsid w:val="005B0C82"/>
    <w:rsid w:val="005B4BA6"/>
    <w:rsid w:val="005B5116"/>
    <w:rsid w:val="005C15FC"/>
    <w:rsid w:val="005C26EB"/>
    <w:rsid w:val="005C2A42"/>
    <w:rsid w:val="005C2AF5"/>
    <w:rsid w:val="005C46BF"/>
    <w:rsid w:val="005C51BA"/>
    <w:rsid w:val="005C758A"/>
    <w:rsid w:val="005D0D81"/>
    <w:rsid w:val="005D3823"/>
    <w:rsid w:val="005D6DE8"/>
    <w:rsid w:val="005E020D"/>
    <w:rsid w:val="005E20EE"/>
    <w:rsid w:val="005E2EA4"/>
    <w:rsid w:val="005E6409"/>
    <w:rsid w:val="005F0217"/>
    <w:rsid w:val="005F0CC5"/>
    <w:rsid w:val="005F4CC6"/>
    <w:rsid w:val="005F4EEC"/>
    <w:rsid w:val="005F7C2A"/>
    <w:rsid w:val="00600473"/>
    <w:rsid w:val="00602B8F"/>
    <w:rsid w:val="00607611"/>
    <w:rsid w:val="006104F9"/>
    <w:rsid w:val="00613259"/>
    <w:rsid w:val="00621761"/>
    <w:rsid w:val="00622712"/>
    <w:rsid w:val="00623CDE"/>
    <w:rsid w:val="00626E85"/>
    <w:rsid w:val="0062725F"/>
    <w:rsid w:val="0062726E"/>
    <w:rsid w:val="00633E3F"/>
    <w:rsid w:val="0063658F"/>
    <w:rsid w:val="006373A7"/>
    <w:rsid w:val="00637CBF"/>
    <w:rsid w:val="0064138C"/>
    <w:rsid w:val="00644E26"/>
    <w:rsid w:val="00645255"/>
    <w:rsid w:val="00647561"/>
    <w:rsid w:val="00647797"/>
    <w:rsid w:val="00652DE7"/>
    <w:rsid w:val="00652F7D"/>
    <w:rsid w:val="006535BD"/>
    <w:rsid w:val="00672AE0"/>
    <w:rsid w:val="00674B04"/>
    <w:rsid w:val="0067717F"/>
    <w:rsid w:val="00680732"/>
    <w:rsid w:val="0068127B"/>
    <w:rsid w:val="00681A1B"/>
    <w:rsid w:val="006846B8"/>
    <w:rsid w:val="00686203"/>
    <w:rsid w:val="00695D44"/>
    <w:rsid w:val="00697B00"/>
    <w:rsid w:val="00697ED5"/>
    <w:rsid w:val="006A0A2A"/>
    <w:rsid w:val="006A17C8"/>
    <w:rsid w:val="006B29BC"/>
    <w:rsid w:val="006B2B1C"/>
    <w:rsid w:val="006B7886"/>
    <w:rsid w:val="006C2634"/>
    <w:rsid w:val="006D2D5E"/>
    <w:rsid w:val="006D5E50"/>
    <w:rsid w:val="006F0D99"/>
    <w:rsid w:val="006F2A84"/>
    <w:rsid w:val="006F2FFD"/>
    <w:rsid w:val="006F358D"/>
    <w:rsid w:val="00706389"/>
    <w:rsid w:val="00707AAA"/>
    <w:rsid w:val="00707D5F"/>
    <w:rsid w:val="007147EE"/>
    <w:rsid w:val="00714899"/>
    <w:rsid w:val="007151E4"/>
    <w:rsid w:val="007165D3"/>
    <w:rsid w:val="007219D6"/>
    <w:rsid w:val="00721EDF"/>
    <w:rsid w:val="0072664B"/>
    <w:rsid w:val="00730418"/>
    <w:rsid w:val="00733750"/>
    <w:rsid w:val="00734576"/>
    <w:rsid w:val="00734C6F"/>
    <w:rsid w:val="007354DC"/>
    <w:rsid w:val="00736584"/>
    <w:rsid w:val="00743134"/>
    <w:rsid w:val="00743BD6"/>
    <w:rsid w:val="0074647E"/>
    <w:rsid w:val="0074734B"/>
    <w:rsid w:val="00747756"/>
    <w:rsid w:val="00753080"/>
    <w:rsid w:val="00755525"/>
    <w:rsid w:val="00757847"/>
    <w:rsid w:val="007608F4"/>
    <w:rsid w:val="00762C62"/>
    <w:rsid w:val="0076350A"/>
    <w:rsid w:val="00765974"/>
    <w:rsid w:val="00771DB7"/>
    <w:rsid w:val="007732A9"/>
    <w:rsid w:val="007744AD"/>
    <w:rsid w:val="00774BC7"/>
    <w:rsid w:val="007827F8"/>
    <w:rsid w:val="0078305E"/>
    <w:rsid w:val="007853BB"/>
    <w:rsid w:val="00787087"/>
    <w:rsid w:val="007921E8"/>
    <w:rsid w:val="00795DB6"/>
    <w:rsid w:val="007966BA"/>
    <w:rsid w:val="007A00C9"/>
    <w:rsid w:val="007A090B"/>
    <w:rsid w:val="007A2175"/>
    <w:rsid w:val="007A35C3"/>
    <w:rsid w:val="007A4E1E"/>
    <w:rsid w:val="007B3344"/>
    <w:rsid w:val="007B3F66"/>
    <w:rsid w:val="007B715B"/>
    <w:rsid w:val="007B7744"/>
    <w:rsid w:val="007C01B6"/>
    <w:rsid w:val="007C060E"/>
    <w:rsid w:val="007C181F"/>
    <w:rsid w:val="007C207E"/>
    <w:rsid w:val="007C3924"/>
    <w:rsid w:val="007C586A"/>
    <w:rsid w:val="007C5EA5"/>
    <w:rsid w:val="007C695D"/>
    <w:rsid w:val="007D2EB9"/>
    <w:rsid w:val="007D5701"/>
    <w:rsid w:val="007E538E"/>
    <w:rsid w:val="007E5BC3"/>
    <w:rsid w:val="007E5CD6"/>
    <w:rsid w:val="007E7003"/>
    <w:rsid w:val="007F3A7D"/>
    <w:rsid w:val="007F3AC8"/>
    <w:rsid w:val="007F4475"/>
    <w:rsid w:val="007F69DF"/>
    <w:rsid w:val="007F7122"/>
    <w:rsid w:val="00800FFD"/>
    <w:rsid w:val="00801DED"/>
    <w:rsid w:val="00801E42"/>
    <w:rsid w:val="00802E2D"/>
    <w:rsid w:val="00804273"/>
    <w:rsid w:val="00812AA4"/>
    <w:rsid w:val="00813806"/>
    <w:rsid w:val="0082023F"/>
    <w:rsid w:val="00822EA0"/>
    <w:rsid w:val="0082323B"/>
    <w:rsid w:val="008234FA"/>
    <w:rsid w:val="008258F1"/>
    <w:rsid w:val="00831D1B"/>
    <w:rsid w:val="008373C1"/>
    <w:rsid w:val="00840493"/>
    <w:rsid w:val="008407D2"/>
    <w:rsid w:val="00846DC3"/>
    <w:rsid w:val="0084791D"/>
    <w:rsid w:val="00850362"/>
    <w:rsid w:val="00852D73"/>
    <w:rsid w:val="008530E8"/>
    <w:rsid w:val="00855AB8"/>
    <w:rsid w:val="00857DE4"/>
    <w:rsid w:val="00862381"/>
    <w:rsid w:val="008628BF"/>
    <w:rsid w:val="00865B76"/>
    <w:rsid w:val="008761F4"/>
    <w:rsid w:val="00886677"/>
    <w:rsid w:val="00887695"/>
    <w:rsid w:val="00887D97"/>
    <w:rsid w:val="008909DD"/>
    <w:rsid w:val="008910E4"/>
    <w:rsid w:val="00892891"/>
    <w:rsid w:val="008945DB"/>
    <w:rsid w:val="008A06E8"/>
    <w:rsid w:val="008A31DF"/>
    <w:rsid w:val="008A3728"/>
    <w:rsid w:val="008A4432"/>
    <w:rsid w:val="008A56F9"/>
    <w:rsid w:val="008A6CE0"/>
    <w:rsid w:val="008A7A95"/>
    <w:rsid w:val="008B1267"/>
    <w:rsid w:val="008B408C"/>
    <w:rsid w:val="008B488B"/>
    <w:rsid w:val="008B668E"/>
    <w:rsid w:val="008B6FBA"/>
    <w:rsid w:val="008C092C"/>
    <w:rsid w:val="008C1619"/>
    <w:rsid w:val="008C2A68"/>
    <w:rsid w:val="008C693E"/>
    <w:rsid w:val="008D1805"/>
    <w:rsid w:val="008E1A00"/>
    <w:rsid w:val="008E37C9"/>
    <w:rsid w:val="008E5C10"/>
    <w:rsid w:val="008E6FBC"/>
    <w:rsid w:val="008E72C6"/>
    <w:rsid w:val="008E7AC1"/>
    <w:rsid w:val="008F2B1A"/>
    <w:rsid w:val="008F4279"/>
    <w:rsid w:val="008F4767"/>
    <w:rsid w:val="008F530A"/>
    <w:rsid w:val="00900A21"/>
    <w:rsid w:val="009075A7"/>
    <w:rsid w:val="00907E6E"/>
    <w:rsid w:val="00912969"/>
    <w:rsid w:val="0091349D"/>
    <w:rsid w:val="00914249"/>
    <w:rsid w:val="00945C7B"/>
    <w:rsid w:val="0094789E"/>
    <w:rsid w:val="009531B4"/>
    <w:rsid w:val="00954491"/>
    <w:rsid w:val="00955959"/>
    <w:rsid w:val="00962D74"/>
    <w:rsid w:val="009635F5"/>
    <w:rsid w:val="00963765"/>
    <w:rsid w:val="00964A28"/>
    <w:rsid w:val="0096539F"/>
    <w:rsid w:val="0097314F"/>
    <w:rsid w:val="00982CB8"/>
    <w:rsid w:val="0098518C"/>
    <w:rsid w:val="009915CF"/>
    <w:rsid w:val="009A5421"/>
    <w:rsid w:val="009A5E51"/>
    <w:rsid w:val="009B751E"/>
    <w:rsid w:val="009D12ED"/>
    <w:rsid w:val="009D55C9"/>
    <w:rsid w:val="009E0D13"/>
    <w:rsid w:val="009E17B1"/>
    <w:rsid w:val="009E6913"/>
    <w:rsid w:val="009E77A9"/>
    <w:rsid w:val="009E7CE6"/>
    <w:rsid w:val="009F0861"/>
    <w:rsid w:val="009F3BD9"/>
    <w:rsid w:val="00A00F92"/>
    <w:rsid w:val="00A013D8"/>
    <w:rsid w:val="00A04667"/>
    <w:rsid w:val="00A05DC8"/>
    <w:rsid w:val="00A06757"/>
    <w:rsid w:val="00A1103C"/>
    <w:rsid w:val="00A14800"/>
    <w:rsid w:val="00A14B6B"/>
    <w:rsid w:val="00A15357"/>
    <w:rsid w:val="00A20DF8"/>
    <w:rsid w:val="00A275B9"/>
    <w:rsid w:val="00A27979"/>
    <w:rsid w:val="00A30FCE"/>
    <w:rsid w:val="00A32FA8"/>
    <w:rsid w:val="00A33857"/>
    <w:rsid w:val="00A37E56"/>
    <w:rsid w:val="00A4250E"/>
    <w:rsid w:val="00A45595"/>
    <w:rsid w:val="00A45E4D"/>
    <w:rsid w:val="00A470BD"/>
    <w:rsid w:val="00A47B66"/>
    <w:rsid w:val="00A51B02"/>
    <w:rsid w:val="00A523CA"/>
    <w:rsid w:val="00A52ECE"/>
    <w:rsid w:val="00A536B1"/>
    <w:rsid w:val="00A55421"/>
    <w:rsid w:val="00A619D0"/>
    <w:rsid w:val="00A62A26"/>
    <w:rsid w:val="00A62F2E"/>
    <w:rsid w:val="00A70B4E"/>
    <w:rsid w:val="00A70FEA"/>
    <w:rsid w:val="00A715AA"/>
    <w:rsid w:val="00A73AC1"/>
    <w:rsid w:val="00A7417A"/>
    <w:rsid w:val="00A7469B"/>
    <w:rsid w:val="00A77C18"/>
    <w:rsid w:val="00A82DC1"/>
    <w:rsid w:val="00A84474"/>
    <w:rsid w:val="00A907B1"/>
    <w:rsid w:val="00A91BB5"/>
    <w:rsid w:val="00A9471E"/>
    <w:rsid w:val="00A94C9A"/>
    <w:rsid w:val="00A9786C"/>
    <w:rsid w:val="00AA248E"/>
    <w:rsid w:val="00AA63EF"/>
    <w:rsid w:val="00AB2314"/>
    <w:rsid w:val="00AB29FD"/>
    <w:rsid w:val="00AB7E37"/>
    <w:rsid w:val="00AC267B"/>
    <w:rsid w:val="00AC450E"/>
    <w:rsid w:val="00AC54D1"/>
    <w:rsid w:val="00AC6C32"/>
    <w:rsid w:val="00AD3F3E"/>
    <w:rsid w:val="00AD51E6"/>
    <w:rsid w:val="00AD6C00"/>
    <w:rsid w:val="00AD7D54"/>
    <w:rsid w:val="00AE2544"/>
    <w:rsid w:val="00AE3A0D"/>
    <w:rsid w:val="00AF0219"/>
    <w:rsid w:val="00AF28C0"/>
    <w:rsid w:val="00AF428A"/>
    <w:rsid w:val="00B02348"/>
    <w:rsid w:val="00B03AA7"/>
    <w:rsid w:val="00B03DF6"/>
    <w:rsid w:val="00B06DEE"/>
    <w:rsid w:val="00B079C6"/>
    <w:rsid w:val="00B1049A"/>
    <w:rsid w:val="00B12611"/>
    <w:rsid w:val="00B15279"/>
    <w:rsid w:val="00B16389"/>
    <w:rsid w:val="00B16BFB"/>
    <w:rsid w:val="00B20157"/>
    <w:rsid w:val="00B202E0"/>
    <w:rsid w:val="00B21123"/>
    <w:rsid w:val="00B221A0"/>
    <w:rsid w:val="00B26DF7"/>
    <w:rsid w:val="00B27F6D"/>
    <w:rsid w:val="00B3265F"/>
    <w:rsid w:val="00B41D98"/>
    <w:rsid w:val="00B42ACF"/>
    <w:rsid w:val="00B43A34"/>
    <w:rsid w:val="00B47820"/>
    <w:rsid w:val="00B47C98"/>
    <w:rsid w:val="00B509CA"/>
    <w:rsid w:val="00B537A7"/>
    <w:rsid w:val="00B5508E"/>
    <w:rsid w:val="00B57A33"/>
    <w:rsid w:val="00B61C21"/>
    <w:rsid w:val="00B635B2"/>
    <w:rsid w:val="00B65459"/>
    <w:rsid w:val="00B706A4"/>
    <w:rsid w:val="00B71746"/>
    <w:rsid w:val="00B72EF1"/>
    <w:rsid w:val="00B77DAC"/>
    <w:rsid w:val="00B81FE5"/>
    <w:rsid w:val="00B829A6"/>
    <w:rsid w:val="00B84530"/>
    <w:rsid w:val="00B84710"/>
    <w:rsid w:val="00B85FEC"/>
    <w:rsid w:val="00B86BB3"/>
    <w:rsid w:val="00B93A15"/>
    <w:rsid w:val="00B94065"/>
    <w:rsid w:val="00B94390"/>
    <w:rsid w:val="00BA0094"/>
    <w:rsid w:val="00BA1806"/>
    <w:rsid w:val="00BA63A3"/>
    <w:rsid w:val="00BB2B9E"/>
    <w:rsid w:val="00BC3675"/>
    <w:rsid w:val="00BC3A1D"/>
    <w:rsid w:val="00BC3A26"/>
    <w:rsid w:val="00BC3BC8"/>
    <w:rsid w:val="00BC40D9"/>
    <w:rsid w:val="00BD00C1"/>
    <w:rsid w:val="00BD36F7"/>
    <w:rsid w:val="00BD4318"/>
    <w:rsid w:val="00BE0A09"/>
    <w:rsid w:val="00BE2237"/>
    <w:rsid w:val="00BE4CC1"/>
    <w:rsid w:val="00BE5249"/>
    <w:rsid w:val="00BE685E"/>
    <w:rsid w:val="00BE71DE"/>
    <w:rsid w:val="00BE725D"/>
    <w:rsid w:val="00BF27BD"/>
    <w:rsid w:val="00BF4947"/>
    <w:rsid w:val="00BF5AF8"/>
    <w:rsid w:val="00C05612"/>
    <w:rsid w:val="00C075BD"/>
    <w:rsid w:val="00C10781"/>
    <w:rsid w:val="00C12C1A"/>
    <w:rsid w:val="00C15494"/>
    <w:rsid w:val="00C156B5"/>
    <w:rsid w:val="00C20702"/>
    <w:rsid w:val="00C20910"/>
    <w:rsid w:val="00C20C47"/>
    <w:rsid w:val="00C22FFA"/>
    <w:rsid w:val="00C257FA"/>
    <w:rsid w:val="00C311BF"/>
    <w:rsid w:val="00C320C8"/>
    <w:rsid w:val="00C338EC"/>
    <w:rsid w:val="00C35D6C"/>
    <w:rsid w:val="00C46566"/>
    <w:rsid w:val="00C5026B"/>
    <w:rsid w:val="00C50722"/>
    <w:rsid w:val="00C544E7"/>
    <w:rsid w:val="00C54E26"/>
    <w:rsid w:val="00C55C78"/>
    <w:rsid w:val="00C6063E"/>
    <w:rsid w:val="00C62779"/>
    <w:rsid w:val="00C63633"/>
    <w:rsid w:val="00C65327"/>
    <w:rsid w:val="00C66BA3"/>
    <w:rsid w:val="00C753D3"/>
    <w:rsid w:val="00C757B3"/>
    <w:rsid w:val="00C75B5F"/>
    <w:rsid w:val="00C76329"/>
    <w:rsid w:val="00C7701C"/>
    <w:rsid w:val="00C80109"/>
    <w:rsid w:val="00C80D22"/>
    <w:rsid w:val="00C818C9"/>
    <w:rsid w:val="00C84E2C"/>
    <w:rsid w:val="00C85706"/>
    <w:rsid w:val="00C86432"/>
    <w:rsid w:val="00C867BE"/>
    <w:rsid w:val="00CA046F"/>
    <w:rsid w:val="00CA2E90"/>
    <w:rsid w:val="00CA4FF9"/>
    <w:rsid w:val="00CA6521"/>
    <w:rsid w:val="00CA70D0"/>
    <w:rsid w:val="00CA796A"/>
    <w:rsid w:val="00CB12B1"/>
    <w:rsid w:val="00CB14EE"/>
    <w:rsid w:val="00CB2864"/>
    <w:rsid w:val="00CB433C"/>
    <w:rsid w:val="00CC2148"/>
    <w:rsid w:val="00CC21FA"/>
    <w:rsid w:val="00CC5446"/>
    <w:rsid w:val="00CC5AAD"/>
    <w:rsid w:val="00CC5C40"/>
    <w:rsid w:val="00CC6021"/>
    <w:rsid w:val="00CC60DB"/>
    <w:rsid w:val="00CD0100"/>
    <w:rsid w:val="00CD23C1"/>
    <w:rsid w:val="00CD2A1F"/>
    <w:rsid w:val="00CD4994"/>
    <w:rsid w:val="00CD51E7"/>
    <w:rsid w:val="00CD614C"/>
    <w:rsid w:val="00CE2716"/>
    <w:rsid w:val="00CE4567"/>
    <w:rsid w:val="00CE6853"/>
    <w:rsid w:val="00CE7D94"/>
    <w:rsid w:val="00CF083E"/>
    <w:rsid w:val="00CF239C"/>
    <w:rsid w:val="00CF2A08"/>
    <w:rsid w:val="00CF61B3"/>
    <w:rsid w:val="00D00080"/>
    <w:rsid w:val="00D032C5"/>
    <w:rsid w:val="00D103F6"/>
    <w:rsid w:val="00D1072E"/>
    <w:rsid w:val="00D14B2E"/>
    <w:rsid w:val="00D16C96"/>
    <w:rsid w:val="00D2041B"/>
    <w:rsid w:val="00D238B9"/>
    <w:rsid w:val="00D247F8"/>
    <w:rsid w:val="00D26E8A"/>
    <w:rsid w:val="00D31CB2"/>
    <w:rsid w:val="00D3351B"/>
    <w:rsid w:val="00D33841"/>
    <w:rsid w:val="00D43C51"/>
    <w:rsid w:val="00D447AA"/>
    <w:rsid w:val="00D46782"/>
    <w:rsid w:val="00D4715F"/>
    <w:rsid w:val="00D47209"/>
    <w:rsid w:val="00D47C65"/>
    <w:rsid w:val="00D60C50"/>
    <w:rsid w:val="00D60CAB"/>
    <w:rsid w:val="00D61E54"/>
    <w:rsid w:val="00D63DC0"/>
    <w:rsid w:val="00D64622"/>
    <w:rsid w:val="00D7153D"/>
    <w:rsid w:val="00D76A64"/>
    <w:rsid w:val="00D80F5C"/>
    <w:rsid w:val="00D81EC9"/>
    <w:rsid w:val="00D832E6"/>
    <w:rsid w:val="00D8652C"/>
    <w:rsid w:val="00D86FA0"/>
    <w:rsid w:val="00D90019"/>
    <w:rsid w:val="00D90DBC"/>
    <w:rsid w:val="00D91414"/>
    <w:rsid w:val="00D924ED"/>
    <w:rsid w:val="00DA0C4E"/>
    <w:rsid w:val="00DA1699"/>
    <w:rsid w:val="00DA227B"/>
    <w:rsid w:val="00DA3216"/>
    <w:rsid w:val="00DA5098"/>
    <w:rsid w:val="00DA51AC"/>
    <w:rsid w:val="00DB359C"/>
    <w:rsid w:val="00DB3631"/>
    <w:rsid w:val="00DB3F7D"/>
    <w:rsid w:val="00DB437F"/>
    <w:rsid w:val="00DB48CD"/>
    <w:rsid w:val="00DB5711"/>
    <w:rsid w:val="00DB5F10"/>
    <w:rsid w:val="00DC2909"/>
    <w:rsid w:val="00DC48E0"/>
    <w:rsid w:val="00DC48F2"/>
    <w:rsid w:val="00DC6136"/>
    <w:rsid w:val="00DD4580"/>
    <w:rsid w:val="00DD6EC7"/>
    <w:rsid w:val="00DE2924"/>
    <w:rsid w:val="00DE5635"/>
    <w:rsid w:val="00DF10E7"/>
    <w:rsid w:val="00DF18D3"/>
    <w:rsid w:val="00DF23F0"/>
    <w:rsid w:val="00DF45B7"/>
    <w:rsid w:val="00DF529C"/>
    <w:rsid w:val="00E00A74"/>
    <w:rsid w:val="00E04313"/>
    <w:rsid w:val="00E04AF1"/>
    <w:rsid w:val="00E05223"/>
    <w:rsid w:val="00E062E3"/>
    <w:rsid w:val="00E0659B"/>
    <w:rsid w:val="00E0742D"/>
    <w:rsid w:val="00E10DC3"/>
    <w:rsid w:val="00E1105F"/>
    <w:rsid w:val="00E1207C"/>
    <w:rsid w:val="00E12AFA"/>
    <w:rsid w:val="00E255B8"/>
    <w:rsid w:val="00E31DC3"/>
    <w:rsid w:val="00E3236D"/>
    <w:rsid w:val="00E4558A"/>
    <w:rsid w:val="00E55CCB"/>
    <w:rsid w:val="00E56E86"/>
    <w:rsid w:val="00E6040B"/>
    <w:rsid w:val="00E6082B"/>
    <w:rsid w:val="00E62091"/>
    <w:rsid w:val="00E65E0F"/>
    <w:rsid w:val="00E6706E"/>
    <w:rsid w:val="00E71057"/>
    <w:rsid w:val="00E71511"/>
    <w:rsid w:val="00E75303"/>
    <w:rsid w:val="00E755E1"/>
    <w:rsid w:val="00E81BD0"/>
    <w:rsid w:val="00E81CED"/>
    <w:rsid w:val="00E87534"/>
    <w:rsid w:val="00E87E7D"/>
    <w:rsid w:val="00E91553"/>
    <w:rsid w:val="00E92FEB"/>
    <w:rsid w:val="00EA12A8"/>
    <w:rsid w:val="00EA27C1"/>
    <w:rsid w:val="00EA2AF4"/>
    <w:rsid w:val="00EA41D2"/>
    <w:rsid w:val="00EA5112"/>
    <w:rsid w:val="00EA6109"/>
    <w:rsid w:val="00EB2638"/>
    <w:rsid w:val="00EB278C"/>
    <w:rsid w:val="00EB4BD8"/>
    <w:rsid w:val="00EB76B3"/>
    <w:rsid w:val="00EB7F83"/>
    <w:rsid w:val="00EC2083"/>
    <w:rsid w:val="00EC4F26"/>
    <w:rsid w:val="00EC73E5"/>
    <w:rsid w:val="00EC766C"/>
    <w:rsid w:val="00ED1E0D"/>
    <w:rsid w:val="00ED1EDF"/>
    <w:rsid w:val="00ED2C1D"/>
    <w:rsid w:val="00ED421C"/>
    <w:rsid w:val="00ED72C1"/>
    <w:rsid w:val="00ED78AF"/>
    <w:rsid w:val="00EE3AB0"/>
    <w:rsid w:val="00EE6C5C"/>
    <w:rsid w:val="00EF27DA"/>
    <w:rsid w:val="00F01F69"/>
    <w:rsid w:val="00F02B90"/>
    <w:rsid w:val="00F05145"/>
    <w:rsid w:val="00F07684"/>
    <w:rsid w:val="00F07D13"/>
    <w:rsid w:val="00F10804"/>
    <w:rsid w:val="00F11A27"/>
    <w:rsid w:val="00F12275"/>
    <w:rsid w:val="00F14815"/>
    <w:rsid w:val="00F15592"/>
    <w:rsid w:val="00F16D30"/>
    <w:rsid w:val="00F200E3"/>
    <w:rsid w:val="00F20732"/>
    <w:rsid w:val="00F20D3E"/>
    <w:rsid w:val="00F25C1D"/>
    <w:rsid w:val="00F32CB2"/>
    <w:rsid w:val="00F332D8"/>
    <w:rsid w:val="00F3501A"/>
    <w:rsid w:val="00F35C26"/>
    <w:rsid w:val="00F37080"/>
    <w:rsid w:val="00F379D6"/>
    <w:rsid w:val="00F40623"/>
    <w:rsid w:val="00F52050"/>
    <w:rsid w:val="00F54AEB"/>
    <w:rsid w:val="00F609FE"/>
    <w:rsid w:val="00F635B6"/>
    <w:rsid w:val="00F6362F"/>
    <w:rsid w:val="00F658E9"/>
    <w:rsid w:val="00F66548"/>
    <w:rsid w:val="00F827C6"/>
    <w:rsid w:val="00F85CE0"/>
    <w:rsid w:val="00F85FB3"/>
    <w:rsid w:val="00F878AA"/>
    <w:rsid w:val="00F90662"/>
    <w:rsid w:val="00F912A0"/>
    <w:rsid w:val="00F91533"/>
    <w:rsid w:val="00F958CC"/>
    <w:rsid w:val="00F96851"/>
    <w:rsid w:val="00F96C32"/>
    <w:rsid w:val="00F97FFA"/>
    <w:rsid w:val="00FA11A1"/>
    <w:rsid w:val="00FA6E3F"/>
    <w:rsid w:val="00FA7000"/>
    <w:rsid w:val="00FA7FFC"/>
    <w:rsid w:val="00FB60C5"/>
    <w:rsid w:val="00FC0A46"/>
    <w:rsid w:val="00FD0C99"/>
    <w:rsid w:val="00FD17FF"/>
    <w:rsid w:val="00FD220D"/>
    <w:rsid w:val="00FD29E9"/>
    <w:rsid w:val="00FD40D3"/>
    <w:rsid w:val="00FD4C04"/>
    <w:rsid w:val="00FE04E2"/>
    <w:rsid w:val="00FF2322"/>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76C5"/>
  <w15:chartTrackingRefBased/>
  <w15:docId w15:val="{24AA53B5-F47F-41F9-AAC5-6DC425B6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E0"/>
    <w:pPr>
      <w:spacing w:after="0" w:line="240" w:lineRule="auto"/>
    </w:pPr>
  </w:style>
  <w:style w:type="paragraph" w:styleId="Heading1">
    <w:name w:val="heading 1"/>
    <w:basedOn w:val="Normal"/>
    <w:next w:val="Normal"/>
    <w:link w:val="Heading1Char"/>
    <w:uiPriority w:val="9"/>
    <w:qFormat/>
    <w:rsid w:val="00DB5F10"/>
    <w:pPr>
      <w:keepNext/>
      <w:keepLines/>
      <w:widowControl w:val="0"/>
      <w:autoSpaceDE w:val="0"/>
      <w:autoSpaceDN w:val="0"/>
      <w:adjustRightInd w:val="0"/>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B5F10"/>
    <w:pPr>
      <w:keepNext/>
      <w:keepLines/>
      <w:widowControl w:val="0"/>
      <w:autoSpaceDE w:val="0"/>
      <w:autoSpaceDN w:val="0"/>
      <w:adjustRightInd w:val="0"/>
      <w:spacing w:before="40"/>
      <w:outlineLvl w:val="1"/>
    </w:pPr>
    <w:rPr>
      <w:rFonts w:eastAsiaTheme="majorEastAsia" w:cstheme="majorBidi"/>
      <w:b/>
      <w:color w:val="222D5B"/>
      <w:szCs w:val="26"/>
    </w:rPr>
  </w:style>
  <w:style w:type="paragraph" w:styleId="Heading3">
    <w:name w:val="heading 3"/>
    <w:basedOn w:val="Normal"/>
    <w:next w:val="Normal"/>
    <w:link w:val="Heading3Char"/>
    <w:uiPriority w:val="9"/>
    <w:unhideWhenUsed/>
    <w:qFormat/>
    <w:rsid w:val="00DB5F10"/>
    <w:pPr>
      <w:keepNext/>
      <w:keepLines/>
      <w:widowControl w:val="0"/>
      <w:autoSpaceDE w:val="0"/>
      <w:autoSpaceDN w:val="0"/>
      <w:adjustRightInd w:val="0"/>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5F10"/>
    <w:pPr>
      <w:keepNext/>
      <w:keepLines/>
      <w:widowControl w:val="0"/>
      <w:autoSpaceDE w:val="0"/>
      <w:autoSpaceDN w:val="0"/>
      <w:adjustRightInd w:val="0"/>
      <w:spacing w:before="40"/>
      <w:outlineLvl w:val="3"/>
    </w:pPr>
    <w:rPr>
      <w:rFonts w:eastAsiaTheme="majorEastAsia" w:cstheme="majorBidi"/>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85CE0"/>
    <w:rPr>
      <w:sz w:val="20"/>
      <w:szCs w:val="20"/>
    </w:rPr>
  </w:style>
  <w:style w:type="character" w:customStyle="1" w:styleId="EndnoteTextChar">
    <w:name w:val="Endnote Text Char"/>
    <w:basedOn w:val="DefaultParagraphFont"/>
    <w:link w:val="EndnoteText"/>
    <w:uiPriority w:val="99"/>
    <w:semiHidden/>
    <w:rsid w:val="00F85CE0"/>
    <w:rPr>
      <w:sz w:val="20"/>
      <w:szCs w:val="20"/>
    </w:rPr>
  </w:style>
  <w:style w:type="character" w:styleId="EndnoteReference">
    <w:name w:val="endnote reference"/>
    <w:basedOn w:val="DefaultParagraphFont"/>
    <w:uiPriority w:val="99"/>
    <w:semiHidden/>
    <w:unhideWhenUsed/>
    <w:rsid w:val="00F85CE0"/>
    <w:rPr>
      <w:vertAlign w:val="superscript"/>
    </w:rPr>
  </w:style>
  <w:style w:type="paragraph" w:styleId="Header">
    <w:name w:val="header"/>
    <w:basedOn w:val="Normal"/>
    <w:link w:val="HeaderChar"/>
    <w:uiPriority w:val="99"/>
    <w:unhideWhenUsed/>
    <w:rsid w:val="00F85CE0"/>
    <w:pPr>
      <w:tabs>
        <w:tab w:val="center" w:pos="4680"/>
        <w:tab w:val="right" w:pos="9360"/>
      </w:tabs>
    </w:pPr>
  </w:style>
  <w:style w:type="character" w:customStyle="1" w:styleId="HeaderChar">
    <w:name w:val="Header Char"/>
    <w:basedOn w:val="DefaultParagraphFont"/>
    <w:link w:val="Header"/>
    <w:uiPriority w:val="99"/>
    <w:rsid w:val="00F85CE0"/>
  </w:style>
  <w:style w:type="paragraph" w:styleId="Footer">
    <w:name w:val="footer"/>
    <w:basedOn w:val="Normal"/>
    <w:link w:val="FooterChar"/>
    <w:uiPriority w:val="99"/>
    <w:unhideWhenUsed/>
    <w:rsid w:val="00F85CE0"/>
    <w:pPr>
      <w:tabs>
        <w:tab w:val="center" w:pos="4680"/>
        <w:tab w:val="right" w:pos="9360"/>
      </w:tabs>
    </w:pPr>
  </w:style>
  <w:style w:type="character" w:customStyle="1" w:styleId="FooterChar">
    <w:name w:val="Footer Char"/>
    <w:basedOn w:val="DefaultParagraphFont"/>
    <w:link w:val="Footer"/>
    <w:uiPriority w:val="99"/>
    <w:rsid w:val="00F85CE0"/>
  </w:style>
  <w:style w:type="table" w:styleId="TableGrid">
    <w:name w:val="Table Grid"/>
    <w:basedOn w:val="TableNormal"/>
    <w:uiPriority w:val="59"/>
    <w:rsid w:val="00FD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e 1,Numbered List Paragraph,References,ReferencesCxSpLast,Medium Grid 1 - Accent 21,List Paragraph nowy,Lista vistosa - Énfasis 11,WB List Paragraph,Dot pt,F5 List Paragraph,List Paragraph1,Ha"/>
    <w:basedOn w:val="Normal"/>
    <w:link w:val="ListParagraphChar"/>
    <w:uiPriority w:val="34"/>
    <w:qFormat/>
    <w:rsid w:val="008E6FBC"/>
    <w:pPr>
      <w:ind w:left="720"/>
      <w:contextualSpacing/>
    </w:pPr>
  </w:style>
  <w:style w:type="paragraph" w:styleId="FootnoteText">
    <w:name w:val="footnote text"/>
    <w:aliases w:val="9,ADB,ALTS FOOTNOTE,Car,Ch,Cha,Char,Char Char Char,FOOTNOTES,Footnote,Footnote Text Char Char Char Char Char Char,Fußnote,Fußnotentextr,Fuﬂnote,Note de bas de page Car,WB-Fußnotentext,WB-Fuﬂnotentext,f,fn,footnote text,ft,single space,text"/>
    <w:basedOn w:val="Normal"/>
    <w:link w:val="FootnoteTextChar"/>
    <w:uiPriority w:val="99"/>
    <w:unhideWhenUsed/>
    <w:qFormat/>
    <w:rsid w:val="00313CE3"/>
    <w:rPr>
      <w:sz w:val="24"/>
      <w:szCs w:val="24"/>
      <w:lang w:val="en-GB"/>
    </w:rPr>
  </w:style>
  <w:style w:type="character" w:customStyle="1" w:styleId="FootnoteTextChar">
    <w:name w:val="Footnote Text Char"/>
    <w:aliases w:val="9 Char,ADB Char,ALTS FOOTNOTE Char,Car Char,Ch Char,Cha Char,Char Char,Char Char Char Char,FOOTNOTES Char,Footnote Char,Footnote Text Char Char Char Char Char Char Char,Fußnote Char,Fußnotentextr Char,Fuﬂnote Char,WB-Fußnotentext Char"/>
    <w:basedOn w:val="DefaultParagraphFont"/>
    <w:link w:val="FootnoteText"/>
    <w:uiPriority w:val="99"/>
    <w:qFormat/>
    <w:rsid w:val="00313CE3"/>
    <w:rPr>
      <w:sz w:val="24"/>
      <w:szCs w:val="24"/>
      <w:lang w:val="en-GB"/>
    </w:rPr>
  </w:style>
  <w:style w:type="character" w:styleId="FootnoteReference">
    <w:name w:val="footnote reference"/>
    <w:aliases w:val="BVI fnr,Error-Fußnotenzeichen3,Error-Fußnotenzeichen5,Error-Fußnotenzeichen6,FO,Footnote Reference Number,Footnote Reference1,Footnote Reference_LVL6,Footnote Reference_LVL61,Footnote Reference_LVL62,Footnote Reference_LVL63,fr,ftref"/>
    <w:basedOn w:val="DefaultParagraphFont"/>
    <w:link w:val="4G"/>
    <w:uiPriority w:val="99"/>
    <w:unhideWhenUsed/>
    <w:qFormat/>
    <w:rsid w:val="00313CE3"/>
    <w:rPr>
      <w:vertAlign w:val="superscript"/>
    </w:rPr>
  </w:style>
  <w:style w:type="character" w:styleId="Hyperlink">
    <w:name w:val="Hyperlink"/>
    <w:basedOn w:val="DefaultParagraphFont"/>
    <w:uiPriority w:val="99"/>
    <w:unhideWhenUsed/>
    <w:rsid w:val="00313CE3"/>
    <w:rPr>
      <w:color w:val="0563C1" w:themeColor="hyperlink"/>
      <w:u w:val="single"/>
    </w:rPr>
  </w:style>
  <w:style w:type="table" w:customStyle="1" w:styleId="PlainTable11">
    <w:name w:val="Plain Table 11"/>
    <w:basedOn w:val="TableNormal"/>
    <w:next w:val="TableNormal"/>
    <w:uiPriority w:val="41"/>
    <w:rsid w:val="00313CE3"/>
    <w:pPr>
      <w:spacing w:after="0" w:line="240" w:lineRule="auto"/>
    </w:pPr>
    <w:rPr>
      <w:lang w:val="en-C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basedOn w:val="DefaultParagraphFont"/>
    <w:link w:val="Heading1"/>
    <w:uiPriority w:val="9"/>
    <w:rsid w:val="00DB5F10"/>
    <w:rPr>
      <w:rFonts w:eastAsiaTheme="majorEastAsia" w:cstheme="majorBidi"/>
      <w:b/>
      <w:szCs w:val="32"/>
    </w:rPr>
  </w:style>
  <w:style w:type="character" w:customStyle="1" w:styleId="Heading2Char">
    <w:name w:val="Heading 2 Char"/>
    <w:basedOn w:val="DefaultParagraphFont"/>
    <w:link w:val="Heading2"/>
    <w:uiPriority w:val="9"/>
    <w:rsid w:val="00DB5F10"/>
    <w:rPr>
      <w:rFonts w:eastAsiaTheme="majorEastAsia" w:cstheme="majorBidi"/>
      <w:b/>
      <w:color w:val="222D5B"/>
      <w:szCs w:val="26"/>
    </w:rPr>
  </w:style>
  <w:style w:type="character" w:customStyle="1" w:styleId="Heading3Char">
    <w:name w:val="Heading 3 Char"/>
    <w:basedOn w:val="DefaultParagraphFont"/>
    <w:link w:val="Heading3"/>
    <w:uiPriority w:val="9"/>
    <w:rsid w:val="00DB5F1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B5F10"/>
    <w:rPr>
      <w:rFonts w:eastAsiaTheme="majorEastAsia" w:cstheme="majorBidi"/>
      <w:b/>
      <w:iCs/>
      <w:szCs w:val="24"/>
    </w:rPr>
  </w:style>
  <w:style w:type="character" w:customStyle="1" w:styleId="Style2">
    <w:name w:val="Style2"/>
    <w:basedOn w:val="DefaultParagraphFont"/>
    <w:uiPriority w:val="1"/>
    <w:rsid w:val="00DB5F10"/>
    <w:rPr>
      <w:rFonts w:asciiTheme="minorHAnsi" w:hAnsiTheme="minorHAnsi"/>
      <w:sz w:val="18"/>
    </w:rPr>
  </w:style>
  <w:style w:type="paragraph" w:styleId="BodyText">
    <w:name w:val="Body Text"/>
    <w:basedOn w:val="Normal"/>
    <w:link w:val="BodyTextChar"/>
    <w:uiPriority w:val="1"/>
    <w:semiHidden/>
    <w:unhideWhenUsed/>
    <w:qFormat/>
    <w:rsid w:val="00DB5F10"/>
    <w:pPr>
      <w:widowControl w:val="0"/>
      <w:ind w:left="980"/>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semiHidden/>
    <w:rsid w:val="00DB5F10"/>
    <w:rPr>
      <w:rFonts w:ascii="Times New Roman" w:eastAsia="Times New Roman" w:hAnsi="Times New Roman"/>
      <w:b/>
      <w:bCs/>
      <w:sz w:val="24"/>
      <w:szCs w:val="24"/>
    </w:rPr>
  </w:style>
  <w:style w:type="paragraph" w:styleId="CommentText">
    <w:name w:val="annotation text"/>
    <w:basedOn w:val="Normal"/>
    <w:link w:val="CommentTextChar"/>
    <w:uiPriority w:val="99"/>
    <w:unhideWhenUsed/>
    <w:rsid w:val="00DB5F10"/>
    <w:pPr>
      <w:widowControl w:val="0"/>
      <w:autoSpaceDE w:val="0"/>
      <w:autoSpaceDN w:val="0"/>
      <w:adjustRightInd w:val="0"/>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DB5F10"/>
    <w:rPr>
      <w:rFonts w:ascii="Arial" w:eastAsiaTheme="minorEastAsia" w:hAnsi="Arial" w:cs="Arial"/>
      <w:color w:val="000000"/>
      <w:sz w:val="20"/>
      <w:szCs w:val="20"/>
    </w:rPr>
  </w:style>
  <w:style w:type="character" w:styleId="CommentReference">
    <w:name w:val="annotation reference"/>
    <w:basedOn w:val="DefaultParagraphFont"/>
    <w:uiPriority w:val="99"/>
    <w:unhideWhenUsed/>
    <w:rsid w:val="00DB5F10"/>
    <w:rPr>
      <w:sz w:val="16"/>
      <w:szCs w:val="16"/>
    </w:rPr>
  </w:style>
  <w:style w:type="paragraph" w:styleId="BalloonText">
    <w:name w:val="Balloon Text"/>
    <w:basedOn w:val="Normal"/>
    <w:link w:val="BalloonTextChar"/>
    <w:uiPriority w:val="99"/>
    <w:semiHidden/>
    <w:unhideWhenUsed/>
    <w:rsid w:val="00DB5F10"/>
    <w:pPr>
      <w:widowControl w:val="0"/>
      <w:numPr>
        <w:numId w:val="7"/>
      </w:numPr>
      <w:autoSpaceDE w:val="0"/>
      <w:autoSpaceDN w:val="0"/>
      <w:adjustRightInd w:val="0"/>
    </w:pPr>
    <w:rPr>
      <w:rFonts w:ascii="Tahoma" w:eastAsiaTheme="minorEastAsia" w:hAnsi="Tahoma" w:cs="Tahoma"/>
      <w:color w:val="000000"/>
      <w:sz w:val="16"/>
      <w:szCs w:val="16"/>
    </w:rPr>
  </w:style>
  <w:style w:type="character" w:customStyle="1" w:styleId="BalloonTextChar">
    <w:name w:val="Balloon Text Char"/>
    <w:basedOn w:val="DefaultParagraphFont"/>
    <w:link w:val="BalloonText"/>
    <w:uiPriority w:val="99"/>
    <w:semiHidden/>
    <w:rsid w:val="00DB5F10"/>
    <w:rPr>
      <w:rFonts w:ascii="Tahoma" w:eastAsiaTheme="minorEastAsia" w:hAnsi="Tahoma" w:cs="Tahoma"/>
      <w:color w:val="000000"/>
      <w:sz w:val="16"/>
      <w:szCs w:val="16"/>
    </w:rPr>
  </w:style>
  <w:style w:type="table" w:customStyle="1" w:styleId="TableGrid1">
    <w:name w:val="Table Grid1"/>
    <w:basedOn w:val="TableNormal"/>
    <w:uiPriority w:val="39"/>
    <w:rsid w:val="00DB5F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DB5F10"/>
    <w:rPr>
      <w:color w:val="808080"/>
    </w:rPr>
  </w:style>
  <w:style w:type="table" w:customStyle="1" w:styleId="TableGrid2">
    <w:name w:val="Table Grid2"/>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B5F10"/>
    <w:pPr>
      <w:widowControl/>
      <w:autoSpaceDE/>
      <w:autoSpaceDN/>
      <w:adjustRightInd/>
      <w:spacing w:line="259" w:lineRule="auto"/>
      <w:outlineLvl w:val="9"/>
    </w:pPr>
  </w:style>
  <w:style w:type="paragraph" w:styleId="TOC1">
    <w:name w:val="toc 1"/>
    <w:basedOn w:val="Normal"/>
    <w:next w:val="Normal"/>
    <w:uiPriority w:val="39"/>
    <w:unhideWhenUsed/>
    <w:rsid w:val="00DB5F10"/>
    <w:pPr>
      <w:widowControl w:val="0"/>
      <w:tabs>
        <w:tab w:val="left" w:pos="440"/>
        <w:tab w:val="right" w:leader="dot" w:pos="9350"/>
      </w:tabs>
      <w:autoSpaceDE w:val="0"/>
      <w:autoSpaceDN w:val="0"/>
      <w:adjustRightInd w:val="0"/>
      <w:spacing w:after="100"/>
    </w:pPr>
    <w:rPr>
      <w:rFonts w:eastAsia="Times New Roman" w:cs="Arial"/>
      <w:b/>
      <w:noProof/>
      <w:color w:val="000000"/>
      <w:sz w:val="24"/>
      <w:szCs w:val="24"/>
    </w:rPr>
  </w:style>
  <w:style w:type="paragraph" w:styleId="TOC2">
    <w:name w:val="toc 2"/>
    <w:basedOn w:val="Normal"/>
    <w:next w:val="Normal"/>
    <w:autoRedefine/>
    <w:uiPriority w:val="39"/>
    <w:unhideWhenUsed/>
    <w:rsid w:val="00165A8A"/>
    <w:pPr>
      <w:widowControl w:val="0"/>
      <w:tabs>
        <w:tab w:val="left" w:pos="450"/>
        <w:tab w:val="left" w:pos="1200"/>
        <w:tab w:val="right" w:leader="dot" w:pos="9350"/>
      </w:tabs>
      <w:autoSpaceDE w:val="0"/>
      <w:autoSpaceDN w:val="0"/>
      <w:adjustRightInd w:val="0"/>
      <w:spacing w:after="100"/>
      <w:ind w:left="540" w:hanging="90"/>
    </w:pPr>
    <w:rPr>
      <w:rFonts w:ascii="Calibri" w:eastAsiaTheme="minorEastAsia" w:hAnsi="Calibri" w:cs="Arial"/>
      <w:bCs/>
      <w:noProof/>
      <w:szCs w:val="24"/>
    </w:rPr>
  </w:style>
  <w:style w:type="paragraph" w:styleId="TOC3">
    <w:name w:val="toc 3"/>
    <w:basedOn w:val="Normal"/>
    <w:next w:val="Normal"/>
    <w:autoRedefine/>
    <w:uiPriority w:val="39"/>
    <w:unhideWhenUsed/>
    <w:rsid w:val="00DB5F10"/>
    <w:pPr>
      <w:spacing w:after="100" w:line="259" w:lineRule="auto"/>
    </w:pPr>
    <w:rPr>
      <w:rFonts w:eastAsiaTheme="minorEastAsia" w:cs="Times New Roman"/>
      <w:b/>
      <w:sz w:val="24"/>
    </w:rPr>
  </w:style>
  <w:style w:type="paragraph" w:styleId="IntenseQuote">
    <w:name w:val="Intense Quote"/>
    <w:basedOn w:val="Normal"/>
    <w:next w:val="Normal"/>
    <w:link w:val="IntenseQuoteChar"/>
    <w:uiPriority w:val="30"/>
    <w:qFormat/>
    <w:rsid w:val="00DB5F10"/>
    <w:pPr>
      <w:widowControl w:val="0"/>
      <w:pBdr>
        <w:top w:val="single" w:sz="4" w:space="10" w:color="4472C4" w:themeColor="accent1"/>
        <w:bottom w:val="single" w:sz="4" w:space="10" w:color="4472C4" w:themeColor="accent1"/>
      </w:pBdr>
      <w:autoSpaceDE w:val="0"/>
      <w:autoSpaceDN w:val="0"/>
      <w:adjustRightInd w:val="0"/>
      <w:spacing w:before="360" w:after="360"/>
      <w:ind w:left="864" w:right="864"/>
      <w:jc w:val="center"/>
    </w:pPr>
    <w:rPr>
      <w:rFonts w:ascii="Arial" w:eastAsiaTheme="minorEastAsia" w:hAnsi="Arial" w:cs="Arial"/>
      <w:i/>
      <w:iCs/>
      <w:color w:val="FF0000"/>
      <w:sz w:val="24"/>
      <w:szCs w:val="24"/>
    </w:rPr>
  </w:style>
  <w:style w:type="character" w:customStyle="1" w:styleId="IntenseQuoteChar">
    <w:name w:val="Intense Quote Char"/>
    <w:basedOn w:val="DefaultParagraphFont"/>
    <w:link w:val="IntenseQuote"/>
    <w:uiPriority w:val="30"/>
    <w:rsid w:val="00DB5F10"/>
    <w:rPr>
      <w:rFonts w:ascii="Arial" w:eastAsiaTheme="minorEastAsia" w:hAnsi="Arial" w:cs="Arial"/>
      <w:i/>
      <w:iCs/>
      <w:color w:val="FF0000"/>
      <w:sz w:val="24"/>
      <w:szCs w:val="24"/>
    </w:rPr>
  </w:style>
  <w:style w:type="paragraph" w:styleId="Quote">
    <w:name w:val="Quote"/>
    <w:basedOn w:val="Normal"/>
    <w:next w:val="Normal"/>
    <w:link w:val="QuoteChar"/>
    <w:uiPriority w:val="29"/>
    <w:qFormat/>
    <w:rsid w:val="00DB5F10"/>
    <w:pPr>
      <w:widowControl w:val="0"/>
      <w:autoSpaceDE w:val="0"/>
      <w:autoSpaceDN w:val="0"/>
      <w:adjustRightInd w:val="0"/>
      <w:spacing w:before="200" w:after="160"/>
      <w:ind w:left="864" w:right="864"/>
      <w:jc w:val="center"/>
    </w:pPr>
    <w:rPr>
      <w:rFonts w:ascii="Arial" w:eastAsiaTheme="minorEastAsia" w:hAnsi="Arial" w:cs="Arial"/>
      <w:i/>
      <w:iCs/>
      <w:color w:val="FF0000"/>
      <w:sz w:val="24"/>
      <w:szCs w:val="24"/>
    </w:rPr>
  </w:style>
  <w:style w:type="character" w:customStyle="1" w:styleId="QuoteChar">
    <w:name w:val="Quote Char"/>
    <w:basedOn w:val="DefaultParagraphFont"/>
    <w:link w:val="Quote"/>
    <w:uiPriority w:val="29"/>
    <w:rsid w:val="00DB5F10"/>
    <w:rPr>
      <w:rFonts w:ascii="Arial" w:eastAsiaTheme="minorEastAsia" w:hAnsi="Arial" w:cs="Arial"/>
      <w:i/>
      <w:iCs/>
      <w:color w:val="FF0000"/>
      <w:sz w:val="24"/>
      <w:szCs w:val="24"/>
    </w:rPr>
  </w:style>
  <w:style w:type="paragraph" w:customStyle="1" w:styleId="Style1">
    <w:name w:val="Style1"/>
    <w:basedOn w:val="TOC2"/>
    <w:uiPriority w:val="99"/>
    <w:rsid w:val="00DB5F10"/>
    <w:rPr>
      <w:i/>
      <w:color w:val="FF0000"/>
    </w:rPr>
  </w:style>
  <w:style w:type="paragraph" w:customStyle="1" w:styleId="Style3">
    <w:name w:val="Style3"/>
    <w:basedOn w:val="TOC2"/>
    <w:uiPriority w:val="99"/>
    <w:qFormat/>
    <w:rsid w:val="00DB5F10"/>
    <w:rPr>
      <w:i/>
      <w:color w:val="FF0000"/>
    </w:rPr>
  </w:style>
  <w:style w:type="paragraph" w:customStyle="1" w:styleId="Normal0">
    <w:name w:val="Normal_0"/>
    <w:qFormat/>
    <w:rsid w:val="00DB5F10"/>
  </w:style>
  <w:style w:type="paragraph" w:customStyle="1" w:styleId="Normal1">
    <w:name w:val="Normal_1"/>
    <w:qFormat/>
    <w:rsid w:val="00DB5F10"/>
  </w:style>
  <w:style w:type="paragraph" w:customStyle="1" w:styleId="Normal2">
    <w:name w:val="Normal_2"/>
    <w:qFormat/>
    <w:rsid w:val="00DB5F10"/>
  </w:style>
  <w:style w:type="paragraph" w:customStyle="1" w:styleId="Normal3">
    <w:name w:val="Normal_3"/>
    <w:qFormat/>
    <w:rsid w:val="00DB5F10"/>
  </w:style>
  <w:style w:type="paragraph" w:customStyle="1" w:styleId="Normal4">
    <w:name w:val="Normal_4"/>
    <w:qFormat/>
    <w:rsid w:val="00DB5F10"/>
  </w:style>
  <w:style w:type="paragraph" w:customStyle="1" w:styleId="Normal5">
    <w:name w:val="Normal_5"/>
    <w:qFormat/>
    <w:rsid w:val="00DB5F10"/>
  </w:style>
  <w:style w:type="paragraph" w:customStyle="1" w:styleId="Normal6">
    <w:name w:val="Normal_6"/>
    <w:qFormat/>
    <w:rsid w:val="00DB5F10"/>
  </w:style>
  <w:style w:type="paragraph" w:customStyle="1" w:styleId="Normal7">
    <w:name w:val="Normal_7"/>
    <w:qFormat/>
    <w:rsid w:val="00DB5F10"/>
  </w:style>
  <w:style w:type="paragraph" w:customStyle="1" w:styleId="Normal8">
    <w:name w:val="Normal_8"/>
    <w:qFormat/>
    <w:rsid w:val="00DB5F10"/>
  </w:style>
  <w:style w:type="paragraph" w:customStyle="1" w:styleId="Normal9">
    <w:name w:val="Normal_9"/>
    <w:qFormat/>
    <w:rsid w:val="00DB5F10"/>
  </w:style>
  <w:style w:type="paragraph" w:customStyle="1" w:styleId="Normal10">
    <w:name w:val="Normal_10"/>
    <w:qFormat/>
    <w:rsid w:val="00DB5F10"/>
  </w:style>
  <w:style w:type="paragraph" w:customStyle="1" w:styleId="Normal11">
    <w:name w:val="Normal_11"/>
    <w:qFormat/>
    <w:rsid w:val="00DB5F10"/>
  </w:style>
  <w:style w:type="paragraph" w:customStyle="1" w:styleId="Normal12">
    <w:name w:val="Normal_12"/>
    <w:qFormat/>
    <w:rsid w:val="00DB5F10"/>
  </w:style>
  <w:style w:type="paragraph" w:customStyle="1" w:styleId="Normal13">
    <w:name w:val="Normal_13"/>
    <w:qFormat/>
    <w:rsid w:val="00DB5F10"/>
  </w:style>
  <w:style w:type="paragraph" w:customStyle="1" w:styleId="Normal14">
    <w:name w:val="Normal_14"/>
    <w:qFormat/>
    <w:rsid w:val="00DB5F10"/>
  </w:style>
  <w:style w:type="paragraph" w:customStyle="1" w:styleId="Normal15">
    <w:name w:val="Normal_15"/>
    <w:qFormat/>
    <w:rsid w:val="00DB5F10"/>
  </w:style>
  <w:style w:type="paragraph" w:customStyle="1" w:styleId="Normal16">
    <w:name w:val="Normal_16"/>
    <w:qFormat/>
    <w:rsid w:val="00DB5F10"/>
  </w:style>
  <w:style w:type="paragraph" w:customStyle="1" w:styleId="Normal17">
    <w:name w:val="Normal_17"/>
    <w:qFormat/>
    <w:rsid w:val="00DB5F10"/>
  </w:style>
  <w:style w:type="paragraph" w:customStyle="1" w:styleId="Normal18">
    <w:name w:val="Normal_18"/>
    <w:qFormat/>
    <w:rsid w:val="00DB5F10"/>
  </w:style>
  <w:style w:type="paragraph" w:customStyle="1" w:styleId="Normal19">
    <w:name w:val="Normal_19"/>
    <w:qFormat/>
    <w:rsid w:val="00DB5F10"/>
  </w:style>
  <w:style w:type="paragraph" w:customStyle="1" w:styleId="Normal20">
    <w:name w:val="Normal_20"/>
    <w:qFormat/>
    <w:rsid w:val="00DB5F10"/>
  </w:style>
  <w:style w:type="paragraph" w:customStyle="1" w:styleId="Normal21">
    <w:name w:val="Normal_21"/>
    <w:qFormat/>
    <w:rsid w:val="00DB5F10"/>
  </w:style>
  <w:style w:type="paragraph" w:customStyle="1" w:styleId="Normal22">
    <w:name w:val="Normal_22"/>
    <w:qFormat/>
    <w:rsid w:val="00DB5F10"/>
  </w:style>
  <w:style w:type="paragraph" w:customStyle="1" w:styleId="Normal23">
    <w:name w:val="Normal_23"/>
    <w:qFormat/>
    <w:rsid w:val="00DB5F10"/>
  </w:style>
  <w:style w:type="paragraph" w:customStyle="1" w:styleId="Normal24">
    <w:name w:val="Normal_24"/>
    <w:qFormat/>
    <w:rsid w:val="00DB5F10"/>
  </w:style>
  <w:style w:type="paragraph" w:customStyle="1" w:styleId="Normal25">
    <w:name w:val="Normal_25"/>
    <w:qFormat/>
    <w:rsid w:val="00DB5F10"/>
  </w:style>
  <w:style w:type="paragraph" w:customStyle="1" w:styleId="Normal26">
    <w:name w:val="Normal_26"/>
    <w:qFormat/>
    <w:rsid w:val="00DB5F10"/>
  </w:style>
  <w:style w:type="paragraph" w:customStyle="1" w:styleId="Normal27">
    <w:name w:val="Normal_27"/>
    <w:qFormat/>
    <w:rsid w:val="00DB5F10"/>
  </w:style>
  <w:style w:type="paragraph" w:customStyle="1" w:styleId="Normal28">
    <w:name w:val="Normal_28"/>
    <w:qFormat/>
    <w:rsid w:val="00DB5F10"/>
  </w:style>
  <w:style w:type="paragraph" w:customStyle="1" w:styleId="Normal29">
    <w:name w:val="Normal_29"/>
    <w:qFormat/>
    <w:rsid w:val="00DB5F10"/>
  </w:style>
  <w:style w:type="paragraph" w:customStyle="1" w:styleId="Normal30">
    <w:name w:val="Normal_30"/>
    <w:qFormat/>
    <w:rsid w:val="00DB5F10"/>
  </w:style>
  <w:style w:type="paragraph" w:customStyle="1" w:styleId="Normal31">
    <w:name w:val="Normal_31"/>
    <w:qFormat/>
    <w:rsid w:val="00DB5F10"/>
  </w:style>
  <w:style w:type="paragraph" w:customStyle="1" w:styleId="Normal32">
    <w:name w:val="Normal_32"/>
    <w:qFormat/>
    <w:rsid w:val="00DB5F10"/>
  </w:style>
  <w:style w:type="paragraph" w:customStyle="1" w:styleId="Normal33">
    <w:name w:val="Normal_33"/>
    <w:qFormat/>
    <w:rsid w:val="00DB5F10"/>
  </w:style>
  <w:style w:type="paragraph" w:customStyle="1" w:styleId="Normal34">
    <w:name w:val="Normal_34"/>
    <w:qFormat/>
    <w:rsid w:val="00DB5F10"/>
  </w:style>
  <w:style w:type="paragraph" w:customStyle="1" w:styleId="Normal35">
    <w:name w:val="Normal_35"/>
    <w:qFormat/>
    <w:rsid w:val="00DB5F10"/>
  </w:style>
  <w:style w:type="paragraph" w:customStyle="1" w:styleId="Normal36">
    <w:name w:val="Normal_36"/>
    <w:qFormat/>
    <w:rsid w:val="00DB5F10"/>
  </w:style>
  <w:style w:type="paragraph" w:customStyle="1" w:styleId="Normal37">
    <w:name w:val="Normal_37"/>
    <w:qFormat/>
    <w:rsid w:val="00DB5F10"/>
  </w:style>
  <w:style w:type="paragraph" w:customStyle="1" w:styleId="Normal38">
    <w:name w:val="Normal_38"/>
    <w:qFormat/>
    <w:rsid w:val="00DB5F10"/>
  </w:style>
  <w:style w:type="paragraph" w:customStyle="1" w:styleId="Normal39">
    <w:name w:val="Normal_39"/>
    <w:qFormat/>
    <w:rsid w:val="00DB5F10"/>
  </w:style>
  <w:style w:type="paragraph" w:customStyle="1" w:styleId="Normal40">
    <w:name w:val="Normal_40"/>
    <w:qFormat/>
    <w:rsid w:val="00DB5F10"/>
  </w:style>
  <w:style w:type="paragraph" w:customStyle="1" w:styleId="Normal41">
    <w:name w:val="Normal_41"/>
    <w:qFormat/>
    <w:rsid w:val="00DB5F10"/>
  </w:style>
  <w:style w:type="paragraph" w:customStyle="1" w:styleId="Normal42">
    <w:name w:val="Normal_42"/>
    <w:qFormat/>
    <w:rsid w:val="00DB5F10"/>
  </w:style>
  <w:style w:type="paragraph" w:customStyle="1" w:styleId="Normal43">
    <w:name w:val="Normal_43"/>
    <w:qFormat/>
    <w:rsid w:val="00DB5F10"/>
  </w:style>
  <w:style w:type="paragraph" w:customStyle="1" w:styleId="Normal44">
    <w:name w:val="Normal_44"/>
    <w:qFormat/>
    <w:rsid w:val="00DB5F10"/>
  </w:style>
  <w:style w:type="paragraph" w:customStyle="1" w:styleId="Normal45">
    <w:name w:val="Normal_45"/>
    <w:qFormat/>
    <w:rsid w:val="00DB5F10"/>
  </w:style>
  <w:style w:type="paragraph" w:customStyle="1" w:styleId="Normal46">
    <w:name w:val="Normal_46"/>
    <w:qFormat/>
    <w:rsid w:val="00DB5F10"/>
  </w:style>
  <w:style w:type="paragraph" w:customStyle="1" w:styleId="Normal47">
    <w:name w:val="Normal_47"/>
    <w:qFormat/>
    <w:rsid w:val="00DB5F10"/>
  </w:style>
  <w:style w:type="paragraph" w:customStyle="1" w:styleId="Normal48">
    <w:name w:val="Normal_48"/>
    <w:qFormat/>
    <w:rsid w:val="00DB5F10"/>
  </w:style>
  <w:style w:type="paragraph" w:customStyle="1" w:styleId="Normal49">
    <w:name w:val="Normal_49"/>
    <w:qFormat/>
    <w:rsid w:val="00DB5F10"/>
  </w:style>
  <w:style w:type="paragraph" w:customStyle="1" w:styleId="Normal50">
    <w:name w:val="Normal_50"/>
    <w:qFormat/>
    <w:rsid w:val="00DB5F10"/>
  </w:style>
  <w:style w:type="paragraph" w:customStyle="1" w:styleId="Normal51">
    <w:name w:val="Normal_51"/>
    <w:qFormat/>
    <w:rsid w:val="00DB5F10"/>
  </w:style>
  <w:style w:type="paragraph" w:customStyle="1" w:styleId="Normal52">
    <w:name w:val="Normal_52"/>
    <w:qFormat/>
    <w:rsid w:val="00DB5F10"/>
  </w:style>
  <w:style w:type="paragraph" w:customStyle="1" w:styleId="Normal53">
    <w:name w:val="Normal_53"/>
    <w:qFormat/>
    <w:rsid w:val="00DB5F10"/>
  </w:style>
  <w:style w:type="paragraph" w:customStyle="1" w:styleId="Normal54">
    <w:name w:val="Normal_54"/>
    <w:qFormat/>
    <w:rsid w:val="00DB5F10"/>
  </w:style>
  <w:style w:type="paragraph" w:customStyle="1" w:styleId="Normal55">
    <w:name w:val="Normal_55"/>
    <w:qFormat/>
    <w:rsid w:val="00DB5F10"/>
  </w:style>
  <w:style w:type="paragraph" w:customStyle="1" w:styleId="Normal56">
    <w:name w:val="Normal_56"/>
    <w:qFormat/>
    <w:rsid w:val="00DB5F10"/>
  </w:style>
  <w:style w:type="paragraph" w:customStyle="1" w:styleId="Normal57">
    <w:name w:val="Normal_57"/>
    <w:qFormat/>
    <w:rsid w:val="00DB5F10"/>
  </w:style>
  <w:style w:type="paragraph" w:customStyle="1" w:styleId="Normal58">
    <w:name w:val="Normal_58"/>
    <w:qFormat/>
    <w:rsid w:val="00DB5F10"/>
  </w:style>
  <w:style w:type="paragraph" w:customStyle="1" w:styleId="Normal59">
    <w:name w:val="Normal_59"/>
    <w:qFormat/>
    <w:rsid w:val="00DB5F10"/>
  </w:style>
  <w:style w:type="paragraph" w:customStyle="1" w:styleId="Normal60">
    <w:name w:val="Normal_60"/>
    <w:qFormat/>
    <w:rsid w:val="00DB5F10"/>
  </w:style>
  <w:style w:type="paragraph" w:customStyle="1" w:styleId="Normal61">
    <w:name w:val="Normal_61"/>
    <w:qFormat/>
    <w:rsid w:val="00DB5F10"/>
  </w:style>
  <w:style w:type="paragraph" w:customStyle="1" w:styleId="Normal62">
    <w:name w:val="Normal_62"/>
    <w:qFormat/>
    <w:rsid w:val="00DB5F10"/>
  </w:style>
  <w:style w:type="paragraph" w:customStyle="1" w:styleId="Normal63">
    <w:name w:val="Normal_63"/>
    <w:qFormat/>
    <w:rsid w:val="00DB5F10"/>
  </w:style>
  <w:style w:type="paragraph" w:customStyle="1" w:styleId="Normal202">
    <w:name w:val="Normal_202"/>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
    <w:name w:val="Table Grid_4"/>
    <w:basedOn w:val="TableNormal"/>
    <w:uiPriority w:val="39"/>
    <w:rsid w:val="00DB5F10"/>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3">
    <w:name w:val="Normal_203"/>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4">
    <w:name w:val="Normal_204"/>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5">
    <w:name w:val="Normal_205"/>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5">
    <w:name w:val="Table Grid_5"/>
    <w:basedOn w:val="TableNormal"/>
    <w:uiPriority w:val="39"/>
    <w:rsid w:val="00DB5F10"/>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6">
    <w:name w:val="Normal_206"/>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07">
    <w:name w:val="Normal_207"/>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Normal237">
    <w:name w:val="Normal_237"/>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4">
    <w:name w:val="Table Grid_14"/>
    <w:basedOn w:val="TableNormal"/>
    <w:uiPriority w:val="39"/>
    <w:rsid w:val="00DB5F10"/>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9">
    <w:name w:val="Normal_239"/>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20">
    <w:name w:val="Table Grid2_0"/>
    <w:basedOn w:val="TableNormal"/>
    <w:next w:val="TableNormal"/>
    <w:uiPriority w:val="39"/>
    <w:rsid w:val="00DB5F10"/>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41">
    <w:name w:val="Normal_241"/>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16">
    <w:name w:val="Table Grid_16"/>
    <w:basedOn w:val="TableNormal"/>
    <w:uiPriority w:val="39"/>
    <w:rsid w:val="00DB5F10"/>
    <w:pPr>
      <w:spacing w:after="0" w:line="240" w:lineRule="auto"/>
    </w:pPr>
    <w:rPr>
      <w:rFonts w:ascii="Arial" w:eastAsiaTheme="minorEastAsia"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2">
    <w:name w:val="Normal_102"/>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42">
    <w:name w:val="Table Grid_42"/>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7">
    <w:name w:val="Normal_67"/>
    <w:qFormat/>
    <w:rsid w:val="00DB5F10"/>
    <w:rPr>
      <w:rFonts w:ascii="Calibri" w:eastAsia="Calibri" w:hAnsi="Calibri" w:cs="Times New Roman"/>
    </w:rPr>
  </w:style>
  <w:style w:type="paragraph" w:customStyle="1" w:styleId="Normal159">
    <w:name w:val="Normal_159"/>
    <w:uiPriority w:val="99"/>
    <w:qFormat/>
    <w:rsid w:val="00DB5F10"/>
    <w:pPr>
      <w:widowControl w:val="0"/>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421">
    <w:name w:val="Table Grid_421"/>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_422"/>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B5F10"/>
    <w:rPr>
      <w:color w:val="954F72" w:themeColor="followedHyperlink"/>
      <w:u w:val="single"/>
    </w:rPr>
  </w:style>
  <w:style w:type="character" w:customStyle="1" w:styleId="NoSpacingChar">
    <w:name w:val="No Spacing Char"/>
    <w:link w:val="NoSpacing"/>
    <w:uiPriority w:val="1"/>
    <w:locked/>
    <w:rsid w:val="00DB5F10"/>
    <w:rPr>
      <w:rFonts w:ascii="Arial" w:eastAsiaTheme="minorEastAsia" w:hAnsi="Arial" w:cs="Arial"/>
      <w:color w:val="000000"/>
      <w:sz w:val="24"/>
      <w:szCs w:val="24"/>
    </w:rPr>
  </w:style>
  <w:style w:type="table" w:customStyle="1" w:styleId="TableGrid40">
    <w:name w:val="Table Grid4"/>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_423"/>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_424"/>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_425"/>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0">
    <w:name w:val="Normal_100"/>
    <w:uiPriority w:val="99"/>
    <w:qFormat/>
    <w:rsid w:val="00DB5F10"/>
    <w:pPr>
      <w:widowControl w:val="0"/>
      <w:autoSpaceDE w:val="0"/>
      <w:autoSpaceDN w:val="0"/>
      <w:adjustRightInd w:val="0"/>
      <w:spacing w:after="0" w:line="240" w:lineRule="auto"/>
    </w:pPr>
    <w:rPr>
      <w:rFonts w:ascii="Arial" w:eastAsiaTheme="minorEastAsia" w:hAnsi="Arial" w:cs="Arial"/>
      <w:color w:val="000000"/>
      <w:sz w:val="24"/>
      <w:szCs w:val="24"/>
    </w:rPr>
  </w:style>
  <w:style w:type="table" w:customStyle="1" w:styleId="TableGrid31">
    <w:name w:val="Table Grid31"/>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_426"/>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DB5F10"/>
    <w:pPr>
      <w:widowControl w:val="0"/>
      <w:autoSpaceDE w:val="0"/>
      <w:autoSpaceDN w:val="0"/>
      <w:adjustRightInd w:val="0"/>
      <w:spacing w:after="100"/>
      <w:ind w:left="432"/>
    </w:pPr>
    <w:rPr>
      <w:rFonts w:eastAsiaTheme="minorEastAsia" w:cs="Arial"/>
      <w:b/>
      <w:color w:val="000000"/>
      <w:szCs w:val="24"/>
    </w:rPr>
  </w:style>
  <w:style w:type="table" w:customStyle="1" w:styleId="TableGrid211">
    <w:name w:val="Table Grid211"/>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32">
    <w:name w:val="Normal_232"/>
    <w:uiPriority w:val="99"/>
    <w:qFormat/>
    <w:rsid w:val="00DB5F1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unhideWhenUsed/>
    <w:rsid w:val="00DB5F10"/>
    <w:rPr>
      <w:color w:val="808080"/>
      <w:shd w:val="clear" w:color="auto" w:fill="E6E6E6"/>
    </w:rPr>
  </w:style>
  <w:style w:type="paragraph" w:customStyle="1" w:styleId="4G">
    <w:name w:val="4_G"/>
    <w:aliases w:val=" BVI fnr Char Char Char,4_G Char Char,BVI fnr Car Car Car Car Char Char1,BVI fnr Car Car Char Char,BVI fnr Car Char Char,BVI fnr Char Char,FNRefe Char Char,Footnote Reference1 Char Char,Footnotes refss Char Char,ftref Char Char"/>
    <w:basedOn w:val="Normal1"/>
    <w:link w:val="FootnoteReference"/>
    <w:uiPriority w:val="99"/>
    <w:rsid w:val="00DB5F10"/>
    <w:pPr>
      <w:spacing w:line="240" w:lineRule="exact"/>
      <w:jc w:val="both"/>
    </w:pPr>
    <w:rPr>
      <w:vertAlign w:val="superscript"/>
    </w:rPr>
  </w:style>
  <w:style w:type="paragraph" w:styleId="CommentSubject">
    <w:name w:val="annotation subject"/>
    <w:basedOn w:val="CommentText"/>
    <w:next w:val="CommentText"/>
    <w:link w:val="CommentSubjectChar"/>
    <w:uiPriority w:val="99"/>
    <w:semiHidden/>
    <w:unhideWhenUsed/>
    <w:rsid w:val="00DB5F10"/>
    <w:rPr>
      <w:b/>
      <w:bCs/>
    </w:rPr>
  </w:style>
  <w:style w:type="character" w:customStyle="1" w:styleId="CommentSubjectChar">
    <w:name w:val="Comment Subject Char"/>
    <w:basedOn w:val="CommentTextChar"/>
    <w:link w:val="CommentSubject"/>
    <w:uiPriority w:val="99"/>
    <w:semiHidden/>
    <w:rsid w:val="00DB5F10"/>
    <w:rPr>
      <w:rFonts w:ascii="Arial" w:eastAsiaTheme="minorEastAsia" w:hAnsi="Arial" w:cs="Arial"/>
      <w:b/>
      <w:bCs/>
      <w:color w:val="000000"/>
      <w:sz w:val="20"/>
      <w:szCs w:val="20"/>
    </w:rPr>
  </w:style>
  <w:style w:type="paragraph" w:styleId="Revision">
    <w:name w:val="Revision"/>
    <w:hidden/>
    <w:uiPriority w:val="99"/>
    <w:semiHidden/>
    <w:rsid w:val="00DB5F10"/>
    <w:pPr>
      <w:spacing w:after="0" w:line="240" w:lineRule="auto"/>
    </w:pPr>
    <w:rPr>
      <w:rFonts w:ascii="Arial" w:eastAsiaTheme="minorEastAsia" w:hAnsi="Arial" w:cs="Arial"/>
      <w:color w:val="000000"/>
      <w:sz w:val="24"/>
      <w:szCs w:val="24"/>
    </w:rPr>
  </w:style>
  <w:style w:type="table" w:customStyle="1" w:styleId="TableGrid420">
    <w:name w:val="Table Grid_42_0"/>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0">
    <w:name w:val="Table Grid_426_0"/>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_0"/>
    <w:basedOn w:val="TableNormal"/>
    <w:next w:val="TableGrid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_0"/>
    <w:basedOn w:val="TableNormal"/>
    <w:next w:val="TableGrid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0">
    <w:name w:val="Table Grid_425_0"/>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_0"/>
    <w:basedOn w:val="TableNormal"/>
    <w:next w:val="TableGrid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0">
    <w:name w:val="Table Grid_42_1"/>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
    <w:name w:val="Table Grid_426_1"/>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_1"/>
    <w:basedOn w:val="TableNormal"/>
    <w:next w:val="TableGrid1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_1"/>
    <w:basedOn w:val="TableNormal"/>
    <w:next w:val="TableGrid1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_425_1"/>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_1"/>
    <w:basedOn w:val="TableNormal"/>
    <w:next w:val="TableGrid1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DB5F10"/>
    <w:rPr>
      <w:color w:val="605E5C"/>
      <w:shd w:val="clear" w:color="auto" w:fill="E1DFDD"/>
    </w:rPr>
  </w:style>
  <w:style w:type="character" w:customStyle="1" w:styleId="Mention1">
    <w:name w:val="Mention1"/>
    <w:basedOn w:val="DefaultParagraphFont"/>
    <w:uiPriority w:val="99"/>
    <w:unhideWhenUsed/>
    <w:rsid w:val="00DB5F10"/>
    <w:rPr>
      <w:color w:val="2B579A"/>
      <w:shd w:val="clear" w:color="auto" w:fill="E6E6E6"/>
    </w:rPr>
  </w:style>
  <w:style w:type="paragraph" w:customStyle="1" w:styleId="paragraph">
    <w:name w:val="paragraph"/>
    <w:basedOn w:val="Normal"/>
    <w:rsid w:val="00DB5F1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B5F10"/>
  </w:style>
  <w:style w:type="character" w:customStyle="1" w:styleId="eop">
    <w:name w:val="eop"/>
    <w:basedOn w:val="DefaultParagraphFont"/>
    <w:rsid w:val="00DB5F10"/>
  </w:style>
  <w:style w:type="character" w:customStyle="1" w:styleId="CPFnumberedparaChar">
    <w:name w:val="CPF numbered para Char"/>
    <w:basedOn w:val="DefaultParagraphFont"/>
    <w:link w:val="CPFnumberedpara"/>
    <w:locked/>
    <w:rsid w:val="00DB5F10"/>
    <w:rPr>
      <w:rFonts w:ascii="Calibri" w:eastAsia="Times New Roman" w:hAnsi="Calibri" w:cs="Times New Roman"/>
      <w:szCs w:val="24"/>
    </w:rPr>
  </w:style>
  <w:style w:type="paragraph" w:customStyle="1" w:styleId="CPFnumberedpara">
    <w:name w:val="CPF numbered para"/>
    <w:basedOn w:val="NormalWeb"/>
    <w:link w:val="CPFnumberedparaChar"/>
    <w:qFormat/>
    <w:rsid w:val="00DB5F10"/>
    <w:pPr>
      <w:widowControl/>
      <w:numPr>
        <w:numId w:val="3"/>
      </w:numPr>
      <w:autoSpaceDE/>
      <w:autoSpaceDN/>
      <w:adjustRightInd/>
      <w:spacing w:after="240"/>
      <w:ind w:left="0" w:firstLine="0"/>
      <w:jc w:val="both"/>
    </w:pPr>
    <w:rPr>
      <w:rFonts w:ascii="Calibri" w:eastAsia="Times New Roman" w:hAnsi="Calibri"/>
      <w:color w:val="auto"/>
      <w:sz w:val="22"/>
    </w:rPr>
  </w:style>
  <w:style w:type="paragraph" w:styleId="NormalWeb">
    <w:name w:val="Normal (Web)"/>
    <w:basedOn w:val="Normal"/>
    <w:uiPriority w:val="99"/>
    <w:semiHidden/>
    <w:unhideWhenUsed/>
    <w:rsid w:val="00DB5F10"/>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FootnoteReferenceinText">
    <w:name w:val="Footnote Reference in Text"/>
    <w:basedOn w:val="Normal"/>
    <w:uiPriority w:val="99"/>
    <w:qFormat/>
    <w:rsid w:val="00DB5F10"/>
    <w:pPr>
      <w:spacing w:after="120" w:line="240" w:lineRule="exact"/>
      <w:jc w:val="both"/>
    </w:pPr>
    <w:rPr>
      <w:rFonts w:ascii="Calibri" w:hAnsi="Calibri"/>
      <w:vertAlign w:val="superscript"/>
    </w:rPr>
  </w:style>
  <w:style w:type="table" w:customStyle="1" w:styleId="TableGrid4220">
    <w:name w:val="Table Grid_42_2"/>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_2"/>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
    <w:name w:val="Table Grid_426_2"/>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_2"/>
    <w:basedOn w:val="TableNormal"/>
    <w:next w:val="TableGrid23"/>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_2"/>
    <w:basedOn w:val="TableNormal"/>
    <w:next w:val="TableGrid23"/>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
    <w:name w:val="Table Grid_425_2"/>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_2"/>
    <w:basedOn w:val="TableNormal"/>
    <w:next w:val="TableGrid23"/>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0">
    <w:name w:val="Table Grid_42_3"/>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_3"/>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
    <w:name w:val="Table Grid_426_3"/>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_3"/>
    <w:basedOn w:val="TableNormal"/>
    <w:next w:val="TableGrid3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_3"/>
    <w:basedOn w:val="TableNormal"/>
    <w:next w:val="TableGrid3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
    <w:name w:val="Table Grid_425_3"/>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_3"/>
    <w:basedOn w:val="TableNormal"/>
    <w:next w:val="TableGrid3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rsid w:val="00DB5F10"/>
    <w:rPr>
      <w:color w:val="605E5C"/>
      <w:shd w:val="clear" w:color="auto" w:fill="E1DFDD"/>
    </w:rPr>
  </w:style>
  <w:style w:type="character" w:customStyle="1" w:styleId="ListParagraphChar">
    <w:name w:val="List Paragraph Char"/>
    <w:aliases w:val="List Paragraph (numbered (a)) Char,Bullets Char,Liste 1 Char,Numbered List Paragraph Char,References Char,ReferencesCxSpLast Char,Medium Grid 1 - Accent 21 Char,List Paragraph nowy Char,Lista vistosa - Énfasis 11 Char,Dot pt Char"/>
    <w:link w:val="ListParagraph"/>
    <w:uiPriority w:val="34"/>
    <w:qFormat/>
    <w:rsid w:val="00DB5F10"/>
  </w:style>
  <w:style w:type="table" w:customStyle="1" w:styleId="TableGrid4240">
    <w:name w:val="Table Grid_42_4"/>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_6"/>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4">
    <w:name w:val="Table Grid_426_4"/>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_4"/>
    <w:basedOn w:val="TableNormal"/>
    <w:next w:val="TableGrid64"/>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_4"/>
    <w:basedOn w:val="TableNormal"/>
    <w:next w:val="TableGrid64"/>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4">
    <w:name w:val="Table Grid_425_4"/>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0">
    <w:name w:val="Table Grid6_4"/>
    <w:basedOn w:val="TableNormal"/>
    <w:next w:val="TableGrid64"/>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5">
    <w:name w:val="Table Grid_42_5"/>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_7"/>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5">
    <w:name w:val="Table Grid_426_5"/>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_5"/>
    <w:basedOn w:val="TableNormal"/>
    <w:next w:val="TableGrid7"/>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_5"/>
    <w:basedOn w:val="TableNormal"/>
    <w:next w:val="TableGrid7"/>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50">
    <w:name w:val="Table Grid_425_5"/>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_5"/>
    <w:basedOn w:val="TableNormal"/>
    <w:next w:val="TableGrid7"/>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6">
    <w:name w:val="Table Grid_42_6"/>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60">
    <w:name w:val="Table Grid_426_6"/>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_6"/>
    <w:basedOn w:val="TableNormal"/>
    <w:next w:val="TableGrid8"/>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_6"/>
    <w:basedOn w:val="TableNormal"/>
    <w:next w:val="TableGrid8"/>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6">
    <w:name w:val="Table Grid_425_6"/>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_6"/>
    <w:basedOn w:val="TableNormal"/>
    <w:next w:val="TableGrid8"/>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_42_7"/>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7">
    <w:name w:val="Table Grid_426_7"/>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_7"/>
    <w:basedOn w:val="TableNormal"/>
    <w:next w:val="TableGrid9"/>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_7"/>
    <w:basedOn w:val="TableNormal"/>
    <w:next w:val="TableGrid9"/>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7">
    <w:name w:val="Table Grid_425_7"/>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_7"/>
    <w:basedOn w:val="TableNormal"/>
    <w:next w:val="TableGrid9"/>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_42_8"/>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_10"/>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8">
    <w:name w:val="Table Grid_426_8"/>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_8"/>
    <w:basedOn w:val="TableNormal"/>
    <w:next w:val="TableGrid10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_8"/>
    <w:basedOn w:val="TableNormal"/>
    <w:next w:val="TableGrid10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8">
    <w:name w:val="Table Grid_425_8"/>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_8"/>
    <w:basedOn w:val="TableNormal"/>
    <w:next w:val="TableGrid10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_42_9"/>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_11"/>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9">
    <w:name w:val="Table Grid_426_9"/>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_9"/>
    <w:basedOn w:val="TableNormal"/>
    <w:next w:val="TableGrid11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_9"/>
    <w:basedOn w:val="TableNormal"/>
    <w:next w:val="TableGrid11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9">
    <w:name w:val="Table Grid_425_9"/>
    <w:basedOn w:val="TableNormal"/>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_9"/>
    <w:basedOn w:val="TableNormal"/>
    <w:next w:val="TableGrid110"/>
    <w:uiPriority w:val="39"/>
    <w:rsid w:val="00DB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rsid w:val="00DB5F10"/>
    <w:rPr>
      <w:color w:val="605E5C"/>
      <w:shd w:val="clear" w:color="auto" w:fill="E1DFDD"/>
    </w:rPr>
  </w:style>
  <w:style w:type="character" w:customStyle="1" w:styleId="Mention2">
    <w:name w:val="Mention2"/>
    <w:basedOn w:val="DefaultParagraphFont"/>
    <w:uiPriority w:val="99"/>
    <w:rsid w:val="00DB5F10"/>
    <w:rPr>
      <w:color w:val="2B579A"/>
      <w:shd w:val="clear" w:color="auto" w:fill="E1DFDD"/>
    </w:rPr>
  </w:style>
  <w:style w:type="table" w:customStyle="1" w:styleId="TableGrid42100">
    <w:name w:val="Table Grid_42_1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a">
    <w:name w:val="Table Grid_1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0">
    <w:name w:val="Table Grid_426_1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_10"/>
    <w:basedOn w:val="TableNormal"/>
    <w:next w:val="TableGrid12a"/>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_10"/>
    <w:basedOn w:val="TableNormal"/>
    <w:next w:val="TableGrid12a"/>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0">
    <w:name w:val="Table Grid_425_1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_10"/>
    <w:basedOn w:val="TableNormal"/>
    <w:next w:val="TableGrid12a"/>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_42_1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a">
    <w:name w:val="Table Grid_1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1">
    <w:name w:val="Table Grid_426_1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_11"/>
    <w:basedOn w:val="TableNormal"/>
    <w:next w:val="TableGrid13a"/>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_11"/>
    <w:basedOn w:val="TableNormal"/>
    <w:next w:val="TableGrid13a"/>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1">
    <w:name w:val="Table Grid_425_1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_11"/>
    <w:basedOn w:val="TableNormal"/>
    <w:next w:val="TableGrid13a"/>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rsid w:val="00DB5F10"/>
    <w:rPr>
      <w:color w:val="605E5C"/>
      <w:shd w:val="clear" w:color="auto" w:fill="E1DFDD"/>
    </w:rPr>
  </w:style>
  <w:style w:type="character" w:customStyle="1" w:styleId="Mention3">
    <w:name w:val="Mention3"/>
    <w:basedOn w:val="DefaultParagraphFont"/>
    <w:uiPriority w:val="99"/>
    <w:rsid w:val="00DB5F10"/>
    <w:rPr>
      <w:color w:val="2B579A"/>
      <w:shd w:val="clear" w:color="auto" w:fill="E1DFDD"/>
    </w:rPr>
  </w:style>
  <w:style w:type="table" w:customStyle="1" w:styleId="TableGrid4212">
    <w:name w:val="Table Grid_42_1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_1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2">
    <w:name w:val="Table Grid_426_1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_12"/>
    <w:basedOn w:val="TableNormal"/>
    <w:next w:val="TableGrid15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_12"/>
    <w:basedOn w:val="TableNormal"/>
    <w:next w:val="TableGrid15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2">
    <w:name w:val="Table Grid_425_1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_12"/>
    <w:basedOn w:val="TableNormal"/>
    <w:next w:val="TableGrid15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_42_1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_1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3">
    <w:name w:val="Table Grid_426_1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_13"/>
    <w:basedOn w:val="TableNormal"/>
    <w:next w:val="TableGrid1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_13"/>
    <w:basedOn w:val="TableNormal"/>
    <w:next w:val="TableGrid1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3">
    <w:name w:val="Table Grid_425_1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_13"/>
    <w:basedOn w:val="TableNormal"/>
    <w:next w:val="TableGrid1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
    <w:name w:val="Text bullet"/>
    <w:basedOn w:val="Normal"/>
    <w:rsid w:val="00DB5F10"/>
    <w:pPr>
      <w:widowControl w:val="0"/>
      <w:numPr>
        <w:ilvl w:val="1"/>
        <w:numId w:val="4"/>
      </w:numPr>
      <w:autoSpaceDE w:val="0"/>
      <w:autoSpaceDN w:val="0"/>
      <w:adjustRightInd w:val="0"/>
    </w:pPr>
    <w:rPr>
      <w:rFonts w:ascii="Arial" w:eastAsiaTheme="minorEastAsia" w:hAnsi="Arial" w:cs="Arial"/>
      <w:color w:val="000000"/>
      <w:sz w:val="24"/>
      <w:szCs w:val="24"/>
    </w:rPr>
  </w:style>
  <w:style w:type="paragraph" w:styleId="Caption">
    <w:name w:val="caption"/>
    <w:aliases w:val="Caption: FIGURES,TABLES,AGT ESIA,Figure Headings,Caption Char Char Char Char,Caption Char Char Char,Table,headings,CPR Caption,Legenda Char,Table/Figure Heading,Caption- Figure,Caption- Figure1,Caption- Figure2,Map,Caption Char Char อักขระ"/>
    <w:basedOn w:val="Normal"/>
    <w:next w:val="Normal"/>
    <w:link w:val="CaptionChar"/>
    <w:uiPriority w:val="35"/>
    <w:unhideWhenUsed/>
    <w:qFormat/>
    <w:rsid w:val="00DB5F10"/>
    <w:pPr>
      <w:keepNext/>
      <w:autoSpaceDE w:val="0"/>
      <w:autoSpaceDN w:val="0"/>
      <w:adjustRightInd w:val="0"/>
      <w:spacing w:before="120" w:after="120"/>
      <w:jc w:val="center"/>
    </w:pPr>
    <w:rPr>
      <w:rFonts w:eastAsiaTheme="minorEastAsia" w:cstheme="minorHAnsi"/>
      <w:b/>
      <w:bCs/>
      <w:color w:val="000000"/>
      <w:sz w:val="20"/>
      <w:szCs w:val="20"/>
    </w:rPr>
  </w:style>
  <w:style w:type="character" w:styleId="Emphasis">
    <w:name w:val="Emphasis"/>
    <w:basedOn w:val="DefaultParagraphFont"/>
    <w:uiPriority w:val="20"/>
    <w:qFormat/>
    <w:rsid w:val="00DB5F10"/>
    <w:rPr>
      <w:i/>
      <w:iCs/>
    </w:rPr>
  </w:style>
  <w:style w:type="character" w:customStyle="1" w:styleId="UnresolvedMention6">
    <w:name w:val="Unresolved Mention6"/>
    <w:basedOn w:val="DefaultParagraphFont"/>
    <w:uiPriority w:val="99"/>
    <w:rsid w:val="00DB5F10"/>
    <w:rPr>
      <w:color w:val="605E5C"/>
      <w:shd w:val="clear" w:color="auto" w:fill="E1DFDD"/>
    </w:rPr>
  </w:style>
  <w:style w:type="table" w:customStyle="1" w:styleId="TableGrid4214">
    <w:name w:val="Table Grid_42_1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_1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4">
    <w:name w:val="Table Grid_426_1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_14"/>
    <w:basedOn w:val="TableNormal"/>
    <w:next w:val="TableGrid1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_14"/>
    <w:basedOn w:val="TableNormal"/>
    <w:next w:val="TableGrid1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4">
    <w:name w:val="Table Grid_425_1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_14"/>
    <w:basedOn w:val="TableNormal"/>
    <w:next w:val="TableGrid1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_42_1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_19"/>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5">
    <w:name w:val="Table Grid_426_1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_15"/>
    <w:basedOn w:val="TableNormal"/>
    <w:next w:val="TableGrid19"/>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_15"/>
    <w:basedOn w:val="TableNormal"/>
    <w:next w:val="TableGrid19"/>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5">
    <w:name w:val="Table Grid_425_1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_15"/>
    <w:basedOn w:val="TableNormal"/>
    <w:next w:val="TableGrid19"/>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rsid w:val="00DB5F10"/>
    <w:rPr>
      <w:color w:val="605E5C"/>
      <w:shd w:val="clear" w:color="auto" w:fill="E1DFDD"/>
    </w:rPr>
  </w:style>
  <w:style w:type="character" w:customStyle="1" w:styleId="Mention4">
    <w:name w:val="Mention4"/>
    <w:basedOn w:val="DefaultParagraphFont"/>
    <w:uiPriority w:val="99"/>
    <w:unhideWhenUsed/>
    <w:rsid w:val="00DB5F10"/>
    <w:rPr>
      <w:color w:val="2B579A"/>
      <w:shd w:val="clear" w:color="auto" w:fill="E6E6E6"/>
    </w:rPr>
  </w:style>
  <w:style w:type="paragraph" w:customStyle="1" w:styleId="BVIfnrCarCarCarCarChar">
    <w:name w:val="BVI fnr Car Car Car Car Char"/>
    <w:aliases w:val="BVI fnr Car,BVI fnr Car Car"/>
    <w:basedOn w:val="Normal"/>
    <w:uiPriority w:val="99"/>
    <w:qFormat/>
    <w:rsid w:val="00DB5F10"/>
    <w:pPr>
      <w:widowControl w:val="0"/>
      <w:adjustRightInd w:val="0"/>
      <w:spacing w:after="160" w:line="240" w:lineRule="exact"/>
      <w:jc w:val="both"/>
    </w:pPr>
    <w:rPr>
      <w:vertAlign w:val="superscript"/>
    </w:rPr>
  </w:style>
  <w:style w:type="character" w:customStyle="1" w:styleId="superscript">
    <w:name w:val="superscript"/>
    <w:basedOn w:val="DefaultParagraphFont"/>
    <w:rsid w:val="00DB5F10"/>
  </w:style>
  <w:style w:type="table" w:customStyle="1" w:styleId="TableGrid4216">
    <w:name w:val="Table Grid_42_16"/>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_2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6">
    <w:name w:val="Table Grid_426_16"/>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_16"/>
    <w:basedOn w:val="TableNormal"/>
    <w:next w:val="TableGrid20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_16"/>
    <w:basedOn w:val="TableNormal"/>
    <w:next w:val="TableGrid20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6">
    <w:name w:val="Table Grid_425_16"/>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_16"/>
    <w:basedOn w:val="TableNormal"/>
    <w:next w:val="TableGrid20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_42_1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_2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7">
    <w:name w:val="Table Grid_426_1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_17"/>
    <w:basedOn w:val="TableNormal"/>
    <w:next w:val="TableGrid21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_17"/>
    <w:basedOn w:val="TableNormal"/>
    <w:next w:val="TableGrid21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7">
    <w:name w:val="Table Grid_425_1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_17"/>
    <w:basedOn w:val="TableNormal"/>
    <w:next w:val="TableGrid21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8">
    <w:name w:val="Table Grid_42_1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_2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8">
    <w:name w:val="Table Grid_426_1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8">
    <w:name w:val="Table Grid12_18"/>
    <w:basedOn w:val="TableNormal"/>
    <w:next w:val="TableGrid22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_18"/>
    <w:basedOn w:val="TableNormal"/>
    <w:next w:val="TableGrid22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8">
    <w:name w:val="Table Grid_425_1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8">
    <w:name w:val="Table Grid6_18"/>
    <w:basedOn w:val="TableNormal"/>
    <w:next w:val="TableGrid22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9">
    <w:name w:val="Table Grid_42_19"/>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_2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19">
    <w:name w:val="Table Grid_426_19"/>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9">
    <w:name w:val="Table Grid12_19"/>
    <w:basedOn w:val="TableNormal"/>
    <w:next w:val="TableGrid23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_19"/>
    <w:basedOn w:val="TableNormal"/>
    <w:next w:val="TableGrid23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9">
    <w:name w:val="Table Grid_425_19"/>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9">
    <w:name w:val="Table Grid6_19"/>
    <w:basedOn w:val="TableNormal"/>
    <w:next w:val="TableGrid23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rsid w:val="00DB5F10"/>
    <w:rPr>
      <w:color w:val="605E5C"/>
      <w:shd w:val="clear" w:color="auto" w:fill="E1DFDD"/>
    </w:rPr>
  </w:style>
  <w:style w:type="character" w:customStyle="1" w:styleId="Mention5">
    <w:name w:val="Mention5"/>
    <w:basedOn w:val="DefaultParagraphFont"/>
    <w:uiPriority w:val="99"/>
    <w:rsid w:val="00DB5F10"/>
    <w:rPr>
      <w:color w:val="2B579A"/>
      <w:shd w:val="clear" w:color="auto" w:fill="E1DFDD"/>
    </w:rPr>
  </w:style>
  <w:style w:type="table" w:customStyle="1" w:styleId="TableGrid42200">
    <w:name w:val="Table Grid_42_2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_2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0">
    <w:name w:val="Table Grid_426_2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0">
    <w:name w:val="Table Grid12_20"/>
    <w:basedOn w:val="TableNormal"/>
    <w:next w:val="TableGrid24"/>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_20"/>
    <w:basedOn w:val="TableNormal"/>
    <w:next w:val="TableGrid24"/>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0">
    <w:name w:val="Table Grid_425_2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0">
    <w:name w:val="Table Grid6_20"/>
    <w:basedOn w:val="TableNormal"/>
    <w:next w:val="TableGrid24"/>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_42_2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_2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1">
    <w:name w:val="Table Grid_426_2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_21"/>
    <w:basedOn w:val="TableNormal"/>
    <w:next w:val="TableGrid25"/>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_21"/>
    <w:basedOn w:val="TableNormal"/>
    <w:next w:val="TableGrid25"/>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1">
    <w:name w:val="Table Grid_425_2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_21"/>
    <w:basedOn w:val="TableNormal"/>
    <w:next w:val="TableGrid25"/>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
    <w:name w:val="Unresolved Mention9"/>
    <w:basedOn w:val="DefaultParagraphFont"/>
    <w:uiPriority w:val="99"/>
    <w:rsid w:val="00DB5F10"/>
    <w:rPr>
      <w:color w:val="605E5C"/>
      <w:shd w:val="clear" w:color="auto" w:fill="E1DFDD"/>
    </w:rPr>
  </w:style>
  <w:style w:type="character" w:customStyle="1" w:styleId="Mention6">
    <w:name w:val="Mention6"/>
    <w:basedOn w:val="DefaultParagraphFont"/>
    <w:uiPriority w:val="99"/>
    <w:rsid w:val="00DB5F10"/>
    <w:rPr>
      <w:color w:val="2B579A"/>
      <w:shd w:val="clear" w:color="auto" w:fill="E1DFDD"/>
    </w:rPr>
  </w:style>
  <w:style w:type="table" w:customStyle="1" w:styleId="TableGrid4222">
    <w:name w:val="Table Grid_42_2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_26"/>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2">
    <w:name w:val="Table Grid_426_2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_22"/>
    <w:basedOn w:val="TableNormal"/>
    <w:next w:val="TableGrid26"/>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_22"/>
    <w:basedOn w:val="TableNormal"/>
    <w:next w:val="TableGrid26"/>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2">
    <w:name w:val="Table Grid_425_2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_22"/>
    <w:basedOn w:val="TableNormal"/>
    <w:next w:val="TableGrid26"/>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_42_2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_2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3">
    <w:name w:val="Table Grid_426_2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_23"/>
    <w:basedOn w:val="TableNormal"/>
    <w:next w:val="TableGrid2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_23"/>
    <w:basedOn w:val="TableNormal"/>
    <w:next w:val="TableGrid2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3">
    <w:name w:val="Table Grid_425_2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_23"/>
    <w:basedOn w:val="TableNormal"/>
    <w:next w:val="TableGrid2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_42_2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4">
    <w:name w:val="Table Grid_426_2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_24"/>
    <w:basedOn w:val="TableNormal"/>
    <w:next w:val="TableGrid2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_24"/>
    <w:basedOn w:val="TableNormal"/>
    <w:next w:val="TableGrid2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4">
    <w:name w:val="Table Grid_425_2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_24"/>
    <w:basedOn w:val="TableNormal"/>
    <w:next w:val="TableGrid2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_42_2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_29"/>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5">
    <w:name w:val="Table Grid_426_2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_25"/>
    <w:basedOn w:val="TableNormal"/>
    <w:next w:val="TableGrid29"/>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_25"/>
    <w:basedOn w:val="TableNormal"/>
    <w:next w:val="TableGrid29"/>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5">
    <w:name w:val="Table Grid_425_2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_25"/>
    <w:basedOn w:val="TableNormal"/>
    <w:next w:val="TableGrid29"/>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_42_26"/>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0">
    <w:name w:val="Table Grid_3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6">
    <w:name w:val="Table Grid_426_26"/>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_26"/>
    <w:basedOn w:val="TableNormal"/>
    <w:next w:val="TableGrid30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_26"/>
    <w:basedOn w:val="TableNormal"/>
    <w:next w:val="TableGrid30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6">
    <w:name w:val="Table Grid_425_26"/>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_26"/>
    <w:basedOn w:val="TableNormal"/>
    <w:next w:val="TableGrid30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basedOn w:val="DefaultParagraphFont"/>
    <w:uiPriority w:val="99"/>
    <w:rsid w:val="00DB5F10"/>
    <w:rPr>
      <w:color w:val="605E5C"/>
      <w:shd w:val="clear" w:color="auto" w:fill="E1DFDD"/>
    </w:rPr>
  </w:style>
  <w:style w:type="character" w:customStyle="1" w:styleId="Mention7">
    <w:name w:val="Mention7"/>
    <w:basedOn w:val="DefaultParagraphFont"/>
    <w:uiPriority w:val="99"/>
    <w:unhideWhenUsed/>
    <w:rsid w:val="00DB5F10"/>
    <w:rPr>
      <w:color w:val="2B579A"/>
      <w:shd w:val="clear" w:color="auto" w:fill="E6E6E6"/>
    </w:rPr>
  </w:style>
  <w:style w:type="table" w:customStyle="1" w:styleId="TableGrid4227">
    <w:name w:val="Table Grid_42_2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_3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7">
    <w:name w:val="Table Grid_426_2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_27"/>
    <w:basedOn w:val="TableNormal"/>
    <w:next w:val="TableGrid31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7">
    <w:name w:val="Table Grid13_27"/>
    <w:basedOn w:val="TableNormal"/>
    <w:next w:val="TableGrid31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7">
    <w:name w:val="Table Grid_425_2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_27"/>
    <w:basedOn w:val="TableNormal"/>
    <w:next w:val="TableGrid310"/>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8">
    <w:name w:val="Table Grid_42_2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_3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8">
    <w:name w:val="Table Grid_426_2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8">
    <w:name w:val="Table Grid12_28"/>
    <w:basedOn w:val="TableNormal"/>
    <w:next w:val="TableGrid32"/>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8">
    <w:name w:val="Table Grid13_28"/>
    <w:basedOn w:val="TableNormal"/>
    <w:next w:val="TableGrid32"/>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8">
    <w:name w:val="Table Grid_425_2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8">
    <w:name w:val="Table Grid6_28"/>
    <w:basedOn w:val="TableNormal"/>
    <w:next w:val="TableGrid32"/>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9">
    <w:name w:val="Table Grid_42_29"/>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_3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29">
    <w:name w:val="Table Grid_426_29"/>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9">
    <w:name w:val="Table Grid12_29"/>
    <w:basedOn w:val="TableNormal"/>
    <w:next w:val="TableGrid33"/>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9">
    <w:name w:val="Table Grid13_29"/>
    <w:basedOn w:val="TableNormal"/>
    <w:next w:val="TableGrid33"/>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29">
    <w:name w:val="Table Grid_425_29"/>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9">
    <w:name w:val="Table Grid6_29"/>
    <w:basedOn w:val="TableNormal"/>
    <w:next w:val="TableGrid33"/>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DB5F10"/>
  </w:style>
  <w:style w:type="character" w:customStyle="1" w:styleId="UnresolvedMention11">
    <w:name w:val="Unresolved Mention11"/>
    <w:basedOn w:val="DefaultParagraphFont"/>
    <w:uiPriority w:val="99"/>
    <w:rsid w:val="00DB5F10"/>
    <w:rPr>
      <w:color w:val="605E5C"/>
      <w:shd w:val="clear" w:color="auto" w:fill="E1DFDD"/>
    </w:rPr>
  </w:style>
  <w:style w:type="character" w:customStyle="1" w:styleId="Mention8">
    <w:name w:val="Mention8"/>
    <w:basedOn w:val="DefaultParagraphFont"/>
    <w:uiPriority w:val="99"/>
    <w:rsid w:val="00DB5F10"/>
    <w:rPr>
      <w:color w:val="2B579A"/>
      <w:shd w:val="clear" w:color="auto" w:fill="E1DFDD"/>
    </w:rPr>
  </w:style>
  <w:style w:type="character" w:styleId="Strong">
    <w:name w:val="Strong"/>
    <w:basedOn w:val="DefaultParagraphFont"/>
    <w:uiPriority w:val="22"/>
    <w:qFormat/>
    <w:rsid w:val="00DB5F10"/>
    <w:rPr>
      <w:b/>
      <w:bCs/>
    </w:rPr>
  </w:style>
  <w:style w:type="table" w:customStyle="1" w:styleId="TableGrid42300">
    <w:name w:val="Table Grid_42_3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_3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0">
    <w:name w:val="Table Grid_426_3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0">
    <w:name w:val="Table Grid12_30"/>
    <w:basedOn w:val="TableNormal"/>
    <w:next w:val="TableGrid34"/>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0">
    <w:name w:val="Table Grid13_30"/>
    <w:basedOn w:val="TableNormal"/>
    <w:next w:val="TableGrid34"/>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0">
    <w:name w:val="Table Grid_425_30"/>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0">
    <w:name w:val="Table Grid6_30"/>
    <w:basedOn w:val="TableNormal"/>
    <w:next w:val="TableGrid34"/>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_42_3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_35"/>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1">
    <w:name w:val="Table Grid_426_3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_31"/>
    <w:basedOn w:val="TableNormal"/>
    <w:next w:val="TableGrid35"/>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_31"/>
    <w:basedOn w:val="TableNormal"/>
    <w:next w:val="TableGrid35"/>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1">
    <w:name w:val="Table Grid_425_31"/>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_31"/>
    <w:basedOn w:val="TableNormal"/>
    <w:next w:val="TableGrid35"/>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_42_3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_36"/>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2">
    <w:name w:val="Table Grid_426_3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_32"/>
    <w:basedOn w:val="TableNormal"/>
    <w:next w:val="TableGrid36"/>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13_32"/>
    <w:basedOn w:val="TableNormal"/>
    <w:next w:val="TableGrid36"/>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2">
    <w:name w:val="Table Grid_425_32"/>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_32"/>
    <w:basedOn w:val="TableNormal"/>
    <w:next w:val="TableGrid36"/>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_42_3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_37"/>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3">
    <w:name w:val="Table Grid_426_3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_33"/>
    <w:basedOn w:val="TableNormal"/>
    <w:next w:val="TableGrid3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3">
    <w:name w:val="Table Grid13_33"/>
    <w:basedOn w:val="TableNormal"/>
    <w:next w:val="TableGrid3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3">
    <w:name w:val="Table Grid_425_33"/>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_33"/>
    <w:basedOn w:val="TableNormal"/>
    <w:next w:val="TableGrid37"/>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_42_3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_38"/>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34">
    <w:name w:val="Table Grid_426_3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Grid3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Grid3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34">
    <w:name w:val="Table Grid_425_34"/>
    <w:basedOn w:val="TableNormal"/>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_34"/>
    <w:basedOn w:val="TableNormal"/>
    <w:next w:val="TableGrid38"/>
    <w:uiPriority w:val="39"/>
    <w:rsid w:val="00DB5F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6539F"/>
  </w:style>
  <w:style w:type="character" w:customStyle="1" w:styleId="CaptionChar">
    <w:name w:val="Caption Char"/>
    <w:aliases w:val="Caption: FIGURES Char,TABLES Char,AGT ESIA Char,Figure Headings Char,Caption Char Char Char Char Char,Caption Char Char Char Char1,Table Char,headings Char,CPR Caption Char,Legenda Char Char,Table/Figure Heading Char,Caption- Figure Char"/>
    <w:link w:val="Caption"/>
    <w:uiPriority w:val="35"/>
    <w:rsid w:val="0040407F"/>
    <w:rPr>
      <w:rFonts w:eastAsiaTheme="minorEastAsia" w:cstheme="minorHAnsi"/>
      <w:b/>
      <w:bCs/>
      <w:color w:val="000000"/>
      <w:sz w:val="20"/>
      <w:szCs w:val="20"/>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uiPriority w:val="99"/>
    <w:rsid w:val="00291C4C"/>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3" Type="http://schemas.openxmlformats.org/officeDocument/2006/relationships/image" Target="media/image1.png"/>
	<Relationship Id="rId18" Type="http://schemas.openxmlformats.org/officeDocument/2006/relationships/header" Target="header3.xml"/>
	<Relationship Id="rId26" Type="http://schemas.openxmlformats.org/officeDocument/2006/relationships/hyperlink" Target="http://?" TargetMode="External"/>
	<Relationship Id="rId39" Type="http://schemas.openxmlformats.org/officeDocument/2006/relationships/hyperlink" Target="http://?" TargetMode="External"/>
	<Relationship Id="rId21" Type="http://schemas.openxmlformats.org/officeDocument/2006/relationships/footer" Target="footer3.xml"/>
	<Relationship Id="rId34" Type="http://schemas.openxmlformats.org/officeDocument/2006/relationships/hyperlink" Target="http://?" TargetMode="External"/>
	<Relationship Id="rId42" Type="http://schemas.openxmlformats.org/officeDocument/2006/relationships/image" Target="media/image5.png"/>
	<Relationship Id="rId7" Type="http://schemas.openxmlformats.org/officeDocument/2006/relationships/numbering" Target="numbering.xml"/>
	<Relationship Id="rId2" Type="http://schemas.openxmlformats.org/officeDocument/2006/relationships/customXml" Target="../customXml/item2.xml"/>
	<Relationship Id="rId16" Type="http://schemas.openxmlformats.org/officeDocument/2006/relationships/header" Target="header2.xml"/>
	<Relationship Id="rId29" Type="http://schemas.openxmlformats.org/officeDocument/2006/relationships/hyperlink" Target="http://?" TargetMode="External"/>
	<Relationship Id="rId1" Type="http://schemas.openxmlformats.org/officeDocument/2006/relationships/customXml" Target="../customXml/item1.xml"/>
	<Relationship Id="rId6" Type="http://schemas.openxmlformats.org/officeDocument/2006/relationships/customXml" Target="../customXml/item6.xml"/>
	<Relationship Id="rId11" Type="http://schemas.openxmlformats.org/officeDocument/2006/relationships/footnotes" Target="footnotes.xml"/>
	<Relationship Id="rId24" Type="http://schemas.openxmlformats.org/officeDocument/2006/relationships/hyperlink" Target="http://?" TargetMode="External"/>
	<Relationship Id="rId32" Type="http://schemas.openxmlformats.org/officeDocument/2006/relationships/hyperlink" Target="http://?" TargetMode="External"/>
	<Relationship Id="rId37" Type="http://schemas.openxmlformats.org/officeDocument/2006/relationships/hyperlink" Target="http://?" TargetMode="External"/>
	<Relationship Id="rId40" Type="http://schemas.openxmlformats.org/officeDocument/2006/relationships/hyperlink" Target="http://?" TargetMode="External"/>
	<Relationship Id="rId45" Type="http://schemas.openxmlformats.org/officeDocument/2006/relationships/theme" Target="theme/theme1.xml"/>
	<Relationship Id="rId5" Type="http://schemas.openxmlformats.org/officeDocument/2006/relationships/customXml" Target="../customXml/item5.xml"/>
	<Relationship Id="rId15" Type="http://schemas.openxmlformats.org/officeDocument/2006/relationships/footer" Target="footer1.xml"/>
	<Relationship Id="rId23" Type="http://schemas.openxmlformats.org/officeDocument/2006/relationships/header" Target="header5.xml"/>
	<Relationship Id="rId28" Type="http://schemas.openxmlformats.org/officeDocument/2006/relationships/hyperlink" Target="http://?" TargetMode="External"/>
	<Relationship Id="rId36" Type="http://schemas.openxmlformats.org/officeDocument/2006/relationships/hyperlink" Target="http://?" TargetMode="External"/>
	<Relationship Id="rId10" Type="http://schemas.openxmlformats.org/officeDocument/2006/relationships/webSettings" Target="webSettings.xml"/>
	<Relationship Id="rId19" Type="http://schemas.openxmlformats.org/officeDocument/2006/relationships/image" Target="media/image3.jpeg"/>
	<Relationship Id="rId31" Type="http://schemas.openxmlformats.org/officeDocument/2006/relationships/hyperlink" Target="http://?" TargetMode="External"/>
	<Relationship Id="rId44" Type="http://schemas.openxmlformats.org/officeDocument/2006/relationships/glossaryDocument" Target="glossary/document.xml"/>
	<Relationship Id="rId4" Type="http://schemas.openxmlformats.org/officeDocument/2006/relationships/customXml" Target="../customXml/item4.xml"/>
	<Relationship Id="rId9" Type="http://schemas.openxmlformats.org/officeDocument/2006/relationships/settings" Target="settings.xml"/>
	<Relationship Id="rId14" Type="http://schemas.openxmlformats.org/officeDocument/2006/relationships/header" Target="header1.xml"/>
	<Relationship Id="rId22" Type="http://schemas.openxmlformats.org/officeDocument/2006/relationships/footer" Target="footer4.xml"/>
	<Relationship Id="rId27" Type="http://schemas.openxmlformats.org/officeDocument/2006/relationships/hyperlink" Target="http://?" TargetMode="External"/>
	<Relationship Id="rId30" Type="http://schemas.openxmlformats.org/officeDocument/2006/relationships/hyperlink" Target="http://?" TargetMode="External"/>
	<Relationship Id="rId35" Type="http://schemas.openxmlformats.org/officeDocument/2006/relationships/hyperlink" Target="http://?" TargetMode="External"/>
	<Relationship Id="rId43" Type="http://schemas.openxmlformats.org/officeDocument/2006/relationships/fontTable" Target="fontTable.xml"/>
	<Relationship Id="rId8" Type="http://schemas.openxmlformats.org/officeDocument/2006/relationships/styles" Target="styles.xml"/>
	<Relationship Id="rId3" Type="http://schemas.openxmlformats.org/officeDocument/2006/relationships/customXml" Target="../customXml/item3.xml"/>
	<Relationship Id="rId12" Type="http://schemas.openxmlformats.org/officeDocument/2006/relationships/endnotes" Target="endnotes.xml"/>
	<Relationship Id="rId17" Type="http://schemas.openxmlformats.org/officeDocument/2006/relationships/footer" Target="footer2.xml"/>
	<Relationship Id="rId25" Type="http://schemas.openxmlformats.org/officeDocument/2006/relationships/hyperlink" Target="http://?" TargetMode="External"/>
	<Relationship Id="rId33" Type="http://schemas.openxmlformats.org/officeDocument/2006/relationships/hyperlink" Target="http://?" TargetMode="External"/>
	<Relationship Id="rId38" Type="http://schemas.openxmlformats.org/officeDocument/2006/relationships/hyperlink" Target="http://?" TargetMode="External"/>
	<Relationship Id="rId20" Type="http://schemas.openxmlformats.org/officeDocument/2006/relationships/header" Target="header4.xml"/>
	<Relationship Id="rId41" Type="http://schemas.openxmlformats.org/officeDocument/2006/relationships/image" Target="media/image4.png"/>
</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B6C0929874AA7925198B59F03F7E7"/>
        <w:category>
          <w:name w:val="General"/>
          <w:gallery w:val="placeholder"/>
        </w:category>
        <w:types>
          <w:type w:val="bbPlcHdr"/>
        </w:types>
        <w:behaviors>
          <w:behavior w:val="content"/>
        </w:behaviors>
        <w:guid w:val="{F0A36EB4-4F5B-4270-96C3-8BB6B59402FE}"/>
      </w:docPartPr>
      <w:docPartBody>
        <w:p w:rsidR="0059698C" w:rsidRDefault="005969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72"/>
    <w:rsid w:val="00073D72"/>
    <w:rsid w:val="000F245B"/>
    <w:rsid w:val="00246628"/>
    <w:rsid w:val="00475BA9"/>
    <w:rsid w:val="00482EE2"/>
    <w:rsid w:val="0059698C"/>
    <w:rsid w:val="005C65D1"/>
    <w:rsid w:val="00702B74"/>
    <w:rsid w:val="00792DC3"/>
    <w:rsid w:val="007F7C95"/>
    <w:rsid w:val="0080715C"/>
    <w:rsid w:val="00BD533D"/>
    <w:rsid w:val="00E9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E6DFEE7A10800149B02D315577E622A3" ma:contentTypeVersion="5" ma:contentTypeDescription="" ma:contentTypeScope="" ma:versionID="f978d13e65d66be4e851a054412f7c1e">
  <xsd:schema xmlns:xsd="http://www.w3.org/2001/XMLSchema" xmlns:xs="http://www.w3.org/2001/XMLSchema" xmlns:p="http://schemas.microsoft.com/office/2006/metadata/properties" xmlns:ns3="3e02667f-0271-471b-bd6e-11a2e16def1d" targetNamespace="http://schemas.microsoft.com/office/2006/metadata/properties" ma:root="true" ma:fieldsID="ed8f4f951b519baa6f2092f16f90251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9d80-3310-4056-af5e-cf26029808d8}" ma:internalName="TaxCatchAll" ma:showField="CatchAllData" ma:web="822ca17a-107d-4b94-8ff3-d48e86559af7">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9d80-3310-4056-af5e-cf26029808d8}" ma:internalName="TaxCatchAllLabel" ma:readOnly="true" ma:showField="CatchAllDataLabel" ma:web="822ca17a-107d-4b94-8ff3-d48e86559af7">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BDocs_Access_To_Info_Exception xmlns="3e02667f-0271-471b-bd6e-11a2e16def1d">12. Not Assessed</WBDocs_Access_To_Info_Exception>
    <WBDocs_Information_Classification xmlns="3e02667f-0271-471b-bd6e-11a2e16def1d">Official Use Only</WBDocs_Information_Classification>
    <WBDocs_Document_Date xmlns="3e02667f-0271-471b-bd6e-11a2e16def1d">2023-06-27T07:34:04Z</WBDocs_Document_Date>
    <o1cb080a3dca4eb8a0fd03c7cc8bf8f7 xmlns="3e02667f-0271-471b-bd6e-11a2e16def1d">
      <Terms xmlns="http://schemas.microsoft.com/office/infopath/2007/PartnerControls"/>
    </o1cb080a3dca4eb8a0fd03c7cc8bf8f7>
    <Abstract xmlns="3e02667f-0271-471b-bd6e-11a2e16def1d" xsi:nil="true"/>
    <TaxCatchAll xmlns="3e02667f-0271-471b-bd6e-11a2e16def1d" xsi:nil="true"/>
    <OneCMS_Subcategory xmlns="3e02667f-0271-471b-bd6e-11a2e16def1d" xsi:nil="true"/>
    <i008215bacac45029ee8cafff4c8e93b xmlns="3e02667f-0271-471b-bd6e-11a2e16def1d">
      <Terms xmlns="http://schemas.microsoft.com/office/infopath/2007/PartnerControls"/>
    </i008215bacac45029ee8cafff4c8e93b>
    <OneCMS_Category xmlns="3e02667f-0271-471b-bd6e-11a2e16def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5E30-0367-4471-A3EC-2C5B9FC56435}">
  <ds:schemaRefs>
    <ds:schemaRef ds:uri="Microsoft.SharePoint.Taxonomy.ContentTypeSync"/>
  </ds:schemaRefs>
</ds:datastoreItem>
</file>

<file path=customXml/itemProps2.xml><?xml version="1.0" encoding="utf-8"?>
<ds:datastoreItem xmlns:ds="http://schemas.openxmlformats.org/officeDocument/2006/customXml" ds:itemID="{9BCF7B9E-B48F-4FF5-B554-7FA49103D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AD2CF-B4F8-458A-B4A1-A154FD312A7F}">
  <ds:schemaRefs>
    <ds:schemaRef ds:uri="http://schemas.microsoft.com/office/2006/metadata/properties"/>
    <ds:schemaRef ds:uri="http://schemas.microsoft.com/office/infopath/2007/PartnerControls"/>
    <ds:schemaRef ds:uri="3e02667f-0271-471b-bd6e-11a2e16def1d"/>
  </ds:schemaRefs>
</ds:datastoreItem>
</file>

<file path=customXml/itemProps4.xml><?xml version="1.0" encoding="utf-8"?>
<ds:datastoreItem xmlns:ds="http://schemas.openxmlformats.org/officeDocument/2006/customXml" ds:itemID="{E0F7BE2C-0E2C-408A-B4DF-7A7577DDFB2D}">
  <ds:schemaRefs>
    <ds:schemaRef ds:uri="http://schemas.microsoft.com/sharepoint/v3/contenttype/forms"/>
  </ds:schemaRefs>
</ds:datastoreItem>
</file>

<file path=customXml/itemProps5.xml><?xml version="1.0" encoding="utf-8"?>
<ds:datastoreItem xmlns:ds="http://schemas.openxmlformats.org/officeDocument/2006/customXml" ds:itemID="{C28473FD-CE66-41A9-9797-16B45C9FA7AC}">
  <ds:schemaRefs>
    <ds:schemaRef ds:uri="http://schemas.microsoft.com/sharepoint/events"/>
  </ds:schemaRefs>
</ds:datastoreItem>
</file>

<file path=customXml/itemProps6.xml><?xml version="1.0" encoding="utf-8"?>
<ds:datastoreItem xmlns:ds="http://schemas.openxmlformats.org/officeDocument/2006/customXml" ds:itemID="{4CB727F3-5B64-41FC-A113-D4D4F479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32138</Words>
  <Characters>183189</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Kahindo</dc:creator>
  <cp:keywords/>
  <dc:description/>
  <cp:lastModifiedBy>Maxwell Memusi</cp:lastModifiedBy>
  <cp:revision>4</cp:revision>
  <dcterms:created xsi:type="dcterms:W3CDTF">2023-06-27T11:33:00Z</dcterms:created>
  <dcterms:modified xsi:type="dcterms:W3CDTF">2023-07-11T06:32:00Z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900a4852-eeeb-4ed5-8a41-7c15b3e41d76</vt:lpwstr>
  </property>
  <property fmtid="{D5CDD505-2E9C-101B-9397-08002B2CF9AE}" pid="3" name="ContentTypeId">
    <vt:lpwstr>0x010100F4C63C3BD852AE468EAEFD0E6C57C64F0200E6DFEE7A10800149B02D315577E622A3</vt:lpwstr>
  </property>
</Properties>
</file>